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9B6021" w:rsidTr="00B909F2">
        <w:trPr>
          <w:trHeight w:val="4063"/>
        </w:trPr>
        <w:tc>
          <w:tcPr>
            <w:tcW w:w="5951" w:type="dxa"/>
            <w:tcBorders>
              <w:bottom w:val="single" w:sz="18" w:space="0" w:color="808080"/>
              <w:right w:val="single" w:sz="18" w:space="0" w:color="808080"/>
            </w:tcBorders>
            <w:vAlign w:val="center"/>
          </w:tcPr>
          <w:p w:rsidR="00023FE7" w:rsidRPr="009B6021" w:rsidRDefault="00023FE7" w:rsidP="001A5712">
            <w:pPr>
              <w:pStyle w:val="Title"/>
              <w:ind w:left="720" w:right="590"/>
              <w:jc w:val="left"/>
              <w:rPr>
                <w:rFonts w:cs="Tahoma"/>
                <w:b w:val="0"/>
                <w:sz w:val="76"/>
                <w:szCs w:val="76"/>
                <w:lang w:val="x-none" w:eastAsia="x-none"/>
              </w:rPr>
            </w:pPr>
            <w:bookmarkStart w:id="0" w:name="_Toc336337837"/>
            <w:bookmarkStart w:id="1" w:name="_Toc360108933"/>
            <w:bookmarkStart w:id="2" w:name="_GoBack"/>
            <w:bookmarkEnd w:id="2"/>
            <w:r w:rsidRPr="009B6021">
              <w:rPr>
                <w:rFonts w:cs="Tahoma"/>
                <w:b w:val="0"/>
                <w:sz w:val="76"/>
                <w:szCs w:val="76"/>
                <w:lang w:val="x-none" w:eastAsia="x-none"/>
              </w:rPr>
              <w:t>Microsoft</w:t>
            </w:r>
            <w:r w:rsidRPr="009B6021">
              <w:rPr>
                <w:rFonts w:cs="Tahoma"/>
                <w:b w:val="0"/>
                <w:sz w:val="76"/>
                <w:szCs w:val="76"/>
                <w:vertAlign w:val="superscript"/>
                <w:lang w:val="x-none" w:eastAsia="x-none"/>
              </w:rPr>
              <w:t>®</w:t>
            </w:r>
            <w:bookmarkEnd w:id="0"/>
            <w:bookmarkEnd w:id="1"/>
          </w:p>
          <w:p w:rsidR="00023FE7" w:rsidRPr="007C708D" w:rsidRDefault="00023FE7" w:rsidP="007C708D">
            <w:pPr>
              <w:ind w:left="720" w:right="590"/>
              <w:rPr>
                <w:rFonts w:ascii="Cambria" w:hAnsi="Cambria"/>
                <w:sz w:val="76"/>
                <w:szCs w:val="76"/>
              </w:rPr>
            </w:pPr>
            <w:bookmarkStart w:id="3" w:name="_Toc358883053"/>
            <w:r w:rsidRPr="007C708D">
              <w:rPr>
                <w:rFonts w:ascii="Cambria" w:hAnsi="Cambria"/>
                <w:sz w:val="76"/>
                <w:szCs w:val="76"/>
              </w:rPr>
              <w:t>Lista de Productos</w:t>
            </w:r>
            <w:bookmarkEnd w:id="3"/>
          </w:p>
        </w:tc>
        <w:tc>
          <w:tcPr>
            <w:tcW w:w="4615" w:type="dxa"/>
            <w:tcBorders>
              <w:left w:val="single" w:sz="18" w:space="0" w:color="808080"/>
              <w:bottom w:val="single" w:sz="18" w:space="0" w:color="808080"/>
            </w:tcBorders>
            <w:vAlign w:val="center"/>
          </w:tcPr>
          <w:p w:rsidR="00023FE7" w:rsidRPr="009B6021" w:rsidRDefault="00023FE7">
            <w:pPr>
              <w:pStyle w:val="NoSpacing1"/>
              <w:ind w:right="-1797"/>
              <w:rPr>
                <w:rFonts w:ascii="Tahoma" w:hAnsi="Tahoma" w:cs="Tahoma"/>
                <w:sz w:val="72"/>
                <w:szCs w:val="72"/>
              </w:rPr>
            </w:pPr>
          </w:p>
          <w:p w:rsidR="00023FE7" w:rsidRPr="009B6021" w:rsidRDefault="00DE520D">
            <w:pPr>
              <w:pStyle w:val="NoSpacing1"/>
              <w:ind w:right="-1797"/>
              <w:rPr>
                <w:rFonts w:ascii="Tahoma" w:hAnsi="Tahoma" w:cs="Tahoma"/>
                <w:sz w:val="72"/>
                <w:szCs w:val="72"/>
              </w:rPr>
            </w:pPr>
            <w:r w:rsidRPr="009B6021">
              <w:rPr>
                <w:rFonts w:ascii="Tahoma" w:hAnsi="Tahoma" w:cs="Tahoma"/>
                <w:sz w:val="72"/>
                <w:szCs w:val="72"/>
              </w:rPr>
              <w:t xml:space="preserve">1 de </w:t>
            </w:r>
            <w:r w:rsidR="009B6021" w:rsidRPr="009B6021">
              <w:rPr>
                <w:rFonts w:ascii="Tahoma" w:hAnsi="Tahoma" w:cs="Tahoma"/>
                <w:sz w:val="72"/>
                <w:szCs w:val="72"/>
              </w:rPr>
              <w:t>J</w:t>
            </w:r>
            <w:r w:rsidRPr="009B6021">
              <w:rPr>
                <w:rFonts w:ascii="Tahoma" w:hAnsi="Tahoma" w:cs="Tahoma"/>
                <w:sz w:val="72"/>
                <w:szCs w:val="72"/>
              </w:rPr>
              <w:t>ulio</w:t>
            </w:r>
          </w:p>
          <w:p w:rsidR="00023FE7" w:rsidRPr="009B6021" w:rsidRDefault="0077167D" w:rsidP="00A04495">
            <w:pPr>
              <w:pStyle w:val="NoSpacing1"/>
              <w:ind w:rightChars="-103" w:right="-185"/>
              <w:rPr>
                <w:rFonts w:ascii="Tahoma" w:hAnsi="Tahoma" w:cs="Tahoma"/>
                <w:color w:val="4F81BD"/>
                <w:sz w:val="200"/>
                <w:szCs w:val="200"/>
              </w:rPr>
            </w:pPr>
            <w:r w:rsidRPr="009B6021">
              <w:rPr>
                <w:rFonts w:ascii="Tahoma" w:hAnsi="Tahoma" w:cs="Tahoma"/>
                <w:color w:val="4F81BD"/>
                <w:sz w:val="180"/>
                <w:szCs w:val="200"/>
              </w:rPr>
              <w:t>2013</w:t>
            </w:r>
          </w:p>
        </w:tc>
      </w:tr>
      <w:tr w:rsidR="00023FE7" w:rsidRPr="009B6021" w:rsidTr="00B909F2">
        <w:trPr>
          <w:trHeight w:val="412"/>
        </w:trPr>
        <w:tc>
          <w:tcPr>
            <w:tcW w:w="5951" w:type="dxa"/>
            <w:tcBorders>
              <w:top w:val="single" w:sz="18" w:space="0" w:color="808080"/>
            </w:tcBorders>
            <w:vAlign w:val="center"/>
          </w:tcPr>
          <w:p w:rsidR="00023FE7" w:rsidRPr="009B6021" w:rsidRDefault="00023FE7" w:rsidP="00281082">
            <w:pPr>
              <w:pStyle w:val="NoSpacing1"/>
              <w:ind w:leftChars="122" w:left="220" w:firstLine="2"/>
              <w:rPr>
                <w:rFonts w:ascii="Tahoma" w:hAnsi="Tahoma" w:cs="Tahoma"/>
                <w:sz w:val="22"/>
                <w:szCs w:val="22"/>
              </w:rPr>
            </w:pPr>
            <w:r w:rsidRPr="009B6021">
              <w:rPr>
                <w:rFonts w:ascii="Tahoma" w:hAnsi="Tahoma" w:cs="Tahoma"/>
                <w:szCs w:val="22"/>
              </w:rPr>
              <w:t>La Lista de Productos de Microsoft ofrece información mensual sobre Servicios Online y software de Microsoft licenciados a través de los programas de Licencias por Volumen de Microsoft.</w:t>
            </w:r>
          </w:p>
        </w:tc>
        <w:tc>
          <w:tcPr>
            <w:tcW w:w="4615" w:type="dxa"/>
            <w:tcBorders>
              <w:top w:val="single" w:sz="18" w:space="0" w:color="808080"/>
            </w:tcBorders>
            <w:vAlign w:val="center"/>
          </w:tcPr>
          <w:p w:rsidR="00023FE7" w:rsidRPr="009B6021" w:rsidRDefault="00023FE7" w:rsidP="00A04495">
            <w:pPr>
              <w:pStyle w:val="NoSpacing1"/>
              <w:ind w:rightChars="-15" w:right="-27"/>
              <w:rPr>
                <w:rFonts w:ascii="Tahoma" w:hAnsi="Tahoma" w:cs="Tahoma"/>
                <w:sz w:val="32"/>
                <w:szCs w:val="32"/>
              </w:rPr>
            </w:pPr>
          </w:p>
        </w:tc>
      </w:tr>
    </w:tbl>
    <w:p w:rsidR="00023FE7" w:rsidRPr="009B6021" w:rsidRDefault="00023FE7" w:rsidP="0077238D">
      <w:pPr>
        <w:pStyle w:val="Heading1"/>
        <w:rPr>
          <w:rFonts w:cs="Tahoma"/>
        </w:rPr>
        <w:sectPr w:rsidR="00023FE7" w:rsidRPr="009B6021"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9B6021" w:rsidRDefault="00023FE7" w:rsidP="0077238D">
      <w:pPr>
        <w:pStyle w:val="Heading1"/>
        <w:rPr>
          <w:rFonts w:cs="Tahoma"/>
        </w:rPr>
      </w:pPr>
      <w:bookmarkStart w:id="4" w:name="_Toc336337838"/>
      <w:bookmarkStart w:id="5" w:name="_Toc360108934"/>
      <w:r w:rsidRPr="009B6021">
        <w:rPr>
          <w:rFonts w:cs="Tahoma"/>
        </w:rPr>
        <w:lastRenderedPageBreak/>
        <w:t>ACERCA DE ESTE DOCUMENTO</w:t>
      </w:r>
      <w:bookmarkEnd w:id="4"/>
      <w:bookmarkEnd w:id="5"/>
    </w:p>
    <w:p w:rsidR="00023FE7" w:rsidRPr="00FF60FE" w:rsidRDefault="00023FE7">
      <w:pPr>
        <w:pStyle w:val="Body"/>
        <w:ind w:right="720"/>
        <w:rPr>
          <w:rFonts w:ascii="Tahoma" w:hAnsi="Tahoma" w:cs="Tahoma"/>
          <w:sz w:val="18"/>
          <w:szCs w:val="18"/>
        </w:rPr>
      </w:pPr>
    </w:p>
    <w:p w:rsidR="00023FE7" w:rsidRPr="00EA0D3A" w:rsidRDefault="00023FE7">
      <w:pPr>
        <w:pStyle w:val="Body"/>
        <w:ind w:right="720"/>
        <w:rPr>
          <w:rFonts w:ascii="Tahoma" w:hAnsi="Tahoma" w:cs="Tahoma"/>
          <w:sz w:val="18"/>
          <w:szCs w:val="18"/>
          <w:lang w:val="es-ES"/>
        </w:rPr>
      </w:pPr>
      <w:r w:rsidRPr="00FF60FE">
        <w:rPr>
          <w:rFonts w:ascii="Tahoma" w:hAnsi="Tahoma" w:cs="Tahoma"/>
          <w:sz w:val="18"/>
          <w:szCs w:val="18"/>
        </w:rPr>
        <w:t>La Lista de Productos de Microsoft ofrece información mensual sobre Servicios Online y software de</w:t>
      </w:r>
      <w:r w:rsidR="00DA0E62" w:rsidRPr="00FF60FE">
        <w:rPr>
          <w:rFonts w:ascii="Tahoma" w:hAnsi="Tahoma" w:cs="Tahoma"/>
          <w:sz w:val="18"/>
          <w:szCs w:val="18"/>
        </w:rPr>
        <w:t> </w:t>
      </w:r>
      <w:r w:rsidRPr="00FF60FE">
        <w:rPr>
          <w:rFonts w:ascii="Tahoma" w:hAnsi="Tahoma" w:cs="Tahoma"/>
          <w:sz w:val="18"/>
          <w:szCs w:val="18"/>
        </w:rPr>
        <w:t xml:space="preserve">Microsoft licenciados a través de los programas de Licencias por Volumen de Microsoft. </w:t>
      </w:r>
      <w:r w:rsidRPr="00EA0D3A">
        <w:rPr>
          <w:rFonts w:ascii="Tahoma" w:hAnsi="Tahoma" w:cs="Tahoma"/>
          <w:sz w:val="18"/>
          <w:szCs w:val="18"/>
          <w:lang w:val="es-ES"/>
        </w:rPr>
        <w:t>La</w:t>
      </w:r>
      <w:r w:rsidR="00DA0E62" w:rsidRPr="00EA0D3A">
        <w:rPr>
          <w:rFonts w:ascii="Tahoma" w:hAnsi="Tahoma" w:cs="Tahoma"/>
          <w:sz w:val="18"/>
          <w:szCs w:val="18"/>
          <w:lang w:val="es-ES"/>
        </w:rPr>
        <w:t> </w:t>
      </w:r>
      <w:r w:rsidRPr="00EA0D3A">
        <w:rPr>
          <w:rFonts w:ascii="Tahoma" w:hAnsi="Tahoma" w:cs="Tahoma"/>
          <w:sz w:val="18"/>
          <w:szCs w:val="18"/>
          <w:lang w:val="es-ES"/>
        </w:rPr>
        <w:t>información que se describe en la Lista de Productos de Microsoft incluye:</w:t>
      </w:r>
    </w:p>
    <w:p w:rsidR="00023FE7" w:rsidRPr="00EA0D3A" w:rsidRDefault="00023FE7">
      <w:pPr>
        <w:pStyle w:val="Body"/>
        <w:ind w:right="720"/>
        <w:rPr>
          <w:rFonts w:ascii="Tahoma" w:hAnsi="Tahoma" w:cs="Tahoma"/>
          <w:sz w:val="18"/>
          <w:szCs w:val="18"/>
          <w:lang w:val="es-ES"/>
        </w:rPr>
      </w:pPr>
    </w:p>
    <w:p w:rsidR="00023FE7" w:rsidRPr="00EA0D3A" w:rsidRDefault="00023FE7">
      <w:pPr>
        <w:pStyle w:val="BulletedList"/>
        <w:ind w:right="720"/>
        <w:rPr>
          <w:rFonts w:ascii="Tahoma" w:hAnsi="Tahoma" w:cs="Tahoma"/>
          <w:sz w:val="18"/>
          <w:szCs w:val="18"/>
          <w:lang w:val="es-ES"/>
        </w:rPr>
      </w:pPr>
      <w:r w:rsidRPr="00EA0D3A">
        <w:rPr>
          <w:rFonts w:ascii="Tahoma" w:hAnsi="Tahoma" w:cs="Tahoma"/>
          <w:sz w:val="18"/>
          <w:szCs w:val="18"/>
          <w:lang w:val="es-ES"/>
        </w:rPr>
        <w:t>La disponibilidad de nuevos productos y software que ofrecen las Licencias por Volumen de</w:t>
      </w:r>
      <w:r w:rsidR="00DA0E62" w:rsidRPr="00EA0D3A">
        <w:rPr>
          <w:rFonts w:ascii="Tahoma" w:hAnsi="Tahoma" w:cs="Tahoma"/>
          <w:sz w:val="18"/>
          <w:szCs w:val="18"/>
          <w:lang w:val="es-ES"/>
        </w:rPr>
        <w:t> </w:t>
      </w:r>
      <w:r w:rsidRPr="00EA0D3A">
        <w:rPr>
          <w:rFonts w:ascii="Tahoma" w:hAnsi="Tahoma" w:cs="Tahoma"/>
          <w:sz w:val="18"/>
          <w:szCs w:val="18"/>
          <w:lang w:val="es-ES"/>
        </w:rPr>
        <w:t>Microsoft</w:t>
      </w:r>
    </w:p>
    <w:p w:rsidR="00023FE7" w:rsidRPr="00EA0D3A" w:rsidRDefault="00023FE7" w:rsidP="00024C3C">
      <w:pPr>
        <w:pStyle w:val="BulletedList"/>
        <w:numPr>
          <w:ilvl w:val="0"/>
          <w:numId w:val="16"/>
        </w:numPr>
        <w:ind w:right="720"/>
        <w:rPr>
          <w:rFonts w:ascii="Tahoma" w:hAnsi="Tahoma" w:cs="Tahoma"/>
          <w:sz w:val="18"/>
          <w:szCs w:val="18"/>
          <w:lang w:val="es-ES"/>
        </w:rPr>
      </w:pPr>
      <w:r w:rsidRPr="00EA0D3A">
        <w:rPr>
          <w:rFonts w:ascii="Tahoma" w:hAnsi="Tahoma" w:cs="Tahoma"/>
          <w:sz w:val="18"/>
          <w:szCs w:val="18"/>
          <w:lang w:val="es-ES"/>
        </w:rPr>
        <w:t>La interrupción de productos y software que ofrecen las Licencias por Volumen de</w:t>
      </w:r>
      <w:r w:rsidR="00DA0E62" w:rsidRPr="00EA0D3A">
        <w:rPr>
          <w:rFonts w:ascii="Tahoma" w:hAnsi="Tahoma" w:cs="Tahoma"/>
          <w:sz w:val="18"/>
          <w:szCs w:val="18"/>
          <w:lang w:val="es-ES"/>
        </w:rPr>
        <w:t> </w:t>
      </w:r>
      <w:r w:rsidRPr="00EA0D3A">
        <w:rPr>
          <w:rFonts w:ascii="Tahoma" w:hAnsi="Tahoma" w:cs="Tahoma"/>
          <w:sz w:val="18"/>
          <w:szCs w:val="18"/>
          <w:lang w:val="es-ES"/>
        </w:rPr>
        <w:t>Microsoft</w:t>
      </w:r>
    </w:p>
    <w:p w:rsidR="00023FE7" w:rsidRPr="00EA0D3A" w:rsidRDefault="00023FE7" w:rsidP="00024C3C">
      <w:pPr>
        <w:pStyle w:val="BulletedList"/>
        <w:numPr>
          <w:ilvl w:val="0"/>
          <w:numId w:val="16"/>
        </w:numPr>
        <w:ind w:right="720"/>
        <w:rPr>
          <w:rFonts w:ascii="Tahoma" w:hAnsi="Tahoma" w:cs="Tahoma"/>
          <w:sz w:val="18"/>
          <w:szCs w:val="18"/>
          <w:lang w:val="es-ES"/>
        </w:rPr>
      </w:pPr>
      <w:r w:rsidRPr="00EA0D3A">
        <w:rPr>
          <w:rFonts w:ascii="Tahoma" w:hAnsi="Tahoma" w:cs="Tahoma"/>
          <w:sz w:val="18"/>
          <w:szCs w:val="18"/>
          <w:lang w:val="es-ES"/>
        </w:rPr>
        <w:t>La designación de software y productos con respecto al grupo de productos de</w:t>
      </w:r>
      <w:r w:rsidR="009C1F91" w:rsidRPr="00EA0D3A">
        <w:rPr>
          <w:rFonts w:ascii="Tahoma" w:hAnsi="Tahoma" w:cs="Tahoma"/>
          <w:sz w:val="18"/>
          <w:szCs w:val="18"/>
          <w:lang w:val="es-ES"/>
        </w:rPr>
        <w:t> </w:t>
      </w:r>
      <w:r w:rsidRPr="00EA0D3A">
        <w:rPr>
          <w:rFonts w:ascii="Tahoma" w:hAnsi="Tahoma" w:cs="Tahoma"/>
          <w:sz w:val="18"/>
          <w:szCs w:val="18"/>
          <w:lang w:val="es-ES"/>
        </w:rPr>
        <w:t>las</w:t>
      </w:r>
      <w:r w:rsidR="009C1F91" w:rsidRPr="00EA0D3A">
        <w:rPr>
          <w:rFonts w:ascii="Tahoma" w:hAnsi="Tahoma" w:cs="Tahoma"/>
          <w:sz w:val="18"/>
          <w:szCs w:val="18"/>
          <w:lang w:val="es-ES"/>
        </w:rPr>
        <w:t> </w:t>
      </w:r>
      <w:r w:rsidRPr="00EA0D3A">
        <w:rPr>
          <w:rFonts w:ascii="Tahoma" w:hAnsi="Tahoma" w:cs="Tahoma"/>
          <w:sz w:val="18"/>
          <w:szCs w:val="18"/>
          <w:lang w:val="es-ES"/>
        </w:rPr>
        <w:t xml:space="preserve">Licencias por Volumen de Microsoft </w:t>
      </w:r>
    </w:p>
    <w:p w:rsidR="00023FE7" w:rsidRPr="00EA0D3A" w:rsidRDefault="00023FE7" w:rsidP="00024C3C">
      <w:pPr>
        <w:pStyle w:val="BulletedList"/>
        <w:numPr>
          <w:ilvl w:val="0"/>
          <w:numId w:val="16"/>
        </w:numPr>
        <w:ind w:right="720"/>
        <w:rPr>
          <w:rFonts w:ascii="Tahoma" w:hAnsi="Tahoma" w:cs="Tahoma"/>
          <w:sz w:val="18"/>
          <w:szCs w:val="18"/>
          <w:lang w:val="es-ES"/>
        </w:rPr>
      </w:pPr>
      <w:r w:rsidRPr="00EA0D3A">
        <w:rPr>
          <w:rFonts w:ascii="Tahoma" w:hAnsi="Tahoma" w:cs="Tahoma"/>
          <w:sz w:val="18"/>
          <w:szCs w:val="18"/>
          <w:lang w:val="es-ES"/>
        </w:rPr>
        <w:t>El valor en puntos de cada tecnología de productos y software</w:t>
      </w:r>
    </w:p>
    <w:p w:rsidR="00023FE7" w:rsidRPr="00FF60FE" w:rsidRDefault="00023FE7" w:rsidP="00024C3C">
      <w:pPr>
        <w:pStyle w:val="BulletedList"/>
        <w:numPr>
          <w:ilvl w:val="0"/>
          <w:numId w:val="16"/>
        </w:numPr>
        <w:ind w:right="720"/>
        <w:rPr>
          <w:rFonts w:ascii="Tahoma" w:hAnsi="Tahoma" w:cs="Tahoma"/>
          <w:sz w:val="18"/>
          <w:szCs w:val="18"/>
        </w:rPr>
      </w:pPr>
      <w:r w:rsidRPr="00FF60FE">
        <w:rPr>
          <w:rFonts w:ascii="Tahoma" w:hAnsi="Tahoma" w:cs="Tahoma"/>
          <w:sz w:val="18"/>
          <w:szCs w:val="18"/>
        </w:rPr>
        <w:t>Promociones disponibles</w:t>
      </w:r>
    </w:p>
    <w:p w:rsidR="00023FE7" w:rsidRPr="00EA0D3A" w:rsidRDefault="00023FE7" w:rsidP="00024C3C">
      <w:pPr>
        <w:pStyle w:val="BulletedList"/>
        <w:numPr>
          <w:ilvl w:val="0"/>
          <w:numId w:val="16"/>
        </w:numPr>
        <w:ind w:right="720"/>
        <w:rPr>
          <w:rFonts w:ascii="Tahoma" w:hAnsi="Tahoma" w:cs="Tahoma"/>
          <w:sz w:val="18"/>
          <w:szCs w:val="18"/>
          <w:lang w:val="es-ES"/>
        </w:rPr>
      </w:pPr>
      <w:r w:rsidRPr="00EA0D3A">
        <w:rPr>
          <w:rFonts w:ascii="Tahoma" w:hAnsi="Tahoma" w:cs="Tahoma"/>
          <w:sz w:val="18"/>
          <w:szCs w:val="18"/>
          <w:lang w:val="es-ES"/>
        </w:rPr>
        <w:t>Las rutas de migración de una versión de software a otra versión del mismo software</w:t>
      </w:r>
    </w:p>
    <w:p w:rsidR="00023FE7" w:rsidRPr="00EA0D3A" w:rsidRDefault="00023FE7" w:rsidP="00024C3C">
      <w:pPr>
        <w:pStyle w:val="BulletedList"/>
        <w:numPr>
          <w:ilvl w:val="0"/>
          <w:numId w:val="16"/>
        </w:numPr>
        <w:ind w:right="720"/>
        <w:rPr>
          <w:rFonts w:ascii="Tahoma" w:hAnsi="Tahoma" w:cs="Tahoma"/>
          <w:sz w:val="18"/>
          <w:szCs w:val="18"/>
          <w:lang w:val="es-ES"/>
        </w:rPr>
      </w:pPr>
      <w:r w:rsidRPr="00EA0D3A">
        <w:rPr>
          <w:rFonts w:ascii="Tahoma" w:hAnsi="Tahoma" w:cs="Tahoma"/>
          <w:sz w:val="18"/>
          <w:szCs w:val="18"/>
          <w:lang w:val="es-ES"/>
        </w:rPr>
        <w:t>Las rutas de migración de software interrumpido a nuevas versiones de software</w:t>
      </w:r>
    </w:p>
    <w:p w:rsidR="00023FE7" w:rsidRPr="00FF60FE" w:rsidRDefault="00023FE7" w:rsidP="00024C3C">
      <w:pPr>
        <w:pStyle w:val="BulletedList"/>
        <w:numPr>
          <w:ilvl w:val="0"/>
          <w:numId w:val="16"/>
        </w:numPr>
        <w:ind w:right="720"/>
        <w:rPr>
          <w:rFonts w:ascii="Tahoma" w:hAnsi="Tahoma" w:cs="Tahoma"/>
          <w:sz w:val="18"/>
          <w:szCs w:val="18"/>
        </w:rPr>
      </w:pPr>
      <w:r w:rsidRPr="00FF60FE">
        <w:rPr>
          <w:rFonts w:ascii="Tahoma" w:hAnsi="Tahoma" w:cs="Tahoma"/>
          <w:sz w:val="18"/>
          <w:szCs w:val="18"/>
        </w:rPr>
        <w:t>Beneficios de Software Assurance</w:t>
      </w:r>
    </w:p>
    <w:p w:rsidR="00023FE7" w:rsidRPr="00EA0D3A" w:rsidRDefault="00023FE7" w:rsidP="00024C3C">
      <w:pPr>
        <w:pStyle w:val="BulletedList"/>
        <w:numPr>
          <w:ilvl w:val="0"/>
          <w:numId w:val="16"/>
        </w:numPr>
        <w:ind w:right="720"/>
        <w:rPr>
          <w:rFonts w:ascii="Tahoma" w:hAnsi="Tahoma" w:cs="Tahoma"/>
          <w:sz w:val="18"/>
          <w:szCs w:val="18"/>
          <w:lang w:val="es-ES"/>
        </w:rPr>
      </w:pPr>
      <w:r w:rsidRPr="00EA0D3A">
        <w:rPr>
          <w:rFonts w:ascii="Tahoma" w:hAnsi="Tahoma" w:cs="Tahoma"/>
          <w:sz w:val="18"/>
          <w:szCs w:val="18"/>
          <w:lang w:val="es-ES"/>
        </w:rPr>
        <w:t>Otras Notas e información específica sobre software y productos</w:t>
      </w:r>
    </w:p>
    <w:p w:rsidR="00023FE7" w:rsidRPr="00EA0D3A" w:rsidRDefault="00023FE7">
      <w:pPr>
        <w:ind w:right="720"/>
        <w:rPr>
          <w:rFonts w:cs="Tahoma"/>
          <w:szCs w:val="18"/>
          <w:lang w:val="es-ES"/>
        </w:rPr>
      </w:pPr>
    </w:p>
    <w:p w:rsidR="00023FE7" w:rsidRPr="00EA0D3A" w:rsidRDefault="00023FE7">
      <w:pPr>
        <w:ind w:right="720"/>
        <w:rPr>
          <w:rFonts w:cs="Tahoma"/>
          <w:lang w:val="es-ES"/>
        </w:rPr>
      </w:pPr>
    </w:p>
    <w:p w:rsidR="00023FE7" w:rsidRPr="00EA0D3A" w:rsidRDefault="00023FE7" w:rsidP="0077238D">
      <w:pPr>
        <w:pStyle w:val="Heading1"/>
        <w:rPr>
          <w:rFonts w:cs="Tahoma"/>
          <w:lang w:val="es-ES"/>
        </w:rPr>
      </w:pPr>
      <w:bookmarkStart w:id="6" w:name="_Toc336337839"/>
      <w:bookmarkStart w:id="7" w:name="_Toc360108935"/>
      <w:r w:rsidRPr="00EA0D3A">
        <w:rPr>
          <w:rFonts w:cs="Tahoma"/>
          <w:lang w:val="es-ES"/>
        </w:rPr>
        <w:t>CÓMO UTILIZAR la Lista DE PRODUCTOS DE</w:t>
      </w:r>
      <w:r w:rsidR="00E11CFA" w:rsidRPr="00EA0D3A">
        <w:rPr>
          <w:rFonts w:cs="Tahoma"/>
          <w:lang w:val="es-ES"/>
        </w:rPr>
        <w:t> </w:t>
      </w:r>
      <w:r w:rsidRPr="00EA0D3A">
        <w:rPr>
          <w:rFonts w:cs="Tahoma"/>
          <w:lang w:val="es-ES"/>
        </w:rPr>
        <w:t>MICROSOFT</w:t>
      </w:r>
      <w:bookmarkEnd w:id="6"/>
      <w:bookmarkEnd w:id="7"/>
    </w:p>
    <w:p w:rsidR="00023FE7" w:rsidRPr="00EA0D3A" w:rsidRDefault="00023FE7">
      <w:pPr>
        <w:pStyle w:val="Body"/>
        <w:ind w:right="-1890"/>
        <w:rPr>
          <w:rFonts w:ascii="Tahoma" w:hAnsi="Tahoma" w:cs="Tahoma"/>
          <w:sz w:val="18"/>
          <w:szCs w:val="18"/>
          <w:lang w:val="es-ES"/>
        </w:rPr>
      </w:pPr>
    </w:p>
    <w:p w:rsidR="00023FE7" w:rsidRPr="00EA0D3A" w:rsidRDefault="00023FE7">
      <w:pPr>
        <w:pStyle w:val="Body"/>
        <w:ind w:right="-1890"/>
        <w:rPr>
          <w:rFonts w:ascii="Tahoma" w:hAnsi="Tahoma" w:cs="Tahoma"/>
          <w:sz w:val="18"/>
          <w:szCs w:val="18"/>
          <w:lang w:val="es-ES"/>
        </w:rPr>
      </w:pPr>
      <w:r w:rsidRPr="00EA0D3A">
        <w:rPr>
          <w:rFonts w:ascii="Tahoma" w:hAnsi="Tahoma" w:cs="Tahoma"/>
          <w:b/>
          <w:sz w:val="18"/>
          <w:szCs w:val="18"/>
          <w:lang w:val="es-ES"/>
        </w:rPr>
        <w:t xml:space="preserve">Familiarícese con la Clave de gráficos siguiendo los pasos que se indican </w:t>
      </w:r>
      <w:r w:rsidR="009E6033" w:rsidRPr="00EA0D3A">
        <w:rPr>
          <w:rFonts w:ascii="Tahoma" w:hAnsi="Tahoma" w:cs="Tahoma"/>
          <w:b/>
          <w:sz w:val="18"/>
          <w:szCs w:val="18"/>
          <w:lang w:val="es-ES"/>
        </w:rPr>
        <w:br/>
      </w:r>
      <w:r w:rsidRPr="00EA0D3A">
        <w:rPr>
          <w:rFonts w:ascii="Tahoma" w:hAnsi="Tahoma" w:cs="Tahoma"/>
          <w:b/>
          <w:sz w:val="18"/>
          <w:szCs w:val="18"/>
          <w:lang w:val="es-ES"/>
        </w:rPr>
        <w:t>a continuación.</w:t>
      </w:r>
    </w:p>
    <w:p w:rsidR="00023FE7" w:rsidRPr="00EA0D3A" w:rsidRDefault="00023FE7">
      <w:pPr>
        <w:pStyle w:val="Body"/>
        <w:ind w:right="-1890"/>
        <w:rPr>
          <w:rFonts w:ascii="Tahoma" w:hAnsi="Tahoma" w:cs="Tahoma"/>
          <w:sz w:val="18"/>
          <w:szCs w:val="18"/>
          <w:lang w:val="es-ES"/>
        </w:rPr>
      </w:pPr>
    </w:p>
    <w:p w:rsidR="00023FE7" w:rsidRPr="00EA0D3A" w:rsidRDefault="00023FE7">
      <w:pPr>
        <w:pStyle w:val="Body"/>
        <w:ind w:right="-1890"/>
        <w:rPr>
          <w:rFonts w:ascii="Tahoma" w:hAnsi="Tahoma" w:cs="Tahoma"/>
          <w:sz w:val="18"/>
          <w:szCs w:val="18"/>
          <w:lang w:val="es-ES"/>
        </w:rPr>
      </w:pPr>
      <w:r w:rsidRPr="00EA0D3A">
        <w:rPr>
          <w:rStyle w:val="BodyChar"/>
          <w:rFonts w:ascii="Tahoma" w:hAnsi="Tahoma" w:cs="Tahoma"/>
          <w:b/>
          <w:sz w:val="18"/>
          <w:szCs w:val="18"/>
          <w:lang w:val="es-ES"/>
        </w:rPr>
        <w:t>Paso 1:</w:t>
      </w:r>
      <w:r w:rsidR="00CE4ED3" w:rsidRPr="00EA0D3A">
        <w:rPr>
          <w:rStyle w:val="BodyChar"/>
          <w:rFonts w:ascii="Tahoma" w:hAnsi="Tahoma" w:cs="Tahoma"/>
          <w:b/>
          <w:sz w:val="18"/>
          <w:szCs w:val="18"/>
          <w:lang w:val="es-ES"/>
        </w:rPr>
        <w:t xml:space="preserve"> </w:t>
      </w:r>
      <w:r w:rsidRPr="00EA0D3A">
        <w:rPr>
          <w:rFonts w:ascii="Tahoma" w:hAnsi="Tahoma" w:cs="Tahoma"/>
          <w:sz w:val="18"/>
          <w:szCs w:val="18"/>
          <w:lang w:val="es-ES"/>
        </w:rPr>
        <w:t xml:space="preserve">Busque el software que esté considerando en la tabla. </w:t>
      </w:r>
    </w:p>
    <w:p w:rsidR="00023FE7" w:rsidRPr="00EA0D3A" w:rsidRDefault="00023FE7">
      <w:pPr>
        <w:pStyle w:val="Body"/>
        <w:ind w:right="-1890"/>
        <w:rPr>
          <w:rFonts w:ascii="Tahoma" w:hAnsi="Tahoma" w:cs="Tahoma"/>
          <w:sz w:val="18"/>
          <w:szCs w:val="18"/>
          <w:lang w:val="es-ES"/>
        </w:rPr>
      </w:pPr>
    </w:p>
    <w:p w:rsidR="00023FE7" w:rsidRPr="009B6021" w:rsidRDefault="00C01AFC" w:rsidP="0013361B">
      <w:pPr>
        <w:pStyle w:val="NumberedSteps"/>
        <w:ind w:left="-180" w:right="720"/>
        <w:rPr>
          <w:rFonts w:ascii="Tahoma" w:hAnsi="Tahoma" w:cs="Tahoma"/>
        </w:rPr>
      </w:pPr>
      <w:r>
        <w:rPr>
          <w:rFonts w:ascii="Tahoma" w:eastAsia="PMingLiU" w:hAnsi="Tahoma" w:cs="Tahoma"/>
          <w:noProof/>
        </w:rPr>
        <mc:AlternateContent>
          <mc:Choice Requires="wps">
            <w:drawing>
              <wp:anchor distT="0" distB="0" distL="114300" distR="114300" simplePos="0" relativeHeight="251663872" behindDoc="0" locked="0" layoutInCell="1" allowOverlap="1" wp14:anchorId="3FE84AEA" wp14:editId="4D8EC594">
                <wp:simplePos x="0" y="0"/>
                <wp:positionH relativeFrom="column">
                  <wp:posOffset>-113665</wp:posOffset>
                </wp:positionH>
                <wp:positionV relativeFrom="paragraph">
                  <wp:posOffset>2457079</wp:posOffset>
                </wp:positionV>
                <wp:extent cx="1793875" cy="180975"/>
                <wp:effectExtent l="19050" t="19050" r="15875" b="28575"/>
                <wp:wrapNone/>
                <wp:docPr id="18"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3875" cy="1809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382C936" id="Oval 18" o:spid="_x0000_s1026" style="position:absolute;margin-left:-8.95pt;margin-top:193.45pt;width:141.25pt;height:14.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" filled="f" strokecolor="red" strokeweight="2.25pt">
                <v:textbox inset="5.85pt,.7pt,5.85pt,.7pt"/>
              </v:oval>
            </w:pict>
          </mc:Fallback>
        </mc:AlternateContent>
      </w:r>
      <w:r w:rsidR="00D94098">
        <w:rPr>
          <w:noProof/>
        </w:rPr>
        <w:drawing>
          <wp:inline distT="0" distB="0" distL="0" distR="0" wp14:anchorId="11350C6E" wp14:editId="3B2A9195">
            <wp:extent cx="5933802" cy="3122763"/>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2918" t="25738" r="10304" b="11756"/>
                    <a:stretch/>
                  </pic:blipFill>
                  <pic:spPr bwMode="auto">
                    <a:xfrm>
                      <a:off x="0" y="0"/>
                      <a:ext cx="5934456" cy="3123107"/>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EA0D3A" w:rsidRDefault="00023FE7">
      <w:pPr>
        <w:pStyle w:val="NumberedSteps"/>
        <w:ind w:right="720"/>
        <w:rPr>
          <w:rFonts w:ascii="Tahoma" w:hAnsi="Tahoma" w:cs="Tahoma"/>
          <w:sz w:val="18"/>
          <w:szCs w:val="18"/>
          <w:lang w:val="es-ES"/>
        </w:rPr>
      </w:pPr>
      <w:r w:rsidRPr="00EA0D3A">
        <w:rPr>
          <w:rStyle w:val="BodyChar"/>
          <w:rFonts w:ascii="Tahoma" w:hAnsi="Tahoma" w:cs="Tahoma"/>
          <w:b/>
          <w:sz w:val="18"/>
          <w:szCs w:val="18"/>
          <w:lang w:val="es-ES"/>
        </w:rPr>
        <w:t>Paso 2:</w:t>
      </w:r>
      <w:r w:rsidR="00CE4ED3" w:rsidRPr="00EA0D3A">
        <w:rPr>
          <w:rFonts w:ascii="Tahoma" w:hAnsi="Tahoma" w:cs="Tahoma"/>
          <w:sz w:val="18"/>
          <w:szCs w:val="18"/>
          <w:lang w:val="es-ES"/>
        </w:rPr>
        <w:t xml:space="preserve"> </w:t>
      </w:r>
      <w:r w:rsidRPr="00EA0D3A">
        <w:rPr>
          <w:rFonts w:ascii="Tahoma" w:hAnsi="Tahoma" w:cs="Tahoma"/>
          <w:sz w:val="18"/>
          <w:szCs w:val="18"/>
          <w:lang w:val="es-ES"/>
        </w:rPr>
        <w:t>Revise la información de las columnas para comprobar si hay promociones disponibles, beneficios de Software Assurance, contadores de puntos, disponibilidad de programas, etc.</w:t>
      </w:r>
    </w:p>
    <w:p w:rsidR="00023FE7" w:rsidRPr="00EA0D3A" w:rsidRDefault="00023FE7" w:rsidP="00AA47B1">
      <w:pPr>
        <w:pStyle w:val="NumberedSteps"/>
        <w:ind w:right="270"/>
        <w:rPr>
          <w:rFonts w:ascii="Tahoma" w:hAnsi="Tahoma" w:cs="Tahoma"/>
          <w:sz w:val="18"/>
          <w:szCs w:val="18"/>
          <w:lang w:val="es-ES"/>
        </w:rPr>
      </w:pPr>
      <w:r w:rsidRPr="00EA0D3A">
        <w:rPr>
          <w:rStyle w:val="BodyChar"/>
          <w:rFonts w:ascii="Tahoma" w:hAnsi="Tahoma" w:cs="Tahoma"/>
          <w:b/>
          <w:sz w:val="18"/>
          <w:szCs w:val="18"/>
          <w:lang w:val="es-ES"/>
        </w:rPr>
        <w:lastRenderedPageBreak/>
        <w:t>Paso 3:</w:t>
      </w:r>
      <w:r w:rsidR="00CE4ED3" w:rsidRPr="00EA0D3A">
        <w:rPr>
          <w:rFonts w:ascii="Tahoma" w:hAnsi="Tahoma" w:cs="Tahoma"/>
          <w:sz w:val="18"/>
          <w:szCs w:val="18"/>
          <w:lang w:val="es-ES"/>
        </w:rPr>
        <w:t xml:space="preserve"> </w:t>
      </w:r>
      <w:r w:rsidRPr="00EA0D3A">
        <w:rPr>
          <w:rFonts w:ascii="Tahoma" w:hAnsi="Tahoma" w:cs="Tahoma"/>
          <w:sz w:val="18"/>
          <w:szCs w:val="18"/>
          <w:lang w:val="es-ES"/>
        </w:rPr>
        <w:t xml:space="preserve">Algunos software incluirán también una nota al pie con información adicional. Si corresponde, </w:t>
      </w:r>
      <w:r w:rsidR="00E7114A" w:rsidRPr="00EA0D3A">
        <w:rPr>
          <w:rFonts w:ascii="Tahoma" w:hAnsi="Tahoma" w:cs="Tahoma"/>
          <w:sz w:val="18"/>
          <w:szCs w:val="18"/>
          <w:lang w:val="es-ES"/>
        </w:rPr>
        <w:t>“</w:t>
      </w:r>
      <w:r w:rsidRPr="00EA0D3A">
        <w:rPr>
          <w:rFonts w:ascii="Tahoma" w:hAnsi="Tahoma" w:cs="Tahoma"/>
          <w:sz w:val="18"/>
          <w:szCs w:val="18"/>
          <w:lang w:val="es-ES"/>
        </w:rPr>
        <w:t>haga clic</w:t>
      </w:r>
      <w:r w:rsidR="00E7114A" w:rsidRPr="00EA0D3A">
        <w:rPr>
          <w:rFonts w:ascii="Tahoma" w:hAnsi="Tahoma" w:cs="Tahoma"/>
          <w:sz w:val="18"/>
          <w:szCs w:val="18"/>
          <w:lang w:val="es-ES"/>
        </w:rPr>
        <w:t>”</w:t>
      </w:r>
      <w:r w:rsidRPr="00EA0D3A">
        <w:rPr>
          <w:rFonts w:ascii="Tahoma" w:hAnsi="Tahoma" w:cs="Tahoma"/>
          <w:sz w:val="18"/>
          <w:szCs w:val="18"/>
          <w:lang w:val="es-ES"/>
        </w:rPr>
        <w:t xml:space="preserve"> (Ctrl + clic) en el número de la nota al pie, que le llevará directamente al texto aplicable; o</w:t>
      </w:r>
      <w:r w:rsidR="00AA47B1" w:rsidRPr="00EA0D3A">
        <w:rPr>
          <w:rFonts w:ascii="Tahoma" w:hAnsi="Tahoma" w:cs="Tahoma"/>
          <w:sz w:val="18"/>
          <w:szCs w:val="18"/>
          <w:lang w:val="es-ES"/>
        </w:rPr>
        <w:t> </w:t>
      </w:r>
      <w:r w:rsidRPr="00EA0D3A">
        <w:rPr>
          <w:rFonts w:ascii="Tahoma" w:hAnsi="Tahoma" w:cs="Tahoma"/>
          <w:sz w:val="18"/>
          <w:szCs w:val="18"/>
          <w:lang w:val="es-ES"/>
        </w:rPr>
        <w:t>consulte la nota al pie identificada en las páginas que aparecen a continuación de la tabla para obtener información adicional. Dicha información adicional incluye detalles sobre las ofertas de migración o los criterios de elegibilidad, como se indica en el siguiente ejemplo.</w:t>
      </w:r>
    </w:p>
    <w:p w:rsidR="000E5145" w:rsidRPr="00EA0D3A" w:rsidRDefault="000E5145" w:rsidP="000E5145">
      <w:pPr>
        <w:pStyle w:val="NumberedSteps"/>
        <w:ind w:right="720"/>
        <w:rPr>
          <w:rFonts w:ascii="Tahoma" w:hAnsi="Tahoma" w:cs="Tahoma"/>
          <w:sz w:val="18"/>
          <w:szCs w:val="18"/>
          <w:lang w:val="es-ES"/>
        </w:rPr>
      </w:pPr>
    </w:p>
    <w:p w:rsidR="00023FE7" w:rsidRPr="009B6021" w:rsidRDefault="00D94098">
      <w:pPr>
        <w:pStyle w:val="NumberedSteps"/>
        <w:tabs>
          <w:tab w:val="left" w:pos="9360"/>
        </w:tabs>
        <w:ind w:right="720"/>
        <w:rPr>
          <w:rFonts w:ascii="Tahoma" w:hAnsi="Tahoma" w:cs="Tahoma"/>
        </w:rPr>
      </w:pPr>
      <w:r w:rsidRPr="00C01AFC">
        <w:rPr>
          <w:rFonts w:ascii="Tahoma" w:hAnsi="Tahoma" w:cs="Tahoma"/>
          <w:noProof/>
        </w:rPr>
        <mc:AlternateContent>
          <mc:Choice Requires="wps">
            <w:drawing>
              <wp:anchor distT="0" distB="0" distL="114300" distR="114300" simplePos="0" relativeHeight="251665920" behindDoc="0" locked="0" layoutInCell="1" allowOverlap="1" wp14:anchorId="1C7F2357" wp14:editId="547B8683">
                <wp:simplePos x="0" y="0"/>
                <wp:positionH relativeFrom="column">
                  <wp:posOffset>1764665</wp:posOffset>
                </wp:positionH>
                <wp:positionV relativeFrom="paragraph">
                  <wp:posOffset>2343785</wp:posOffset>
                </wp:positionV>
                <wp:extent cx="304800" cy="123825"/>
                <wp:effectExtent l="19050" t="19050" r="19050" b="28575"/>
                <wp:wrapNone/>
                <wp:docPr id="19" name="Oval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1238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5B45965" id="Oval 19" o:spid="_x0000_s1026" style="position:absolute;margin-left:138.95pt;margin-top:184.55pt;width:24pt;height:9.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" filled="f" strokecolor="red" strokeweight="2.25pt">
                <v:textbox inset="5.85pt,.7pt,5.85pt,.7pt"/>
              </v:oval>
            </w:pict>
          </mc:Fallback>
        </mc:AlternateContent>
      </w:r>
      <w:r w:rsidRPr="00C01AFC">
        <w:rPr>
          <w:rFonts w:ascii="Tahoma" w:hAnsi="Tahoma" w:cs="Tahoma"/>
          <w:noProof/>
        </w:rPr>
        <mc:AlternateContent>
          <mc:Choice Requires="wps">
            <w:drawing>
              <wp:anchor distT="0" distB="0" distL="114300" distR="114300" simplePos="0" relativeHeight="251666944" behindDoc="0" locked="0" layoutInCell="1" allowOverlap="1" wp14:anchorId="5F427BFA" wp14:editId="149B14F1">
                <wp:simplePos x="0" y="0"/>
                <wp:positionH relativeFrom="column">
                  <wp:posOffset>538109</wp:posOffset>
                </wp:positionH>
                <wp:positionV relativeFrom="paragraph">
                  <wp:posOffset>2311400</wp:posOffset>
                </wp:positionV>
                <wp:extent cx="866775" cy="171450"/>
                <wp:effectExtent l="19050" t="19050" r="28575" b="19050"/>
                <wp:wrapNone/>
                <wp:docPr id="20"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7145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B90C9AB" id="Oval 20" o:spid="_x0000_s1026" style="position:absolute;margin-left:42.35pt;margin-top:182pt;width:68.25pt;height:13.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" filled="f" strokecolor="red" strokeweight="2.25pt">
                <v:textbox inset="5.85pt,.7pt,5.85pt,.7pt"/>
              </v:oval>
            </w:pict>
          </mc:Fallback>
        </mc:AlternateContent>
      </w:r>
      <w:r>
        <w:rPr>
          <w:noProof/>
        </w:rPr>
        <w:drawing>
          <wp:inline distT="0" distB="0" distL="0" distR="0" wp14:anchorId="2DD3A6CE" wp14:editId="2BB2FEE3">
            <wp:extent cx="1938528" cy="3115148"/>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1612" t="25738" r="59215" b="11756"/>
                    <a:stretch/>
                  </pic:blipFill>
                  <pic:spPr bwMode="auto">
                    <a:xfrm>
                      <a:off x="0" y="0"/>
                      <a:ext cx="1938528" cy="3115148"/>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9B6021" w:rsidRDefault="0013361B">
      <w:pPr>
        <w:pStyle w:val="NumberedSteps"/>
        <w:tabs>
          <w:tab w:val="left" w:pos="9360"/>
        </w:tabs>
        <w:ind w:right="720"/>
        <w:rPr>
          <w:rFonts w:ascii="Tahoma" w:hAnsi="Tahoma" w:cs="Tahoma"/>
          <w:sz w:val="18"/>
          <w:szCs w:val="18"/>
        </w:rPr>
      </w:pPr>
    </w:p>
    <w:p w:rsidR="00023FE7" w:rsidRPr="009B6021" w:rsidRDefault="00D05150">
      <w:pPr>
        <w:pStyle w:val="NumberedSteps"/>
        <w:ind w:right="720"/>
        <w:rPr>
          <w:rFonts w:ascii="Tahoma" w:hAnsi="Tahoma" w:cs="Tahoma"/>
        </w:rPr>
      </w:pPr>
      <w:r>
        <w:rPr>
          <w:noProof/>
        </w:rPr>
        <w:drawing>
          <wp:inline distT="0" distB="0" distL="0" distR="0" wp14:anchorId="64F5859D" wp14:editId="3A13CBF3">
            <wp:extent cx="4818888" cy="1005840"/>
            <wp:effectExtent l="19050" t="19050" r="20320" b="2286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9070" t="35257" r="18269" b="47649"/>
                    <a:stretch/>
                  </pic:blipFill>
                  <pic:spPr bwMode="auto">
                    <a:xfrm>
                      <a:off x="0" y="0"/>
                      <a:ext cx="4818888" cy="100584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13361B" w:rsidRPr="009B6021" w:rsidRDefault="0013361B" w:rsidP="00D94098">
      <w:pPr>
        <w:pStyle w:val="NumberedSteps"/>
        <w:spacing w:after="0"/>
        <w:ind w:right="720"/>
        <w:rPr>
          <w:rFonts w:ascii="Tahoma" w:hAnsi="Tahoma" w:cs="Tahoma"/>
          <w:sz w:val="18"/>
          <w:szCs w:val="18"/>
        </w:rPr>
      </w:pPr>
    </w:p>
    <w:p w:rsidR="00023FE7" w:rsidRPr="00EA0D3A" w:rsidRDefault="00023FE7">
      <w:pPr>
        <w:pStyle w:val="NumberedSteps"/>
        <w:ind w:right="720"/>
        <w:rPr>
          <w:rFonts w:ascii="Tahoma" w:hAnsi="Tahoma" w:cs="Tahoma"/>
          <w:sz w:val="18"/>
          <w:szCs w:val="18"/>
          <w:lang w:val="es-ES"/>
        </w:rPr>
      </w:pPr>
      <w:r w:rsidRPr="00EA0D3A">
        <w:rPr>
          <w:rStyle w:val="BodyChar"/>
          <w:rFonts w:ascii="Tahoma" w:hAnsi="Tahoma" w:cs="Tahoma"/>
          <w:b/>
          <w:sz w:val="18"/>
          <w:szCs w:val="18"/>
          <w:lang w:val="es-ES"/>
        </w:rPr>
        <w:t>Paso 4:</w:t>
      </w:r>
      <w:r w:rsidR="00CE4ED3" w:rsidRPr="00EA0D3A">
        <w:rPr>
          <w:rStyle w:val="BodyChar"/>
          <w:rFonts w:ascii="Tahoma" w:hAnsi="Tahoma" w:cs="Tahoma"/>
          <w:b/>
          <w:sz w:val="18"/>
          <w:szCs w:val="18"/>
          <w:lang w:val="es-ES"/>
        </w:rPr>
        <w:t xml:space="preserve"> </w:t>
      </w:r>
      <w:r w:rsidRPr="00EA0D3A">
        <w:rPr>
          <w:rFonts w:ascii="Tahoma" w:hAnsi="Tahoma" w:cs="Tahoma"/>
          <w:sz w:val="18"/>
          <w:szCs w:val="18"/>
          <w:lang w:val="es-ES"/>
        </w:rPr>
        <w:t>Para obtener más información sobre los beneficios, la adquisición y la renovación de</w:t>
      </w:r>
      <w:r w:rsidR="001F201D" w:rsidRPr="00EA0D3A">
        <w:rPr>
          <w:rFonts w:ascii="Tahoma" w:hAnsi="Tahoma" w:cs="Tahoma"/>
          <w:sz w:val="18"/>
          <w:szCs w:val="18"/>
          <w:lang w:val="es-ES"/>
        </w:rPr>
        <w:t> </w:t>
      </w:r>
      <w:r w:rsidRPr="00EA0D3A">
        <w:rPr>
          <w:rFonts w:ascii="Tahoma" w:hAnsi="Tahoma" w:cs="Tahoma"/>
          <w:sz w:val="18"/>
          <w:szCs w:val="18"/>
          <w:lang w:val="es-ES"/>
        </w:rPr>
        <w:t>Software Assurance, consulte los Apéndices 5 y 6.</w:t>
      </w:r>
    </w:p>
    <w:p w:rsidR="00023FE7" w:rsidRPr="00EA0D3A" w:rsidRDefault="00023FE7">
      <w:pPr>
        <w:pStyle w:val="Body"/>
        <w:ind w:right="720"/>
        <w:rPr>
          <w:rFonts w:ascii="Tahoma" w:hAnsi="Tahoma" w:cs="Tahoma"/>
          <w:sz w:val="18"/>
          <w:szCs w:val="18"/>
          <w:lang w:val="es-ES"/>
        </w:rPr>
      </w:pPr>
      <w:r w:rsidRPr="00EA0D3A">
        <w:rPr>
          <w:rFonts w:ascii="Tahoma" w:hAnsi="Tahoma" w:cs="Tahoma"/>
          <w:b/>
          <w:sz w:val="18"/>
          <w:szCs w:val="18"/>
          <w:lang w:val="es-ES"/>
        </w:rPr>
        <w:t>Nota:</w:t>
      </w:r>
      <w:r w:rsidR="00CE4ED3" w:rsidRPr="00EA0D3A">
        <w:rPr>
          <w:rFonts w:ascii="Tahoma" w:hAnsi="Tahoma" w:cs="Tahoma"/>
          <w:sz w:val="18"/>
          <w:szCs w:val="18"/>
          <w:lang w:val="es-ES"/>
        </w:rPr>
        <w:t xml:space="preserve"> </w:t>
      </w:r>
      <w:r w:rsidRPr="00EA0D3A">
        <w:rPr>
          <w:rFonts w:ascii="Tahoma" w:hAnsi="Tahoma" w:cs="Tahoma"/>
          <w:sz w:val="18"/>
          <w:szCs w:val="18"/>
          <w:lang w:val="es-ES"/>
        </w:rPr>
        <w:t>Esta Lista de Productos identifica el software que se encuentra disponible, según el programa, y la información específica de software sobre la adquisición de Licencias para dicho software. Queda incorporada mediante referencia en el contrato de Licencias por Volumen de Microsoft. La disponibilidad del software puede variar según la región. Los Clientes deben ponerse en contacto con su revendedor o Gestor de Cuentas de Microsoft para obtener información sobre la</w:t>
      </w:r>
      <w:r w:rsidR="001F201D" w:rsidRPr="00EA0D3A">
        <w:rPr>
          <w:rFonts w:ascii="Tahoma" w:hAnsi="Tahoma" w:cs="Tahoma"/>
          <w:sz w:val="18"/>
          <w:szCs w:val="18"/>
          <w:lang w:val="es-ES"/>
        </w:rPr>
        <w:t> </w:t>
      </w:r>
      <w:r w:rsidRPr="00EA0D3A">
        <w:rPr>
          <w:rFonts w:ascii="Tahoma" w:hAnsi="Tahoma" w:cs="Tahoma"/>
          <w:sz w:val="18"/>
          <w:szCs w:val="18"/>
          <w:lang w:val="es-ES"/>
        </w:rPr>
        <w:t>disponibilidad regional de un software en especial.</w:t>
      </w:r>
    </w:p>
    <w:p w:rsidR="00023FE7" w:rsidRPr="00EA0D3A" w:rsidRDefault="00023FE7">
      <w:pPr>
        <w:pStyle w:val="Body"/>
        <w:ind w:right="720"/>
        <w:rPr>
          <w:rFonts w:ascii="Tahoma" w:hAnsi="Tahoma" w:cs="Tahoma"/>
          <w:sz w:val="18"/>
          <w:szCs w:val="18"/>
          <w:lang w:val="es-ES"/>
        </w:rPr>
      </w:pPr>
    </w:p>
    <w:p w:rsidR="00023FE7" w:rsidRPr="00EA0D3A" w:rsidRDefault="00023FE7">
      <w:pPr>
        <w:pStyle w:val="Body"/>
        <w:ind w:right="720"/>
        <w:rPr>
          <w:rFonts w:ascii="Tahoma" w:hAnsi="Tahoma" w:cs="Tahoma"/>
          <w:sz w:val="18"/>
          <w:szCs w:val="18"/>
          <w:lang w:val="es-ES"/>
        </w:rPr>
      </w:pPr>
      <w:r w:rsidRPr="00EA0D3A">
        <w:rPr>
          <w:rFonts w:ascii="Tahoma" w:hAnsi="Tahoma" w:cs="Tahoma"/>
          <w:sz w:val="18"/>
          <w:szCs w:val="18"/>
          <w:lang w:val="es-ES"/>
        </w:rPr>
        <w:t>También es posible que desee revisar el documento de Derechos de Uso de los Productos (PUR). Este documento se redacta trimestralmente y ofrece información sobre los últimos derechos de uso</w:t>
      </w:r>
      <w:r w:rsidR="001F201D" w:rsidRPr="00EA0D3A">
        <w:rPr>
          <w:rFonts w:ascii="Tahoma" w:hAnsi="Tahoma" w:cs="Tahoma"/>
          <w:sz w:val="18"/>
          <w:szCs w:val="18"/>
          <w:lang w:val="es-ES"/>
        </w:rPr>
        <w:t> </w:t>
      </w:r>
      <w:r w:rsidRPr="00EA0D3A">
        <w:rPr>
          <w:rFonts w:ascii="Tahoma" w:hAnsi="Tahoma" w:cs="Tahoma"/>
          <w:sz w:val="18"/>
          <w:szCs w:val="18"/>
          <w:lang w:val="es-ES"/>
        </w:rPr>
        <w:t>del software de Microsoft en virtud de los Programas de Licencias por Volumen de Microsoft. El</w:t>
      </w:r>
      <w:r w:rsidR="001F201D" w:rsidRPr="00EA0D3A">
        <w:rPr>
          <w:rFonts w:ascii="Tahoma" w:hAnsi="Tahoma" w:cs="Tahoma"/>
          <w:sz w:val="18"/>
          <w:szCs w:val="18"/>
          <w:lang w:val="es-ES"/>
        </w:rPr>
        <w:t> </w:t>
      </w:r>
      <w:r w:rsidRPr="00EA0D3A">
        <w:rPr>
          <w:rFonts w:ascii="Tahoma" w:hAnsi="Tahoma" w:cs="Tahoma"/>
          <w:sz w:val="18"/>
          <w:szCs w:val="18"/>
          <w:lang w:val="es-ES"/>
        </w:rPr>
        <w:t>documento se encuentra en:</w:t>
      </w:r>
      <w:r w:rsidR="00CE4ED3" w:rsidRPr="00EA0D3A">
        <w:rPr>
          <w:rFonts w:ascii="Tahoma" w:hAnsi="Tahoma" w:cs="Tahoma"/>
          <w:sz w:val="18"/>
          <w:szCs w:val="18"/>
          <w:lang w:val="es-ES"/>
        </w:rPr>
        <w:t xml:space="preserve"> </w:t>
      </w:r>
      <w:r w:rsidRPr="00EA0D3A">
        <w:rPr>
          <w:rFonts w:ascii="Tahoma" w:hAnsi="Tahoma" w:cs="Tahoma"/>
          <w:sz w:val="18"/>
          <w:szCs w:val="18"/>
          <w:lang w:val="es-ES"/>
        </w:rPr>
        <w:t>http://www.microsoftvolumelicensing.com/userights/Default.aspx</w:t>
      </w:r>
      <w:hyperlink w:history="1"/>
    </w:p>
    <w:p w:rsidR="009370B0" w:rsidRPr="009370B0" w:rsidRDefault="00023FE7" w:rsidP="00836D9F">
      <w:pPr>
        <w:pStyle w:val="TOC1"/>
        <w:rPr>
          <w:color w:val="auto"/>
        </w:rPr>
      </w:pPr>
      <w:r w:rsidRPr="00EA0D3A">
        <w:rPr>
          <w:lang w:val="es-ES"/>
        </w:rPr>
        <w:br w:type="page"/>
      </w:r>
      <w:r w:rsidR="00591334" w:rsidRPr="009B6021">
        <w:rPr>
          <w:color w:val="auto"/>
        </w:rPr>
        <w:fldChar w:fldCharType="begin"/>
      </w:r>
      <w:r w:rsidRPr="00EA0D3A">
        <w:rPr>
          <w:color w:val="auto"/>
          <w:lang w:val="es-ES"/>
        </w:rPr>
        <w:instrText xml:space="preserve"> TOC \o "1-2" \t "Heading 3,3,Heading 4,4,Product Names,2" </w:instrText>
      </w:r>
      <w:r w:rsidR="00591334" w:rsidRPr="009B6021">
        <w:rPr>
          <w:color w:val="auto"/>
        </w:rPr>
        <w:fldChar w:fldCharType="separate"/>
      </w:r>
    </w:p>
    <w:p w:rsidR="009370B0" w:rsidRPr="009370B0" w:rsidRDefault="009370B0">
      <w:pPr>
        <w:pStyle w:val="TOC1"/>
        <w:rPr>
          <w:rFonts w:asciiTheme="minorHAnsi" w:eastAsiaTheme="minorEastAsia" w:hAnsiTheme="minorHAnsi" w:cstheme="minorBidi"/>
          <w:b w:val="0"/>
          <w:caps w:val="0"/>
          <w:color w:val="auto"/>
          <w:szCs w:val="22"/>
        </w:rPr>
      </w:pPr>
      <w:r w:rsidRPr="009370B0">
        <w:rPr>
          <w:b w:val="0"/>
          <w:color w:val="auto"/>
          <w:lang w:val="x-none" w:eastAsia="x-none"/>
        </w:rPr>
        <w:lastRenderedPageBreak/>
        <w:t>Microsoft</w:t>
      </w:r>
      <w:r w:rsidRPr="009370B0">
        <w:rPr>
          <w:b w:val="0"/>
          <w:color w:val="auto"/>
          <w:vertAlign w:val="superscript"/>
          <w:lang w:val="x-none" w:eastAsia="x-none"/>
        </w:rPr>
        <w:t>®</w:t>
      </w:r>
      <w:r w:rsidRPr="009370B0">
        <w:rPr>
          <w:color w:val="auto"/>
        </w:rPr>
        <w:tab/>
      </w:r>
      <w:r w:rsidRPr="009370B0">
        <w:rPr>
          <w:color w:val="auto"/>
        </w:rPr>
        <w:fldChar w:fldCharType="begin"/>
      </w:r>
      <w:r w:rsidRPr="009370B0">
        <w:rPr>
          <w:color w:val="auto"/>
        </w:rPr>
        <w:instrText xml:space="preserve"> PAGEREF _Toc360108933 \h </w:instrText>
      </w:r>
      <w:r w:rsidRPr="009370B0">
        <w:rPr>
          <w:color w:val="auto"/>
        </w:rPr>
      </w:r>
      <w:r w:rsidRPr="009370B0">
        <w:rPr>
          <w:color w:val="auto"/>
        </w:rPr>
        <w:fldChar w:fldCharType="separate"/>
      </w:r>
      <w:r w:rsidRPr="009370B0">
        <w:rPr>
          <w:color w:val="auto"/>
        </w:rPr>
        <w:t>1</w:t>
      </w:r>
      <w:r w:rsidRPr="009370B0">
        <w:rPr>
          <w:color w:val="auto"/>
        </w:rPr>
        <w:fldChar w:fldCharType="end"/>
      </w:r>
    </w:p>
    <w:p w:rsidR="009370B0" w:rsidRPr="009370B0" w:rsidRDefault="009370B0">
      <w:pPr>
        <w:pStyle w:val="TOC1"/>
        <w:rPr>
          <w:rFonts w:asciiTheme="minorHAnsi" w:eastAsiaTheme="minorEastAsia" w:hAnsiTheme="minorHAnsi" w:cstheme="minorBidi"/>
          <w:b w:val="0"/>
          <w:caps w:val="0"/>
          <w:color w:val="auto"/>
          <w:szCs w:val="22"/>
        </w:rPr>
      </w:pPr>
      <w:r w:rsidRPr="009370B0">
        <w:rPr>
          <w:color w:val="auto"/>
        </w:rPr>
        <w:t>ACERCA DE ESTE DOCUMENTO</w:t>
      </w:r>
      <w:r w:rsidRPr="009370B0">
        <w:rPr>
          <w:color w:val="auto"/>
        </w:rPr>
        <w:tab/>
      </w:r>
      <w:r w:rsidRPr="009370B0">
        <w:rPr>
          <w:color w:val="auto"/>
        </w:rPr>
        <w:fldChar w:fldCharType="begin"/>
      </w:r>
      <w:r w:rsidRPr="009370B0">
        <w:rPr>
          <w:color w:val="auto"/>
        </w:rPr>
        <w:instrText xml:space="preserve"> PAGEREF _Toc360108934 \h </w:instrText>
      </w:r>
      <w:r w:rsidRPr="009370B0">
        <w:rPr>
          <w:color w:val="auto"/>
        </w:rPr>
      </w:r>
      <w:r w:rsidRPr="009370B0">
        <w:rPr>
          <w:color w:val="auto"/>
        </w:rPr>
        <w:fldChar w:fldCharType="separate"/>
      </w:r>
      <w:r w:rsidRPr="009370B0">
        <w:rPr>
          <w:color w:val="auto"/>
        </w:rPr>
        <w:t>2</w:t>
      </w:r>
      <w:r w:rsidRPr="009370B0">
        <w:rPr>
          <w:color w:val="auto"/>
        </w:rPr>
        <w:fldChar w:fldCharType="end"/>
      </w:r>
    </w:p>
    <w:p w:rsidR="009370B0" w:rsidRPr="009370B0" w:rsidRDefault="009370B0">
      <w:pPr>
        <w:pStyle w:val="TOC1"/>
        <w:rPr>
          <w:rFonts w:asciiTheme="minorHAnsi" w:eastAsiaTheme="minorEastAsia" w:hAnsiTheme="minorHAnsi" w:cstheme="minorBidi"/>
          <w:b w:val="0"/>
          <w:caps w:val="0"/>
          <w:color w:val="auto"/>
          <w:szCs w:val="22"/>
        </w:rPr>
      </w:pPr>
      <w:r w:rsidRPr="009370B0">
        <w:rPr>
          <w:color w:val="auto"/>
          <w:lang w:val="es-ES"/>
        </w:rPr>
        <w:t>CÓMO UTILIZAR la Lista DE PRODUCTOS DE MICROSOFT</w:t>
      </w:r>
      <w:r w:rsidRPr="009370B0">
        <w:rPr>
          <w:color w:val="auto"/>
        </w:rPr>
        <w:tab/>
      </w:r>
      <w:r w:rsidRPr="009370B0">
        <w:rPr>
          <w:color w:val="auto"/>
        </w:rPr>
        <w:fldChar w:fldCharType="begin"/>
      </w:r>
      <w:r w:rsidRPr="009370B0">
        <w:rPr>
          <w:color w:val="auto"/>
        </w:rPr>
        <w:instrText xml:space="preserve"> PAGEREF _Toc360108935 \h </w:instrText>
      </w:r>
      <w:r w:rsidRPr="009370B0">
        <w:rPr>
          <w:color w:val="auto"/>
        </w:rPr>
      </w:r>
      <w:r w:rsidRPr="009370B0">
        <w:rPr>
          <w:color w:val="auto"/>
        </w:rPr>
        <w:fldChar w:fldCharType="separate"/>
      </w:r>
      <w:r w:rsidRPr="009370B0">
        <w:rPr>
          <w:color w:val="auto"/>
        </w:rPr>
        <w:t>2</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Clave de gráficos</w:t>
      </w:r>
      <w:r w:rsidRPr="009370B0">
        <w:tab/>
      </w:r>
      <w:r w:rsidRPr="009370B0">
        <w:fldChar w:fldCharType="begin"/>
      </w:r>
      <w:r w:rsidRPr="009370B0">
        <w:instrText xml:space="preserve"> PAGEREF _Toc360108936 \h </w:instrText>
      </w:r>
      <w:r w:rsidRPr="009370B0">
        <w:fldChar w:fldCharType="separate"/>
      </w:r>
      <w:r w:rsidRPr="009370B0">
        <w:t>14</w:t>
      </w:r>
      <w:r w:rsidRPr="009370B0">
        <w:fldChar w:fldCharType="end"/>
      </w:r>
    </w:p>
    <w:p w:rsidR="009370B0" w:rsidRPr="009370B0" w:rsidRDefault="009370B0">
      <w:pPr>
        <w:pStyle w:val="TOC1"/>
        <w:rPr>
          <w:rFonts w:asciiTheme="minorHAnsi" w:eastAsiaTheme="minorEastAsia" w:hAnsiTheme="minorHAnsi" w:cstheme="minorBidi"/>
          <w:b w:val="0"/>
          <w:caps w:val="0"/>
          <w:color w:val="auto"/>
          <w:szCs w:val="22"/>
        </w:rPr>
      </w:pPr>
      <w:r w:rsidRPr="009370B0">
        <w:rPr>
          <w:color w:val="auto"/>
          <w:lang w:val="es-ES"/>
        </w:rPr>
        <w:t>LISTA de Productos</w:t>
      </w:r>
      <w:r w:rsidRPr="009370B0">
        <w:rPr>
          <w:color w:val="auto"/>
        </w:rPr>
        <w:tab/>
      </w:r>
      <w:r w:rsidRPr="009370B0">
        <w:rPr>
          <w:color w:val="auto"/>
        </w:rPr>
        <w:fldChar w:fldCharType="begin"/>
      </w:r>
      <w:r w:rsidRPr="009370B0">
        <w:rPr>
          <w:color w:val="auto"/>
        </w:rPr>
        <w:instrText xml:space="preserve"> PAGEREF _Toc360108937 \h </w:instrText>
      </w:r>
      <w:r w:rsidRPr="009370B0">
        <w:rPr>
          <w:color w:val="auto"/>
        </w:rPr>
      </w:r>
      <w:r w:rsidRPr="009370B0">
        <w:rPr>
          <w:color w:val="auto"/>
        </w:rPr>
        <w:fldChar w:fldCharType="separate"/>
      </w:r>
      <w:r w:rsidRPr="009370B0">
        <w:rPr>
          <w:color w:val="auto"/>
        </w:rPr>
        <w:t>16</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GRUPO DE APLICACIONES</w:t>
      </w:r>
      <w:r w:rsidRPr="009370B0">
        <w:rPr>
          <w:color w:val="auto"/>
        </w:rPr>
        <w:tab/>
      </w:r>
      <w:r w:rsidRPr="009370B0">
        <w:rPr>
          <w:color w:val="auto"/>
        </w:rPr>
        <w:fldChar w:fldCharType="begin"/>
      </w:r>
      <w:r w:rsidRPr="009370B0">
        <w:rPr>
          <w:color w:val="auto"/>
        </w:rPr>
        <w:instrText xml:space="preserve"> PAGEREF _Toc360108938 \h </w:instrText>
      </w:r>
      <w:r w:rsidRPr="009370B0">
        <w:rPr>
          <w:color w:val="auto"/>
        </w:rPr>
      </w:r>
      <w:r w:rsidRPr="009370B0">
        <w:rPr>
          <w:color w:val="auto"/>
        </w:rPr>
        <w:fldChar w:fldCharType="separate"/>
      </w:r>
      <w:r w:rsidRPr="009370B0">
        <w:rPr>
          <w:color w:val="auto"/>
        </w:rPr>
        <w:t>16</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Access 2013</w:t>
      </w:r>
      <w:r w:rsidRPr="009370B0">
        <w:tab/>
      </w:r>
      <w:r w:rsidRPr="009370B0">
        <w:fldChar w:fldCharType="begin"/>
      </w:r>
      <w:r w:rsidRPr="009370B0">
        <w:instrText xml:space="preserve"> PAGEREF _Toc360108939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AutoRoute 2013</w:t>
      </w:r>
      <w:r w:rsidRPr="009370B0">
        <w:tab/>
      </w:r>
      <w:r w:rsidRPr="009370B0">
        <w:fldChar w:fldCharType="begin"/>
      </w:r>
      <w:r w:rsidRPr="009370B0">
        <w:instrText xml:space="preserve"> PAGEREF _Toc360108940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Excel 2013</w:t>
      </w:r>
      <w:r w:rsidRPr="009370B0">
        <w:tab/>
      </w:r>
      <w:r w:rsidRPr="009370B0">
        <w:fldChar w:fldCharType="begin"/>
      </w:r>
      <w:r w:rsidRPr="009370B0">
        <w:instrText xml:space="preserve"> PAGEREF _Toc360108941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Excel para Mac 2011</w:t>
      </w:r>
      <w:r w:rsidRPr="009370B0">
        <w:tab/>
      </w:r>
      <w:r w:rsidRPr="009370B0">
        <w:fldChar w:fldCharType="begin"/>
      </w:r>
      <w:r w:rsidRPr="009370B0">
        <w:instrText xml:space="preserve"> PAGEREF _Toc360108942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Expression Encoder Pro 4</w:t>
      </w:r>
      <w:r w:rsidRPr="009370B0">
        <w:tab/>
      </w:r>
      <w:r w:rsidRPr="009370B0">
        <w:fldChar w:fldCharType="begin"/>
      </w:r>
      <w:r w:rsidRPr="009370B0">
        <w:instrText xml:space="preserve"> PAGEREF _Toc360108943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InfoPath</w:t>
      </w:r>
      <w:r w:rsidRPr="009370B0">
        <w:rPr>
          <w:rFonts w:cs="Tahoma"/>
          <w:vertAlign w:val="superscript"/>
        </w:rPr>
        <w:t>®</w:t>
      </w:r>
      <w:r w:rsidRPr="009370B0">
        <w:rPr>
          <w:rFonts w:cs="Tahoma"/>
        </w:rPr>
        <w:t xml:space="preserve"> 2013</w:t>
      </w:r>
      <w:r w:rsidRPr="009370B0">
        <w:tab/>
      </w:r>
      <w:r w:rsidRPr="009370B0">
        <w:fldChar w:fldCharType="begin"/>
      </w:r>
      <w:r w:rsidRPr="009370B0">
        <w:instrText xml:space="preserve"> PAGEREF _Toc360108944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Lync 2013</w:t>
      </w:r>
      <w:r w:rsidRPr="009370B0">
        <w:tab/>
      </w:r>
      <w:r w:rsidRPr="009370B0">
        <w:fldChar w:fldCharType="begin"/>
      </w:r>
      <w:r w:rsidRPr="009370B0">
        <w:instrText xml:space="preserve"> PAGEREF _Toc360108945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Lync para Mac 2011</w:t>
      </w:r>
      <w:r w:rsidRPr="009370B0">
        <w:tab/>
      </w:r>
      <w:r w:rsidRPr="009370B0">
        <w:fldChar w:fldCharType="begin"/>
      </w:r>
      <w:r w:rsidRPr="009370B0">
        <w:instrText xml:space="preserve"> PAGEREF _Toc360108946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MapPoint</w:t>
      </w:r>
      <w:r w:rsidRPr="009370B0">
        <w:rPr>
          <w:rFonts w:cs="Tahoma"/>
          <w:vertAlign w:val="superscript"/>
        </w:rPr>
        <w:t>®</w:t>
      </w:r>
      <w:r w:rsidRPr="009370B0">
        <w:rPr>
          <w:rFonts w:cs="Tahoma"/>
        </w:rPr>
        <w:t xml:space="preserve"> Fleet Edition 2013</w:t>
      </w:r>
      <w:r w:rsidRPr="009370B0">
        <w:tab/>
      </w:r>
      <w:r w:rsidRPr="009370B0">
        <w:fldChar w:fldCharType="begin"/>
      </w:r>
      <w:r w:rsidRPr="009370B0">
        <w:instrText xml:space="preserve"> PAGEREF _Toc360108947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MapPoint</w:t>
      </w:r>
      <w:r w:rsidRPr="009370B0">
        <w:rPr>
          <w:rFonts w:cs="Tahoma"/>
          <w:vertAlign w:val="superscript"/>
        </w:rPr>
        <w:t>®</w:t>
      </w:r>
      <w:r w:rsidRPr="009370B0">
        <w:rPr>
          <w:rFonts w:cs="Tahoma"/>
        </w:rPr>
        <w:t xml:space="preserve"> 2013 para Windows</w:t>
      </w:r>
      <w:r w:rsidRPr="009370B0">
        <w:tab/>
      </w:r>
      <w:r w:rsidRPr="009370B0">
        <w:fldChar w:fldCharType="begin"/>
      </w:r>
      <w:r w:rsidRPr="009370B0">
        <w:instrText xml:space="preserve"> PAGEREF _Toc360108948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Sistemas Operativos MSDN</w:t>
      </w:r>
      <w:r w:rsidRPr="009370B0">
        <w:tab/>
      </w:r>
      <w:r w:rsidRPr="009370B0">
        <w:fldChar w:fldCharType="begin"/>
      </w:r>
      <w:r w:rsidRPr="009370B0">
        <w:instrText xml:space="preserve"> PAGEREF _Toc360108949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Plataformas MSDN</w:t>
      </w:r>
      <w:r w:rsidRPr="009370B0">
        <w:tab/>
      </w:r>
      <w:r w:rsidRPr="009370B0">
        <w:fldChar w:fldCharType="begin"/>
      </w:r>
      <w:r w:rsidRPr="009370B0">
        <w:instrText xml:space="preserve"> PAGEREF _Toc360108950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Office 365 A2 (SL de usuario)</w:t>
      </w:r>
      <w:r w:rsidRPr="009370B0">
        <w:tab/>
      </w:r>
      <w:r w:rsidRPr="009370B0">
        <w:fldChar w:fldCharType="begin"/>
      </w:r>
      <w:r w:rsidRPr="009370B0">
        <w:instrText xml:space="preserve"> PAGEREF _Toc360108951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Office 365 A3 (SL de usuario)</w:t>
      </w:r>
      <w:r w:rsidRPr="009370B0">
        <w:tab/>
      </w:r>
      <w:r w:rsidRPr="009370B0">
        <w:fldChar w:fldCharType="begin"/>
      </w:r>
      <w:r w:rsidRPr="009370B0">
        <w:instrText xml:space="preserve"> PAGEREF _Toc360108952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Office 365 A4 (SL de usuario)</w:t>
      </w:r>
      <w:r w:rsidRPr="009370B0">
        <w:tab/>
      </w:r>
      <w:r w:rsidRPr="009370B0">
        <w:fldChar w:fldCharType="begin"/>
      </w:r>
      <w:r w:rsidRPr="009370B0">
        <w:instrText xml:space="preserve"> PAGEREF _Toc360108953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Office 365 Mediana Empresa  (SL de usuario)</w:t>
      </w:r>
      <w:r w:rsidRPr="009370B0">
        <w:tab/>
      </w:r>
      <w:r w:rsidRPr="009370B0">
        <w:fldChar w:fldCharType="begin"/>
      </w:r>
      <w:r w:rsidRPr="009370B0">
        <w:instrText xml:space="preserve"> PAGEREF _Toc360108954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Office 365 Enterprise E1 (SL de Usuario)</w:t>
      </w:r>
      <w:r w:rsidRPr="009370B0">
        <w:tab/>
      </w:r>
      <w:r w:rsidRPr="009370B0">
        <w:fldChar w:fldCharType="begin"/>
      </w:r>
      <w:r w:rsidRPr="009370B0">
        <w:instrText xml:space="preserve"> PAGEREF _Toc360108955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Office 365 Enterprise E2 (SL de Usuario)</w:t>
      </w:r>
      <w:r w:rsidRPr="009370B0">
        <w:tab/>
      </w:r>
      <w:r w:rsidRPr="009370B0">
        <w:fldChar w:fldCharType="begin"/>
      </w:r>
      <w:r w:rsidRPr="009370B0">
        <w:instrText xml:space="preserve"> PAGEREF _Toc360108956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Office 365 Enterprise E3 (SL de Usuario)</w:t>
      </w:r>
      <w:r w:rsidRPr="009370B0">
        <w:tab/>
      </w:r>
      <w:r w:rsidRPr="009370B0">
        <w:fldChar w:fldCharType="begin"/>
      </w:r>
      <w:r w:rsidRPr="009370B0">
        <w:instrText xml:space="preserve"> PAGEREF _Toc360108957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Office 365 Enterprise E4 (SL de Usuario)</w:t>
      </w:r>
      <w:r w:rsidRPr="009370B0">
        <w:tab/>
      </w:r>
      <w:r w:rsidRPr="009370B0">
        <w:fldChar w:fldCharType="begin"/>
      </w:r>
      <w:r w:rsidRPr="009370B0">
        <w:instrText xml:space="preserve"> PAGEREF _Toc360108958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Derechos de uso comercial de Office Hogar y Estudiantes RT 2013</w:t>
      </w:r>
      <w:r w:rsidRPr="009370B0">
        <w:tab/>
      </w:r>
      <w:r w:rsidRPr="009370B0">
        <w:fldChar w:fldCharType="begin"/>
      </w:r>
      <w:r w:rsidRPr="009370B0">
        <w:instrText xml:space="preserve"> PAGEREF _Toc360108959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Office para Mac Standard 2011</w:t>
      </w:r>
      <w:r w:rsidRPr="009370B0">
        <w:tab/>
      </w:r>
      <w:r w:rsidRPr="009370B0">
        <w:fldChar w:fldCharType="begin"/>
      </w:r>
      <w:r w:rsidRPr="009370B0">
        <w:instrText xml:space="preserve"> PAGEREF _Toc360108960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Office Multi-Language Pack 2013</w:t>
      </w:r>
      <w:r w:rsidRPr="009370B0">
        <w:tab/>
      </w:r>
      <w:r w:rsidRPr="009370B0">
        <w:fldChar w:fldCharType="begin"/>
      </w:r>
      <w:r w:rsidRPr="009370B0">
        <w:instrText xml:space="preserve"> PAGEREF _Toc360108961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Office Professional Plus 2013</w:t>
      </w:r>
      <w:r w:rsidRPr="009370B0">
        <w:tab/>
      </w:r>
      <w:r w:rsidRPr="009370B0">
        <w:fldChar w:fldCharType="begin"/>
      </w:r>
      <w:r w:rsidRPr="009370B0">
        <w:instrText xml:space="preserve"> PAGEREF _Toc360108962 \h </w:instrText>
      </w:r>
      <w:r w:rsidRPr="009370B0">
        <w:fldChar w:fldCharType="separate"/>
      </w:r>
      <w:r w:rsidRPr="009370B0">
        <w:t>16</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Office Standard 2013</w:t>
      </w:r>
      <w:r w:rsidRPr="009370B0">
        <w:rPr>
          <w:color w:val="auto"/>
        </w:rPr>
        <w:tab/>
      </w:r>
      <w:r w:rsidRPr="009370B0">
        <w:rPr>
          <w:color w:val="auto"/>
        </w:rPr>
        <w:fldChar w:fldCharType="begin"/>
      </w:r>
      <w:r w:rsidRPr="009370B0">
        <w:rPr>
          <w:color w:val="auto"/>
        </w:rPr>
        <w:instrText xml:space="preserve"> PAGEREF _Toc360108963 \h </w:instrText>
      </w:r>
      <w:r w:rsidRPr="009370B0">
        <w:rPr>
          <w:color w:val="auto"/>
        </w:rPr>
      </w:r>
      <w:r w:rsidRPr="009370B0">
        <w:rPr>
          <w:color w:val="auto"/>
        </w:rPr>
        <w:fldChar w:fldCharType="separate"/>
      </w:r>
      <w:r w:rsidRPr="009370B0">
        <w:rPr>
          <w:color w:val="auto"/>
        </w:rPr>
        <w:t>16</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Office 365 ProPlus (SL de usuario)</w:t>
      </w:r>
      <w:r w:rsidRPr="009370B0">
        <w:tab/>
      </w:r>
      <w:r w:rsidRPr="009370B0">
        <w:fldChar w:fldCharType="begin"/>
      </w:r>
      <w:r w:rsidRPr="009370B0">
        <w:instrText xml:space="preserve"> PAGEREF _Toc360108964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fr-FR"/>
        </w:rPr>
        <w:t>Office 365 ProPlus SA Transition  (SL de usuario)</w:t>
      </w:r>
      <w:r w:rsidRPr="009370B0">
        <w:tab/>
      </w:r>
      <w:r w:rsidRPr="009370B0">
        <w:fldChar w:fldCharType="begin"/>
      </w:r>
      <w:r w:rsidRPr="009370B0">
        <w:instrText xml:space="preserve"> PAGEREF _Toc360108965 \h </w:instrText>
      </w:r>
      <w:r w:rsidRPr="009370B0">
        <w:fldChar w:fldCharType="separate"/>
      </w:r>
      <w:r w:rsidRPr="009370B0">
        <w:t>16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fr-FR"/>
        </w:rPr>
        <w:t>Office Professional Plus Subscription A (SL de usuario)</w:t>
      </w:r>
      <w:r w:rsidRPr="009370B0">
        <w:tab/>
      </w:r>
      <w:r w:rsidRPr="009370B0">
        <w:fldChar w:fldCharType="begin"/>
      </w:r>
      <w:r w:rsidRPr="009370B0">
        <w:instrText xml:space="preserve"> PAGEREF _Toc360108966 \h </w:instrText>
      </w:r>
      <w:r w:rsidRPr="009370B0">
        <w:fldChar w:fldCharType="separate"/>
      </w:r>
      <w:r w:rsidRPr="009370B0">
        <w:t>17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OneNote</w:t>
      </w:r>
      <w:r w:rsidRPr="009370B0">
        <w:rPr>
          <w:rFonts w:cs="Tahoma"/>
          <w:vertAlign w:val="superscript"/>
        </w:rPr>
        <w:t>®</w:t>
      </w:r>
      <w:r w:rsidRPr="009370B0">
        <w:rPr>
          <w:rFonts w:cs="Tahoma"/>
        </w:rPr>
        <w:t xml:space="preserve"> 2013</w:t>
      </w:r>
      <w:r w:rsidRPr="009370B0">
        <w:tab/>
      </w:r>
      <w:r w:rsidRPr="009370B0">
        <w:fldChar w:fldCharType="begin"/>
      </w:r>
      <w:r w:rsidRPr="009370B0">
        <w:instrText xml:space="preserve"> PAGEREF _Toc360108967 \h </w:instrText>
      </w:r>
      <w:r w:rsidRPr="009370B0">
        <w:fldChar w:fldCharType="separate"/>
      </w:r>
      <w:r w:rsidRPr="009370B0">
        <w:t>17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Outlook</w:t>
      </w:r>
      <w:r w:rsidRPr="009370B0">
        <w:rPr>
          <w:rFonts w:cs="Tahoma"/>
          <w:vertAlign w:val="superscript"/>
        </w:rPr>
        <w:t>®</w:t>
      </w:r>
      <w:r w:rsidRPr="009370B0">
        <w:rPr>
          <w:rFonts w:cs="Tahoma"/>
        </w:rPr>
        <w:t xml:space="preserve"> 2013</w:t>
      </w:r>
      <w:r w:rsidRPr="009370B0">
        <w:tab/>
      </w:r>
      <w:r w:rsidRPr="009370B0">
        <w:fldChar w:fldCharType="begin"/>
      </w:r>
      <w:r w:rsidRPr="009370B0">
        <w:instrText xml:space="preserve"> PAGEREF _Toc360108968 \h </w:instrText>
      </w:r>
      <w:r w:rsidRPr="009370B0">
        <w:fldChar w:fldCharType="separate"/>
      </w:r>
      <w:r w:rsidRPr="009370B0">
        <w:t>17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Outlook para Mac 2011</w:t>
      </w:r>
      <w:r w:rsidRPr="009370B0">
        <w:tab/>
      </w:r>
      <w:r w:rsidRPr="009370B0">
        <w:fldChar w:fldCharType="begin"/>
      </w:r>
      <w:r w:rsidRPr="009370B0">
        <w:instrText xml:space="preserve"> PAGEREF _Toc360108969 \h </w:instrText>
      </w:r>
      <w:r w:rsidRPr="009370B0">
        <w:fldChar w:fldCharType="separate"/>
      </w:r>
      <w:r w:rsidRPr="009370B0">
        <w:t>17</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PowerPoint 2013</w:t>
      </w:r>
      <w:r w:rsidRPr="009370B0">
        <w:rPr>
          <w:color w:val="auto"/>
        </w:rPr>
        <w:tab/>
      </w:r>
      <w:r w:rsidRPr="009370B0">
        <w:rPr>
          <w:color w:val="auto"/>
        </w:rPr>
        <w:fldChar w:fldCharType="begin"/>
      </w:r>
      <w:r w:rsidRPr="009370B0">
        <w:rPr>
          <w:color w:val="auto"/>
        </w:rPr>
        <w:instrText xml:space="preserve"> PAGEREF _Toc360108970 \h </w:instrText>
      </w:r>
      <w:r w:rsidRPr="009370B0">
        <w:rPr>
          <w:color w:val="auto"/>
        </w:rPr>
      </w:r>
      <w:r w:rsidRPr="009370B0">
        <w:rPr>
          <w:color w:val="auto"/>
        </w:rPr>
        <w:fldChar w:fldCharType="separate"/>
      </w:r>
      <w:r w:rsidRPr="009370B0">
        <w:rPr>
          <w:color w:val="auto"/>
        </w:rPr>
        <w:t>17</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PowerPoint para Mac 2011</w:t>
      </w:r>
      <w:r w:rsidRPr="009370B0">
        <w:rPr>
          <w:color w:val="auto"/>
        </w:rPr>
        <w:tab/>
      </w:r>
      <w:r w:rsidRPr="009370B0">
        <w:rPr>
          <w:color w:val="auto"/>
        </w:rPr>
        <w:fldChar w:fldCharType="begin"/>
      </w:r>
      <w:r w:rsidRPr="009370B0">
        <w:rPr>
          <w:color w:val="auto"/>
        </w:rPr>
        <w:instrText xml:space="preserve"> PAGEREF _Toc360108971 \h </w:instrText>
      </w:r>
      <w:r w:rsidRPr="009370B0">
        <w:rPr>
          <w:color w:val="auto"/>
        </w:rPr>
      </w:r>
      <w:r w:rsidRPr="009370B0">
        <w:rPr>
          <w:color w:val="auto"/>
        </w:rPr>
        <w:fldChar w:fldCharType="separate"/>
      </w:r>
      <w:r w:rsidRPr="009370B0">
        <w:rPr>
          <w:color w:val="auto"/>
        </w:rPr>
        <w:t>17</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Project Standard 2013</w:t>
      </w:r>
      <w:r w:rsidRPr="009370B0">
        <w:rPr>
          <w:color w:val="auto"/>
        </w:rPr>
        <w:tab/>
      </w:r>
      <w:r w:rsidRPr="009370B0">
        <w:rPr>
          <w:color w:val="auto"/>
        </w:rPr>
        <w:fldChar w:fldCharType="begin"/>
      </w:r>
      <w:r w:rsidRPr="009370B0">
        <w:rPr>
          <w:color w:val="auto"/>
        </w:rPr>
        <w:instrText xml:space="preserve"> PAGEREF _Toc360108972 \h </w:instrText>
      </w:r>
      <w:r w:rsidRPr="009370B0">
        <w:rPr>
          <w:color w:val="auto"/>
        </w:rPr>
      </w:r>
      <w:r w:rsidRPr="009370B0">
        <w:rPr>
          <w:color w:val="auto"/>
        </w:rPr>
        <w:fldChar w:fldCharType="separate"/>
      </w:r>
      <w:r w:rsidRPr="009370B0">
        <w:rPr>
          <w:color w:val="auto"/>
        </w:rPr>
        <w:t>17</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Project Professional 2013</w:t>
      </w:r>
      <w:r w:rsidRPr="009370B0">
        <w:rPr>
          <w:color w:val="auto"/>
        </w:rPr>
        <w:tab/>
      </w:r>
      <w:r w:rsidRPr="009370B0">
        <w:rPr>
          <w:color w:val="auto"/>
        </w:rPr>
        <w:fldChar w:fldCharType="begin"/>
      </w:r>
      <w:r w:rsidRPr="009370B0">
        <w:rPr>
          <w:color w:val="auto"/>
        </w:rPr>
        <w:instrText xml:space="preserve"> PAGEREF _Toc360108973 \h </w:instrText>
      </w:r>
      <w:r w:rsidRPr="009370B0">
        <w:rPr>
          <w:color w:val="auto"/>
        </w:rPr>
      </w:r>
      <w:r w:rsidRPr="009370B0">
        <w:rPr>
          <w:color w:val="auto"/>
        </w:rPr>
        <w:fldChar w:fldCharType="separate"/>
      </w:r>
      <w:r w:rsidRPr="009370B0">
        <w:rPr>
          <w:color w:val="auto"/>
        </w:rPr>
        <w:t>17</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Project Pro para Office 365</w:t>
      </w:r>
      <w:r w:rsidRPr="009370B0">
        <w:rPr>
          <w:color w:val="auto"/>
        </w:rPr>
        <w:tab/>
      </w:r>
      <w:r w:rsidRPr="009370B0">
        <w:rPr>
          <w:color w:val="auto"/>
        </w:rPr>
        <w:fldChar w:fldCharType="begin"/>
      </w:r>
      <w:r w:rsidRPr="009370B0">
        <w:rPr>
          <w:color w:val="auto"/>
        </w:rPr>
        <w:instrText xml:space="preserve"> PAGEREF _Toc360108974 \h </w:instrText>
      </w:r>
      <w:r w:rsidRPr="009370B0">
        <w:rPr>
          <w:color w:val="auto"/>
        </w:rPr>
      </w:r>
      <w:r w:rsidRPr="009370B0">
        <w:rPr>
          <w:color w:val="auto"/>
        </w:rPr>
        <w:fldChar w:fldCharType="separate"/>
      </w:r>
      <w:r w:rsidRPr="009370B0">
        <w:rPr>
          <w:color w:val="auto"/>
        </w:rPr>
        <w:t>17</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Project Pro para Office 365 A</w:t>
      </w:r>
      <w:r w:rsidRPr="009370B0">
        <w:rPr>
          <w:color w:val="auto"/>
        </w:rPr>
        <w:tab/>
      </w:r>
      <w:r w:rsidRPr="009370B0">
        <w:rPr>
          <w:color w:val="auto"/>
        </w:rPr>
        <w:fldChar w:fldCharType="begin"/>
      </w:r>
      <w:r w:rsidRPr="009370B0">
        <w:rPr>
          <w:color w:val="auto"/>
        </w:rPr>
        <w:instrText xml:space="preserve"> PAGEREF _Toc360108975 \h </w:instrText>
      </w:r>
      <w:r w:rsidRPr="009370B0">
        <w:rPr>
          <w:color w:val="auto"/>
        </w:rPr>
      </w:r>
      <w:r w:rsidRPr="009370B0">
        <w:rPr>
          <w:color w:val="auto"/>
        </w:rPr>
        <w:fldChar w:fldCharType="separate"/>
      </w:r>
      <w:r w:rsidRPr="009370B0">
        <w:rPr>
          <w:color w:val="auto"/>
        </w:rPr>
        <w:t>17</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Publisher 2013</w:t>
      </w:r>
      <w:r w:rsidRPr="009370B0">
        <w:rPr>
          <w:color w:val="auto"/>
        </w:rPr>
        <w:tab/>
      </w:r>
      <w:r w:rsidRPr="009370B0">
        <w:rPr>
          <w:color w:val="auto"/>
        </w:rPr>
        <w:fldChar w:fldCharType="begin"/>
      </w:r>
      <w:r w:rsidRPr="009370B0">
        <w:rPr>
          <w:color w:val="auto"/>
        </w:rPr>
        <w:instrText xml:space="preserve"> PAGEREF _Toc360108976 \h </w:instrText>
      </w:r>
      <w:r w:rsidRPr="009370B0">
        <w:rPr>
          <w:color w:val="auto"/>
        </w:rPr>
      </w:r>
      <w:r w:rsidRPr="009370B0">
        <w:rPr>
          <w:color w:val="auto"/>
        </w:rPr>
        <w:fldChar w:fldCharType="separate"/>
      </w:r>
      <w:r w:rsidRPr="009370B0">
        <w:rPr>
          <w:color w:val="auto"/>
        </w:rPr>
        <w:t>17</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Derechos de Alquiler para Office Standard</w:t>
      </w:r>
      <w:r w:rsidRPr="009370B0">
        <w:rPr>
          <w:color w:val="auto"/>
        </w:rPr>
        <w:tab/>
      </w:r>
      <w:r w:rsidRPr="009370B0">
        <w:rPr>
          <w:color w:val="auto"/>
        </w:rPr>
        <w:fldChar w:fldCharType="begin"/>
      </w:r>
      <w:r w:rsidRPr="009370B0">
        <w:rPr>
          <w:color w:val="auto"/>
        </w:rPr>
        <w:instrText xml:space="preserve"> PAGEREF _Toc360108977 \h </w:instrText>
      </w:r>
      <w:r w:rsidRPr="009370B0">
        <w:rPr>
          <w:color w:val="auto"/>
        </w:rPr>
      </w:r>
      <w:r w:rsidRPr="009370B0">
        <w:rPr>
          <w:color w:val="auto"/>
        </w:rPr>
        <w:fldChar w:fldCharType="separate"/>
      </w:r>
      <w:r w:rsidRPr="009370B0">
        <w:rPr>
          <w:color w:val="auto"/>
        </w:rPr>
        <w:t>17</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Derechos de Alquiler para Office Professional Plus</w:t>
      </w:r>
      <w:r w:rsidRPr="009370B0">
        <w:rPr>
          <w:color w:val="auto"/>
        </w:rPr>
        <w:tab/>
      </w:r>
      <w:r w:rsidRPr="009370B0">
        <w:rPr>
          <w:color w:val="auto"/>
        </w:rPr>
        <w:fldChar w:fldCharType="begin"/>
      </w:r>
      <w:r w:rsidRPr="009370B0">
        <w:rPr>
          <w:color w:val="auto"/>
        </w:rPr>
        <w:instrText xml:space="preserve"> PAGEREF _Toc360108978 \h </w:instrText>
      </w:r>
      <w:r w:rsidRPr="009370B0">
        <w:rPr>
          <w:color w:val="auto"/>
        </w:rPr>
      </w:r>
      <w:r w:rsidRPr="009370B0">
        <w:rPr>
          <w:color w:val="auto"/>
        </w:rPr>
        <w:fldChar w:fldCharType="separate"/>
      </w:r>
      <w:r w:rsidRPr="009370B0">
        <w:rPr>
          <w:color w:val="auto"/>
        </w:rPr>
        <w:t>17</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Streets and Trips 2013</w:t>
      </w:r>
      <w:r w:rsidRPr="009370B0">
        <w:rPr>
          <w:color w:val="auto"/>
        </w:rPr>
        <w:tab/>
      </w:r>
      <w:r w:rsidRPr="009370B0">
        <w:rPr>
          <w:color w:val="auto"/>
        </w:rPr>
        <w:fldChar w:fldCharType="begin"/>
      </w:r>
      <w:r w:rsidRPr="009370B0">
        <w:rPr>
          <w:color w:val="auto"/>
        </w:rPr>
        <w:instrText xml:space="preserve"> PAGEREF _Toc360108979 \h </w:instrText>
      </w:r>
      <w:r w:rsidRPr="009370B0">
        <w:rPr>
          <w:color w:val="auto"/>
        </w:rPr>
      </w:r>
      <w:r w:rsidRPr="009370B0">
        <w:rPr>
          <w:color w:val="auto"/>
        </w:rPr>
        <w:fldChar w:fldCharType="separate"/>
      </w:r>
      <w:r w:rsidRPr="009370B0">
        <w:rPr>
          <w:color w:val="auto"/>
        </w:rPr>
        <w:t>17</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TechNet Plus Direct</w:t>
      </w:r>
      <w:r w:rsidRPr="009370B0">
        <w:rPr>
          <w:color w:val="auto"/>
        </w:rPr>
        <w:tab/>
      </w:r>
      <w:r w:rsidRPr="009370B0">
        <w:rPr>
          <w:color w:val="auto"/>
        </w:rPr>
        <w:fldChar w:fldCharType="begin"/>
      </w:r>
      <w:r w:rsidRPr="009370B0">
        <w:rPr>
          <w:color w:val="auto"/>
        </w:rPr>
        <w:instrText xml:space="preserve"> PAGEREF _Toc360108980 \h </w:instrText>
      </w:r>
      <w:r w:rsidRPr="009370B0">
        <w:rPr>
          <w:color w:val="auto"/>
        </w:rPr>
      </w:r>
      <w:r w:rsidRPr="009370B0">
        <w:rPr>
          <w:color w:val="auto"/>
        </w:rPr>
        <w:fldChar w:fldCharType="separate"/>
      </w:r>
      <w:r w:rsidRPr="009370B0">
        <w:rPr>
          <w:color w:val="auto"/>
        </w:rPr>
        <w:t>17</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Visio</w:t>
      </w:r>
      <w:r w:rsidRPr="009370B0">
        <w:rPr>
          <w:color w:val="auto"/>
          <w:vertAlign w:val="superscript"/>
        </w:rPr>
        <w:t>®</w:t>
      </w:r>
      <w:r w:rsidRPr="009370B0">
        <w:rPr>
          <w:color w:val="auto"/>
        </w:rPr>
        <w:t xml:space="preserve"> 2013 Professional</w:t>
      </w:r>
      <w:r w:rsidRPr="009370B0">
        <w:rPr>
          <w:color w:val="auto"/>
        </w:rPr>
        <w:tab/>
      </w:r>
      <w:r w:rsidRPr="009370B0">
        <w:rPr>
          <w:color w:val="auto"/>
        </w:rPr>
        <w:fldChar w:fldCharType="begin"/>
      </w:r>
      <w:r w:rsidRPr="009370B0">
        <w:rPr>
          <w:color w:val="auto"/>
        </w:rPr>
        <w:instrText xml:space="preserve"> PAGEREF _Toc360108981 \h </w:instrText>
      </w:r>
      <w:r w:rsidRPr="009370B0">
        <w:rPr>
          <w:color w:val="auto"/>
        </w:rPr>
      </w:r>
      <w:r w:rsidRPr="009370B0">
        <w:rPr>
          <w:color w:val="auto"/>
        </w:rPr>
        <w:fldChar w:fldCharType="separate"/>
      </w:r>
      <w:r w:rsidRPr="009370B0">
        <w:rPr>
          <w:color w:val="auto"/>
        </w:rPr>
        <w:t>17</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Visio</w:t>
      </w:r>
      <w:r w:rsidRPr="009370B0">
        <w:rPr>
          <w:color w:val="auto"/>
          <w:vertAlign w:val="superscript"/>
        </w:rPr>
        <w:t>®</w:t>
      </w:r>
      <w:r w:rsidRPr="009370B0">
        <w:rPr>
          <w:color w:val="auto"/>
        </w:rPr>
        <w:t xml:space="preserve"> 2013 Standard</w:t>
      </w:r>
      <w:r w:rsidRPr="009370B0">
        <w:rPr>
          <w:color w:val="auto"/>
        </w:rPr>
        <w:tab/>
      </w:r>
      <w:r w:rsidRPr="009370B0">
        <w:rPr>
          <w:color w:val="auto"/>
        </w:rPr>
        <w:fldChar w:fldCharType="begin"/>
      </w:r>
      <w:r w:rsidRPr="009370B0">
        <w:rPr>
          <w:color w:val="auto"/>
        </w:rPr>
        <w:instrText xml:space="preserve"> PAGEREF _Toc360108982 \h </w:instrText>
      </w:r>
      <w:r w:rsidRPr="009370B0">
        <w:rPr>
          <w:color w:val="auto"/>
        </w:rPr>
      </w:r>
      <w:r w:rsidRPr="009370B0">
        <w:rPr>
          <w:color w:val="auto"/>
        </w:rPr>
        <w:fldChar w:fldCharType="separate"/>
      </w:r>
      <w:r w:rsidRPr="009370B0">
        <w:rPr>
          <w:color w:val="auto"/>
        </w:rPr>
        <w:t>17</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Visio Pro para Office 365</w:t>
      </w:r>
      <w:r w:rsidRPr="009370B0">
        <w:tab/>
      </w:r>
      <w:r w:rsidRPr="009370B0">
        <w:fldChar w:fldCharType="begin"/>
      </w:r>
      <w:r w:rsidRPr="009370B0">
        <w:instrText xml:space="preserve"> PAGEREF _Toc360108983 \h </w:instrText>
      </w:r>
      <w:r w:rsidRPr="009370B0">
        <w:fldChar w:fldCharType="separate"/>
      </w:r>
      <w:r w:rsidRPr="009370B0">
        <w:t>17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Visio Pro para Office 365 A</w:t>
      </w:r>
      <w:r w:rsidRPr="009370B0">
        <w:tab/>
      </w:r>
      <w:r w:rsidRPr="009370B0">
        <w:fldChar w:fldCharType="begin"/>
      </w:r>
      <w:r w:rsidRPr="009370B0">
        <w:instrText xml:space="preserve"> PAGEREF _Toc360108984 \h </w:instrText>
      </w:r>
      <w:r w:rsidRPr="009370B0">
        <w:fldChar w:fldCharType="separate"/>
      </w:r>
      <w:r w:rsidRPr="009370B0">
        <w:t>17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Visual Studio</w:t>
      </w:r>
      <w:r w:rsidRPr="009370B0">
        <w:rPr>
          <w:rFonts w:cs="Tahoma"/>
          <w:vertAlign w:val="superscript"/>
        </w:rPr>
        <w:t>®</w:t>
      </w:r>
      <w:r w:rsidRPr="009370B0">
        <w:rPr>
          <w:rFonts w:cs="Tahoma"/>
        </w:rPr>
        <w:t xml:space="preserve"> Professional 2012</w:t>
      </w:r>
      <w:r w:rsidRPr="009370B0">
        <w:tab/>
      </w:r>
      <w:r w:rsidRPr="009370B0">
        <w:fldChar w:fldCharType="begin"/>
      </w:r>
      <w:r w:rsidRPr="009370B0">
        <w:instrText xml:space="preserve"> PAGEREF _Toc360108985 \h </w:instrText>
      </w:r>
      <w:r w:rsidRPr="009370B0">
        <w:fldChar w:fldCharType="separate"/>
      </w:r>
      <w:r w:rsidRPr="009370B0">
        <w:t>17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it-IT"/>
        </w:rPr>
        <w:t>Visual Studio</w:t>
      </w:r>
      <w:r w:rsidRPr="009370B0">
        <w:rPr>
          <w:rFonts w:cs="Tahoma"/>
          <w:vertAlign w:val="superscript"/>
          <w:lang w:val="it-IT"/>
        </w:rPr>
        <w:t>®</w:t>
      </w:r>
      <w:r w:rsidRPr="009370B0">
        <w:rPr>
          <w:rFonts w:cs="Tahoma"/>
          <w:lang w:val="it-IT"/>
        </w:rPr>
        <w:t xml:space="preserve"> Professional 2012 con MSDN</w:t>
      </w:r>
      <w:r w:rsidRPr="009370B0">
        <w:tab/>
      </w:r>
      <w:r w:rsidRPr="009370B0">
        <w:fldChar w:fldCharType="begin"/>
      </w:r>
      <w:r w:rsidRPr="009370B0">
        <w:instrText xml:space="preserve"> PAGEREF _Toc360108986 \h </w:instrText>
      </w:r>
      <w:r w:rsidRPr="009370B0">
        <w:fldChar w:fldCharType="separate"/>
      </w:r>
      <w:r w:rsidRPr="009370B0">
        <w:t>17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Visual Studio</w:t>
      </w:r>
      <w:r w:rsidRPr="009370B0">
        <w:rPr>
          <w:rFonts w:cs="Tahoma"/>
          <w:vertAlign w:val="superscript"/>
        </w:rPr>
        <w:t>®</w:t>
      </w:r>
      <w:r w:rsidRPr="009370B0">
        <w:rPr>
          <w:rFonts w:cs="Tahoma"/>
        </w:rPr>
        <w:t xml:space="preserve"> Premium 2012 con MSDN</w:t>
      </w:r>
      <w:r w:rsidRPr="009370B0">
        <w:tab/>
      </w:r>
      <w:r w:rsidRPr="009370B0">
        <w:fldChar w:fldCharType="begin"/>
      </w:r>
      <w:r w:rsidRPr="009370B0">
        <w:instrText xml:space="preserve"> PAGEREF _Toc360108987 \h </w:instrText>
      </w:r>
      <w:r w:rsidRPr="009370B0">
        <w:fldChar w:fldCharType="separate"/>
      </w:r>
      <w:r w:rsidRPr="009370B0">
        <w:t>17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it-IT"/>
        </w:rPr>
        <w:t>Visual Studio</w:t>
      </w:r>
      <w:r w:rsidRPr="009370B0">
        <w:rPr>
          <w:rFonts w:cs="Tahoma"/>
          <w:vertAlign w:val="superscript"/>
          <w:lang w:val="it-IT"/>
        </w:rPr>
        <w:t>®</w:t>
      </w:r>
      <w:r w:rsidRPr="009370B0">
        <w:rPr>
          <w:rFonts w:cs="Tahoma"/>
          <w:lang w:val="it-IT"/>
        </w:rPr>
        <w:t xml:space="preserve"> Ultimate 2012 con MSDN</w:t>
      </w:r>
      <w:r w:rsidRPr="009370B0">
        <w:tab/>
      </w:r>
      <w:r w:rsidRPr="009370B0">
        <w:fldChar w:fldCharType="begin"/>
      </w:r>
      <w:r w:rsidRPr="009370B0">
        <w:instrText xml:space="preserve"> PAGEREF _Toc360108988 \h </w:instrText>
      </w:r>
      <w:r w:rsidRPr="009370B0">
        <w:fldChar w:fldCharType="separate"/>
      </w:r>
      <w:r w:rsidRPr="009370B0">
        <w:t>17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lastRenderedPageBreak/>
        <w:t>Visual Studio</w:t>
      </w:r>
      <w:r w:rsidRPr="009370B0">
        <w:rPr>
          <w:rFonts w:cs="Tahoma"/>
          <w:vertAlign w:val="superscript"/>
        </w:rPr>
        <w:t>®</w:t>
      </w:r>
      <w:r w:rsidRPr="009370B0">
        <w:rPr>
          <w:rFonts w:cs="Tahoma"/>
        </w:rPr>
        <w:t xml:space="preserve"> Test Professional 2012 con MSDN</w:t>
      </w:r>
      <w:r w:rsidRPr="009370B0">
        <w:tab/>
      </w:r>
      <w:r w:rsidRPr="009370B0">
        <w:fldChar w:fldCharType="begin"/>
      </w:r>
      <w:r w:rsidRPr="009370B0">
        <w:instrText xml:space="preserve"> PAGEREF _Toc360108989 \h </w:instrText>
      </w:r>
      <w:r w:rsidRPr="009370B0">
        <w:fldChar w:fldCharType="separate"/>
      </w:r>
      <w:r w:rsidRPr="009370B0">
        <w:t>17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Word 2013</w:t>
      </w:r>
      <w:r w:rsidRPr="009370B0">
        <w:tab/>
      </w:r>
      <w:r w:rsidRPr="009370B0">
        <w:fldChar w:fldCharType="begin"/>
      </w:r>
      <w:r w:rsidRPr="009370B0">
        <w:instrText xml:space="preserve"> PAGEREF _Toc360108990 \h </w:instrText>
      </w:r>
      <w:r w:rsidRPr="009370B0">
        <w:fldChar w:fldCharType="separate"/>
      </w:r>
      <w:r w:rsidRPr="009370B0">
        <w:t>17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Word para Mac 2011</w:t>
      </w:r>
      <w:r w:rsidRPr="009370B0">
        <w:tab/>
      </w:r>
      <w:r w:rsidRPr="009370B0">
        <w:fldChar w:fldCharType="begin"/>
      </w:r>
      <w:r w:rsidRPr="009370B0">
        <w:instrText xml:space="preserve"> PAGEREF _Toc360108991 \h </w:instrText>
      </w:r>
      <w:r w:rsidRPr="009370B0">
        <w:fldChar w:fldCharType="separate"/>
      </w:r>
      <w:r w:rsidRPr="009370B0">
        <w:t>17</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GRUPO DE SISTEMAS</w:t>
      </w:r>
      <w:r w:rsidRPr="009370B0">
        <w:rPr>
          <w:color w:val="auto"/>
        </w:rPr>
        <w:tab/>
      </w:r>
      <w:r w:rsidRPr="009370B0">
        <w:rPr>
          <w:color w:val="auto"/>
        </w:rPr>
        <w:fldChar w:fldCharType="begin"/>
      </w:r>
      <w:r w:rsidRPr="009370B0">
        <w:rPr>
          <w:color w:val="auto"/>
        </w:rPr>
        <w:instrText xml:space="preserve"> PAGEREF _Toc360108992 \h </w:instrText>
      </w:r>
      <w:r w:rsidRPr="009370B0">
        <w:rPr>
          <w:color w:val="auto"/>
        </w:rPr>
      </w:r>
      <w:r w:rsidRPr="009370B0">
        <w:rPr>
          <w:color w:val="auto"/>
        </w:rPr>
        <w:fldChar w:fldCharType="separate"/>
      </w:r>
      <w:r w:rsidRPr="009370B0">
        <w:rPr>
          <w:color w:val="auto"/>
        </w:rPr>
        <w:t>18</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Microsoft Desktop Optimization Pack para Software Assurance</w:t>
      </w:r>
      <w:r w:rsidRPr="009370B0">
        <w:tab/>
      </w:r>
      <w:r w:rsidRPr="009370B0">
        <w:fldChar w:fldCharType="begin"/>
      </w:r>
      <w:r w:rsidRPr="009370B0">
        <w:instrText xml:space="preserve"> PAGEREF _Toc360108993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Licencia de Suscripción a Windows Companion</w:t>
      </w:r>
      <w:r w:rsidRPr="009370B0">
        <w:tab/>
      </w:r>
      <w:r w:rsidRPr="009370B0">
        <w:fldChar w:fldCharType="begin"/>
      </w:r>
      <w:r w:rsidRPr="009370B0">
        <w:instrText xml:space="preserve"> PAGEREF _Toc360108994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w:t>
      </w:r>
      <w:r w:rsidRPr="009370B0">
        <w:rPr>
          <w:rFonts w:cs="Tahoma"/>
          <w:vertAlign w:val="superscript"/>
        </w:rPr>
        <w:t>®</w:t>
      </w:r>
      <w:r w:rsidRPr="009370B0">
        <w:rPr>
          <w:rFonts w:cs="Tahoma"/>
        </w:rPr>
        <w:t xml:space="preserve"> Embedded 8 Industry Pro</w:t>
      </w:r>
      <w:r w:rsidRPr="009370B0">
        <w:tab/>
      </w:r>
      <w:r w:rsidRPr="009370B0">
        <w:fldChar w:fldCharType="begin"/>
      </w:r>
      <w:r w:rsidRPr="009370B0">
        <w:instrText xml:space="preserve"> PAGEREF _Toc360108995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Instalación de Prueba de Windows</w:t>
      </w:r>
      <w:r w:rsidRPr="009370B0">
        <w:rPr>
          <w:rFonts w:cs="Tahoma"/>
          <w:vertAlign w:val="superscript"/>
          <w:lang w:val="es-ES"/>
        </w:rPr>
        <w:t>®</w:t>
      </w:r>
      <w:r w:rsidRPr="009370B0">
        <w:rPr>
          <w:rFonts w:cs="Tahoma"/>
          <w:lang w:val="es-ES"/>
        </w:rPr>
        <w:t xml:space="preserve"> Embedded 8 Industry Pro</w:t>
      </w:r>
      <w:r w:rsidRPr="009370B0">
        <w:tab/>
      </w:r>
      <w:r w:rsidRPr="009370B0">
        <w:fldChar w:fldCharType="begin"/>
      </w:r>
      <w:r w:rsidRPr="009370B0">
        <w:instrText xml:space="preserve"> PAGEREF _Toc360108996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Kit Enterprise de Windows</w:t>
      </w:r>
      <w:r w:rsidRPr="009370B0">
        <w:rPr>
          <w:rFonts w:cs="Tahoma"/>
          <w:vertAlign w:val="superscript"/>
        </w:rPr>
        <w:t>®</w:t>
      </w:r>
      <w:r w:rsidRPr="009370B0">
        <w:rPr>
          <w:rFonts w:cs="Tahoma"/>
        </w:rPr>
        <w:t xml:space="preserve"> Embedded 8 Standard</w:t>
      </w:r>
      <w:r w:rsidRPr="009370B0">
        <w:tab/>
      </w:r>
      <w:r w:rsidRPr="009370B0">
        <w:fldChar w:fldCharType="begin"/>
      </w:r>
      <w:r w:rsidRPr="009370B0">
        <w:instrText xml:space="preserve"> PAGEREF _Toc360108997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Vista DVD Playback Pack</w:t>
      </w:r>
      <w:r w:rsidRPr="009370B0">
        <w:tab/>
      </w:r>
      <w:r w:rsidRPr="009370B0">
        <w:fldChar w:fldCharType="begin"/>
      </w:r>
      <w:r w:rsidRPr="009370B0">
        <w:instrText xml:space="preserve"> PAGEREF _Toc360108998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Derechos de Alquiler para Windows</w:t>
      </w:r>
      <w:r w:rsidRPr="009370B0">
        <w:tab/>
      </w:r>
      <w:r w:rsidRPr="009370B0">
        <w:fldChar w:fldCharType="begin"/>
      </w:r>
      <w:r w:rsidRPr="009370B0">
        <w:instrText xml:space="preserve"> PAGEREF _Toc360108999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w:t>
      </w:r>
      <w:r w:rsidRPr="009370B0">
        <w:rPr>
          <w:rFonts w:cs="Tahoma"/>
          <w:vertAlign w:val="superscript"/>
        </w:rPr>
        <w:t>®</w:t>
      </w:r>
      <w:r w:rsidRPr="009370B0">
        <w:rPr>
          <w:rFonts w:cs="Tahoma"/>
        </w:rPr>
        <w:t xml:space="preserve"> 7 Partners in Learning</w:t>
      </w:r>
      <w:r w:rsidRPr="009370B0">
        <w:tab/>
      </w:r>
      <w:r w:rsidRPr="009370B0">
        <w:fldChar w:fldCharType="begin"/>
      </w:r>
      <w:r w:rsidRPr="009370B0">
        <w:instrText xml:space="preserve"> PAGEREF _Toc360109000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Instalación de Prueba de Windows 8 (Paquete de 100)</w:t>
      </w:r>
      <w:r w:rsidRPr="009370B0">
        <w:tab/>
      </w:r>
      <w:r w:rsidRPr="009370B0">
        <w:fldChar w:fldCharType="begin"/>
      </w:r>
      <w:r w:rsidRPr="009370B0">
        <w:instrText xml:space="preserve"> PAGEREF _Toc360109001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w:t>
      </w:r>
      <w:r w:rsidRPr="009370B0">
        <w:rPr>
          <w:rFonts w:cs="Tahoma"/>
          <w:vertAlign w:val="superscript"/>
        </w:rPr>
        <w:t>®</w:t>
      </w:r>
      <w:r w:rsidRPr="009370B0">
        <w:rPr>
          <w:rFonts w:cs="Tahoma"/>
        </w:rPr>
        <w:t xml:space="preserve"> 8 Pro</w:t>
      </w:r>
      <w:r w:rsidRPr="009370B0">
        <w:tab/>
      </w:r>
      <w:r w:rsidRPr="009370B0">
        <w:fldChar w:fldCharType="begin"/>
      </w:r>
      <w:r w:rsidRPr="009370B0">
        <w:instrText xml:space="preserve"> PAGEREF _Toc360109002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w:t>
      </w:r>
      <w:r w:rsidRPr="009370B0">
        <w:rPr>
          <w:rFonts w:cs="Tahoma"/>
          <w:vertAlign w:val="superscript"/>
        </w:rPr>
        <w:t>®</w:t>
      </w:r>
      <w:r w:rsidRPr="009370B0">
        <w:rPr>
          <w:rFonts w:cs="Tahoma"/>
        </w:rPr>
        <w:t xml:space="preserve"> 8 Pro con MDOP</w:t>
      </w:r>
      <w:r w:rsidRPr="009370B0">
        <w:tab/>
      </w:r>
      <w:r w:rsidRPr="009370B0">
        <w:fldChar w:fldCharType="begin"/>
      </w:r>
      <w:r w:rsidRPr="009370B0">
        <w:instrText xml:space="preserve"> PAGEREF _Toc360109003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Virtual Desktop Access (VDA)</w:t>
      </w:r>
      <w:r w:rsidRPr="009370B0">
        <w:tab/>
      </w:r>
      <w:r w:rsidRPr="009370B0">
        <w:fldChar w:fldCharType="begin"/>
      </w:r>
      <w:r w:rsidRPr="009370B0">
        <w:instrText xml:space="preserve"> PAGEREF _Toc360109004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Intune (por Dispositivo)</w:t>
      </w:r>
      <w:r w:rsidRPr="009370B0">
        <w:tab/>
      </w:r>
      <w:r w:rsidRPr="009370B0">
        <w:fldChar w:fldCharType="begin"/>
      </w:r>
      <w:r w:rsidRPr="009370B0">
        <w:instrText xml:space="preserve"> PAGEREF _Toc360109005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pt-BR"/>
        </w:rPr>
        <w:t>Complemento de Windows Intune  (por Dispositivo)</w:t>
      </w:r>
      <w:r w:rsidRPr="009370B0">
        <w:tab/>
      </w:r>
      <w:r w:rsidRPr="009370B0">
        <w:fldChar w:fldCharType="begin"/>
      </w:r>
      <w:r w:rsidRPr="009370B0">
        <w:instrText xml:space="preserve"> PAGEREF _Toc360109006 \h </w:instrText>
      </w:r>
      <w:r w:rsidRPr="009370B0">
        <w:fldChar w:fldCharType="separate"/>
      </w:r>
      <w:r w:rsidRPr="009370B0">
        <w:t>18</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GRUPO DE SERVIDORES</w:t>
      </w:r>
      <w:r w:rsidRPr="009370B0">
        <w:rPr>
          <w:color w:val="auto"/>
        </w:rPr>
        <w:tab/>
      </w:r>
      <w:r w:rsidRPr="009370B0">
        <w:rPr>
          <w:color w:val="auto"/>
        </w:rPr>
        <w:fldChar w:fldCharType="begin"/>
      </w:r>
      <w:r w:rsidRPr="009370B0">
        <w:rPr>
          <w:color w:val="auto"/>
        </w:rPr>
        <w:instrText xml:space="preserve"> PAGEREF _Toc360109007 \h </w:instrText>
      </w:r>
      <w:r w:rsidRPr="009370B0">
        <w:rPr>
          <w:color w:val="auto"/>
        </w:rPr>
      </w:r>
      <w:r w:rsidRPr="009370B0">
        <w:rPr>
          <w:color w:val="auto"/>
        </w:rPr>
        <w:fldChar w:fldCharType="separate"/>
      </w:r>
      <w:r w:rsidRPr="009370B0">
        <w:rPr>
          <w:color w:val="auto"/>
        </w:rPr>
        <w:t>18</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Suscripción mensual por activo a Mapas de Bing seguidos por consumidor</w:t>
      </w:r>
      <w:r w:rsidRPr="009370B0">
        <w:tab/>
      </w:r>
      <w:r w:rsidRPr="009370B0">
        <w:fldChar w:fldCharType="begin"/>
      </w:r>
      <w:r w:rsidRPr="009370B0">
        <w:instrText xml:space="preserve"> PAGEREF _Toc360109008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Suscripción mensual por cuota a Mapas de Bing Enterprise</w:t>
      </w:r>
      <w:r w:rsidRPr="009370B0">
        <w:tab/>
      </w:r>
      <w:r w:rsidRPr="009370B0">
        <w:fldChar w:fldCharType="begin"/>
      </w:r>
      <w:r w:rsidRPr="009370B0">
        <w:instrText xml:space="preserve"> PAGEREF _Toc360109009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Suscripción mensual a 100.000 transacciones de uso de sitio web público de Mapas de Bing</w:t>
      </w:r>
      <w:r w:rsidRPr="009370B0">
        <w:tab/>
      </w:r>
      <w:r w:rsidRPr="009370B0">
        <w:fldChar w:fldCharType="begin"/>
      </w:r>
      <w:r w:rsidRPr="009370B0">
        <w:instrText xml:space="preserve"> PAGEREF _Toc360109010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Suscripción mensual a 250.000 transacciones de uso de sitio web público de Mapas de Bing</w:t>
      </w:r>
      <w:r w:rsidRPr="009370B0">
        <w:tab/>
      </w:r>
      <w:r w:rsidRPr="009370B0">
        <w:fldChar w:fldCharType="begin"/>
      </w:r>
      <w:r w:rsidRPr="009370B0">
        <w:instrText xml:space="preserve"> PAGEREF _Toc360109011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Suscripción mensual a 420.000 transacciones (y más) de uso de sitio web público de Mapas de Bing</w:t>
      </w:r>
      <w:r w:rsidRPr="009370B0">
        <w:tab/>
      </w:r>
      <w:r w:rsidRPr="009370B0">
        <w:fldChar w:fldCharType="begin"/>
      </w:r>
      <w:r w:rsidRPr="009370B0">
        <w:instrText xml:space="preserve"> PAGEREF _Toc360109012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Suscripción mensual a 100.000 transacciones de uso de sitio web interno de Mapas de Bing</w:t>
      </w:r>
      <w:r w:rsidRPr="009370B0">
        <w:tab/>
      </w:r>
      <w:r w:rsidRPr="009370B0">
        <w:fldChar w:fldCharType="begin"/>
      </w:r>
      <w:r w:rsidRPr="009370B0">
        <w:instrText xml:space="preserve"> PAGEREF _Toc360109013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Suscripción mensual a 250.000 transacciones (y más) de uso de sitio web interno de Mapas de Bing</w:t>
      </w:r>
      <w:r w:rsidRPr="009370B0">
        <w:tab/>
      </w:r>
      <w:r w:rsidRPr="009370B0">
        <w:fldChar w:fldCharType="begin"/>
      </w:r>
      <w:r w:rsidRPr="009370B0">
        <w:instrText xml:space="preserve"> PAGEREF _Toc360109014 \h </w:instrText>
      </w:r>
      <w:r w:rsidRPr="009370B0">
        <w:fldChar w:fldCharType="separate"/>
      </w:r>
      <w:r w:rsidRPr="009370B0">
        <w:t>18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Suscripción mensual por usuario conocido a Mapas de Bing</w:t>
      </w:r>
      <w:r w:rsidRPr="009370B0">
        <w:tab/>
      </w:r>
      <w:r w:rsidRPr="009370B0">
        <w:fldChar w:fldCharType="begin"/>
      </w:r>
      <w:r w:rsidRPr="009370B0">
        <w:instrText xml:space="preserve"> PAGEREF _Toc360109015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Suscripción mensual de paquete de 5.000 usuarios conocidos a Mapas de Bing</w:t>
      </w:r>
      <w:r w:rsidRPr="009370B0">
        <w:tab/>
      </w:r>
      <w:r w:rsidRPr="009370B0">
        <w:fldChar w:fldCharType="begin"/>
      </w:r>
      <w:r w:rsidRPr="009370B0">
        <w:instrText xml:space="preserve"> PAGEREF _Toc360109016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Suscripción mensual ligera por usuario conocido a Mapas de Bing</w:t>
      </w:r>
      <w:r w:rsidRPr="009370B0">
        <w:tab/>
      </w:r>
      <w:r w:rsidRPr="009370B0">
        <w:fldChar w:fldCharType="begin"/>
      </w:r>
      <w:r w:rsidRPr="009370B0">
        <w:instrText xml:space="preserve"> PAGEREF _Toc360109017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Suscripción mensual ligera de paquete de 5.000 usuarios conocidos a Mapas de Bing</w:t>
      </w:r>
      <w:r w:rsidRPr="009370B0">
        <w:tab/>
      </w:r>
      <w:r w:rsidRPr="009370B0">
        <w:fldChar w:fldCharType="begin"/>
      </w:r>
      <w:r w:rsidRPr="009370B0">
        <w:instrText xml:space="preserve"> PAGEREF _Toc360109018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Suscripción mensual por cuota a Mapas de Bing para Mobile Asset Management Platform</w:t>
      </w:r>
      <w:r w:rsidRPr="009370B0">
        <w:tab/>
      </w:r>
      <w:r w:rsidRPr="009370B0">
        <w:fldChar w:fldCharType="begin"/>
      </w:r>
      <w:r w:rsidRPr="009370B0">
        <w:instrText xml:space="preserve"> PAGEREF _Toc360109019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Suscripción mensual a Mobile Asset Management NA de Mapas de Bing con enrutamiento por activo</w:t>
      </w:r>
      <w:r w:rsidRPr="009370B0">
        <w:tab/>
      </w:r>
      <w:r w:rsidRPr="009370B0">
        <w:fldChar w:fldCharType="begin"/>
      </w:r>
      <w:r w:rsidRPr="009370B0">
        <w:instrText xml:space="preserve"> PAGEREF _Toc360109020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Suscripción mensual a Mobile Asset Management NA de Mapas de Bing sin enrutamiento por activo</w:t>
      </w:r>
      <w:r w:rsidRPr="009370B0">
        <w:tab/>
      </w:r>
      <w:r w:rsidRPr="009370B0">
        <w:fldChar w:fldCharType="begin"/>
      </w:r>
      <w:r w:rsidRPr="009370B0">
        <w:instrText xml:space="preserve"> PAGEREF _Toc360109021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Suscripción mensual a Mobile Asset Management Europe de Mapas de Bing con enrutamiento por activo</w:t>
      </w:r>
      <w:r w:rsidRPr="009370B0">
        <w:tab/>
      </w:r>
      <w:r w:rsidRPr="009370B0">
        <w:fldChar w:fldCharType="begin"/>
      </w:r>
      <w:r w:rsidRPr="009370B0">
        <w:instrText xml:space="preserve"> PAGEREF _Toc360109022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Suscripción mensual a Mobile Asset Management Europe de Mapas de Bing sin enrutamiento por activo</w:t>
      </w:r>
      <w:r w:rsidRPr="009370B0">
        <w:tab/>
      </w:r>
      <w:r w:rsidRPr="009370B0">
        <w:fldChar w:fldCharType="begin"/>
      </w:r>
      <w:r w:rsidRPr="009370B0">
        <w:instrText xml:space="preserve"> PAGEREF _Toc360109023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BizTalk</w:t>
      </w:r>
      <w:r w:rsidRPr="009370B0">
        <w:rPr>
          <w:rFonts w:cs="Tahoma"/>
          <w:vertAlign w:val="superscript"/>
        </w:rPr>
        <w:t>®</w:t>
      </w:r>
      <w:r w:rsidRPr="009370B0">
        <w:rPr>
          <w:rFonts w:cs="Tahoma"/>
        </w:rPr>
        <w:t xml:space="preserve"> Server 2013 Branch Edition</w:t>
      </w:r>
      <w:r w:rsidRPr="009370B0">
        <w:tab/>
      </w:r>
      <w:r w:rsidRPr="009370B0">
        <w:fldChar w:fldCharType="begin"/>
      </w:r>
      <w:r w:rsidRPr="009370B0">
        <w:instrText xml:space="preserve"> PAGEREF _Toc360109024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BizTalk</w:t>
      </w:r>
      <w:r w:rsidRPr="009370B0">
        <w:rPr>
          <w:rFonts w:cs="Tahoma"/>
          <w:vertAlign w:val="superscript"/>
        </w:rPr>
        <w:t>®</w:t>
      </w:r>
      <w:r w:rsidRPr="009370B0">
        <w:rPr>
          <w:rFonts w:cs="Tahoma"/>
        </w:rPr>
        <w:t xml:space="preserve"> Server 2013 Enterprise Edition</w:t>
      </w:r>
      <w:r w:rsidRPr="009370B0">
        <w:tab/>
      </w:r>
      <w:r w:rsidRPr="009370B0">
        <w:fldChar w:fldCharType="begin"/>
      </w:r>
      <w:r w:rsidRPr="009370B0">
        <w:instrText xml:space="preserve"> PAGEREF _Toc360109025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BizTalk</w:t>
      </w:r>
      <w:r w:rsidRPr="009370B0">
        <w:rPr>
          <w:rFonts w:cs="Tahoma"/>
          <w:vertAlign w:val="superscript"/>
        </w:rPr>
        <w:t>®</w:t>
      </w:r>
      <w:r w:rsidRPr="009370B0">
        <w:rPr>
          <w:rFonts w:cs="Tahoma"/>
        </w:rPr>
        <w:t xml:space="preserve"> Server 2013 Branch IDC</w:t>
      </w:r>
      <w:r w:rsidRPr="009370B0">
        <w:tab/>
      </w:r>
      <w:r w:rsidRPr="009370B0">
        <w:fldChar w:fldCharType="begin"/>
      </w:r>
      <w:r w:rsidRPr="009370B0">
        <w:instrText xml:space="preserve"> PAGEREF _Toc360109026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BizTalk</w:t>
      </w:r>
      <w:r w:rsidRPr="009370B0">
        <w:rPr>
          <w:rFonts w:cs="Tahoma"/>
          <w:vertAlign w:val="superscript"/>
        </w:rPr>
        <w:t>®</w:t>
      </w:r>
      <w:r w:rsidRPr="009370B0">
        <w:rPr>
          <w:rFonts w:cs="Tahoma"/>
        </w:rPr>
        <w:t xml:space="preserve"> Server 2013 Standard Edition</w:t>
      </w:r>
      <w:r w:rsidRPr="009370B0">
        <w:tab/>
      </w:r>
      <w:r w:rsidRPr="009370B0">
        <w:fldChar w:fldCharType="begin"/>
      </w:r>
      <w:r w:rsidRPr="009370B0">
        <w:instrText xml:space="preserve"> PAGEREF _Toc360109027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BizTalk</w:t>
      </w:r>
      <w:r w:rsidRPr="009370B0">
        <w:rPr>
          <w:rFonts w:cs="Tahoma"/>
          <w:vertAlign w:val="superscript"/>
        </w:rPr>
        <w:t>®</w:t>
      </w:r>
      <w:r w:rsidRPr="009370B0">
        <w:rPr>
          <w:rFonts w:cs="Tahoma"/>
        </w:rPr>
        <w:t xml:space="preserve"> Server 2013 Standard Edition IDC</w:t>
      </w:r>
      <w:r w:rsidRPr="009370B0">
        <w:tab/>
      </w:r>
      <w:r w:rsidRPr="009370B0">
        <w:fldChar w:fldCharType="begin"/>
      </w:r>
      <w:r w:rsidRPr="009370B0">
        <w:instrText xml:space="preserve"> PAGEREF _Toc360109028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Business Intelligence Appliance 2012</w:t>
      </w:r>
      <w:r w:rsidRPr="009370B0">
        <w:tab/>
      </w:r>
      <w:r w:rsidRPr="009370B0">
        <w:fldChar w:fldCharType="begin"/>
      </w:r>
      <w:r w:rsidRPr="009370B0">
        <w:instrText xml:space="preserve"> PAGEREF _Toc360109029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Core CAL Suite Bridge para Office 365 (Usuario y Dispositivo)</w:t>
      </w:r>
      <w:r w:rsidRPr="009370B0">
        <w:tab/>
      </w:r>
      <w:r w:rsidRPr="009370B0">
        <w:fldChar w:fldCharType="begin"/>
      </w:r>
      <w:r w:rsidRPr="009370B0">
        <w:instrText xml:space="preserve"> PAGEREF _Toc360109030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Core CAL Suite Bridge para Office 365 y Windows</w:t>
      </w:r>
      <w:r w:rsidRPr="009370B0">
        <w:rPr>
          <w:rFonts w:cs="Tahoma"/>
          <w:vertAlign w:val="superscript"/>
          <w:lang w:val="es-ES"/>
        </w:rPr>
        <w:t>®</w:t>
      </w:r>
      <w:r w:rsidRPr="009370B0">
        <w:rPr>
          <w:rFonts w:cs="Tahoma"/>
          <w:lang w:val="es-ES"/>
        </w:rPr>
        <w:t xml:space="preserve"> Intune (Usuario y Dispositivo)</w:t>
      </w:r>
      <w:r w:rsidRPr="009370B0">
        <w:tab/>
      </w:r>
      <w:r w:rsidRPr="009370B0">
        <w:fldChar w:fldCharType="begin"/>
      </w:r>
      <w:r w:rsidRPr="009370B0">
        <w:instrText xml:space="preserve"> PAGEREF _Toc360109031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Core CAL Suite Bridge for Windows</w:t>
      </w:r>
      <w:r w:rsidRPr="009370B0">
        <w:rPr>
          <w:rFonts w:cs="Tahoma"/>
          <w:vertAlign w:val="superscript"/>
        </w:rPr>
        <w:t>®</w:t>
      </w:r>
      <w:r w:rsidRPr="009370B0">
        <w:rPr>
          <w:rFonts w:cs="Tahoma"/>
        </w:rPr>
        <w:t xml:space="preserve"> Intune (Usuario y Dispositivo)</w:t>
      </w:r>
      <w:r w:rsidRPr="009370B0">
        <w:tab/>
      </w:r>
      <w:r w:rsidRPr="009370B0">
        <w:fldChar w:fldCharType="begin"/>
      </w:r>
      <w:r w:rsidRPr="009370B0">
        <w:instrText xml:space="preserve"> PAGEREF _Toc360109032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Core CAL Suite (Usuario y Dispositivo)</w:t>
      </w:r>
      <w:r w:rsidRPr="009370B0">
        <w:tab/>
      </w:r>
      <w:r w:rsidRPr="009370B0">
        <w:fldChar w:fldCharType="begin"/>
      </w:r>
      <w:r w:rsidRPr="009370B0">
        <w:instrText xml:space="preserve"> PAGEREF _Toc360109033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fr-FR"/>
        </w:rPr>
        <w:t>Core Infrastructure Server Suite Standard</w:t>
      </w:r>
      <w:r w:rsidRPr="009370B0">
        <w:tab/>
      </w:r>
      <w:r w:rsidRPr="009370B0">
        <w:fldChar w:fldCharType="begin"/>
      </w:r>
      <w:r w:rsidRPr="009370B0">
        <w:instrText xml:space="preserve"> PAGEREF _Toc360109034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fr-FR"/>
        </w:rPr>
        <w:t>Core Infrastructure Server Suite Enterprise</w:t>
      </w:r>
      <w:r w:rsidRPr="009370B0">
        <w:tab/>
      </w:r>
      <w:r w:rsidRPr="009370B0">
        <w:fldChar w:fldCharType="begin"/>
      </w:r>
      <w:r w:rsidRPr="009370B0">
        <w:instrText xml:space="preserve"> PAGEREF _Toc360109035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fr-FR"/>
        </w:rPr>
        <w:t>Core Infrastructure Server Suite Datacenter</w:t>
      </w:r>
      <w:r w:rsidRPr="009370B0">
        <w:tab/>
      </w:r>
      <w:r w:rsidRPr="009370B0">
        <w:fldChar w:fldCharType="begin"/>
      </w:r>
      <w:r w:rsidRPr="009370B0">
        <w:instrText xml:space="preserve"> PAGEREF _Toc360109036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Duet Enterprise 2.0</w:t>
      </w:r>
      <w:r w:rsidRPr="009370B0">
        <w:tab/>
      </w:r>
      <w:r w:rsidRPr="009370B0">
        <w:fldChar w:fldCharType="begin"/>
      </w:r>
      <w:r w:rsidRPr="009370B0">
        <w:instrText xml:space="preserve"> PAGEREF _Toc360109037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Microsoft Dynamics CRM Online Extra Storage</w:t>
      </w:r>
      <w:r w:rsidRPr="009370B0">
        <w:tab/>
      </w:r>
      <w:r w:rsidRPr="009370B0">
        <w:fldChar w:fldCharType="begin"/>
      </w:r>
      <w:r w:rsidRPr="009370B0">
        <w:instrText xml:space="preserve"> PAGEREF _Toc360109038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Microsoft Dynamics CRM Online por Usuario</w:t>
      </w:r>
      <w:r w:rsidRPr="009370B0">
        <w:tab/>
      </w:r>
      <w:r w:rsidRPr="009370B0">
        <w:fldChar w:fldCharType="begin"/>
      </w:r>
      <w:r w:rsidRPr="009370B0">
        <w:instrText xml:space="preserve"> PAGEREF _Toc360109039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fr-FR"/>
        </w:rPr>
        <w:t>Microsoft Dynamics CRM Online para SA</w:t>
      </w:r>
      <w:r w:rsidRPr="009370B0">
        <w:tab/>
      </w:r>
      <w:r w:rsidRPr="009370B0">
        <w:fldChar w:fldCharType="begin"/>
      </w:r>
      <w:r w:rsidRPr="009370B0">
        <w:instrText xml:space="preserve"> PAGEREF _Toc360109040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Enterprise CAL Suite Bridge para Office 365 (Usuario y Dispositivo)</w:t>
      </w:r>
      <w:r w:rsidRPr="009370B0">
        <w:tab/>
      </w:r>
      <w:r w:rsidRPr="009370B0">
        <w:fldChar w:fldCharType="begin"/>
      </w:r>
      <w:r w:rsidRPr="009370B0">
        <w:instrText xml:space="preserve"> PAGEREF _Toc360109041 \h </w:instrText>
      </w:r>
      <w:r w:rsidRPr="009370B0">
        <w:fldChar w:fldCharType="separate"/>
      </w:r>
      <w:r w:rsidRPr="009370B0">
        <w:t>19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Enterprise CAL Suite Bridge para Office 365 y Windows</w:t>
      </w:r>
      <w:r w:rsidRPr="009370B0">
        <w:rPr>
          <w:rFonts w:cs="Tahoma"/>
          <w:vertAlign w:val="superscript"/>
          <w:lang w:val="es-ES"/>
        </w:rPr>
        <w:t>®</w:t>
      </w:r>
      <w:r w:rsidRPr="009370B0">
        <w:rPr>
          <w:rFonts w:cs="Tahoma"/>
          <w:lang w:val="es-ES"/>
        </w:rPr>
        <w:t xml:space="preserve"> Intune  (Usuario y Dispositivo)</w:t>
      </w:r>
      <w:r w:rsidRPr="009370B0">
        <w:tab/>
      </w:r>
      <w:r w:rsidRPr="009370B0">
        <w:fldChar w:fldCharType="begin"/>
      </w:r>
      <w:r w:rsidRPr="009370B0">
        <w:instrText xml:space="preserve"> PAGEREF _Toc360109042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Enterprise CAL Suite Bridge para Windows</w:t>
      </w:r>
      <w:r w:rsidRPr="009370B0">
        <w:rPr>
          <w:rFonts w:cs="Tahoma"/>
          <w:vertAlign w:val="superscript"/>
          <w:lang w:val="es-ES"/>
        </w:rPr>
        <w:t>®</w:t>
      </w:r>
      <w:r w:rsidRPr="009370B0">
        <w:rPr>
          <w:rFonts w:cs="Tahoma"/>
          <w:lang w:val="es-ES"/>
        </w:rPr>
        <w:t xml:space="preserve"> Intune (Usuario y Dispositivo)</w:t>
      </w:r>
      <w:r w:rsidRPr="009370B0">
        <w:tab/>
      </w:r>
      <w:r w:rsidRPr="009370B0">
        <w:fldChar w:fldCharType="begin"/>
      </w:r>
      <w:r w:rsidRPr="009370B0">
        <w:instrText xml:space="preserve"> PAGEREF _Toc360109043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Enterprise CAL Suite (Usuario y Dispositivo)</w:t>
      </w:r>
      <w:r w:rsidRPr="009370B0">
        <w:tab/>
      </w:r>
      <w:r w:rsidRPr="009370B0">
        <w:fldChar w:fldCharType="begin"/>
      </w:r>
      <w:r w:rsidRPr="009370B0">
        <w:instrText xml:space="preserve"> PAGEREF _Toc360109044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de Exchange Enterprise con Services 2013</w:t>
      </w:r>
      <w:r w:rsidRPr="009370B0">
        <w:tab/>
      </w:r>
      <w:r w:rsidRPr="009370B0">
        <w:fldChar w:fldCharType="begin"/>
      </w:r>
      <w:r w:rsidRPr="009370B0">
        <w:instrText xml:space="preserve"> PAGEREF _Toc360109045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de Exchange Enterprise sin Services 2013</w:t>
      </w:r>
      <w:r w:rsidRPr="009370B0">
        <w:tab/>
      </w:r>
      <w:r w:rsidRPr="009370B0">
        <w:fldChar w:fldCharType="begin"/>
      </w:r>
      <w:r w:rsidRPr="009370B0">
        <w:instrText xml:space="preserve"> PAGEREF _Toc360109046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Archivado de Exchange Online para Exchange Server (SL de usuario)</w:t>
      </w:r>
      <w:r w:rsidRPr="009370B0">
        <w:tab/>
      </w:r>
      <w:r w:rsidRPr="009370B0">
        <w:fldChar w:fldCharType="begin"/>
      </w:r>
      <w:r w:rsidRPr="009370B0">
        <w:instrText xml:space="preserve"> PAGEREF _Toc360109047 \h </w:instrText>
      </w:r>
      <w:r w:rsidRPr="009370B0">
        <w:fldChar w:fldCharType="separate"/>
      </w:r>
      <w:r w:rsidRPr="009370B0">
        <w:t>20</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lastRenderedPageBreak/>
        <w:t>Exchange Online Archiving para Exchange Server A (SL de usuario)</w:t>
      </w:r>
      <w:r w:rsidRPr="009370B0">
        <w:rPr>
          <w:color w:val="auto"/>
        </w:rPr>
        <w:tab/>
      </w:r>
      <w:r w:rsidRPr="009370B0">
        <w:rPr>
          <w:color w:val="auto"/>
        </w:rPr>
        <w:fldChar w:fldCharType="begin"/>
      </w:r>
      <w:r w:rsidRPr="009370B0">
        <w:rPr>
          <w:color w:val="auto"/>
        </w:rPr>
        <w:instrText xml:space="preserve"> PAGEREF _Toc360109048 \h </w:instrText>
      </w:r>
      <w:r w:rsidRPr="009370B0">
        <w:rPr>
          <w:color w:val="auto"/>
        </w:rPr>
      </w:r>
      <w:r w:rsidRPr="009370B0">
        <w:rPr>
          <w:color w:val="auto"/>
        </w:rPr>
        <w:fldChar w:fldCharType="separate"/>
      </w:r>
      <w:r w:rsidRPr="009370B0">
        <w:rPr>
          <w:color w:val="auto"/>
        </w:rPr>
        <w:t>20</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Exchange Hosted Archive (SL de Usuario)</w:t>
      </w:r>
      <w:r w:rsidRPr="009370B0">
        <w:tab/>
      </w:r>
      <w:r w:rsidRPr="009370B0">
        <w:fldChar w:fldCharType="begin"/>
      </w:r>
      <w:r w:rsidRPr="009370B0">
        <w:instrText xml:space="preserve"> PAGEREF _Toc360109049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Exchange Hosted Archive Extra Storage (SL de usuario)</w:t>
      </w:r>
      <w:r w:rsidRPr="009370B0">
        <w:tab/>
      </w:r>
      <w:r w:rsidRPr="009370B0">
        <w:fldChar w:fldCharType="begin"/>
      </w:r>
      <w:r w:rsidRPr="009370B0">
        <w:instrText xml:space="preserve"> PAGEREF _Toc360109050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Exchange Hosted Encryption  (SL de Usuario)</w:t>
      </w:r>
      <w:r w:rsidRPr="009370B0">
        <w:tab/>
      </w:r>
      <w:r w:rsidRPr="009370B0">
        <w:fldChar w:fldCharType="begin"/>
      </w:r>
      <w:r w:rsidRPr="009370B0">
        <w:instrText xml:space="preserve"> PAGEREF _Toc360109051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pt-BR"/>
        </w:rPr>
        <w:t>Archivado de Exchange Online para Exchange Online A</w:t>
      </w:r>
      <w:r w:rsidRPr="009370B0">
        <w:tab/>
      </w:r>
      <w:r w:rsidRPr="009370B0">
        <w:fldChar w:fldCharType="begin"/>
      </w:r>
      <w:r w:rsidRPr="009370B0">
        <w:instrText xml:space="preserve"> PAGEREF _Toc360109052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pt-BR"/>
        </w:rPr>
        <w:t>Archivado de Exchange Online para Exchange Online</w:t>
      </w:r>
      <w:r w:rsidRPr="009370B0">
        <w:tab/>
      </w:r>
      <w:r w:rsidRPr="009370B0">
        <w:fldChar w:fldCharType="begin"/>
      </w:r>
      <w:r w:rsidRPr="009370B0">
        <w:instrText xml:space="preserve"> PAGEREF _Toc360109053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nl-NL"/>
        </w:rPr>
        <w:t>Exchange Online Kiosk (SL de Usuario)</w:t>
      </w:r>
      <w:r w:rsidRPr="009370B0">
        <w:tab/>
      </w:r>
      <w:r w:rsidRPr="009370B0">
        <w:fldChar w:fldCharType="begin"/>
      </w:r>
      <w:r w:rsidRPr="009370B0">
        <w:instrText xml:space="preserve"> PAGEREF _Toc360109054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nl-NL"/>
        </w:rPr>
        <w:t>Exchange Online Plan 1 (SL de Usuario)</w:t>
      </w:r>
      <w:r w:rsidRPr="009370B0">
        <w:tab/>
      </w:r>
      <w:r w:rsidRPr="009370B0">
        <w:fldChar w:fldCharType="begin"/>
      </w:r>
      <w:r w:rsidRPr="009370B0">
        <w:instrText xml:space="preserve"> PAGEREF _Toc360109055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nl-NL"/>
        </w:rPr>
        <w:t>Exchange Online Plan 2 (SL de Usuario)</w:t>
      </w:r>
      <w:r w:rsidRPr="009370B0">
        <w:tab/>
      </w:r>
      <w:r w:rsidRPr="009370B0">
        <w:fldChar w:fldCharType="begin"/>
      </w:r>
      <w:r w:rsidRPr="009370B0">
        <w:instrText xml:space="preserve"> PAGEREF _Toc360109056 \h </w:instrText>
      </w:r>
      <w:r w:rsidRPr="009370B0">
        <w:fldChar w:fldCharType="separate"/>
      </w:r>
      <w:r w:rsidRPr="009370B0">
        <w:t>20</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Exchange Online Plan 1A para Ex alumnos (SL de Usuario)</w:t>
      </w:r>
      <w:r w:rsidRPr="009370B0">
        <w:rPr>
          <w:color w:val="auto"/>
        </w:rPr>
        <w:tab/>
      </w:r>
      <w:r w:rsidRPr="009370B0">
        <w:rPr>
          <w:color w:val="auto"/>
        </w:rPr>
        <w:fldChar w:fldCharType="begin"/>
      </w:r>
      <w:r w:rsidRPr="009370B0">
        <w:rPr>
          <w:color w:val="auto"/>
        </w:rPr>
        <w:instrText xml:space="preserve"> PAGEREF _Toc360109057 \h </w:instrText>
      </w:r>
      <w:r w:rsidRPr="009370B0">
        <w:rPr>
          <w:color w:val="auto"/>
        </w:rPr>
      </w:r>
      <w:r w:rsidRPr="009370B0">
        <w:rPr>
          <w:color w:val="auto"/>
        </w:rPr>
        <w:fldChar w:fldCharType="separate"/>
      </w:r>
      <w:r w:rsidRPr="009370B0">
        <w:rPr>
          <w:color w:val="auto"/>
        </w:rPr>
        <w:t>20</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Exchange Online Plan 2A (SL de Usuario)</w:t>
      </w:r>
      <w:r w:rsidRPr="009370B0">
        <w:rPr>
          <w:color w:val="auto"/>
        </w:rPr>
        <w:tab/>
      </w:r>
      <w:r w:rsidRPr="009370B0">
        <w:rPr>
          <w:color w:val="auto"/>
        </w:rPr>
        <w:fldChar w:fldCharType="begin"/>
      </w:r>
      <w:r w:rsidRPr="009370B0">
        <w:rPr>
          <w:color w:val="auto"/>
        </w:rPr>
        <w:instrText xml:space="preserve"> PAGEREF _Toc360109058 \h </w:instrText>
      </w:r>
      <w:r w:rsidRPr="009370B0">
        <w:rPr>
          <w:color w:val="auto"/>
        </w:rPr>
      </w:r>
      <w:r w:rsidRPr="009370B0">
        <w:rPr>
          <w:color w:val="auto"/>
        </w:rPr>
        <w:fldChar w:fldCharType="separate"/>
      </w:r>
      <w:r w:rsidRPr="009370B0">
        <w:rPr>
          <w:color w:val="auto"/>
        </w:rPr>
        <w:t>20</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Protección en línea de Exchange  (SL de usuario)</w:t>
      </w:r>
      <w:r w:rsidRPr="009370B0">
        <w:tab/>
      </w:r>
      <w:r w:rsidRPr="009370B0">
        <w:fldChar w:fldCharType="begin"/>
      </w:r>
      <w:r w:rsidRPr="009370B0">
        <w:instrText xml:space="preserve"> PAGEREF _Toc360109059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Exchange Server Enterprise 2013</w:t>
      </w:r>
      <w:r w:rsidRPr="009370B0">
        <w:tab/>
      </w:r>
      <w:r w:rsidRPr="009370B0">
        <w:fldChar w:fldCharType="begin"/>
      </w:r>
      <w:r w:rsidRPr="009370B0">
        <w:instrText xml:space="preserve"> PAGEREF _Toc360109060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Exchange Server Standard 2013</w:t>
      </w:r>
      <w:r w:rsidRPr="009370B0">
        <w:tab/>
      </w:r>
      <w:r w:rsidRPr="009370B0">
        <w:fldChar w:fldCharType="begin"/>
      </w:r>
      <w:r w:rsidRPr="009370B0">
        <w:instrText xml:space="preserve"> PAGEREF _Toc360109061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Exchange Server 2007 Standard para Small Business</w:t>
      </w:r>
      <w:r w:rsidRPr="009370B0">
        <w:tab/>
      </w:r>
      <w:r w:rsidRPr="009370B0">
        <w:fldChar w:fldCharType="begin"/>
      </w:r>
      <w:r w:rsidRPr="009370B0">
        <w:instrText xml:space="preserve"> PAGEREF _Toc360109062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CAL de Exchange Server 2007 Standard para Small Business</w:t>
      </w:r>
      <w:r w:rsidRPr="009370B0">
        <w:tab/>
      </w:r>
      <w:r w:rsidRPr="009370B0">
        <w:fldChar w:fldCharType="begin"/>
      </w:r>
      <w:r w:rsidRPr="009370B0">
        <w:instrText xml:space="preserve"> PAGEREF _Toc360109063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de Exchange Server 2010 Standard (Dispositivo y Usuario)</w:t>
      </w:r>
      <w:r w:rsidRPr="009370B0">
        <w:tab/>
      </w:r>
      <w:r w:rsidRPr="009370B0">
        <w:fldChar w:fldCharType="begin"/>
      </w:r>
      <w:r w:rsidRPr="009370B0">
        <w:instrText xml:space="preserve"> PAGEREF _Toc360109064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Forefront Endpoint Protection</w:t>
      </w:r>
      <w:r w:rsidRPr="009370B0">
        <w:tab/>
      </w:r>
      <w:r w:rsidRPr="009370B0">
        <w:fldChar w:fldCharType="begin"/>
      </w:r>
      <w:r w:rsidRPr="009370B0">
        <w:instrText xml:space="preserve"> PAGEREF _Toc360109065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CAL de Forefront Identity Manager 2010 R2 (Solo usuario)</w:t>
      </w:r>
      <w:r w:rsidRPr="009370B0">
        <w:tab/>
      </w:r>
      <w:r w:rsidRPr="009370B0">
        <w:fldChar w:fldCharType="begin"/>
      </w:r>
      <w:r w:rsidRPr="009370B0">
        <w:instrText xml:space="preserve"> PAGEREF _Toc360109066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pt-BR"/>
        </w:rPr>
        <w:t>Conector externo de Forefront Identity Manager 2010 R2</w:t>
      </w:r>
      <w:r w:rsidRPr="009370B0">
        <w:tab/>
      </w:r>
      <w:r w:rsidRPr="009370B0">
        <w:fldChar w:fldCharType="begin"/>
      </w:r>
      <w:r w:rsidRPr="009370B0">
        <w:instrText xml:space="preserve"> PAGEREF _Toc360109067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Forefront Identity Manager 2010 R2 Server</w:t>
      </w:r>
      <w:r w:rsidRPr="009370B0">
        <w:tab/>
      </w:r>
      <w:r w:rsidRPr="009370B0">
        <w:fldChar w:fldCharType="begin"/>
      </w:r>
      <w:r w:rsidRPr="009370B0">
        <w:instrText xml:space="preserve"> PAGEREF _Toc360109068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Forefront Identity Manager 2010 R2 – Windows Live Edition</w:t>
      </w:r>
      <w:r w:rsidRPr="009370B0">
        <w:tab/>
      </w:r>
      <w:r w:rsidRPr="009370B0">
        <w:fldChar w:fldCharType="begin"/>
      </w:r>
      <w:r w:rsidRPr="009370B0">
        <w:instrText xml:space="preserve"> PAGEREF _Toc360109069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Forefront Online Protection para Exchange (SL de Dispositivo y de Usuario)</w:t>
      </w:r>
      <w:r w:rsidRPr="009370B0">
        <w:tab/>
      </w:r>
      <w:r w:rsidRPr="009370B0">
        <w:fldChar w:fldCharType="begin"/>
      </w:r>
      <w:r w:rsidRPr="009370B0">
        <w:instrText xml:space="preserve"> PAGEREF _Toc360109070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Forefront Protection 2010 para Exchange Server (SL de Dispositivo y de Usuario)</w:t>
      </w:r>
      <w:r w:rsidRPr="009370B0">
        <w:tab/>
      </w:r>
      <w:r w:rsidRPr="009370B0">
        <w:fldChar w:fldCharType="begin"/>
      </w:r>
      <w:r w:rsidRPr="009370B0">
        <w:instrText xml:space="preserve"> PAGEREF _Toc360109071 \h </w:instrText>
      </w:r>
      <w:r w:rsidRPr="009370B0">
        <w:fldChar w:fldCharType="separate"/>
      </w:r>
      <w:r w:rsidRPr="009370B0">
        <w:t>20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Forefront Protection Suite  (SL de Dispositivo y de Usuario)</w:t>
      </w:r>
      <w:r w:rsidRPr="009370B0">
        <w:tab/>
      </w:r>
      <w:r w:rsidRPr="009370B0">
        <w:fldChar w:fldCharType="begin"/>
      </w:r>
      <w:r w:rsidRPr="009370B0">
        <w:instrText xml:space="preserve"> PAGEREF _Toc360109072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Forefront Security para Office Communications Server  (SL de Dispositivo y de Usuario)</w:t>
      </w:r>
      <w:r w:rsidRPr="009370B0">
        <w:tab/>
      </w:r>
      <w:r w:rsidRPr="009370B0">
        <w:fldChar w:fldCharType="begin"/>
      </w:r>
      <w:r w:rsidRPr="009370B0">
        <w:instrText xml:space="preserve"> PAGEREF _Toc360109073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Forefront Protection 2010 para SharePoint (SL de Dispositivo y de Usuario)</w:t>
      </w:r>
      <w:r w:rsidRPr="009370B0">
        <w:tab/>
      </w:r>
      <w:r w:rsidRPr="009370B0">
        <w:fldChar w:fldCharType="begin"/>
      </w:r>
      <w:r w:rsidRPr="009370B0">
        <w:instrText xml:space="preserve"> PAGEREF _Toc360109074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Forefront Protection 2010 para SharePoint para Sitios de Internet  (SL de Complemento)</w:t>
      </w:r>
      <w:r w:rsidRPr="009370B0">
        <w:tab/>
      </w:r>
      <w:r w:rsidRPr="009370B0">
        <w:fldChar w:fldCharType="begin"/>
      </w:r>
      <w:r w:rsidRPr="009370B0">
        <w:instrText xml:space="preserve"> PAGEREF _Toc360109075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Forefront Threat Management Gateway Web Protection Services</w:t>
      </w:r>
      <w:r w:rsidRPr="009370B0">
        <w:tab/>
      </w:r>
      <w:r w:rsidRPr="009370B0">
        <w:fldChar w:fldCharType="begin"/>
      </w:r>
      <w:r w:rsidRPr="009370B0">
        <w:instrText xml:space="preserve"> PAGEREF _Toc360109076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Forefront Unified Access Gateway Server 2010</w:t>
      </w:r>
      <w:r w:rsidRPr="009370B0">
        <w:tab/>
      </w:r>
      <w:r w:rsidRPr="009370B0">
        <w:fldChar w:fldCharType="begin"/>
      </w:r>
      <w:r w:rsidRPr="009370B0">
        <w:instrText xml:space="preserve"> PAGEREF _Toc360109077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Forefront Unified Access Gateway External Connector 2010</w:t>
      </w:r>
      <w:r w:rsidRPr="009370B0">
        <w:tab/>
      </w:r>
      <w:r w:rsidRPr="009370B0">
        <w:fldChar w:fldCharType="begin"/>
      </w:r>
      <w:r w:rsidRPr="009370B0">
        <w:instrText xml:space="preserve"> PAGEREF _Toc360109078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CAL de Forefront Unified Access Gateway 2010</w:t>
      </w:r>
      <w:r w:rsidRPr="009370B0">
        <w:tab/>
      </w:r>
      <w:r w:rsidRPr="009370B0">
        <w:fldChar w:fldCharType="begin"/>
      </w:r>
      <w:r w:rsidRPr="009370B0">
        <w:instrText xml:space="preserve"> PAGEREF _Toc360109079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Paquete de 10.000 Licencias CAL de Forefront Unified Access Gateway 2010</w:t>
      </w:r>
      <w:r w:rsidRPr="009370B0">
        <w:tab/>
      </w:r>
      <w:r w:rsidRPr="009370B0">
        <w:fldChar w:fldCharType="begin"/>
      </w:r>
      <w:r w:rsidRPr="009370B0">
        <w:instrText xml:space="preserve"> PAGEREF _Toc360109080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HPC Pack 2008 R2 Enterprise</w:t>
      </w:r>
      <w:r w:rsidRPr="009370B0">
        <w:tab/>
      </w:r>
      <w:r w:rsidRPr="009370B0">
        <w:fldChar w:fldCharType="begin"/>
      </w:r>
      <w:r w:rsidRPr="009370B0">
        <w:instrText xml:space="preserve"> PAGEREF _Toc360109081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HPC Pack 2008 R2 para Workstation</w:t>
      </w:r>
      <w:r w:rsidRPr="009370B0">
        <w:tab/>
      </w:r>
      <w:r w:rsidRPr="009370B0">
        <w:fldChar w:fldCharType="begin"/>
      </w:r>
      <w:r w:rsidRPr="009370B0">
        <w:instrText xml:space="preserve"> PAGEREF _Toc360109082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Learning Solutions Combination  E-Reference Library (SL de Usuario)</w:t>
      </w:r>
      <w:r w:rsidRPr="009370B0">
        <w:tab/>
      </w:r>
      <w:r w:rsidRPr="009370B0">
        <w:fldChar w:fldCharType="begin"/>
      </w:r>
      <w:r w:rsidRPr="009370B0">
        <w:instrText xml:space="preserve"> PAGEREF _Toc360109083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Learning Solutions IT Academy (SL de Servicios)</w:t>
      </w:r>
      <w:r w:rsidRPr="009370B0">
        <w:tab/>
      </w:r>
      <w:r w:rsidRPr="009370B0">
        <w:fldChar w:fldCharType="begin"/>
      </w:r>
      <w:r w:rsidRPr="009370B0">
        <w:instrText xml:space="preserve"> PAGEREF _Toc360109084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Cupones de examen de Learning Solutions MCP 1 (SL de Servicios)</w:t>
      </w:r>
      <w:r w:rsidRPr="009370B0">
        <w:tab/>
      </w:r>
      <w:r w:rsidRPr="009370B0">
        <w:fldChar w:fldCharType="begin"/>
      </w:r>
      <w:r w:rsidRPr="009370B0">
        <w:instrText xml:space="preserve"> PAGEREF _Toc360109085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Cupones de examen de Learning Solutions MCP 30 (SL de usuario)</w:t>
      </w:r>
      <w:r w:rsidRPr="009370B0">
        <w:tab/>
      </w:r>
      <w:r w:rsidRPr="009370B0">
        <w:fldChar w:fldCharType="begin"/>
      </w:r>
      <w:r w:rsidRPr="009370B0">
        <w:instrText xml:space="preserve"> PAGEREF _Toc360109086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Licencia del sitio para el examen de certificación de Learning Solutions MOS 500 (SL de servicios)</w:t>
      </w:r>
      <w:r w:rsidRPr="009370B0">
        <w:tab/>
      </w:r>
      <w:r w:rsidRPr="009370B0">
        <w:fldChar w:fldCharType="begin"/>
      </w:r>
      <w:r w:rsidRPr="009370B0">
        <w:instrText xml:space="preserve"> PAGEREF _Toc360109087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Licencia del sitio para el examen de certificación de Learning Solutions MTA 250 (SL de servicios)</w:t>
      </w:r>
      <w:r w:rsidRPr="009370B0">
        <w:tab/>
      </w:r>
      <w:r w:rsidRPr="009370B0">
        <w:fldChar w:fldCharType="begin"/>
      </w:r>
      <w:r w:rsidRPr="009370B0">
        <w:instrText xml:space="preserve"> PAGEREF _Toc360109088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Lync Online Plan 1 (SL de usuario)</w:t>
      </w:r>
      <w:r w:rsidRPr="009370B0">
        <w:tab/>
      </w:r>
      <w:r w:rsidRPr="009370B0">
        <w:fldChar w:fldCharType="begin"/>
      </w:r>
      <w:r w:rsidRPr="009370B0">
        <w:instrText xml:space="preserve"> PAGEREF _Toc360109089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Lync Online Plan 2 (SL de usuario)</w:t>
      </w:r>
      <w:r w:rsidRPr="009370B0">
        <w:tab/>
      </w:r>
      <w:r w:rsidRPr="009370B0">
        <w:fldChar w:fldCharType="begin"/>
      </w:r>
      <w:r w:rsidRPr="009370B0">
        <w:instrText xml:space="preserve"> PAGEREF _Toc360109090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Lync Online Plan 3 (SL de usuario)</w:t>
      </w:r>
      <w:r w:rsidRPr="009370B0">
        <w:tab/>
      </w:r>
      <w:r w:rsidRPr="009370B0">
        <w:fldChar w:fldCharType="begin"/>
      </w:r>
      <w:r w:rsidRPr="009370B0">
        <w:instrText xml:space="preserve"> PAGEREF _Toc360109091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Lync Online Plan 3A (SL de Usuario)</w:t>
      </w:r>
      <w:r w:rsidRPr="009370B0">
        <w:tab/>
      </w:r>
      <w:r w:rsidRPr="009370B0">
        <w:fldChar w:fldCharType="begin"/>
      </w:r>
      <w:r w:rsidRPr="009370B0">
        <w:instrText xml:space="preserve"> PAGEREF _Toc360109092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Lync Server 2013</w:t>
      </w:r>
      <w:r w:rsidRPr="009370B0">
        <w:tab/>
      </w:r>
      <w:r w:rsidRPr="009370B0">
        <w:fldChar w:fldCharType="begin"/>
      </w:r>
      <w:r w:rsidRPr="009370B0">
        <w:instrText xml:space="preserve"> PAGEREF _Toc360109093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CAL de Lync Server Enterprise 2013</w:t>
      </w:r>
      <w:r w:rsidRPr="009370B0">
        <w:tab/>
      </w:r>
      <w:r w:rsidRPr="009370B0">
        <w:fldChar w:fldCharType="begin"/>
      </w:r>
      <w:r w:rsidRPr="009370B0">
        <w:instrText xml:space="preserve"> PAGEREF _Toc360109094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fr-FR"/>
        </w:rPr>
        <w:t>Licencia CAL de Lync Server Plus 2013</w:t>
      </w:r>
      <w:r w:rsidRPr="009370B0">
        <w:tab/>
      </w:r>
      <w:r w:rsidRPr="009370B0">
        <w:fldChar w:fldCharType="begin"/>
      </w:r>
      <w:r w:rsidRPr="009370B0">
        <w:instrText xml:space="preserve"> PAGEREF _Toc360109095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CAL de Lync Server Standard 2013</w:t>
      </w:r>
      <w:r w:rsidRPr="009370B0">
        <w:tab/>
      </w:r>
      <w:r w:rsidRPr="009370B0">
        <w:fldChar w:fldCharType="begin"/>
      </w:r>
      <w:r w:rsidRPr="009370B0">
        <w:instrText xml:space="preserve"> PAGEREF _Toc360109096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Enterprise CAL Adicional de Microsoft Dynamics AX 2012 R2 (Usuario y Dispositivo)</w:t>
      </w:r>
      <w:r w:rsidRPr="009370B0">
        <w:tab/>
      </w:r>
      <w:r w:rsidRPr="009370B0">
        <w:fldChar w:fldCharType="begin"/>
      </w:r>
      <w:r w:rsidRPr="009370B0">
        <w:instrText xml:space="preserve"> PAGEREF _Toc360109097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Enterprise CAL de Microsoft Dynamics AX 2012 R2 (Usuario y Dispositivo)</w:t>
      </w:r>
      <w:r w:rsidRPr="009370B0">
        <w:tab/>
      </w:r>
      <w:r w:rsidRPr="009370B0">
        <w:fldChar w:fldCharType="begin"/>
      </w:r>
      <w:r w:rsidRPr="009370B0">
        <w:instrText xml:space="preserve"> PAGEREF _Toc360109098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Funcional Adicional de Microsoft Dynamics AX 2012 R2 (Usuario y Dispositivo)</w:t>
      </w:r>
      <w:r w:rsidRPr="009370B0">
        <w:tab/>
      </w:r>
      <w:r w:rsidRPr="009370B0">
        <w:fldChar w:fldCharType="begin"/>
      </w:r>
      <w:r w:rsidRPr="009370B0">
        <w:instrText xml:space="preserve"> PAGEREF _Toc360109099 \h </w:instrText>
      </w:r>
      <w:r w:rsidRPr="009370B0">
        <w:fldChar w:fldCharType="separate"/>
      </w:r>
      <w:r w:rsidRPr="009370B0">
        <w:t>21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Funcional de Microsoft Dynamics AX 2012 R2 (Usuario y Dispositivo)</w:t>
      </w:r>
      <w:r w:rsidRPr="009370B0">
        <w:tab/>
      </w:r>
      <w:r w:rsidRPr="009370B0">
        <w:fldChar w:fldCharType="begin"/>
      </w:r>
      <w:r w:rsidRPr="009370B0">
        <w:instrText xml:space="preserve"> PAGEREF _Toc360109100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de Autoservicio de Microsoft Dynamics AX 2012 R2 (Usuario y Dispositivo)</w:t>
      </w:r>
      <w:r w:rsidRPr="009370B0">
        <w:tab/>
      </w:r>
      <w:r w:rsidRPr="009370B0">
        <w:fldChar w:fldCharType="begin"/>
      </w:r>
      <w:r w:rsidRPr="009370B0">
        <w:instrText xml:space="preserve"> PAGEREF _Toc360109101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pt-BR"/>
        </w:rPr>
        <w:t>Microsoft Dynamics AX 2012 R2 Server</w:t>
      </w:r>
      <w:r w:rsidRPr="009370B0">
        <w:tab/>
      </w:r>
      <w:r w:rsidRPr="009370B0">
        <w:fldChar w:fldCharType="begin"/>
      </w:r>
      <w:r w:rsidRPr="009370B0">
        <w:instrText xml:space="preserve"> PAGEREF _Toc360109102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Adicional de Tarea de Microsoft Dynamics AX 2012 R2 (Usuario y Dispositivo)</w:t>
      </w:r>
      <w:r w:rsidRPr="009370B0">
        <w:tab/>
      </w:r>
      <w:r w:rsidRPr="009370B0">
        <w:fldChar w:fldCharType="begin"/>
      </w:r>
      <w:r w:rsidRPr="009370B0">
        <w:instrText xml:space="preserve"> PAGEREF _Toc360109103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de Tarea de Microsoft Dynamics AX 2012 R2 (Usuario y Dispositivo)</w:t>
      </w:r>
      <w:r w:rsidRPr="009370B0">
        <w:tab/>
      </w:r>
      <w:r w:rsidRPr="009370B0">
        <w:fldChar w:fldCharType="begin"/>
      </w:r>
      <w:r w:rsidRPr="009370B0">
        <w:instrText xml:space="preserve"> PAGEREF _Toc360109104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CAL de Microsoft Dynamics CRM 2011 (Usuario y Dispositivo)</w:t>
      </w:r>
      <w:r w:rsidRPr="009370B0">
        <w:tab/>
      </w:r>
      <w:r w:rsidRPr="009370B0">
        <w:fldChar w:fldCharType="begin"/>
      </w:r>
      <w:r w:rsidRPr="009370B0">
        <w:instrText xml:space="preserve"> PAGEREF _Toc360109105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CAL de Autoservicio para Empleados de Microsoft Dynamics CRM 2011 (Usuario y Dispositivo)</w:t>
      </w:r>
      <w:r w:rsidRPr="009370B0">
        <w:tab/>
      </w:r>
      <w:r w:rsidRPr="009370B0">
        <w:fldChar w:fldCharType="begin"/>
      </w:r>
      <w:r w:rsidRPr="009370B0">
        <w:instrText xml:space="preserve"> PAGEREF _Toc360109106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lastRenderedPageBreak/>
        <w:t>External Connector de Microsoft Dynamics CRM 2011</w:t>
      </w:r>
      <w:r w:rsidRPr="009370B0">
        <w:tab/>
      </w:r>
      <w:r w:rsidRPr="009370B0">
        <w:fldChar w:fldCharType="begin"/>
      </w:r>
      <w:r w:rsidRPr="009370B0">
        <w:instrText xml:space="preserve"> PAGEREF _Toc360109107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Adicional de Pleno Uso de Microsoft Dynamics CRM 2011 (Usuario y Dispositivo)</w:t>
      </w:r>
      <w:r w:rsidRPr="009370B0">
        <w:tab/>
      </w:r>
      <w:r w:rsidRPr="009370B0">
        <w:fldChar w:fldCharType="begin"/>
      </w:r>
      <w:r w:rsidRPr="009370B0">
        <w:instrText xml:space="preserve"> PAGEREF _Toc360109108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CAL Limitada de Microsoft Dynamics CRM 2011 (Usuario y Dispositivo)</w:t>
      </w:r>
      <w:r w:rsidRPr="009370B0">
        <w:tab/>
      </w:r>
      <w:r w:rsidRPr="009370B0">
        <w:fldChar w:fldCharType="begin"/>
      </w:r>
      <w:r w:rsidRPr="009370B0">
        <w:instrText xml:space="preserve"> PAGEREF _Toc360109109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Adicional de Uso Limitado de Microsoft Dynamics CRM 2011 (Usuario y Dispositivo)</w:t>
      </w:r>
      <w:r w:rsidRPr="009370B0">
        <w:tab/>
      </w:r>
      <w:r w:rsidRPr="009370B0">
        <w:fldChar w:fldCharType="begin"/>
      </w:r>
      <w:r w:rsidRPr="009370B0">
        <w:instrText xml:space="preserve"> PAGEREF _Toc360109110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Microsoft Dynamics CRM Server 2011</w:t>
      </w:r>
      <w:r w:rsidRPr="009370B0">
        <w:tab/>
      </w:r>
      <w:r w:rsidRPr="009370B0">
        <w:fldChar w:fldCharType="begin"/>
      </w:r>
      <w:r w:rsidRPr="009370B0">
        <w:instrText xml:space="preserve"> PAGEREF _Toc360109111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Microsoft Dynamics CRM Workgroup Server 2011</w:t>
      </w:r>
      <w:r w:rsidRPr="009370B0">
        <w:tab/>
      </w:r>
      <w:r w:rsidRPr="009370B0">
        <w:fldChar w:fldCharType="begin"/>
      </w:r>
      <w:r w:rsidRPr="009370B0">
        <w:instrText xml:space="preserve"> PAGEREF _Toc360109112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Microsoft Office Audit and Control Management Server</w:t>
      </w:r>
      <w:r w:rsidRPr="009370B0">
        <w:tab/>
      </w:r>
      <w:r w:rsidRPr="009370B0">
        <w:fldChar w:fldCharType="begin"/>
      </w:r>
      <w:r w:rsidRPr="009370B0">
        <w:instrText xml:space="preserve"> PAGEREF _Toc360109113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API de Microsoft Translator</w:t>
      </w:r>
      <w:r w:rsidRPr="009370B0">
        <w:tab/>
      </w:r>
      <w:r w:rsidRPr="009370B0">
        <w:fldChar w:fldCharType="begin"/>
      </w:r>
      <w:r w:rsidRPr="009370B0">
        <w:instrText xml:space="preserve"> PAGEREF _Toc360109114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Office 365 Mediana Empresa  (SL de usuario)</w:t>
      </w:r>
      <w:r w:rsidRPr="009370B0">
        <w:tab/>
      </w:r>
      <w:r w:rsidRPr="009370B0">
        <w:fldChar w:fldCharType="begin"/>
      </w:r>
      <w:r w:rsidRPr="009370B0">
        <w:instrText xml:space="preserve"> PAGEREF _Toc360109115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Office 365 Ámbito educativo A2  (SL de Usuario)</w:t>
      </w:r>
      <w:r w:rsidRPr="009370B0">
        <w:tab/>
      </w:r>
      <w:r w:rsidRPr="009370B0">
        <w:fldChar w:fldCharType="begin"/>
      </w:r>
      <w:r w:rsidRPr="009370B0">
        <w:instrText xml:space="preserve"> PAGEREF _Toc360109116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Office 365 Ámbito educativo A3  (SL de Usuario)</w:t>
      </w:r>
      <w:r w:rsidRPr="009370B0">
        <w:tab/>
      </w:r>
      <w:r w:rsidRPr="009370B0">
        <w:fldChar w:fldCharType="begin"/>
      </w:r>
      <w:r w:rsidRPr="009370B0">
        <w:instrText xml:space="preserve"> PAGEREF _Toc360109117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Office 365 Ámbito educativo A4  (SL de Usuario)</w:t>
      </w:r>
      <w:r w:rsidRPr="009370B0">
        <w:tab/>
      </w:r>
      <w:r w:rsidRPr="009370B0">
        <w:fldChar w:fldCharType="begin"/>
      </w:r>
      <w:r w:rsidRPr="009370B0">
        <w:instrText xml:space="preserve"> PAGEREF _Toc360109118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Office 365 Enterprise E1 (SL de Usuario)</w:t>
      </w:r>
      <w:r w:rsidRPr="009370B0">
        <w:tab/>
      </w:r>
      <w:r w:rsidRPr="009370B0">
        <w:fldChar w:fldCharType="begin"/>
      </w:r>
      <w:r w:rsidRPr="009370B0">
        <w:instrText xml:space="preserve"> PAGEREF _Toc360109119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Office 365 Enterprise E2 – E4  (SL de Usuario)</w:t>
      </w:r>
      <w:r w:rsidRPr="009370B0">
        <w:tab/>
      </w:r>
      <w:r w:rsidRPr="009370B0">
        <w:fldChar w:fldCharType="begin"/>
      </w:r>
      <w:r w:rsidRPr="009370B0">
        <w:instrText xml:space="preserve"> PAGEREF _Toc360109120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Office 365 Enterprise K1 (SL de Usuario)</w:t>
      </w:r>
      <w:r w:rsidRPr="009370B0">
        <w:tab/>
      </w:r>
      <w:r w:rsidRPr="009370B0">
        <w:fldChar w:fldCharType="begin"/>
      </w:r>
      <w:r w:rsidRPr="009370B0">
        <w:instrText xml:space="preserve"> PAGEREF _Toc360109121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Office 365 Enterprise K2 (SL de Usuario)</w:t>
      </w:r>
      <w:r w:rsidRPr="009370B0">
        <w:tab/>
      </w:r>
      <w:r w:rsidRPr="009370B0">
        <w:fldChar w:fldCharType="begin"/>
      </w:r>
      <w:r w:rsidRPr="009370B0">
        <w:instrText xml:space="preserve"> PAGEREF _Toc360109122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Office 365 Administración Pública G1 – G4 (SL de Usuario)</w:t>
      </w:r>
      <w:r w:rsidRPr="009370B0">
        <w:tab/>
      </w:r>
      <w:r w:rsidRPr="009370B0">
        <w:fldChar w:fldCharType="begin"/>
      </w:r>
      <w:r w:rsidRPr="009370B0">
        <w:instrText xml:space="preserve"> PAGEREF _Toc360109123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Office Web Applications con SharePoint Plan 2A (SL de Usuario)</w:t>
      </w:r>
      <w:r w:rsidRPr="009370B0">
        <w:tab/>
      </w:r>
      <w:r w:rsidRPr="009370B0">
        <w:fldChar w:fldCharType="begin"/>
      </w:r>
      <w:r w:rsidRPr="009370B0">
        <w:instrText xml:space="preserve"> PAGEREF _Toc360109124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Project Online</w:t>
      </w:r>
      <w:r w:rsidRPr="009370B0">
        <w:tab/>
      </w:r>
      <w:r w:rsidRPr="009370B0">
        <w:fldChar w:fldCharType="begin"/>
      </w:r>
      <w:r w:rsidRPr="009370B0">
        <w:instrText xml:space="preserve"> PAGEREF _Toc360109125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Project Online A</w:t>
      </w:r>
      <w:r w:rsidRPr="009370B0">
        <w:tab/>
      </w:r>
      <w:r w:rsidRPr="009370B0">
        <w:fldChar w:fldCharType="begin"/>
      </w:r>
      <w:r w:rsidRPr="009370B0">
        <w:instrText xml:space="preserve"> PAGEREF _Toc360109126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Project Server 2013</w:t>
      </w:r>
      <w:r w:rsidRPr="009370B0">
        <w:tab/>
      </w:r>
      <w:r w:rsidRPr="009370B0">
        <w:fldChar w:fldCharType="begin"/>
      </w:r>
      <w:r w:rsidRPr="009370B0">
        <w:instrText xml:space="preserve"> PAGEREF _Toc360109127 \h </w:instrText>
      </w:r>
      <w:r w:rsidRPr="009370B0">
        <w:fldChar w:fldCharType="separate"/>
      </w:r>
      <w:r w:rsidRPr="009370B0">
        <w:t>22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pt-BR"/>
        </w:rPr>
        <w:t>Licencia CAL de Project Server 2013</w:t>
      </w:r>
      <w:r w:rsidRPr="009370B0">
        <w:tab/>
      </w:r>
      <w:r w:rsidRPr="009370B0">
        <w:fldChar w:fldCharType="begin"/>
      </w:r>
      <w:r w:rsidRPr="009370B0">
        <w:instrText xml:space="preserve"> PAGEREF _Toc360109128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SharePoint™ Online Extra Storage 1 GB (SL de Complemento)</w:t>
      </w:r>
      <w:r w:rsidRPr="009370B0">
        <w:tab/>
      </w:r>
      <w:r w:rsidRPr="009370B0">
        <w:fldChar w:fldCharType="begin"/>
      </w:r>
      <w:r w:rsidRPr="009370B0">
        <w:instrText xml:space="preserve"> PAGEREF _Toc360109129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SharePoint™ Online Extra Storage 1 GB A (SL de Complemento)</w:t>
      </w:r>
      <w:r w:rsidRPr="009370B0">
        <w:tab/>
      </w:r>
      <w:r w:rsidRPr="009370B0">
        <w:fldChar w:fldCharType="begin"/>
      </w:r>
      <w:r w:rsidRPr="009370B0">
        <w:instrText xml:space="preserve"> PAGEREF _Toc360109130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SharePoint™ Online Plan 1 (SL de usuario)</w:t>
      </w:r>
      <w:r w:rsidRPr="009370B0">
        <w:tab/>
      </w:r>
      <w:r w:rsidRPr="009370B0">
        <w:fldChar w:fldCharType="begin"/>
      </w:r>
      <w:r w:rsidRPr="009370B0">
        <w:instrText xml:space="preserve"> PAGEREF _Toc360109131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SharePoint™ Online Plan 2 (SL de usuario)</w:t>
      </w:r>
      <w:r w:rsidRPr="009370B0">
        <w:tab/>
      </w:r>
      <w:r w:rsidRPr="009370B0">
        <w:fldChar w:fldCharType="begin"/>
      </w:r>
      <w:r w:rsidRPr="009370B0">
        <w:instrText xml:space="preserve"> PAGEREF _Toc360109132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SharePoint™ Server 2013</w:t>
      </w:r>
      <w:r w:rsidRPr="009370B0">
        <w:tab/>
      </w:r>
      <w:r w:rsidRPr="009370B0">
        <w:fldChar w:fldCharType="begin"/>
      </w:r>
      <w:r w:rsidRPr="009370B0">
        <w:instrText xml:space="preserve"> PAGEREF _Toc360109133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CAL de SharePoint™ Server Enterprise 2013</w:t>
      </w:r>
      <w:r w:rsidRPr="009370B0">
        <w:tab/>
      </w:r>
      <w:r w:rsidRPr="009370B0">
        <w:fldChar w:fldCharType="begin"/>
      </w:r>
      <w:r w:rsidRPr="009370B0">
        <w:instrText xml:space="preserve"> PAGEREF _Toc360109134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CAL de SharePoint™ Server Standard 2013</w:t>
      </w:r>
      <w:r w:rsidRPr="009370B0">
        <w:tab/>
      </w:r>
      <w:r w:rsidRPr="009370B0">
        <w:fldChar w:fldCharType="begin"/>
      </w:r>
      <w:r w:rsidRPr="009370B0">
        <w:instrText xml:space="preserve"> PAGEREF _Toc360109135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pt-BR"/>
        </w:rPr>
        <w:t>1 Licencia por Procesador de SQL Server</w:t>
      </w:r>
      <w:r w:rsidRPr="009370B0">
        <w:rPr>
          <w:rFonts w:eastAsia="Times New Roman" w:cs="Tahoma"/>
          <w:vertAlign w:val="superscript"/>
          <w:lang w:val="pt-BR"/>
        </w:rPr>
        <w:t>®</w:t>
      </w:r>
      <w:r w:rsidRPr="009370B0">
        <w:rPr>
          <w:rFonts w:cs="Tahoma"/>
          <w:lang w:val="pt-BR"/>
        </w:rPr>
        <w:t xml:space="preserve"> 2008 R2 Datacenter</w:t>
      </w:r>
      <w:r w:rsidRPr="009370B0">
        <w:tab/>
      </w:r>
      <w:r w:rsidRPr="009370B0">
        <w:fldChar w:fldCharType="begin"/>
      </w:r>
      <w:r w:rsidRPr="009370B0">
        <w:instrText xml:space="preserve"> PAGEREF _Toc360109136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SQL Server</w:t>
      </w:r>
      <w:r w:rsidRPr="009370B0">
        <w:rPr>
          <w:rFonts w:eastAsia="Times New Roman" w:cs="Tahoma"/>
          <w:vertAlign w:val="superscript"/>
        </w:rPr>
        <w:t>®</w:t>
      </w:r>
      <w:r w:rsidRPr="009370B0">
        <w:rPr>
          <w:rFonts w:cs="Tahoma"/>
        </w:rPr>
        <w:t xml:space="preserve"> 2008 R2 Small Business</w:t>
      </w:r>
      <w:r w:rsidRPr="009370B0">
        <w:tab/>
      </w:r>
      <w:r w:rsidRPr="009370B0">
        <w:fldChar w:fldCharType="begin"/>
      </w:r>
      <w:r w:rsidRPr="009370B0">
        <w:instrText xml:space="preserve"> PAGEREF _Toc360109137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CAL de SQL Server</w:t>
      </w:r>
      <w:r w:rsidRPr="009370B0">
        <w:rPr>
          <w:rFonts w:eastAsia="Times New Roman" w:cs="Tahoma"/>
          <w:vertAlign w:val="superscript"/>
        </w:rPr>
        <w:t>®</w:t>
      </w:r>
      <w:r w:rsidRPr="009370B0">
        <w:rPr>
          <w:rFonts w:cs="Tahoma"/>
        </w:rPr>
        <w:t xml:space="preserve"> 2008 R2 Small Business</w:t>
      </w:r>
      <w:r w:rsidRPr="009370B0">
        <w:tab/>
      </w:r>
      <w:r w:rsidRPr="009370B0">
        <w:fldChar w:fldCharType="begin"/>
      </w:r>
      <w:r w:rsidRPr="009370B0">
        <w:instrText xml:space="preserve"> PAGEREF _Toc360109138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pt-BR"/>
        </w:rPr>
        <w:t>SQL Server</w:t>
      </w:r>
      <w:r w:rsidRPr="009370B0">
        <w:rPr>
          <w:rFonts w:eastAsia="Times New Roman" w:cs="Tahoma"/>
          <w:vertAlign w:val="superscript"/>
          <w:lang w:val="pt-BR"/>
        </w:rPr>
        <w:t>®</w:t>
      </w:r>
      <w:r w:rsidRPr="009370B0">
        <w:rPr>
          <w:rFonts w:cs="Tahoma"/>
          <w:lang w:val="pt-BR"/>
        </w:rPr>
        <w:t xml:space="preserve"> 2008 R2 Web por procesador</w:t>
      </w:r>
      <w:r w:rsidRPr="009370B0">
        <w:tab/>
      </w:r>
      <w:r w:rsidRPr="009370B0">
        <w:fldChar w:fldCharType="begin"/>
      </w:r>
      <w:r w:rsidRPr="009370B0">
        <w:instrText xml:space="preserve"> PAGEREF _Toc360109139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pt-BR"/>
        </w:rPr>
        <w:t>Licencia CAL de SQL Server</w:t>
      </w:r>
      <w:r w:rsidRPr="009370B0">
        <w:rPr>
          <w:rFonts w:eastAsia="Times New Roman" w:cs="Tahoma"/>
          <w:vertAlign w:val="superscript"/>
          <w:lang w:val="pt-BR"/>
        </w:rPr>
        <w:t>®</w:t>
      </w:r>
      <w:r w:rsidRPr="009370B0">
        <w:rPr>
          <w:rFonts w:cs="Tahoma"/>
          <w:lang w:val="pt-BR"/>
        </w:rPr>
        <w:t xml:space="preserve"> 2008 R2 Workgroup</w:t>
      </w:r>
      <w:r w:rsidRPr="009370B0">
        <w:tab/>
      </w:r>
      <w:r w:rsidRPr="009370B0">
        <w:fldChar w:fldCharType="begin"/>
      </w:r>
      <w:r w:rsidRPr="009370B0">
        <w:instrText xml:space="preserve"> PAGEREF _Toc360109140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SQL Server</w:t>
      </w:r>
      <w:r w:rsidRPr="009370B0">
        <w:rPr>
          <w:rFonts w:eastAsia="Times New Roman" w:cs="Tahoma"/>
          <w:vertAlign w:val="superscript"/>
        </w:rPr>
        <w:t>®</w:t>
      </w:r>
      <w:r w:rsidRPr="009370B0">
        <w:rPr>
          <w:rFonts w:cs="Tahoma"/>
        </w:rPr>
        <w:t xml:space="preserve"> 2008 R2 Workgroup (Complemento de 5 Clientes)</w:t>
      </w:r>
      <w:r w:rsidRPr="009370B0">
        <w:tab/>
      </w:r>
      <w:r w:rsidRPr="009370B0">
        <w:fldChar w:fldCharType="begin"/>
      </w:r>
      <w:r w:rsidRPr="009370B0">
        <w:instrText xml:space="preserve"> PAGEREF _Toc360109141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pt-BR"/>
        </w:rPr>
        <w:t>1 Licencia por Procesador de SQL Server</w:t>
      </w:r>
      <w:r w:rsidRPr="009370B0">
        <w:rPr>
          <w:rFonts w:eastAsia="Times New Roman" w:cs="Tahoma"/>
          <w:vertAlign w:val="superscript"/>
          <w:lang w:val="pt-BR"/>
        </w:rPr>
        <w:t>®</w:t>
      </w:r>
      <w:r w:rsidRPr="009370B0">
        <w:rPr>
          <w:rFonts w:cs="Tahoma"/>
          <w:lang w:val="pt-BR"/>
        </w:rPr>
        <w:t xml:space="preserve"> 2008 R2 Workgroup</w:t>
      </w:r>
      <w:r w:rsidRPr="009370B0">
        <w:tab/>
      </w:r>
      <w:r w:rsidRPr="009370B0">
        <w:fldChar w:fldCharType="begin"/>
      </w:r>
      <w:r w:rsidRPr="009370B0">
        <w:instrText xml:space="preserve"> PAGEREF _Toc360109142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SQL Server</w:t>
      </w:r>
      <w:r w:rsidRPr="009370B0">
        <w:rPr>
          <w:rFonts w:eastAsia="Times New Roman" w:cs="Tahoma"/>
          <w:vertAlign w:val="superscript"/>
        </w:rPr>
        <w:t>®</w:t>
      </w:r>
      <w:r w:rsidRPr="009370B0">
        <w:rPr>
          <w:rFonts w:cs="Tahoma"/>
        </w:rPr>
        <w:t xml:space="preserve"> 2012 Business Intelligence</w:t>
      </w:r>
      <w:r w:rsidRPr="009370B0">
        <w:tab/>
      </w:r>
      <w:r w:rsidRPr="009370B0">
        <w:fldChar w:fldCharType="begin"/>
      </w:r>
      <w:r w:rsidRPr="009370B0">
        <w:instrText xml:space="preserve"> PAGEREF _Toc360109143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Licencia CAL de SQL Server</w:t>
      </w:r>
      <w:r w:rsidRPr="009370B0">
        <w:rPr>
          <w:rFonts w:eastAsia="Times New Roman" w:cs="Tahoma"/>
          <w:vertAlign w:val="superscript"/>
          <w:lang w:val="es-ES"/>
        </w:rPr>
        <w:t>®</w:t>
      </w:r>
      <w:r w:rsidRPr="009370B0">
        <w:rPr>
          <w:rFonts w:cs="Tahoma"/>
          <w:lang w:val="es-ES"/>
        </w:rPr>
        <w:t xml:space="preserve"> 2012  (SL de Dispositivo y de Usuario)</w:t>
      </w:r>
      <w:r w:rsidRPr="009370B0">
        <w:tab/>
      </w:r>
      <w:r w:rsidRPr="009370B0">
        <w:fldChar w:fldCharType="begin"/>
      </w:r>
      <w:r w:rsidRPr="009370B0">
        <w:instrText xml:space="preserve"> PAGEREF _Toc360109144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SQL Server</w:t>
      </w:r>
      <w:r w:rsidRPr="009370B0">
        <w:rPr>
          <w:rFonts w:eastAsia="Times New Roman" w:cs="Tahoma"/>
          <w:vertAlign w:val="superscript"/>
        </w:rPr>
        <w:t>®</w:t>
      </w:r>
      <w:r w:rsidRPr="009370B0">
        <w:rPr>
          <w:rFonts w:cs="Tahoma"/>
        </w:rPr>
        <w:t xml:space="preserve"> 2012 Developer</w:t>
      </w:r>
      <w:r w:rsidRPr="009370B0">
        <w:tab/>
      </w:r>
      <w:r w:rsidRPr="009370B0">
        <w:fldChar w:fldCharType="begin"/>
      </w:r>
      <w:r w:rsidRPr="009370B0">
        <w:instrText xml:space="preserve"> PAGEREF _Toc360109145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SQL Server</w:t>
      </w:r>
      <w:r w:rsidRPr="009370B0">
        <w:rPr>
          <w:rFonts w:eastAsia="Times New Roman" w:cs="Tahoma"/>
          <w:vertAlign w:val="superscript"/>
        </w:rPr>
        <w:t>®</w:t>
      </w:r>
      <w:r w:rsidRPr="009370B0">
        <w:rPr>
          <w:rFonts w:cs="Tahoma"/>
        </w:rPr>
        <w:t xml:space="preserve"> 2012 Enterprise</w:t>
      </w:r>
      <w:r w:rsidRPr="009370B0">
        <w:tab/>
      </w:r>
      <w:r w:rsidRPr="009370B0">
        <w:fldChar w:fldCharType="begin"/>
      </w:r>
      <w:r w:rsidRPr="009370B0">
        <w:instrText xml:space="preserve"> PAGEREF _Toc360109146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SQL Server</w:t>
      </w:r>
      <w:r w:rsidRPr="009370B0">
        <w:rPr>
          <w:rFonts w:eastAsia="Times New Roman" w:cs="Tahoma"/>
          <w:vertAlign w:val="superscript"/>
        </w:rPr>
        <w:t>®</w:t>
      </w:r>
      <w:r w:rsidRPr="009370B0">
        <w:rPr>
          <w:rFonts w:cs="Tahoma"/>
        </w:rPr>
        <w:t xml:space="preserve"> 2012 Enterprise Core (Licencia por Núcleo para 2 paquetes)</w:t>
      </w:r>
      <w:r w:rsidRPr="009370B0">
        <w:tab/>
      </w:r>
      <w:r w:rsidRPr="009370B0">
        <w:fldChar w:fldCharType="begin"/>
      </w:r>
      <w:r w:rsidRPr="009370B0">
        <w:instrText xml:space="preserve"> PAGEREF _Toc360109147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Almacenamiento de datos paralelos de SQL Server</w:t>
      </w:r>
      <w:r w:rsidRPr="009370B0">
        <w:rPr>
          <w:rFonts w:eastAsia="Times New Roman" w:cs="Tahoma"/>
          <w:vertAlign w:val="superscript"/>
        </w:rPr>
        <w:t>®</w:t>
      </w:r>
      <w:r w:rsidRPr="009370B0">
        <w:rPr>
          <w:rFonts w:cs="Tahoma"/>
        </w:rPr>
        <w:t xml:space="preserve"> 2012</w:t>
      </w:r>
      <w:r w:rsidRPr="009370B0">
        <w:tab/>
      </w:r>
      <w:r w:rsidRPr="009370B0">
        <w:fldChar w:fldCharType="begin"/>
      </w:r>
      <w:r w:rsidRPr="009370B0">
        <w:instrText xml:space="preserve"> PAGEREF _Toc360109148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Desarrollador de almacenamiento de datos paralelos de SQL Server</w:t>
      </w:r>
      <w:r w:rsidRPr="009370B0">
        <w:rPr>
          <w:rFonts w:eastAsia="Times New Roman" w:cs="Tahoma"/>
          <w:vertAlign w:val="superscript"/>
          <w:lang w:val="es-ES"/>
        </w:rPr>
        <w:t>®</w:t>
      </w:r>
      <w:r w:rsidRPr="009370B0">
        <w:rPr>
          <w:rFonts w:cs="Tahoma"/>
          <w:lang w:val="es-ES"/>
        </w:rPr>
        <w:t xml:space="preserve"> 2012</w:t>
      </w:r>
      <w:r w:rsidRPr="009370B0">
        <w:tab/>
      </w:r>
      <w:r w:rsidRPr="009370B0">
        <w:fldChar w:fldCharType="begin"/>
      </w:r>
      <w:r w:rsidRPr="009370B0">
        <w:instrText xml:space="preserve"> PAGEREF _Toc360109149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SQL Server</w:t>
      </w:r>
      <w:r w:rsidRPr="009370B0">
        <w:rPr>
          <w:rFonts w:eastAsia="Times New Roman" w:cs="Tahoma"/>
          <w:vertAlign w:val="superscript"/>
        </w:rPr>
        <w:t>®</w:t>
      </w:r>
      <w:r w:rsidRPr="009370B0">
        <w:rPr>
          <w:rFonts w:cs="Tahoma"/>
        </w:rPr>
        <w:t xml:space="preserve"> 2012 Standard</w:t>
      </w:r>
      <w:r w:rsidRPr="009370B0">
        <w:tab/>
      </w:r>
      <w:r w:rsidRPr="009370B0">
        <w:fldChar w:fldCharType="begin"/>
      </w:r>
      <w:r w:rsidRPr="009370B0">
        <w:instrText xml:space="preserve"> PAGEREF _Toc360109150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SQL Server</w:t>
      </w:r>
      <w:r w:rsidRPr="009370B0">
        <w:rPr>
          <w:rFonts w:eastAsia="Times New Roman" w:cs="Tahoma"/>
          <w:vertAlign w:val="superscript"/>
        </w:rPr>
        <w:t>®</w:t>
      </w:r>
      <w:r w:rsidRPr="009370B0">
        <w:rPr>
          <w:rFonts w:cs="Tahoma"/>
        </w:rPr>
        <w:t xml:space="preserve"> 2012 Standard Core (Licencia por Núcleo para 2 paquetes)</w:t>
      </w:r>
      <w:r w:rsidRPr="009370B0">
        <w:tab/>
      </w:r>
      <w:r w:rsidRPr="009370B0">
        <w:fldChar w:fldCharType="begin"/>
      </w:r>
      <w:r w:rsidRPr="009370B0">
        <w:instrText xml:space="preserve"> PAGEREF _Toc360109151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de Administración de System Center Configuration Manager 2007 R3 Enterprise Server</w:t>
      </w:r>
      <w:r w:rsidRPr="009370B0">
        <w:tab/>
      </w:r>
      <w:r w:rsidRPr="009370B0">
        <w:fldChar w:fldCharType="begin"/>
      </w:r>
      <w:r w:rsidRPr="009370B0">
        <w:instrText xml:space="preserve"> PAGEREF _Toc360109152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de Administración de System Center Configuration Manager 2007 R3 Standard Server (ML de Standard Server)</w:t>
      </w:r>
      <w:r w:rsidRPr="009370B0">
        <w:tab/>
      </w:r>
      <w:r w:rsidRPr="009370B0">
        <w:fldChar w:fldCharType="begin"/>
      </w:r>
      <w:r w:rsidRPr="009370B0">
        <w:instrText xml:space="preserve"> PAGEREF _Toc360109153 \h </w:instrText>
      </w:r>
      <w:r w:rsidRPr="009370B0">
        <w:fldChar w:fldCharType="separate"/>
      </w:r>
      <w:r w:rsidRPr="009370B0">
        <w:t>23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de Administración de System Center Data Protection Manager 2010 Enterprise Server</w:t>
      </w:r>
      <w:r w:rsidRPr="009370B0">
        <w:tab/>
      </w:r>
      <w:r w:rsidRPr="009370B0">
        <w:fldChar w:fldCharType="begin"/>
      </w:r>
      <w:r w:rsidRPr="009370B0">
        <w:instrText xml:space="preserve"> PAGEREF _Toc360109154 \h </w:instrText>
      </w:r>
      <w:r w:rsidRPr="009370B0">
        <w:fldChar w:fldCharType="separate"/>
      </w:r>
      <w:r w:rsidRPr="009370B0">
        <w:t>24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de Administración de System Center Data Protection Manager 2010 Standard Server</w:t>
      </w:r>
      <w:r w:rsidRPr="009370B0">
        <w:tab/>
      </w:r>
      <w:r w:rsidRPr="009370B0">
        <w:fldChar w:fldCharType="begin"/>
      </w:r>
      <w:r w:rsidRPr="009370B0">
        <w:instrText xml:space="preserve"> PAGEREF _Toc360109155 \h </w:instrText>
      </w:r>
      <w:r w:rsidRPr="009370B0">
        <w:fldChar w:fldCharType="separate"/>
      </w:r>
      <w:r w:rsidRPr="009370B0">
        <w:t>24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System Center Essentials 2010</w:t>
      </w:r>
      <w:r w:rsidRPr="009370B0">
        <w:tab/>
      </w:r>
      <w:r w:rsidRPr="009370B0">
        <w:fldChar w:fldCharType="begin"/>
      </w:r>
      <w:r w:rsidRPr="009370B0">
        <w:instrText xml:space="preserve"> PAGEREF _Toc360109156 \h </w:instrText>
      </w:r>
      <w:r w:rsidRPr="009370B0">
        <w:fldChar w:fldCharType="separate"/>
      </w:r>
      <w:r w:rsidRPr="009370B0">
        <w:t>24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de Administración de Cliente de System Center Essentials 2010</w:t>
      </w:r>
      <w:r w:rsidRPr="009370B0">
        <w:tab/>
      </w:r>
      <w:r w:rsidRPr="009370B0">
        <w:fldChar w:fldCharType="begin"/>
      </w:r>
      <w:r w:rsidRPr="009370B0">
        <w:instrText xml:space="preserve"> PAGEREF _Toc360109157 \h </w:instrText>
      </w:r>
      <w:r w:rsidRPr="009370B0">
        <w:fldChar w:fldCharType="separate"/>
      </w:r>
      <w:r w:rsidRPr="009370B0">
        <w:t>24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de Administración de Servidor de System Center Essentials 2010</w:t>
      </w:r>
      <w:r w:rsidRPr="009370B0">
        <w:tab/>
      </w:r>
      <w:r w:rsidRPr="009370B0">
        <w:fldChar w:fldCharType="begin"/>
      </w:r>
      <w:r w:rsidRPr="009370B0">
        <w:instrText xml:space="preserve"> PAGEREF _Toc360109158 \h </w:instrText>
      </w:r>
      <w:r w:rsidRPr="009370B0">
        <w:fldChar w:fldCharType="separate"/>
      </w:r>
      <w:r w:rsidRPr="009370B0">
        <w:t>24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System Center Essentials 2010 con Tecnología SQL Server 2008</w:t>
      </w:r>
      <w:r w:rsidRPr="009370B0">
        <w:tab/>
      </w:r>
      <w:r w:rsidRPr="009370B0">
        <w:fldChar w:fldCharType="begin"/>
      </w:r>
      <w:r w:rsidRPr="009370B0">
        <w:instrText xml:space="preserve"> PAGEREF _Toc360109159 \h </w:instrText>
      </w:r>
      <w:r w:rsidRPr="009370B0">
        <w:fldChar w:fldCharType="separate"/>
      </w:r>
      <w:r w:rsidRPr="009370B0">
        <w:t>24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fr-FR"/>
        </w:rPr>
        <w:t>System Center Essentials Plus 2010 Client Management License Suite</w:t>
      </w:r>
      <w:r w:rsidRPr="009370B0">
        <w:tab/>
      </w:r>
      <w:r w:rsidRPr="009370B0">
        <w:fldChar w:fldCharType="begin"/>
      </w:r>
      <w:r w:rsidRPr="009370B0">
        <w:instrText xml:space="preserve"> PAGEREF _Toc360109160 \h </w:instrText>
      </w:r>
      <w:r w:rsidRPr="009370B0">
        <w:fldChar w:fldCharType="separate"/>
      </w:r>
      <w:r w:rsidRPr="009370B0">
        <w:t>24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de Administración de System Center Operations Manager 2007 R2 Standard Server</w:t>
      </w:r>
      <w:r w:rsidRPr="009370B0">
        <w:tab/>
      </w:r>
      <w:r w:rsidRPr="009370B0">
        <w:fldChar w:fldCharType="begin"/>
      </w:r>
      <w:r w:rsidRPr="009370B0">
        <w:instrText xml:space="preserve"> PAGEREF _Toc360109161 \h </w:instrText>
      </w:r>
      <w:r w:rsidRPr="009370B0">
        <w:fldChar w:fldCharType="separate"/>
      </w:r>
      <w:r w:rsidRPr="009370B0">
        <w:t>24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de Administración de System Center Operations Manager 2007 R2 Enterprise Server</w:t>
      </w:r>
      <w:r w:rsidRPr="009370B0">
        <w:tab/>
      </w:r>
      <w:r w:rsidRPr="009370B0">
        <w:fldChar w:fldCharType="begin"/>
      </w:r>
      <w:r w:rsidRPr="009370B0">
        <w:instrText xml:space="preserve"> PAGEREF _Toc360109162 \h </w:instrText>
      </w:r>
      <w:r w:rsidRPr="009370B0">
        <w:fldChar w:fldCharType="separate"/>
      </w:r>
      <w:r w:rsidRPr="009370B0">
        <w:t>24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pt-BR"/>
        </w:rPr>
        <w:t>Licencia de Administración de Cliente de System Center Operations Manager 2007 R2 por OSE</w:t>
      </w:r>
      <w:r w:rsidRPr="009370B0">
        <w:tab/>
      </w:r>
      <w:r w:rsidRPr="009370B0">
        <w:fldChar w:fldCharType="begin"/>
      </w:r>
      <w:r w:rsidRPr="009370B0">
        <w:instrText xml:space="preserve"> PAGEREF _Toc360109163 \h </w:instrText>
      </w:r>
      <w:r w:rsidRPr="009370B0">
        <w:fldChar w:fldCharType="separate"/>
      </w:r>
      <w:r w:rsidRPr="009370B0">
        <w:t>24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de Administración de Cliente de System Center Operations Manager 2007 R2 por Usuario</w:t>
      </w:r>
      <w:r w:rsidRPr="009370B0">
        <w:tab/>
      </w:r>
      <w:r w:rsidRPr="009370B0">
        <w:fldChar w:fldCharType="begin"/>
      </w:r>
      <w:r w:rsidRPr="009370B0">
        <w:instrText xml:space="preserve"> PAGEREF _Toc360109164 \h </w:instrText>
      </w:r>
      <w:r w:rsidRPr="009370B0">
        <w:fldChar w:fldCharType="separate"/>
      </w:r>
      <w:r w:rsidRPr="009370B0">
        <w:t>24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lastRenderedPageBreak/>
        <w:t>System Center Reporting Manager 2006</w:t>
      </w:r>
      <w:r w:rsidRPr="009370B0">
        <w:tab/>
      </w:r>
      <w:r w:rsidRPr="009370B0">
        <w:fldChar w:fldCharType="begin"/>
      </w:r>
      <w:r w:rsidRPr="009370B0">
        <w:instrText xml:space="preserve"> PAGEREF _Toc360109165 \h </w:instrText>
      </w:r>
      <w:r w:rsidRPr="009370B0">
        <w:fldChar w:fldCharType="separate"/>
      </w:r>
      <w:r w:rsidRPr="009370B0">
        <w:t>24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System Center Server Management Suite Enterprise</w:t>
      </w:r>
      <w:r w:rsidRPr="009370B0">
        <w:tab/>
      </w:r>
      <w:r w:rsidRPr="009370B0">
        <w:fldChar w:fldCharType="begin"/>
      </w:r>
      <w:r w:rsidRPr="009370B0">
        <w:instrText xml:space="preserve"> PAGEREF _Toc360109166 \h </w:instrText>
      </w:r>
      <w:r w:rsidRPr="009370B0">
        <w:fldChar w:fldCharType="separate"/>
      </w:r>
      <w:r w:rsidRPr="009370B0">
        <w:t>24</w:t>
      </w:r>
      <w:r w:rsidRPr="009370B0">
        <w:fldChar w:fldCharType="end"/>
      </w:r>
    </w:p>
    <w:p w:rsidR="009370B0" w:rsidRPr="009370B0" w:rsidRDefault="009370B0">
      <w:pPr>
        <w:pStyle w:val="TOC4"/>
        <w:rPr>
          <w:rFonts w:asciiTheme="minorHAnsi" w:eastAsiaTheme="minorEastAsia" w:hAnsiTheme="minorHAnsi" w:cstheme="minorBidi"/>
          <w:noProof/>
          <w:sz w:val="22"/>
          <w:szCs w:val="22"/>
        </w:rPr>
      </w:pPr>
      <w:r w:rsidRPr="009370B0">
        <w:rPr>
          <w:rFonts w:cs="Tahoma"/>
          <w:noProof/>
        </w:rPr>
        <w:t>System Center Server Management Suite Datacenter</w:t>
      </w:r>
      <w:r w:rsidRPr="009370B0">
        <w:rPr>
          <w:noProof/>
        </w:rPr>
        <w:tab/>
      </w:r>
      <w:r w:rsidRPr="009370B0">
        <w:rPr>
          <w:noProof/>
        </w:rPr>
        <w:fldChar w:fldCharType="begin"/>
      </w:r>
      <w:r w:rsidRPr="009370B0">
        <w:rPr>
          <w:noProof/>
        </w:rPr>
        <w:instrText xml:space="preserve"> PAGEREF _Toc360109167 \h </w:instrText>
      </w:r>
      <w:r w:rsidRPr="009370B0">
        <w:rPr>
          <w:noProof/>
        </w:rPr>
      </w:r>
      <w:r w:rsidRPr="009370B0">
        <w:rPr>
          <w:noProof/>
        </w:rPr>
        <w:fldChar w:fldCharType="separate"/>
      </w:r>
      <w:r w:rsidRPr="009370B0">
        <w:rPr>
          <w:noProof/>
        </w:rPr>
        <w:t>24</w:t>
      </w:r>
      <w:r w:rsidRPr="009370B0">
        <w:rPr>
          <w:noProof/>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de Administración de Cliente (ML de Cliente) de System Center Service Manager 2010 por OSE</w:t>
      </w:r>
      <w:r w:rsidRPr="009370B0">
        <w:tab/>
      </w:r>
      <w:r w:rsidRPr="009370B0">
        <w:fldChar w:fldCharType="begin"/>
      </w:r>
      <w:r w:rsidRPr="009370B0">
        <w:instrText xml:space="preserve"> PAGEREF _Toc360109168 \h </w:instrText>
      </w:r>
      <w:r w:rsidRPr="009370B0">
        <w:fldChar w:fldCharType="separate"/>
      </w:r>
      <w:r w:rsidRPr="009370B0">
        <w:t>24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de Administración de Cliente (ML de Cliente) de System Center Service Manager 2010 por Usuario</w:t>
      </w:r>
      <w:r w:rsidRPr="009370B0">
        <w:tab/>
      </w:r>
      <w:r w:rsidRPr="009370B0">
        <w:fldChar w:fldCharType="begin"/>
      </w:r>
      <w:r w:rsidRPr="009370B0">
        <w:instrText xml:space="preserve"> PAGEREF _Toc360109169 \h </w:instrText>
      </w:r>
      <w:r w:rsidRPr="009370B0">
        <w:fldChar w:fldCharType="separate"/>
      </w:r>
      <w:r w:rsidRPr="009370B0">
        <w:t>24</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Licencia de Administración de Servidor (ML de Servidor) de System Center Service Manager 2010 por OSE</w:t>
      </w:r>
      <w:r w:rsidRPr="009370B0">
        <w:rPr>
          <w:color w:val="auto"/>
        </w:rPr>
        <w:tab/>
      </w:r>
      <w:r w:rsidRPr="009370B0">
        <w:rPr>
          <w:color w:val="auto"/>
        </w:rPr>
        <w:fldChar w:fldCharType="begin"/>
      </w:r>
      <w:r w:rsidRPr="009370B0">
        <w:rPr>
          <w:color w:val="auto"/>
        </w:rPr>
        <w:instrText xml:space="preserve"> PAGEREF _Toc360109170 \h </w:instrText>
      </w:r>
      <w:r w:rsidRPr="009370B0">
        <w:rPr>
          <w:color w:val="auto"/>
        </w:rPr>
      </w:r>
      <w:r w:rsidRPr="009370B0">
        <w:rPr>
          <w:color w:val="auto"/>
        </w:rPr>
        <w:fldChar w:fldCharType="separate"/>
      </w:r>
      <w:r w:rsidRPr="009370B0">
        <w:rPr>
          <w:color w:val="auto"/>
        </w:rPr>
        <w:t>24</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de Administración de Cliente de System Center Virtual Machine Manager 2008 R2 por OSE</w:t>
      </w:r>
      <w:r w:rsidRPr="009370B0">
        <w:tab/>
      </w:r>
      <w:r w:rsidRPr="009370B0">
        <w:fldChar w:fldCharType="begin"/>
      </w:r>
      <w:r w:rsidRPr="009370B0">
        <w:instrText xml:space="preserve"> PAGEREF _Toc360109171 \h </w:instrText>
      </w:r>
      <w:r w:rsidRPr="009370B0">
        <w:fldChar w:fldCharType="separate"/>
      </w:r>
      <w:r w:rsidRPr="009370B0">
        <w:t>24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de Administración de Cliente de System Center Virtual Machine Manager 2008 R2 por Usuario</w:t>
      </w:r>
      <w:r w:rsidRPr="009370B0">
        <w:tab/>
      </w:r>
      <w:r w:rsidRPr="009370B0">
        <w:fldChar w:fldCharType="begin"/>
      </w:r>
      <w:r w:rsidRPr="009370B0">
        <w:instrText xml:space="preserve"> PAGEREF _Toc360109172 \h </w:instrText>
      </w:r>
      <w:r w:rsidRPr="009370B0">
        <w:fldChar w:fldCharType="separate"/>
      </w:r>
      <w:r w:rsidRPr="009370B0">
        <w:t>24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pt-BR"/>
        </w:rPr>
        <w:t>Licencia de Administración de System Center Virtual Machine Manager 2008 R2 Enterprise Server</w:t>
      </w:r>
      <w:r w:rsidRPr="009370B0">
        <w:tab/>
      </w:r>
      <w:r w:rsidRPr="009370B0">
        <w:fldChar w:fldCharType="begin"/>
      </w:r>
      <w:r w:rsidRPr="009370B0">
        <w:instrText xml:space="preserve"> PAGEREF _Toc360109173 \h </w:instrText>
      </w:r>
      <w:r w:rsidRPr="009370B0">
        <w:fldChar w:fldCharType="separate"/>
      </w:r>
      <w:r w:rsidRPr="009370B0">
        <w:t>24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fr-FR"/>
        </w:rPr>
        <w:t>System Center 2012 Client Management Suite (ML de Cliente) por OSE</w:t>
      </w:r>
      <w:r w:rsidRPr="009370B0">
        <w:tab/>
      </w:r>
      <w:r w:rsidRPr="009370B0">
        <w:fldChar w:fldCharType="begin"/>
      </w:r>
      <w:r w:rsidRPr="009370B0">
        <w:instrText xml:space="preserve"> PAGEREF _Toc360109174 \h </w:instrText>
      </w:r>
      <w:r w:rsidRPr="009370B0">
        <w:fldChar w:fldCharType="separate"/>
      </w:r>
      <w:r w:rsidRPr="009370B0">
        <w:t>24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System Center 2012 Client Management Suite (ML de Cliente) por Usuario</w:t>
      </w:r>
      <w:r w:rsidRPr="009370B0">
        <w:tab/>
      </w:r>
      <w:r w:rsidRPr="009370B0">
        <w:fldChar w:fldCharType="begin"/>
      </w:r>
      <w:r w:rsidRPr="009370B0">
        <w:instrText xml:space="preserve"> PAGEREF _Toc360109175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de Administración de Cliente  (ML de Cliente) de System Center 2012 Configuration Manager  (solo para Estudiantes)</w:t>
      </w:r>
      <w:r w:rsidRPr="009370B0">
        <w:tab/>
      </w:r>
      <w:r w:rsidRPr="009370B0">
        <w:fldChar w:fldCharType="begin"/>
      </w:r>
      <w:r w:rsidRPr="009370B0">
        <w:instrText xml:space="preserve"> PAGEREF _Toc360109176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de Administración de Cliente de System Center 2012 Configuration Manager por OSE</w:t>
      </w:r>
      <w:r w:rsidRPr="009370B0">
        <w:tab/>
      </w:r>
      <w:r w:rsidRPr="009370B0">
        <w:fldChar w:fldCharType="begin"/>
      </w:r>
      <w:r w:rsidRPr="009370B0">
        <w:instrText xml:space="preserve"> PAGEREF _Toc360109177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de Administración de Cliente de System Center 2012 Configuration Manager por Usuario</w:t>
      </w:r>
      <w:r w:rsidRPr="009370B0">
        <w:tab/>
      </w:r>
      <w:r w:rsidRPr="009370B0">
        <w:fldChar w:fldCharType="begin"/>
      </w:r>
      <w:r w:rsidRPr="009370B0">
        <w:instrText xml:space="preserve"> PAGEREF _Toc360109178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pt-BR"/>
        </w:rPr>
        <w:t>Licencia de Administración de System Center 2012 Datacenter Server  (2 procesadores)</w:t>
      </w:r>
      <w:r w:rsidRPr="009370B0">
        <w:tab/>
      </w:r>
      <w:r w:rsidRPr="009370B0">
        <w:fldChar w:fldCharType="begin"/>
      </w:r>
      <w:r w:rsidRPr="009370B0">
        <w:instrText xml:space="preserve"> PAGEREF _Toc360109179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System Center 2012 Endpoint Protection</w:t>
      </w:r>
      <w:r w:rsidRPr="009370B0">
        <w:tab/>
      </w:r>
      <w:r w:rsidRPr="009370B0">
        <w:fldChar w:fldCharType="begin"/>
      </w:r>
      <w:r w:rsidRPr="009370B0">
        <w:instrText xml:space="preserve"> PAGEREF _Toc360109180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de Administración de System Center 2012 Standard Server  (2 procesadores)</w:t>
      </w:r>
      <w:r w:rsidRPr="009370B0">
        <w:tab/>
      </w:r>
      <w:r w:rsidRPr="009370B0">
        <w:fldChar w:fldCharType="begin"/>
      </w:r>
      <w:r w:rsidRPr="009370B0">
        <w:instrText xml:space="preserve"> PAGEREF _Toc360109181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TechNet Plus Single User</w:t>
      </w:r>
      <w:r w:rsidRPr="009370B0">
        <w:tab/>
      </w:r>
      <w:r w:rsidRPr="009370B0">
        <w:fldChar w:fldCharType="begin"/>
      </w:r>
      <w:r w:rsidRPr="009370B0">
        <w:instrText xml:space="preserve"> PAGEREF _Toc360109182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VDI Suite</w:t>
      </w:r>
      <w:r w:rsidRPr="009370B0">
        <w:tab/>
      </w:r>
      <w:r w:rsidRPr="009370B0">
        <w:fldChar w:fldCharType="begin"/>
      </w:r>
      <w:r w:rsidRPr="009370B0">
        <w:instrText xml:space="preserve"> PAGEREF _Toc360109183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VDI Suite con MDOP</w:t>
      </w:r>
      <w:r w:rsidRPr="009370B0">
        <w:tab/>
      </w:r>
      <w:r w:rsidRPr="009370B0">
        <w:fldChar w:fldCharType="begin"/>
      </w:r>
      <w:r w:rsidRPr="009370B0">
        <w:instrText xml:space="preserve"> PAGEREF _Toc360109184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VDI Standard Suite</w:t>
      </w:r>
      <w:r w:rsidRPr="009370B0">
        <w:tab/>
      </w:r>
      <w:r w:rsidRPr="009370B0">
        <w:fldChar w:fldCharType="begin"/>
      </w:r>
      <w:r w:rsidRPr="009370B0">
        <w:instrText xml:space="preserve"> PAGEREF _Toc360109185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VDI Standard Suite con MDOP</w:t>
      </w:r>
      <w:r w:rsidRPr="009370B0">
        <w:tab/>
      </w:r>
      <w:r w:rsidRPr="009370B0">
        <w:fldChar w:fldCharType="begin"/>
      </w:r>
      <w:r w:rsidRPr="009370B0">
        <w:instrText xml:space="preserve"> PAGEREF _Toc360109186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VDI Premium Suite</w:t>
      </w:r>
      <w:r w:rsidRPr="009370B0">
        <w:tab/>
      </w:r>
      <w:r w:rsidRPr="009370B0">
        <w:fldChar w:fldCharType="begin"/>
      </w:r>
      <w:r w:rsidRPr="009370B0">
        <w:instrText xml:space="preserve"> PAGEREF _Toc360109187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it-IT"/>
        </w:rPr>
        <w:t>VDI Premium Suite con MDOP</w:t>
      </w:r>
      <w:r w:rsidRPr="009370B0">
        <w:tab/>
      </w:r>
      <w:r w:rsidRPr="009370B0">
        <w:fldChar w:fldCharType="begin"/>
      </w:r>
      <w:r w:rsidRPr="009370B0">
        <w:instrText xml:space="preserve"> PAGEREF _Toc360109188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pt-BR"/>
        </w:rPr>
        <w:t>Virtual Server 2005 R2 Enterprise Edition</w:t>
      </w:r>
      <w:r w:rsidRPr="009370B0">
        <w:tab/>
      </w:r>
      <w:r w:rsidRPr="009370B0">
        <w:fldChar w:fldCharType="begin"/>
      </w:r>
      <w:r w:rsidRPr="009370B0">
        <w:instrText xml:space="preserve"> PAGEREF _Toc360109189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Visual Studio</w:t>
      </w:r>
      <w:r w:rsidRPr="009370B0">
        <w:rPr>
          <w:rFonts w:eastAsia="Times New Roman" w:cs="Tahoma"/>
          <w:vertAlign w:val="superscript"/>
        </w:rPr>
        <w:t>®</w:t>
      </w:r>
      <w:r w:rsidRPr="009370B0">
        <w:rPr>
          <w:rFonts w:cs="Tahoma"/>
        </w:rPr>
        <w:t xml:space="preserve"> Team Foundation Server 2012 con Tecnología SQL Server 2012</w:t>
      </w:r>
      <w:r w:rsidRPr="009370B0">
        <w:tab/>
      </w:r>
      <w:r w:rsidRPr="009370B0">
        <w:fldChar w:fldCharType="begin"/>
      </w:r>
      <w:r w:rsidRPr="009370B0">
        <w:instrText xml:space="preserve"> PAGEREF _Toc360109190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de Dispositivo de Visual Studio</w:t>
      </w:r>
      <w:r w:rsidRPr="009370B0">
        <w:rPr>
          <w:rFonts w:cs="Tahoma"/>
          <w:vertAlign w:val="superscript"/>
        </w:rPr>
        <w:t>®</w:t>
      </w:r>
      <w:r w:rsidRPr="009370B0">
        <w:rPr>
          <w:rFonts w:cs="Tahoma"/>
        </w:rPr>
        <w:t xml:space="preserve"> Team Foundation Server 2012</w:t>
      </w:r>
      <w:r w:rsidRPr="009370B0">
        <w:tab/>
      </w:r>
      <w:r w:rsidRPr="009370B0">
        <w:fldChar w:fldCharType="begin"/>
      </w:r>
      <w:r w:rsidRPr="009370B0">
        <w:instrText xml:space="preserve"> PAGEREF _Toc360109191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de Usuario de Visual Studio</w:t>
      </w:r>
      <w:r w:rsidRPr="009370B0">
        <w:rPr>
          <w:rFonts w:cs="Tahoma"/>
          <w:vertAlign w:val="superscript"/>
        </w:rPr>
        <w:t>®</w:t>
      </w:r>
      <w:r w:rsidRPr="009370B0">
        <w:rPr>
          <w:rFonts w:cs="Tahoma"/>
        </w:rPr>
        <w:t xml:space="preserve"> Team Foundation Server 2012</w:t>
      </w:r>
      <w:r w:rsidRPr="009370B0">
        <w:tab/>
      </w:r>
      <w:r w:rsidRPr="009370B0">
        <w:fldChar w:fldCharType="begin"/>
      </w:r>
      <w:r w:rsidRPr="009370B0">
        <w:instrText xml:space="preserve"> PAGEREF _Toc360109192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Servicios de Windows Azure</w:t>
      </w:r>
      <w:r w:rsidRPr="009370B0">
        <w:tab/>
      </w:r>
      <w:r w:rsidRPr="009370B0">
        <w:fldChar w:fldCharType="begin"/>
      </w:r>
      <w:r w:rsidRPr="009370B0">
        <w:instrText xml:space="preserve"> PAGEREF _Toc360109193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w:t>
      </w:r>
      <w:r w:rsidRPr="009370B0">
        <w:rPr>
          <w:rFonts w:cs="Tahoma"/>
          <w:vertAlign w:val="superscript"/>
        </w:rPr>
        <w:t>®</w:t>
      </w:r>
      <w:r w:rsidRPr="009370B0">
        <w:rPr>
          <w:rFonts w:cs="Tahoma"/>
        </w:rPr>
        <w:t xml:space="preserve"> Embedded Device Manager 2011</w:t>
      </w:r>
      <w:r w:rsidRPr="009370B0">
        <w:tab/>
      </w:r>
      <w:r w:rsidRPr="009370B0">
        <w:fldChar w:fldCharType="begin"/>
      </w:r>
      <w:r w:rsidRPr="009370B0">
        <w:instrText xml:space="preserve"> PAGEREF _Toc360109194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de Administración de Cliente para Windows</w:t>
      </w:r>
      <w:r w:rsidRPr="009370B0">
        <w:rPr>
          <w:rFonts w:cs="Tahoma"/>
          <w:vertAlign w:val="superscript"/>
        </w:rPr>
        <w:t>®</w:t>
      </w:r>
      <w:r w:rsidRPr="009370B0">
        <w:rPr>
          <w:rFonts w:cs="Tahoma"/>
        </w:rPr>
        <w:t xml:space="preserve"> Embedded Device Manager 2011 por OSE</w:t>
      </w:r>
      <w:r w:rsidRPr="009370B0">
        <w:tab/>
      </w:r>
      <w:r w:rsidRPr="009370B0">
        <w:fldChar w:fldCharType="begin"/>
      </w:r>
      <w:r w:rsidRPr="009370B0">
        <w:instrText xml:space="preserve"> PAGEREF _Toc360109195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Licencia de Administración de Cliente para Windows</w:t>
      </w:r>
      <w:r w:rsidRPr="009370B0">
        <w:rPr>
          <w:rFonts w:cs="Tahoma"/>
          <w:vertAlign w:val="superscript"/>
          <w:lang w:val="es-ES"/>
        </w:rPr>
        <w:t>®</w:t>
      </w:r>
      <w:r w:rsidRPr="009370B0">
        <w:rPr>
          <w:rFonts w:cs="Tahoma"/>
          <w:lang w:val="es-ES"/>
        </w:rPr>
        <w:t xml:space="preserve"> Embedded Device Manager 2011 por Usuario</w:t>
      </w:r>
      <w:r w:rsidRPr="009370B0">
        <w:tab/>
      </w:r>
      <w:r w:rsidRPr="009370B0">
        <w:fldChar w:fldCharType="begin"/>
      </w:r>
      <w:r w:rsidRPr="009370B0">
        <w:instrText xml:space="preserve"> PAGEREF _Toc360109196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w:t>
      </w:r>
      <w:r w:rsidRPr="009370B0">
        <w:rPr>
          <w:rFonts w:cs="Tahoma"/>
          <w:vertAlign w:val="superscript"/>
        </w:rPr>
        <w:t>®</w:t>
      </w:r>
      <w:r w:rsidRPr="009370B0">
        <w:rPr>
          <w:rFonts w:cs="Tahoma"/>
        </w:rPr>
        <w:t xml:space="preserve"> Embedded Device Manager 2011 con Tecnología SQL Server</w:t>
      </w:r>
      <w:r w:rsidRPr="009370B0">
        <w:rPr>
          <w:rFonts w:cs="Tahoma"/>
          <w:vertAlign w:val="superscript"/>
        </w:rPr>
        <w:t>®</w:t>
      </w:r>
      <w:r w:rsidRPr="009370B0">
        <w:rPr>
          <w:rFonts w:cs="Tahoma"/>
        </w:rPr>
        <w:t xml:space="preserve"> 2008</w:t>
      </w:r>
      <w:r w:rsidRPr="009370B0">
        <w:tab/>
      </w:r>
      <w:r w:rsidRPr="009370B0">
        <w:fldChar w:fldCharType="begin"/>
      </w:r>
      <w:r w:rsidRPr="009370B0">
        <w:instrText xml:space="preserve"> PAGEREF _Toc360109197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Essential Business Server 2008 Standard</w:t>
      </w:r>
      <w:r w:rsidRPr="009370B0">
        <w:tab/>
      </w:r>
      <w:r w:rsidRPr="009370B0">
        <w:fldChar w:fldCharType="begin"/>
      </w:r>
      <w:r w:rsidRPr="009370B0">
        <w:instrText xml:space="preserve"> PAGEREF _Toc360109198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Essential Business Server 2008 CAL Suite</w:t>
      </w:r>
      <w:r w:rsidRPr="009370B0">
        <w:tab/>
      </w:r>
      <w:r w:rsidRPr="009370B0">
        <w:fldChar w:fldCharType="begin"/>
      </w:r>
      <w:r w:rsidRPr="009370B0">
        <w:instrText xml:space="preserve"> PAGEREF _Toc360109199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Suite de Windows Essential Business Server 2008 (5 clientes)</w:t>
      </w:r>
      <w:r w:rsidRPr="009370B0">
        <w:tab/>
      </w:r>
      <w:r w:rsidRPr="009370B0">
        <w:fldChar w:fldCharType="begin"/>
      </w:r>
      <w:r w:rsidRPr="009370B0">
        <w:instrText xml:space="preserve"> PAGEREF _Toc360109200 \h </w:instrText>
      </w:r>
      <w:r w:rsidRPr="009370B0">
        <w:fldChar w:fldCharType="separate"/>
      </w:r>
      <w:r w:rsidRPr="009370B0">
        <w:t>25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Suite de Windows Essential Business Server 2008 (20 clientes)</w:t>
      </w:r>
      <w:r w:rsidRPr="009370B0">
        <w:tab/>
      </w:r>
      <w:r w:rsidRPr="009370B0">
        <w:fldChar w:fldCharType="begin"/>
      </w:r>
      <w:r w:rsidRPr="009370B0">
        <w:instrText xml:space="preserve"> PAGEREF _Toc360109201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Suite de Windows Essential Business Server 2008 (50 clientes)</w:t>
      </w:r>
      <w:r w:rsidRPr="009370B0">
        <w:tab/>
      </w:r>
      <w:r w:rsidRPr="009370B0">
        <w:fldChar w:fldCharType="begin"/>
      </w:r>
      <w:r w:rsidRPr="009370B0">
        <w:instrText xml:space="preserve"> PAGEREF _Toc360109202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Essential Business Server 2008 Premium</w:t>
      </w:r>
      <w:r w:rsidRPr="009370B0">
        <w:tab/>
      </w:r>
      <w:r w:rsidRPr="009370B0">
        <w:fldChar w:fldCharType="begin"/>
      </w:r>
      <w:r w:rsidRPr="009370B0">
        <w:instrText xml:space="preserve"> PAGEREF _Toc360109203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pt-BR"/>
        </w:rPr>
        <w:t>Licencia CAL Suite de Windows Essential Business Server 2008 para Usuarios o Dispositivos Premium</w:t>
      </w:r>
      <w:r w:rsidRPr="009370B0">
        <w:tab/>
      </w:r>
      <w:r w:rsidRPr="009370B0">
        <w:fldChar w:fldCharType="begin"/>
      </w:r>
      <w:r w:rsidRPr="009370B0">
        <w:instrText xml:space="preserve"> PAGEREF _Toc360109204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pt-BR"/>
        </w:rPr>
        <w:t>CAL Suite de Windows Essential Business Server 2008 para Usuarios o Dispositivos Premium (5 clientes)</w:t>
      </w:r>
      <w:r w:rsidRPr="009370B0">
        <w:tab/>
      </w:r>
      <w:r w:rsidRPr="009370B0">
        <w:fldChar w:fldCharType="begin"/>
      </w:r>
      <w:r w:rsidRPr="009370B0">
        <w:instrText xml:space="preserve"> PAGEREF _Toc360109205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pt-BR"/>
        </w:rPr>
        <w:t>CAL Suite de Windows Essential Business Server 2008 para Usuarios o Dispositivos Premium (20 Clientes)</w:t>
      </w:r>
      <w:r w:rsidRPr="009370B0">
        <w:tab/>
      </w:r>
      <w:r w:rsidRPr="009370B0">
        <w:fldChar w:fldCharType="begin"/>
      </w:r>
      <w:r w:rsidRPr="009370B0">
        <w:instrText xml:space="preserve"> PAGEREF _Toc360109206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pt-BR"/>
        </w:rPr>
        <w:t>CAL Suite de Windows Essential Business Server 2008 para Usuarios o Dispositivos Premium (50 Clientes)</w:t>
      </w:r>
      <w:r w:rsidRPr="009370B0">
        <w:tab/>
      </w:r>
      <w:r w:rsidRPr="009370B0">
        <w:fldChar w:fldCharType="begin"/>
      </w:r>
      <w:r w:rsidRPr="009370B0">
        <w:instrText xml:space="preserve"> PAGEREF _Toc360109207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HPC Server 2008 R2 Suite</w:t>
      </w:r>
      <w:r w:rsidRPr="009370B0">
        <w:tab/>
      </w:r>
      <w:r w:rsidRPr="009370B0">
        <w:fldChar w:fldCharType="begin"/>
      </w:r>
      <w:r w:rsidRPr="009370B0">
        <w:instrText xml:space="preserve"> PAGEREF _Toc360109208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Complemento de Windows Intune para System Center Configuration Manager y System Center EndPoint Protection  (por usuario)</w:t>
      </w:r>
      <w:r w:rsidRPr="009370B0">
        <w:tab/>
      </w:r>
      <w:r w:rsidRPr="009370B0">
        <w:fldChar w:fldCharType="begin"/>
      </w:r>
      <w:r w:rsidRPr="009370B0">
        <w:instrText xml:space="preserve"> PAGEREF _Toc360109209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Intune (por usuario)</w:t>
      </w:r>
      <w:r w:rsidRPr="009370B0">
        <w:tab/>
      </w:r>
      <w:r w:rsidRPr="009370B0">
        <w:fldChar w:fldCharType="begin"/>
      </w:r>
      <w:r w:rsidRPr="009370B0">
        <w:instrText xml:space="preserve"> PAGEREF _Toc360109210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Complemento de Windows Intune USL Extra Storage 1 GB</w:t>
      </w:r>
      <w:r w:rsidRPr="009370B0">
        <w:tab/>
      </w:r>
      <w:r w:rsidRPr="009370B0">
        <w:fldChar w:fldCharType="begin"/>
      </w:r>
      <w:r w:rsidRPr="009370B0">
        <w:instrText xml:space="preserve"> PAGEREF _Toc360109211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MultiPoint Server 2012 Standard</w:t>
      </w:r>
      <w:r w:rsidRPr="009370B0">
        <w:tab/>
      </w:r>
      <w:r w:rsidRPr="009370B0">
        <w:fldChar w:fldCharType="begin"/>
      </w:r>
      <w:r w:rsidRPr="009370B0">
        <w:instrText xml:space="preserve"> PAGEREF _Toc360109212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MultiPoint Server 2012 Premium</w:t>
      </w:r>
      <w:r w:rsidRPr="009370B0">
        <w:tab/>
      </w:r>
      <w:r w:rsidRPr="009370B0">
        <w:fldChar w:fldCharType="begin"/>
      </w:r>
      <w:r w:rsidRPr="009370B0">
        <w:instrText xml:space="preserve"> PAGEREF _Toc360109213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Licencia CAL de Windows MultiPoint Server 2012</w:t>
      </w:r>
      <w:r w:rsidRPr="009370B0">
        <w:tab/>
      </w:r>
      <w:r w:rsidRPr="009370B0">
        <w:fldChar w:fldCharType="begin"/>
      </w:r>
      <w:r w:rsidRPr="009370B0">
        <w:instrText xml:space="preserve"> PAGEREF _Toc360109214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de Windows MultiPoint Server 2012 con CAL de Windows Server 2012</w:t>
      </w:r>
      <w:r w:rsidRPr="009370B0">
        <w:tab/>
      </w:r>
      <w:r w:rsidRPr="009370B0">
        <w:fldChar w:fldCharType="begin"/>
      </w:r>
      <w:r w:rsidRPr="009370B0">
        <w:instrText xml:space="preserve"> PAGEREF _Toc360109215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MultiPoint Server 2012 Premium con Windows MultiPoint Server 2012 (CAL) (5 Clientes)</w:t>
      </w:r>
      <w:r w:rsidRPr="009370B0">
        <w:tab/>
      </w:r>
      <w:r w:rsidRPr="009370B0">
        <w:fldChar w:fldCharType="begin"/>
      </w:r>
      <w:r w:rsidRPr="009370B0">
        <w:instrText xml:space="preserve"> PAGEREF _Toc360109216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MultiPoint Server 2012 Premium con Windows MultiPoint Server 2012 (CAL) (5 Clientes) con CAL de Windows Server 2012 (5 Clientes)</w:t>
      </w:r>
      <w:r w:rsidRPr="009370B0">
        <w:tab/>
      </w:r>
      <w:r w:rsidRPr="009370B0">
        <w:fldChar w:fldCharType="begin"/>
      </w:r>
      <w:r w:rsidRPr="009370B0">
        <w:instrText xml:space="preserve"> PAGEREF _Toc360109217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Server™ 2008 R2 HPC Edition</w:t>
      </w:r>
      <w:r w:rsidRPr="009370B0">
        <w:tab/>
      </w:r>
      <w:r w:rsidRPr="009370B0">
        <w:fldChar w:fldCharType="begin"/>
      </w:r>
      <w:r w:rsidRPr="009370B0">
        <w:instrText xml:space="preserve"> PAGEREF _Toc360109218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Server™ 2008 R2 Enterprise</w:t>
      </w:r>
      <w:r w:rsidRPr="009370B0">
        <w:tab/>
      </w:r>
      <w:r w:rsidRPr="009370B0">
        <w:fldChar w:fldCharType="begin"/>
      </w:r>
      <w:r w:rsidRPr="009370B0">
        <w:instrText xml:space="preserve"> PAGEREF _Toc360109219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Server™ 2008 R2 for Itanium Based Systems</w:t>
      </w:r>
      <w:r w:rsidRPr="009370B0">
        <w:tab/>
      </w:r>
      <w:r w:rsidRPr="009370B0">
        <w:fldChar w:fldCharType="begin"/>
      </w:r>
      <w:r w:rsidRPr="009370B0">
        <w:instrText xml:space="preserve"> PAGEREF _Toc360109220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lastRenderedPageBreak/>
        <w:t>CAL de Windows Server™ 2012 (Dispositivo y Usuario)</w:t>
      </w:r>
      <w:r w:rsidRPr="009370B0">
        <w:tab/>
      </w:r>
      <w:r w:rsidRPr="009370B0">
        <w:fldChar w:fldCharType="begin"/>
      </w:r>
      <w:r w:rsidRPr="009370B0">
        <w:instrText xml:space="preserve"> PAGEREF _Toc360109221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Server™ 2012 Datacenter</w:t>
      </w:r>
      <w:r w:rsidRPr="009370B0">
        <w:tab/>
      </w:r>
      <w:r w:rsidRPr="009370B0">
        <w:fldChar w:fldCharType="begin"/>
      </w:r>
      <w:r w:rsidRPr="009370B0">
        <w:instrText xml:space="preserve"> PAGEREF _Toc360109222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Server™ 2012 Standard</w:t>
      </w:r>
      <w:r w:rsidRPr="009370B0">
        <w:tab/>
      </w:r>
      <w:r w:rsidRPr="009370B0">
        <w:fldChar w:fldCharType="begin"/>
      </w:r>
      <w:r w:rsidRPr="009370B0">
        <w:instrText xml:space="preserve"> PAGEREF _Toc360109223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External Connector de Windows Server™</w:t>
      </w:r>
      <w:r w:rsidRPr="009370B0">
        <w:tab/>
      </w:r>
      <w:r w:rsidRPr="009370B0">
        <w:fldChar w:fldCharType="begin"/>
      </w:r>
      <w:r w:rsidRPr="009370B0">
        <w:instrText xml:space="preserve"> PAGEREF _Toc360109224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para Servicios de Escritorio remoto de Windows Server™ 2012</w:t>
      </w:r>
      <w:r w:rsidRPr="009370B0">
        <w:tab/>
      </w:r>
      <w:r w:rsidRPr="009370B0">
        <w:fldChar w:fldCharType="begin"/>
      </w:r>
      <w:r w:rsidRPr="009370B0">
        <w:instrText xml:space="preserve"> PAGEREF _Toc360109225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External Conector para Servicios de Escritorio remoto de Windows Server™ 2012</w:t>
      </w:r>
      <w:r w:rsidRPr="009370B0">
        <w:tab/>
      </w:r>
      <w:r w:rsidRPr="009370B0">
        <w:fldChar w:fldCharType="begin"/>
      </w:r>
      <w:r w:rsidRPr="009370B0">
        <w:instrText xml:space="preserve"> PAGEREF _Toc360109226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de Windows Server™ 2012 Active Directory Rights Management Services</w:t>
      </w:r>
      <w:r w:rsidRPr="009370B0">
        <w:tab/>
      </w:r>
      <w:r w:rsidRPr="009370B0">
        <w:fldChar w:fldCharType="begin"/>
      </w:r>
      <w:r w:rsidRPr="009370B0">
        <w:instrText xml:space="preserve"> PAGEREF _Toc360109227 \h </w:instrText>
      </w:r>
      <w:r w:rsidRPr="009370B0">
        <w:fldChar w:fldCharType="separate"/>
      </w:r>
      <w:r w:rsidRPr="009370B0">
        <w:t>26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External Connector de Windows Server™ Active Directory Rights Management Services</w:t>
      </w:r>
      <w:r w:rsidRPr="009370B0">
        <w:tab/>
      </w:r>
      <w:r w:rsidRPr="009370B0">
        <w:fldChar w:fldCharType="begin"/>
      </w:r>
      <w:r w:rsidRPr="009370B0">
        <w:instrText xml:space="preserve"> PAGEREF _Toc360109228 \h </w:instrText>
      </w:r>
      <w:r w:rsidRPr="009370B0">
        <w:fldChar w:fldCharType="separate"/>
      </w:r>
      <w:r w:rsidRPr="009370B0">
        <w:t>27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Small Business Server 2008 Premium</w:t>
      </w:r>
      <w:r w:rsidRPr="009370B0">
        <w:tab/>
      </w:r>
      <w:r w:rsidRPr="009370B0">
        <w:fldChar w:fldCharType="begin"/>
      </w:r>
      <w:r w:rsidRPr="009370B0">
        <w:instrText xml:space="preserve"> PAGEREF _Toc360109229 \h </w:instrText>
      </w:r>
      <w:r w:rsidRPr="009370B0">
        <w:fldChar w:fldCharType="separate"/>
      </w:r>
      <w:r w:rsidRPr="009370B0">
        <w:t>27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Suite de Windows Small Business Server 2011 (1 cliente)</w:t>
      </w:r>
      <w:r w:rsidRPr="009370B0">
        <w:tab/>
      </w:r>
      <w:r w:rsidRPr="009370B0">
        <w:fldChar w:fldCharType="begin"/>
      </w:r>
      <w:r w:rsidRPr="009370B0">
        <w:instrText xml:space="preserve"> PAGEREF _Toc360109230 \h </w:instrText>
      </w:r>
      <w:r w:rsidRPr="009370B0">
        <w:fldChar w:fldCharType="separate"/>
      </w:r>
      <w:r w:rsidRPr="009370B0">
        <w:t>27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Suite de Windows Small Business Server 2011 (5 clientes)</w:t>
      </w:r>
      <w:r w:rsidRPr="009370B0">
        <w:tab/>
      </w:r>
      <w:r w:rsidRPr="009370B0">
        <w:fldChar w:fldCharType="begin"/>
      </w:r>
      <w:r w:rsidRPr="009370B0">
        <w:instrText xml:space="preserve"> PAGEREF _Toc360109231 \h </w:instrText>
      </w:r>
      <w:r w:rsidRPr="009370B0">
        <w:fldChar w:fldCharType="separate"/>
      </w:r>
      <w:r w:rsidRPr="009370B0">
        <w:t>27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Suite de Windows Small Business Server 2011 (20 Clientes)</w:t>
      </w:r>
      <w:r w:rsidRPr="009370B0">
        <w:tab/>
      </w:r>
      <w:r w:rsidRPr="009370B0">
        <w:fldChar w:fldCharType="begin"/>
      </w:r>
      <w:r w:rsidRPr="009370B0">
        <w:instrText xml:space="preserve"> PAGEREF _Toc360109232 \h </w:instrText>
      </w:r>
      <w:r w:rsidRPr="009370B0">
        <w:fldChar w:fldCharType="separate"/>
      </w:r>
      <w:r w:rsidRPr="009370B0">
        <w:t>27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Suite del Complemento de Windows Small Business Server 2011</w:t>
      </w:r>
      <w:r w:rsidRPr="009370B0">
        <w:tab/>
      </w:r>
      <w:r w:rsidRPr="009370B0">
        <w:fldChar w:fldCharType="begin"/>
      </w:r>
      <w:r w:rsidRPr="009370B0">
        <w:instrText xml:space="preserve"> PAGEREF _Toc360109233 \h </w:instrText>
      </w:r>
      <w:r w:rsidRPr="009370B0">
        <w:fldChar w:fldCharType="separate"/>
      </w:r>
      <w:r w:rsidRPr="009370B0">
        <w:t>27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Suite del Complemento de Windows Small Business Server 2011 Premium  (5 clientes)</w:t>
      </w:r>
      <w:r w:rsidRPr="009370B0">
        <w:tab/>
      </w:r>
      <w:r w:rsidRPr="009370B0">
        <w:fldChar w:fldCharType="begin"/>
      </w:r>
      <w:r w:rsidRPr="009370B0">
        <w:instrText xml:space="preserve"> PAGEREF _Toc360109234 \h </w:instrText>
      </w:r>
      <w:r w:rsidRPr="009370B0">
        <w:fldChar w:fldCharType="separate"/>
      </w:r>
      <w:r w:rsidRPr="009370B0">
        <w:t>27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CAL Suite del Complemento de Windows Small Business Server 2011 Premium (20 clientes)</w:t>
      </w:r>
      <w:r w:rsidRPr="009370B0">
        <w:tab/>
      </w:r>
      <w:r w:rsidRPr="009370B0">
        <w:fldChar w:fldCharType="begin"/>
      </w:r>
      <w:r w:rsidRPr="009370B0">
        <w:instrText xml:space="preserve"> PAGEREF _Toc360109235 \h </w:instrText>
      </w:r>
      <w:r w:rsidRPr="009370B0">
        <w:fldChar w:fldCharType="separate"/>
      </w:r>
      <w:r w:rsidRPr="009370B0">
        <w:t>27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Server Essentials 2012</w:t>
      </w:r>
      <w:r w:rsidRPr="009370B0">
        <w:tab/>
      </w:r>
      <w:r w:rsidRPr="009370B0">
        <w:fldChar w:fldCharType="begin"/>
      </w:r>
      <w:r w:rsidRPr="009370B0">
        <w:instrText xml:space="preserve"> PAGEREF _Toc360109236 \h </w:instrText>
      </w:r>
      <w:r w:rsidRPr="009370B0">
        <w:fldChar w:fldCharType="separate"/>
      </w:r>
      <w:r w:rsidRPr="009370B0">
        <w:t>27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Small Business Server 2011 Essentials</w:t>
      </w:r>
      <w:r w:rsidRPr="009370B0">
        <w:tab/>
      </w:r>
      <w:r w:rsidRPr="009370B0">
        <w:fldChar w:fldCharType="begin"/>
      </w:r>
      <w:r w:rsidRPr="009370B0">
        <w:instrText xml:space="preserve"> PAGEREF _Toc360109237 \h </w:instrText>
      </w:r>
      <w:r w:rsidRPr="009370B0">
        <w:fldChar w:fldCharType="separate"/>
      </w:r>
      <w:r w:rsidRPr="009370B0">
        <w:t>27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Windows Web Server 2008 R2</w:t>
      </w:r>
      <w:r w:rsidRPr="009370B0">
        <w:tab/>
      </w:r>
      <w:r w:rsidRPr="009370B0">
        <w:fldChar w:fldCharType="begin"/>
      </w:r>
      <w:r w:rsidRPr="009370B0">
        <w:instrText xml:space="preserve"> PAGEREF _Toc360109238 \h </w:instrText>
      </w:r>
      <w:r w:rsidRPr="009370B0">
        <w:fldChar w:fldCharType="separate"/>
      </w:r>
      <w:r w:rsidRPr="009370B0">
        <w:t>27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Yammer Enterprise</w:t>
      </w:r>
      <w:r w:rsidRPr="009370B0">
        <w:tab/>
      </w:r>
      <w:r w:rsidRPr="009370B0">
        <w:fldChar w:fldCharType="begin"/>
      </w:r>
      <w:r w:rsidRPr="009370B0">
        <w:instrText xml:space="preserve"> PAGEREF _Toc360109239 \h </w:instrText>
      </w:r>
      <w:r w:rsidRPr="009370B0">
        <w:fldChar w:fldCharType="separate"/>
      </w:r>
      <w:r w:rsidRPr="009370B0">
        <w:t>27</w:t>
      </w:r>
      <w:r w:rsidRPr="009370B0">
        <w:fldChar w:fldCharType="end"/>
      </w:r>
    </w:p>
    <w:p w:rsidR="009370B0" w:rsidRPr="009370B0" w:rsidRDefault="009370B0">
      <w:pPr>
        <w:pStyle w:val="TOC1"/>
        <w:rPr>
          <w:rFonts w:asciiTheme="minorHAnsi" w:eastAsiaTheme="minorEastAsia" w:hAnsiTheme="minorHAnsi" w:cstheme="minorBidi"/>
          <w:b w:val="0"/>
          <w:caps w:val="0"/>
          <w:color w:val="auto"/>
          <w:szCs w:val="22"/>
        </w:rPr>
      </w:pPr>
      <w:r w:rsidRPr="009370B0">
        <w:rPr>
          <w:color w:val="auto"/>
          <w:lang w:val="es-ES"/>
        </w:rPr>
        <w:t>SECCIÓN 1: CAMBIOS REALIZADOS A LA LISTA DE PRODUCTOS EN LOS ÚLTIMOS 12 MESES</w:t>
      </w:r>
      <w:r w:rsidRPr="009370B0">
        <w:rPr>
          <w:color w:val="auto"/>
        </w:rPr>
        <w:tab/>
      </w:r>
      <w:r w:rsidRPr="009370B0">
        <w:rPr>
          <w:color w:val="auto"/>
        </w:rPr>
        <w:fldChar w:fldCharType="begin"/>
      </w:r>
      <w:r w:rsidRPr="009370B0">
        <w:rPr>
          <w:color w:val="auto"/>
        </w:rPr>
        <w:instrText xml:space="preserve"> PAGEREF _Toc360109240 \h </w:instrText>
      </w:r>
      <w:r w:rsidRPr="009370B0">
        <w:rPr>
          <w:color w:val="auto"/>
        </w:rPr>
      </w:r>
      <w:r w:rsidRPr="009370B0">
        <w:rPr>
          <w:color w:val="auto"/>
        </w:rPr>
        <w:fldChar w:fldCharType="separate"/>
      </w:r>
      <w:r w:rsidRPr="009370B0">
        <w:rPr>
          <w:color w:val="auto"/>
        </w:rPr>
        <w:t>28</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CAMBIOS DE JULIO DE 2013</w:t>
      </w:r>
      <w:r w:rsidRPr="009370B0">
        <w:tab/>
      </w:r>
      <w:r w:rsidRPr="009370B0">
        <w:fldChar w:fldCharType="begin"/>
      </w:r>
      <w:r w:rsidRPr="009370B0">
        <w:instrText xml:space="preserve"> PAGEREF _Toc360109241 \h </w:instrText>
      </w:r>
      <w:r w:rsidRPr="009370B0">
        <w:fldChar w:fldCharType="separate"/>
      </w:r>
      <w:r w:rsidRPr="009370B0">
        <w:t>28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CAMBIOS DE JUNIO DE 2013</w:t>
      </w:r>
      <w:r w:rsidRPr="009370B0">
        <w:tab/>
      </w:r>
      <w:r w:rsidRPr="009370B0">
        <w:fldChar w:fldCharType="begin"/>
      </w:r>
      <w:r w:rsidRPr="009370B0">
        <w:instrText xml:space="preserve"> PAGEREF _Toc360109242 \h </w:instrText>
      </w:r>
      <w:r w:rsidRPr="009370B0">
        <w:fldChar w:fldCharType="separate"/>
      </w:r>
      <w:r w:rsidRPr="009370B0">
        <w:t>28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CAMBIOS DE MAYO DE 2013</w:t>
      </w:r>
      <w:r w:rsidRPr="009370B0">
        <w:tab/>
      </w:r>
      <w:r w:rsidRPr="009370B0">
        <w:fldChar w:fldCharType="begin"/>
      </w:r>
      <w:r w:rsidRPr="009370B0">
        <w:instrText xml:space="preserve"> PAGEREF _Toc360109243 \h </w:instrText>
      </w:r>
      <w:r w:rsidRPr="009370B0">
        <w:fldChar w:fldCharType="separate"/>
      </w:r>
      <w:r w:rsidRPr="009370B0">
        <w:t>29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CAMBIOS REALIZADOS EN ABRIL DE 2013</w:t>
      </w:r>
      <w:r w:rsidRPr="009370B0">
        <w:tab/>
      </w:r>
      <w:r w:rsidRPr="009370B0">
        <w:fldChar w:fldCharType="begin"/>
      </w:r>
      <w:r w:rsidRPr="009370B0">
        <w:instrText xml:space="preserve"> PAGEREF _Toc360109244 \h </w:instrText>
      </w:r>
      <w:r w:rsidRPr="009370B0">
        <w:fldChar w:fldCharType="separate"/>
      </w:r>
      <w:r w:rsidRPr="009370B0">
        <w:t>29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CAMBIOS REALIZADOS EN MARZO DE 2013</w:t>
      </w:r>
      <w:r w:rsidRPr="009370B0">
        <w:tab/>
      </w:r>
      <w:r w:rsidRPr="009370B0">
        <w:fldChar w:fldCharType="begin"/>
      </w:r>
      <w:r w:rsidRPr="009370B0">
        <w:instrText xml:space="preserve"> PAGEREF _Toc360109245 \h </w:instrText>
      </w:r>
      <w:r w:rsidRPr="009370B0">
        <w:fldChar w:fldCharType="separate"/>
      </w:r>
      <w:r w:rsidRPr="009370B0">
        <w:t>31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CAMBIOS REALIZADOS EN FEBRERO DE 2013</w:t>
      </w:r>
      <w:r w:rsidRPr="009370B0">
        <w:tab/>
      </w:r>
      <w:r w:rsidRPr="009370B0">
        <w:fldChar w:fldCharType="begin"/>
      </w:r>
      <w:r w:rsidRPr="009370B0">
        <w:instrText xml:space="preserve"> PAGEREF _Toc360109246 \h </w:instrText>
      </w:r>
      <w:r w:rsidRPr="009370B0">
        <w:fldChar w:fldCharType="separate"/>
      </w:r>
      <w:r w:rsidRPr="009370B0">
        <w:t>32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CAMBIOS REALIZADOS EN ENERO DE 2013</w:t>
      </w:r>
      <w:r w:rsidRPr="009370B0">
        <w:tab/>
      </w:r>
      <w:r w:rsidRPr="009370B0">
        <w:fldChar w:fldCharType="begin"/>
      </w:r>
      <w:r w:rsidRPr="009370B0">
        <w:instrText xml:space="preserve"> PAGEREF _Toc360109247 \h </w:instrText>
      </w:r>
      <w:r w:rsidRPr="009370B0">
        <w:fldChar w:fldCharType="separate"/>
      </w:r>
      <w:r w:rsidRPr="009370B0">
        <w:t>33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CAMBIOS REALIZADOS EN DICIEMBRE DE 2012</w:t>
      </w:r>
      <w:r w:rsidRPr="009370B0">
        <w:tab/>
      </w:r>
      <w:r w:rsidRPr="009370B0">
        <w:fldChar w:fldCharType="begin"/>
      </w:r>
      <w:r w:rsidRPr="009370B0">
        <w:instrText xml:space="preserve"> PAGEREF _Toc360109248 \h </w:instrText>
      </w:r>
      <w:r w:rsidRPr="009370B0">
        <w:fldChar w:fldCharType="separate"/>
      </w:r>
      <w:r w:rsidRPr="009370B0">
        <w:t>33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CAMBIOS REALIZADOS EN NOVIEMBRE DE 2012</w:t>
      </w:r>
      <w:r w:rsidRPr="009370B0">
        <w:tab/>
      </w:r>
      <w:r w:rsidRPr="009370B0">
        <w:fldChar w:fldCharType="begin"/>
      </w:r>
      <w:r w:rsidRPr="009370B0">
        <w:instrText xml:space="preserve"> PAGEREF _Toc360109249 \h </w:instrText>
      </w:r>
      <w:r w:rsidRPr="009370B0">
        <w:fldChar w:fldCharType="separate"/>
      </w:r>
      <w:r w:rsidRPr="009370B0">
        <w:t>35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CAMBIOS REALIZADOS EN OCTUBRE DE 2012</w:t>
      </w:r>
      <w:r w:rsidRPr="009370B0">
        <w:tab/>
      </w:r>
      <w:r w:rsidRPr="009370B0">
        <w:fldChar w:fldCharType="begin"/>
      </w:r>
      <w:r w:rsidRPr="009370B0">
        <w:instrText xml:space="preserve"> PAGEREF _Toc360109250 \h </w:instrText>
      </w:r>
      <w:r w:rsidRPr="009370B0">
        <w:fldChar w:fldCharType="separate"/>
      </w:r>
      <w:r w:rsidRPr="009370B0">
        <w:t>35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CAMBIOS REALIZADOS EN SEPTIEMBRE DE 2012</w:t>
      </w:r>
      <w:r w:rsidRPr="009370B0">
        <w:tab/>
      </w:r>
      <w:r w:rsidRPr="009370B0">
        <w:fldChar w:fldCharType="begin"/>
      </w:r>
      <w:r w:rsidRPr="009370B0">
        <w:instrText xml:space="preserve"> PAGEREF _Toc360109251 \h </w:instrText>
      </w:r>
      <w:r w:rsidRPr="009370B0">
        <w:fldChar w:fldCharType="separate"/>
      </w:r>
      <w:r w:rsidRPr="009370B0">
        <w:t>36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CAMBIOS REALIZADOS EN AGOSTO DE 2012</w:t>
      </w:r>
      <w:r w:rsidRPr="009370B0">
        <w:tab/>
      </w:r>
      <w:r w:rsidRPr="009370B0">
        <w:fldChar w:fldCharType="begin"/>
      </w:r>
      <w:r w:rsidRPr="009370B0">
        <w:instrText xml:space="preserve"> PAGEREF _Toc360109252 \h </w:instrText>
      </w:r>
      <w:r w:rsidRPr="009370B0">
        <w:fldChar w:fldCharType="separate"/>
      </w:r>
      <w:r w:rsidRPr="009370B0">
        <w:t>38</w:t>
      </w:r>
      <w:r w:rsidRPr="009370B0">
        <w:fldChar w:fldCharType="end"/>
      </w:r>
    </w:p>
    <w:p w:rsidR="009370B0" w:rsidRPr="009370B0" w:rsidRDefault="009370B0">
      <w:pPr>
        <w:pStyle w:val="TOC1"/>
        <w:rPr>
          <w:rFonts w:asciiTheme="minorHAnsi" w:eastAsiaTheme="minorEastAsia" w:hAnsiTheme="minorHAnsi" w:cstheme="minorBidi"/>
          <w:b w:val="0"/>
          <w:caps w:val="0"/>
          <w:color w:val="auto"/>
          <w:szCs w:val="22"/>
        </w:rPr>
      </w:pPr>
      <w:r w:rsidRPr="009370B0">
        <w:rPr>
          <w:color w:val="auto"/>
          <w:lang w:val="es-ES"/>
        </w:rPr>
        <w:t>SECción 2: ProMOCIONES DE PRODUCTOS</w:t>
      </w:r>
      <w:r w:rsidRPr="009370B0">
        <w:rPr>
          <w:color w:val="auto"/>
        </w:rPr>
        <w:tab/>
      </w:r>
      <w:r w:rsidRPr="009370B0">
        <w:rPr>
          <w:color w:val="auto"/>
        </w:rPr>
        <w:fldChar w:fldCharType="begin"/>
      </w:r>
      <w:r w:rsidRPr="009370B0">
        <w:rPr>
          <w:color w:val="auto"/>
        </w:rPr>
        <w:instrText xml:space="preserve"> PAGEREF _Toc360109253 \h </w:instrText>
      </w:r>
      <w:r w:rsidRPr="009370B0">
        <w:rPr>
          <w:color w:val="auto"/>
        </w:rPr>
      </w:r>
      <w:r w:rsidRPr="009370B0">
        <w:rPr>
          <w:color w:val="auto"/>
        </w:rPr>
        <w:fldChar w:fldCharType="separate"/>
      </w:r>
      <w:r w:rsidRPr="009370B0">
        <w:rPr>
          <w:color w:val="auto"/>
        </w:rPr>
        <w:t>39</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Microsoft Dynamics AX 2012 R2 - Promoción de inicio EA</w:t>
      </w:r>
      <w:r w:rsidRPr="009370B0">
        <w:tab/>
      </w:r>
      <w:r w:rsidRPr="009370B0">
        <w:fldChar w:fldCharType="begin"/>
      </w:r>
      <w:r w:rsidRPr="009370B0">
        <w:instrText xml:space="preserve"> PAGEREF _Toc360109254 \h </w:instrText>
      </w:r>
      <w:r w:rsidRPr="009370B0">
        <w:fldChar w:fldCharType="separate"/>
      </w:r>
      <w:r w:rsidRPr="009370B0">
        <w:t>39</w:t>
      </w:r>
      <w:r w:rsidRPr="009370B0">
        <w:fldChar w:fldCharType="end"/>
      </w:r>
    </w:p>
    <w:p w:rsidR="009370B0" w:rsidRPr="009370B0" w:rsidRDefault="009370B0">
      <w:pPr>
        <w:pStyle w:val="TOC1"/>
        <w:rPr>
          <w:rFonts w:asciiTheme="minorHAnsi" w:eastAsiaTheme="minorEastAsia" w:hAnsiTheme="minorHAnsi" w:cstheme="minorBidi"/>
          <w:b w:val="0"/>
          <w:caps w:val="0"/>
          <w:color w:val="auto"/>
          <w:szCs w:val="22"/>
        </w:rPr>
      </w:pPr>
      <w:r w:rsidRPr="009370B0">
        <w:rPr>
          <w:color w:val="auto"/>
          <w:lang w:val="es-ES"/>
        </w:rPr>
        <w:t>SECCIÓN 3: TÉRMINOS DEL PROGRAMA DE LICENCIAS POR VOLUMEN</w:t>
      </w:r>
      <w:r w:rsidRPr="009370B0">
        <w:rPr>
          <w:color w:val="auto"/>
        </w:rPr>
        <w:tab/>
      </w:r>
      <w:r w:rsidRPr="009370B0">
        <w:rPr>
          <w:color w:val="auto"/>
        </w:rPr>
        <w:fldChar w:fldCharType="begin"/>
      </w:r>
      <w:r w:rsidRPr="009370B0">
        <w:rPr>
          <w:color w:val="auto"/>
        </w:rPr>
        <w:instrText xml:space="preserve"> PAGEREF _Toc360109255 \h </w:instrText>
      </w:r>
      <w:r w:rsidRPr="009370B0">
        <w:rPr>
          <w:color w:val="auto"/>
        </w:rPr>
      </w:r>
      <w:r w:rsidRPr="009370B0">
        <w:rPr>
          <w:color w:val="auto"/>
        </w:rPr>
        <w:fldChar w:fldCharType="separate"/>
      </w:r>
      <w:r w:rsidRPr="009370B0">
        <w:rPr>
          <w:color w:val="auto"/>
        </w:rPr>
        <w:t>40</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Programas de Licencias por Volumen aplicable</w:t>
      </w:r>
      <w:r w:rsidRPr="009370B0">
        <w:rPr>
          <w:color w:val="auto"/>
        </w:rPr>
        <w:tab/>
      </w:r>
      <w:r w:rsidRPr="009370B0">
        <w:rPr>
          <w:color w:val="auto"/>
        </w:rPr>
        <w:fldChar w:fldCharType="begin"/>
      </w:r>
      <w:r w:rsidRPr="009370B0">
        <w:rPr>
          <w:color w:val="auto"/>
        </w:rPr>
        <w:instrText xml:space="preserve"> PAGEREF _Toc360109256 \h </w:instrText>
      </w:r>
      <w:r w:rsidRPr="009370B0">
        <w:rPr>
          <w:color w:val="auto"/>
        </w:rPr>
      </w:r>
      <w:r w:rsidRPr="009370B0">
        <w:rPr>
          <w:color w:val="auto"/>
        </w:rPr>
        <w:fldChar w:fldCharType="separate"/>
      </w:r>
      <w:r w:rsidRPr="009370B0">
        <w:rPr>
          <w:color w:val="auto"/>
        </w:rPr>
        <w:t>40</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Puntos y pedidos mínimos</w:t>
      </w:r>
      <w:r w:rsidRPr="009370B0">
        <w:rPr>
          <w:color w:val="auto"/>
        </w:rPr>
        <w:tab/>
      </w:r>
      <w:r w:rsidRPr="009370B0">
        <w:rPr>
          <w:color w:val="auto"/>
        </w:rPr>
        <w:fldChar w:fldCharType="begin"/>
      </w:r>
      <w:r w:rsidRPr="009370B0">
        <w:rPr>
          <w:color w:val="auto"/>
        </w:rPr>
        <w:instrText xml:space="preserve"> PAGEREF _Toc360109257 \h </w:instrText>
      </w:r>
      <w:r w:rsidRPr="009370B0">
        <w:rPr>
          <w:color w:val="auto"/>
        </w:rPr>
      </w:r>
      <w:r w:rsidRPr="009370B0">
        <w:rPr>
          <w:color w:val="auto"/>
        </w:rPr>
        <w:fldChar w:fldCharType="separate"/>
      </w:r>
      <w:r w:rsidRPr="009370B0">
        <w:rPr>
          <w:color w:val="auto"/>
        </w:rPr>
        <w:t>40</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Requisitos mínimos para pedidos</w:t>
      </w:r>
      <w:r w:rsidRPr="009370B0">
        <w:tab/>
      </w:r>
      <w:r w:rsidRPr="009370B0">
        <w:fldChar w:fldCharType="begin"/>
      </w:r>
      <w:r w:rsidRPr="009370B0">
        <w:instrText xml:space="preserve"> PAGEREF _Toc360109258 \h </w:instrText>
      </w:r>
      <w:r w:rsidRPr="009370B0">
        <w:fldChar w:fldCharType="separate"/>
      </w:r>
      <w:r w:rsidRPr="009370B0">
        <w:t>40</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rPr>
        <w:t>Plataformas</w:t>
      </w:r>
      <w:r w:rsidRPr="009370B0">
        <w:rPr>
          <w:color w:val="auto"/>
        </w:rPr>
        <w:tab/>
      </w:r>
      <w:r w:rsidRPr="009370B0">
        <w:rPr>
          <w:color w:val="auto"/>
        </w:rPr>
        <w:fldChar w:fldCharType="begin"/>
      </w:r>
      <w:r w:rsidRPr="009370B0">
        <w:rPr>
          <w:color w:val="auto"/>
        </w:rPr>
        <w:instrText xml:space="preserve"> PAGEREF _Toc360109259 \h </w:instrText>
      </w:r>
      <w:r w:rsidRPr="009370B0">
        <w:rPr>
          <w:color w:val="auto"/>
        </w:rPr>
      </w:r>
      <w:r w:rsidRPr="009370B0">
        <w:rPr>
          <w:color w:val="auto"/>
        </w:rPr>
        <w:fldChar w:fldCharType="separate"/>
      </w:r>
      <w:r w:rsidRPr="009370B0">
        <w:rPr>
          <w:color w:val="auto"/>
        </w:rPr>
        <w:t>43</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Definición de Administración para Dispositivos Cualificados</w:t>
      </w:r>
      <w:r w:rsidRPr="009370B0">
        <w:rPr>
          <w:color w:val="auto"/>
        </w:rPr>
        <w:tab/>
      </w:r>
      <w:r w:rsidRPr="009370B0">
        <w:rPr>
          <w:color w:val="auto"/>
        </w:rPr>
        <w:fldChar w:fldCharType="begin"/>
      </w:r>
      <w:r w:rsidRPr="009370B0">
        <w:rPr>
          <w:color w:val="auto"/>
        </w:rPr>
        <w:instrText xml:space="preserve"> PAGEREF _Toc360109260 \h </w:instrText>
      </w:r>
      <w:r w:rsidRPr="009370B0">
        <w:rPr>
          <w:color w:val="auto"/>
        </w:rPr>
      </w:r>
      <w:r w:rsidRPr="009370B0">
        <w:rPr>
          <w:color w:val="auto"/>
        </w:rPr>
        <w:fldChar w:fldCharType="separate"/>
      </w:r>
      <w:r w:rsidRPr="009370B0">
        <w:rPr>
          <w:color w:val="auto"/>
        </w:rPr>
        <w:t>44</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Productos cualificados para descuento de actualización (UTD)</w:t>
      </w:r>
      <w:r w:rsidRPr="009370B0">
        <w:rPr>
          <w:color w:val="auto"/>
        </w:rPr>
        <w:tab/>
      </w:r>
      <w:r w:rsidRPr="009370B0">
        <w:rPr>
          <w:color w:val="auto"/>
        </w:rPr>
        <w:fldChar w:fldCharType="begin"/>
      </w:r>
      <w:r w:rsidRPr="009370B0">
        <w:rPr>
          <w:color w:val="auto"/>
        </w:rPr>
        <w:instrText xml:space="preserve"> PAGEREF _Toc360109261 \h </w:instrText>
      </w:r>
      <w:r w:rsidRPr="009370B0">
        <w:rPr>
          <w:color w:val="auto"/>
        </w:rPr>
      </w:r>
      <w:r w:rsidRPr="009370B0">
        <w:rPr>
          <w:color w:val="auto"/>
        </w:rPr>
        <w:fldChar w:fldCharType="separate"/>
      </w:r>
      <w:r w:rsidRPr="009370B0">
        <w:rPr>
          <w:color w:val="auto"/>
        </w:rPr>
        <w:t>45</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Términos Actualizados del Programa Contrato Enterprise y Contrato Enterprise Subscription</w:t>
      </w:r>
      <w:r w:rsidRPr="009370B0">
        <w:tab/>
      </w:r>
      <w:r w:rsidRPr="009370B0">
        <w:fldChar w:fldCharType="begin"/>
      </w:r>
      <w:r w:rsidRPr="009370B0">
        <w:instrText xml:space="preserve"> PAGEREF _Toc360109262 \h </w:instrText>
      </w:r>
      <w:r w:rsidRPr="009370B0">
        <w:fldChar w:fldCharType="separate"/>
      </w:r>
      <w:r w:rsidRPr="009370B0">
        <w:t>46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Continuidad del Servicio mediante un Periodo Prorrogado</w:t>
      </w:r>
      <w:r w:rsidRPr="009370B0">
        <w:tab/>
      </w:r>
      <w:r w:rsidRPr="009370B0">
        <w:fldChar w:fldCharType="begin"/>
      </w:r>
      <w:r w:rsidRPr="009370B0">
        <w:instrText xml:space="preserve"> PAGEREF _Toc360109263 \h </w:instrText>
      </w:r>
      <w:r w:rsidRPr="009370B0">
        <w:fldChar w:fldCharType="separate"/>
      </w:r>
      <w:r w:rsidRPr="009370B0">
        <w:t>49</w:t>
      </w:r>
      <w:r w:rsidRPr="009370B0">
        <w:fldChar w:fldCharType="end"/>
      </w:r>
    </w:p>
    <w:p w:rsidR="009370B0" w:rsidRPr="009370B0" w:rsidRDefault="009370B0">
      <w:pPr>
        <w:pStyle w:val="TOC1"/>
        <w:rPr>
          <w:rFonts w:asciiTheme="minorHAnsi" w:eastAsiaTheme="minorEastAsia" w:hAnsiTheme="minorHAnsi" w:cstheme="minorBidi"/>
          <w:b w:val="0"/>
          <w:caps w:val="0"/>
          <w:color w:val="auto"/>
          <w:szCs w:val="22"/>
        </w:rPr>
      </w:pPr>
      <w:r w:rsidRPr="009370B0">
        <w:rPr>
          <w:color w:val="auto"/>
          <w:lang w:val="es-ES"/>
        </w:rPr>
        <w:t>sección 4: TIPOS DE LICENCIAS Y precios</w:t>
      </w:r>
      <w:r w:rsidRPr="009370B0">
        <w:rPr>
          <w:color w:val="auto"/>
        </w:rPr>
        <w:tab/>
      </w:r>
      <w:r w:rsidRPr="009370B0">
        <w:rPr>
          <w:color w:val="auto"/>
        </w:rPr>
        <w:fldChar w:fldCharType="begin"/>
      </w:r>
      <w:r w:rsidRPr="009370B0">
        <w:rPr>
          <w:color w:val="auto"/>
        </w:rPr>
        <w:instrText xml:space="preserve"> PAGEREF _Toc360109264 \h </w:instrText>
      </w:r>
      <w:r w:rsidRPr="009370B0">
        <w:rPr>
          <w:color w:val="auto"/>
        </w:rPr>
      </w:r>
      <w:r w:rsidRPr="009370B0">
        <w:rPr>
          <w:color w:val="auto"/>
        </w:rPr>
        <w:fldChar w:fldCharType="separate"/>
      </w:r>
      <w:r w:rsidRPr="009370B0">
        <w:rPr>
          <w:color w:val="auto"/>
        </w:rPr>
        <w:t>51</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Precios</w:t>
      </w:r>
      <w:r w:rsidRPr="009370B0">
        <w:tab/>
      </w:r>
      <w:r w:rsidRPr="009370B0">
        <w:fldChar w:fldCharType="begin"/>
      </w:r>
      <w:r w:rsidRPr="009370B0">
        <w:instrText xml:space="preserve"> PAGEREF _Toc360109265 \h </w:instrText>
      </w:r>
      <w:r w:rsidRPr="009370B0">
        <w:fldChar w:fldCharType="separate"/>
      </w:r>
      <w:r w:rsidRPr="009370B0">
        <w:t>51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Licencia</w:t>
      </w:r>
      <w:r w:rsidRPr="009370B0">
        <w:tab/>
      </w:r>
      <w:r w:rsidRPr="009370B0">
        <w:fldChar w:fldCharType="begin"/>
      </w:r>
      <w:r w:rsidRPr="009370B0">
        <w:instrText xml:space="preserve"> PAGEREF _Toc360109266 \h </w:instrText>
      </w:r>
      <w:r w:rsidRPr="009370B0">
        <w:fldChar w:fldCharType="separate"/>
      </w:r>
      <w:r w:rsidRPr="009370B0">
        <w:t>51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Licencia y Software Assurance</w:t>
      </w:r>
      <w:r w:rsidRPr="009370B0">
        <w:tab/>
      </w:r>
      <w:r w:rsidRPr="009370B0">
        <w:fldChar w:fldCharType="begin"/>
      </w:r>
      <w:r w:rsidRPr="009370B0">
        <w:instrText xml:space="preserve"> PAGEREF _Toc360109267 \h </w:instrText>
      </w:r>
      <w:r w:rsidRPr="009370B0">
        <w:fldChar w:fldCharType="separate"/>
      </w:r>
      <w:r w:rsidRPr="009370B0">
        <w:t>51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Software Assurance</w:t>
      </w:r>
      <w:r w:rsidRPr="009370B0">
        <w:tab/>
      </w:r>
      <w:r w:rsidRPr="009370B0">
        <w:fldChar w:fldCharType="begin"/>
      </w:r>
      <w:r w:rsidRPr="009370B0">
        <w:instrText xml:space="preserve"> PAGEREF _Toc360109268 \h </w:instrText>
      </w:r>
      <w:r w:rsidRPr="009370B0">
        <w:fldChar w:fldCharType="separate"/>
      </w:r>
      <w:r w:rsidRPr="009370B0">
        <w:t>52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Licencias de Migración a Edición Superior</w:t>
      </w:r>
      <w:r w:rsidRPr="009370B0">
        <w:tab/>
      </w:r>
      <w:r w:rsidRPr="009370B0">
        <w:fldChar w:fldCharType="begin"/>
      </w:r>
      <w:r w:rsidRPr="009370B0">
        <w:instrText xml:space="preserve"> PAGEREF _Toc360109269 \h </w:instrText>
      </w:r>
      <w:r w:rsidRPr="009370B0">
        <w:fldChar w:fldCharType="separate"/>
      </w:r>
      <w:r w:rsidRPr="009370B0">
        <w:t>53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Licencias de Suscripción</w:t>
      </w:r>
      <w:r w:rsidRPr="009370B0">
        <w:tab/>
      </w:r>
      <w:r w:rsidRPr="009370B0">
        <w:fldChar w:fldCharType="begin"/>
      </w:r>
      <w:r w:rsidRPr="009370B0">
        <w:instrText xml:space="preserve"> PAGEREF _Toc360109270 \h </w:instrText>
      </w:r>
      <w:r w:rsidRPr="009370B0">
        <w:fldChar w:fldCharType="separate"/>
      </w:r>
      <w:r w:rsidRPr="009370B0">
        <w:t>53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rPr>
        <w:t>Actualización</w:t>
      </w:r>
      <w:r w:rsidRPr="009370B0">
        <w:tab/>
      </w:r>
      <w:r w:rsidRPr="009370B0">
        <w:fldChar w:fldCharType="begin"/>
      </w:r>
      <w:r w:rsidRPr="009370B0">
        <w:instrText xml:space="preserve"> PAGEREF _Toc360109271 \h </w:instrText>
      </w:r>
      <w:r w:rsidRPr="009370B0">
        <w:fldChar w:fldCharType="separate"/>
      </w:r>
      <w:r w:rsidRPr="009370B0">
        <w:t>54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Actualización y Software Assurance</w:t>
      </w:r>
      <w:r w:rsidRPr="009370B0">
        <w:tab/>
      </w:r>
      <w:r w:rsidRPr="009370B0">
        <w:fldChar w:fldCharType="begin"/>
      </w:r>
      <w:r w:rsidRPr="009370B0">
        <w:instrText xml:space="preserve"> PAGEREF _Toc360109272 \h </w:instrText>
      </w:r>
      <w:r w:rsidRPr="009370B0">
        <w:fldChar w:fldCharType="separate"/>
      </w:r>
      <w:r w:rsidRPr="009370B0">
        <w:t>54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Licencias de Teletrabajo</w:t>
      </w:r>
      <w:r w:rsidRPr="009370B0">
        <w:tab/>
      </w:r>
      <w:r w:rsidRPr="009370B0">
        <w:fldChar w:fldCharType="begin"/>
      </w:r>
      <w:r w:rsidRPr="009370B0">
        <w:instrText xml:space="preserve"> PAGEREF _Toc360109273 \h </w:instrText>
      </w:r>
      <w:r w:rsidRPr="009370B0">
        <w:fldChar w:fldCharType="separate"/>
      </w:r>
      <w:r w:rsidRPr="009370B0">
        <w:t>54</w:t>
      </w:r>
      <w:r w:rsidRPr="009370B0">
        <w:fldChar w:fldCharType="end"/>
      </w:r>
    </w:p>
    <w:p w:rsidR="009370B0" w:rsidRPr="009370B0" w:rsidRDefault="009370B0">
      <w:pPr>
        <w:pStyle w:val="TOC1"/>
        <w:rPr>
          <w:rFonts w:asciiTheme="minorHAnsi" w:eastAsiaTheme="minorEastAsia" w:hAnsiTheme="minorHAnsi" w:cstheme="minorBidi"/>
          <w:b w:val="0"/>
          <w:caps w:val="0"/>
          <w:color w:val="auto"/>
          <w:szCs w:val="22"/>
        </w:rPr>
      </w:pPr>
      <w:r w:rsidRPr="009370B0">
        <w:rPr>
          <w:color w:val="auto"/>
          <w:lang w:val="es-ES"/>
        </w:rPr>
        <w:lastRenderedPageBreak/>
        <w:t>Sección 5: PRECIOS DE SERVICIOS ONLINE, PAGO Y TÉRMINOS Complementarios</w:t>
      </w:r>
      <w:r w:rsidRPr="009370B0">
        <w:rPr>
          <w:color w:val="auto"/>
        </w:rPr>
        <w:tab/>
      </w:r>
      <w:r w:rsidRPr="009370B0">
        <w:rPr>
          <w:color w:val="auto"/>
        </w:rPr>
        <w:fldChar w:fldCharType="begin"/>
      </w:r>
      <w:r w:rsidRPr="009370B0">
        <w:rPr>
          <w:color w:val="auto"/>
        </w:rPr>
        <w:instrText xml:space="preserve"> PAGEREF _Toc360109274 \h </w:instrText>
      </w:r>
      <w:r w:rsidRPr="009370B0">
        <w:rPr>
          <w:color w:val="auto"/>
        </w:rPr>
      </w:r>
      <w:r w:rsidRPr="009370B0">
        <w:rPr>
          <w:color w:val="auto"/>
        </w:rPr>
        <w:fldChar w:fldCharType="separate"/>
      </w:r>
      <w:r w:rsidRPr="009370B0">
        <w:rPr>
          <w:color w:val="auto"/>
        </w:rPr>
        <w:t>55</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Precios y condiciones de pago de los Servicios Online</w:t>
      </w:r>
      <w:r w:rsidRPr="009370B0">
        <w:tab/>
      </w:r>
      <w:r w:rsidRPr="009370B0">
        <w:fldChar w:fldCharType="begin"/>
      </w:r>
      <w:r w:rsidRPr="009370B0">
        <w:instrText xml:space="preserve"> PAGEREF _Toc360109275 \h </w:instrText>
      </w:r>
      <w:r w:rsidRPr="009370B0">
        <w:fldChar w:fldCharType="separate"/>
      </w:r>
      <w:r w:rsidRPr="009370B0">
        <w:t>55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Periodo de vigencia de suscripción a Servicios Online</w:t>
      </w:r>
      <w:r w:rsidRPr="009370B0">
        <w:tab/>
      </w:r>
      <w:r w:rsidRPr="009370B0">
        <w:fldChar w:fldCharType="begin"/>
      </w:r>
      <w:r w:rsidRPr="009370B0">
        <w:instrText xml:space="preserve"> PAGEREF _Toc360109276 \h </w:instrText>
      </w:r>
      <w:r w:rsidRPr="009370B0">
        <w:fldChar w:fldCharType="separate"/>
      </w:r>
      <w:r w:rsidRPr="009370B0">
        <w:t>55</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Adquisiciones y Renovación Automática de Servicios Online</w:t>
      </w:r>
      <w:r w:rsidRPr="009370B0">
        <w:tab/>
      </w:r>
      <w:r w:rsidRPr="009370B0">
        <w:fldChar w:fldCharType="begin"/>
      </w:r>
      <w:r w:rsidRPr="009370B0">
        <w:instrText xml:space="preserve"> PAGEREF _Toc360109277 \h </w:instrText>
      </w:r>
      <w:r w:rsidRPr="009370B0">
        <w:fldChar w:fldCharType="separate"/>
      </w:r>
      <w:r w:rsidRPr="009370B0">
        <w:t>56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Administración de estado de renovación y de renovación automática</w:t>
      </w:r>
      <w:r w:rsidRPr="009370B0">
        <w:tab/>
      </w:r>
      <w:r w:rsidRPr="009370B0">
        <w:fldChar w:fldCharType="begin"/>
      </w:r>
      <w:r w:rsidRPr="009370B0">
        <w:instrText xml:space="preserve"> PAGEREF _Toc360109278 \h </w:instrText>
      </w:r>
      <w:r w:rsidRPr="009370B0">
        <w:fldChar w:fldCharType="separate"/>
      </w:r>
      <w:r w:rsidRPr="009370B0">
        <w:t>56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Cancelación de los Servicios Online</w:t>
      </w:r>
      <w:r w:rsidRPr="009370B0">
        <w:tab/>
      </w:r>
      <w:r w:rsidRPr="009370B0">
        <w:fldChar w:fldCharType="begin"/>
      </w:r>
      <w:r w:rsidRPr="009370B0">
        <w:instrText xml:space="preserve"> PAGEREF _Toc360109279 \h </w:instrText>
      </w:r>
      <w:r w:rsidRPr="009370B0">
        <w:fldChar w:fldCharType="separate"/>
      </w:r>
      <w:r w:rsidRPr="009370B0">
        <w:t>57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Opciones de condiciones de pago de los Servicios Online</w:t>
      </w:r>
      <w:r w:rsidRPr="009370B0">
        <w:tab/>
      </w:r>
      <w:r w:rsidRPr="009370B0">
        <w:fldChar w:fldCharType="begin"/>
      </w:r>
      <w:r w:rsidRPr="009370B0">
        <w:instrText xml:space="preserve"> PAGEREF _Toc360109280 \h </w:instrText>
      </w:r>
      <w:r w:rsidRPr="009370B0">
        <w:fldChar w:fldCharType="separate"/>
      </w:r>
      <w:r w:rsidRPr="009370B0">
        <w:t>57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Requisitos mínimos de adquisición para Servicios Online en Licencias por Volumen</w:t>
      </w:r>
      <w:r w:rsidRPr="009370B0">
        <w:tab/>
      </w:r>
      <w:r w:rsidRPr="009370B0">
        <w:fldChar w:fldCharType="begin"/>
      </w:r>
      <w:r w:rsidRPr="009370B0">
        <w:instrText xml:space="preserve"> PAGEREF _Toc360109281 \h </w:instrText>
      </w:r>
      <w:r w:rsidRPr="009370B0">
        <w:fldChar w:fldCharType="separate"/>
      </w:r>
      <w:r w:rsidRPr="009370B0">
        <w:t>57</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Servicios de Windows Azure</w:t>
      </w:r>
      <w:r w:rsidRPr="009370B0">
        <w:rPr>
          <w:color w:val="auto"/>
        </w:rPr>
        <w:tab/>
      </w:r>
      <w:r w:rsidRPr="009370B0">
        <w:rPr>
          <w:color w:val="auto"/>
        </w:rPr>
        <w:fldChar w:fldCharType="begin"/>
      </w:r>
      <w:r w:rsidRPr="009370B0">
        <w:rPr>
          <w:color w:val="auto"/>
        </w:rPr>
        <w:instrText xml:space="preserve"> PAGEREF _Toc360109282 \h </w:instrText>
      </w:r>
      <w:r w:rsidRPr="009370B0">
        <w:rPr>
          <w:color w:val="auto"/>
        </w:rPr>
      </w:r>
      <w:r w:rsidRPr="009370B0">
        <w:rPr>
          <w:color w:val="auto"/>
        </w:rPr>
        <w:fldChar w:fldCharType="separate"/>
      </w:r>
      <w:r w:rsidRPr="009370B0">
        <w:rPr>
          <w:color w:val="auto"/>
        </w:rPr>
        <w:t>58</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Disponibilidad Regional de Servicios Online</w:t>
      </w:r>
      <w:r w:rsidRPr="009370B0">
        <w:tab/>
      </w:r>
      <w:r w:rsidRPr="009370B0">
        <w:fldChar w:fldCharType="begin"/>
      </w:r>
      <w:r w:rsidRPr="009370B0">
        <w:instrText xml:space="preserve"> PAGEREF _Toc360109283 \h </w:instrText>
      </w:r>
      <w:r w:rsidRPr="009370B0">
        <w:fldChar w:fldCharType="separate"/>
      </w:r>
      <w:r w:rsidRPr="009370B0">
        <w:t>59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Términos de Servicios Online adicionales</w:t>
      </w:r>
      <w:r w:rsidRPr="009370B0">
        <w:tab/>
      </w:r>
      <w:r w:rsidRPr="009370B0">
        <w:fldChar w:fldCharType="begin"/>
      </w:r>
      <w:r w:rsidRPr="009370B0">
        <w:instrText xml:space="preserve"> PAGEREF _Toc360109284 \h </w:instrText>
      </w:r>
      <w:r w:rsidRPr="009370B0">
        <w:fldChar w:fldCharType="separate"/>
      </w:r>
      <w:r w:rsidRPr="009370B0">
        <w:t>59</w:t>
      </w:r>
      <w:r w:rsidRPr="009370B0">
        <w:fldChar w:fldCharType="end"/>
      </w:r>
    </w:p>
    <w:p w:rsidR="009370B0" w:rsidRPr="009370B0" w:rsidRDefault="009370B0">
      <w:pPr>
        <w:pStyle w:val="TOC1"/>
        <w:rPr>
          <w:rFonts w:asciiTheme="minorHAnsi" w:eastAsiaTheme="minorEastAsia" w:hAnsiTheme="minorHAnsi" w:cstheme="minorBidi"/>
          <w:b w:val="0"/>
          <w:caps w:val="0"/>
          <w:color w:val="auto"/>
          <w:szCs w:val="22"/>
        </w:rPr>
      </w:pPr>
      <w:r w:rsidRPr="009370B0">
        <w:rPr>
          <w:color w:val="auto"/>
          <w:lang w:val="es-ES"/>
        </w:rPr>
        <w:t>SECCIÓN 6: REGLAS DE RENOVACIÓN DE SOFTWARE ASSURANCE</w:t>
      </w:r>
      <w:r w:rsidRPr="009370B0">
        <w:rPr>
          <w:color w:val="auto"/>
        </w:rPr>
        <w:tab/>
      </w:r>
      <w:r w:rsidRPr="009370B0">
        <w:rPr>
          <w:color w:val="auto"/>
        </w:rPr>
        <w:fldChar w:fldCharType="begin"/>
      </w:r>
      <w:r w:rsidRPr="009370B0">
        <w:rPr>
          <w:color w:val="auto"/>
        </w:rPr>
        <w:instrText xml:space="preserve"> PAGEREF _Toc360109285 \h </w:instrText>
      </w:r>
      <w:r w:rsidRPr="009370B0">
        <w:rPr>
          <w:color w:val="auto"/>
        </w:rPr>
      </w:r>
      <w:r w:rsidRPr="009370B0">
        <w:rPr>
          <w:color w:val="auto"/>
        </w:rPr>
        <w:fldChar w:fldCharType="separate"/>
      </w:r>
      <w:r w:rsidRPr="009370B0">
        <w:rPr>
          <w:color w:val="auto"/>
        </w:rPr>
        <w:t>61</w:t>
      </w:r>
      <w:r w:rsidRPr="009370B0">
        <w:rPr>
          <w:color w:val="auto"/>
        </w:rPr>
        <w:fldChar w:fldCharType="end"/>
      </w:r>
    </w:p>
    <w:p w:rsidR="009370B0" w:rsidRPr="009370B0" w:rsidRDefault="009370B0">
      <w:pPr>
        <w:pStyle w:val="TOC4"/>
        <w:rPr>
          <w:rFonts w:asciiTheme="minorHAnsi" w:eastAsiaTheme="minorEastAsia" w:hAnsiTheme="minorHAnsi" w:cstheme="minorBidi"/>
          <w:noProof/>
          <w:sz w:val="22"/>
          <w:szCs w:val="22"/>
        </w:rPr>
      </w:pPr>
      <w:r w:rsidRPr="009370B0">
        <w:rPr>
          <w:rFonts w:cs="Tahoma"/>
          <w:noProof/>
          <w:lang w:val="es-ES"/>
        </w:rPr>
        <w:t>Licencia Open</w:t>
      </w:r>
      <w:r w:rsidRPr="009370B0">
        <w:rPr>
          <w:noProof/>
        </w:rPr>
        <w:tab/>
      </w:r>
      <w:r w:rsidRPr="009370B0">
        <w:rPr>
          <w:noProof/>
        </w:rPr>
        <w:fldChar w:fldCharType="begin"/>
      </w:r>
      <w:r w:rsidRPr="009370B0">
        <w:rPr>
          <w:noProof/>
        </w:rPr>
        <w:instrText xml:space="preserve"> PAGEREF _Toc360109286 \h </w:instrText>
      </w:r>
      <w:r w:rsidRPr="009370B0">
        <w:rPr>
          <w:noProof/>
        </w:rPr>
      </w:r>
      <w:r w:rsidRPr="009370B0">
        <w:rPr>
          <w:noProof/>
        </w:rPr>
        <w:fldChar w:fldCharType="separate"/>
      </w:r>
      <w:r w:rsidRPr="009370B0">
        <w:rPr>
          <w:noProof/>
        </w:rPr>
        <w:t>61</w:t>
      </w:r>
      <w:r w:rsidRPr="009370B0">
        <w:rPr>
          <w:noProof/>
        </w:rPr>
        <w:fldChar w:fldCharType="end"/>
      </w:r>
    </w:p>
    <w:p w:rsidR="009370B0" w:rsidRPr="009370B0" w:rsidRDefault="009370B0">
      <w:pPr>
        <w:pStyle w:val="TOC4"/>
        <w:rPr>
          <w:rFonts w:asciiTheme="minorHAnsi" w:eastAsiaTheme="minorEastAsia" w:hAnsiTheme="minorHAnsi" w:cstheme="minorBidi"/>
          <w:noProof/>
          <w:sz w:val="22"/>
          <w:szCs w:val="22"/>
        </w:rPr>
      </w:pPr>
      <w:r w:rsidRPr="009370B0">
        <w:rPr>
          <w:rFonts w:cs="Tahoma"/>
          <w:noProof/>
          <w:lang w:val="es-ES"/>
        </w:rPr>
        <w:t>Open Value 20xx</w:t>
      </w:r>
      <w:r w:rsidRPr="009370B0">
        <w:rPr>
          <w:noProof/>
        </w:rPr>
        <w:tab/>
      </w:r>
      <w:r w:rsidRPr="009370B0">
        <w:rPr>
          <w:noProof/>
        </w:rPr>
        <w:fldChar w:fldCharType="begin"/>
      </w:r>
      <w:r w:rsidRPr="009370B0">
        <w:rPr>
          <w:noProof/>
        </w:rPr>
        <w:instrText xml:space="preserve"> PAGEREF _Toc360109287 \h </w:instrText>
      </w:r>
      <w:r w:rsidRPr="009370B0">
        <w:rPr>
          <w:noProof/>
        </w:rPr>
      </w:r>
      <w:r w:rsidRPr="009370B0">
        <w:rPr>
          <w:noProof/>
        </w:rPr>
        <w:fldChar w:fldCharType="separate"/>
      </w:r>
      <w:r w:rsidRPr="009370B0">
        <w:rPr>
          <w:noProof/>
        </w:rPr>
        <w:t>61</w:t>
      </w:r>
      <w:r w:rsidRPr="009370B0">
        <w:rPr>
          <w:noProof/>
        </w:rPr>
        <w:fldChar w:fldCharType="end"/>
      </w:r>
    </w:p>
    <w:p w:rsidR="009370B0" w:rsidRPr="009370B0" w:rsidRDefault="009370B0">
      <w:pPr>
        <w:pStyle w:val="TOC4"/>
        <w:rPr>
          <w:rFonts w:asciiTheme="minorHAnsi" w:eastAsiaTheme="minorEastAsia" w:hAnsiTheme="minorHAnsi" w:cstheme="minorBidi"/>
          <w:noProof/>
          <w:sz w:val="22"/>
          <w:szCs w:val="22"/>
        </w:rPr>
      </w:pPr>
      <w:r w:rsidRPr="009370B0">
        <w:rPr>
          <w:rFonts w:cs="Tahoma"/>
          <w:noProof/>
          <w:lang w:val="es-ES"/>
        </w:rPr>
        <w:t>Select 20xx</w:t>
      </w:r>
      <w:r w:rsidRPr="009370B0">
        <w:rPr>
          <w:noProof/>
        </w:rPr>
        <w:tab/>
      </w:r>
      <w:r w:rsidRPr="009370B0">
        <w:rPr>
          <w:noProof/>
        </w:rPr>
        <w:fldChar w:fldCharType="begin"/>
      </w:r>
      <w:r w:rsidRPr="009370B0">
        <w:rPr>
          <w:noProof/>
        </w:rPr>
        <w:instrText xml:space="preserve"> PAGEREF _Toc360109288 \h </w:instrText>
      </w:r>
      <w:r w:rsidRPr="009370B0">
        <w:rPr>
          <w:noProof/>
        </w:rPr>
      </w:r>
      <w:r w:rsidRPr="009370B0">
        <w:rPr>
          <w:noProof/>
        </w:rPr>
        <w:fldChar w:fldCharType="separate"/>
      </w:r>
      <w:r w:rsidRPr="009370B0">
        <w:rPr>
          <w:noProof/>
        </w:rPr>
        <w:t>61</w:t>
      </w:r>
      <w:r w:rsidRPr="009370B0">
        <w:rPr>
          <w:noProof/>
        </w:rPr>
        <w:fldChar w:fldCharType="end"/>
      </w:r>
    </w:p>
    <w:p w:rsidR="009370B0" w:rsidRPr="009370B0" w:rsidRDefault="009370B0">
      <w:pPr>
        <w:pStyle w:val="TOC4"/>
        <w:rPr>
          <w:rFonts w:asciiTheme="minorHAnsi" w:eastAsiaTheme="minorEastAsia" w:hAnsiTheme="minorHAnsi" w:cstheme="minorBidi"/>
          <w:noProof/>
          <w:sz w:val="22"/>
          <w:szCs w:val="22"/>
        </w:rPr>
      </w:pPr>
      <w:r w:rsidRPr="009370B0">
        <w:rPr>
          <w:rFonts w:cs="Tahoma"/>
          <w:noProof/>
          <w:lang w:val="es-ES"/>
        </w:rPr>
        <w:t>Renovación de cobertura en virtud del Mismo Contrato</w:t>
      </w:r>
      <w:r w:rsidRPr="009370B0">
        <w:rPr>
          <w:noProof/>
        </w:rPr>
        <w:tab/>
      </w:r>
      <w:r w:rsidRPr="009370B0">
        <w:rPr>
          <w:noProof/>
        </w:rPr>
        <w:fldChar w:fldCharType="begin"/>
      </w:r>
      <w:r w:rsidRPr="009370B0">
        <w:rPr>
          <w:noProof/>
        </w:rPr>
        <w:instrText xml:space="preserve"> PAGEREF _Toc360109289 \h </w:instrText>
      </w:r>
      <w:r w:rsidRPr="009370B0">
        <w:rPr>
          <w:noProof/>
        </w:rPr>
      </w:r>
      <w:r w:rsidRPr="009370B0">
        <w:rPr>
          <w:noProof/>
        </w:rPr>
        <w:fldChar w:fldCharType="separate"/>
      </w:r>
      <w:r w:rsidRPr="009370B0">
        <w:rPr>
          <w:noProof/>
        </w:rPr>
        <w:t>61</w:t>
      </w:r>
      <w:r w:rsidRPr="009370B0">
        <w:rPr>
          <w:noProof/>
        </w:rPr>
        <w:fldChar w:fldCharType="end"/>
      </w:r>
    </w:p>
    <w:p w:rsidR="009370B0" w:rsidRPr="009370B0" w:rsidRDefault="009370B0">
      <w:pPr>
        <w:pStyle w:val="TOC4"/>
        <w:rPr>
          <w:rFonts w:asciiTheme="minorHAnsi" w:eastAsiaTheme="minorEastAsia" w:hAnsiTheme="minorHAnsi" w:cstheme="minorBidi"/>
          <w:noProof/>
          <w:sz w:val="22"/>
          <w:szCs w:val="22"/>
        </w:rPr>
      </w:pPr>
      <w:r w:rsidRPr="009370B0">
        <w:rPr>
          <w:rFonts w:cs="Tahoma"/>
          <w:noProof/>
          <w:lang w:val="es-ES"/>
        </w:rPr>
        <w:t>Renovación de cobertura desde un contrato separado</w:t>
      </w:r>
      <w:r w:rsidRPr="009370B0">
        <w:rPr>
          <w:noProof/>
        </w:rPr>
        <w:tab/>
      </w:r>
      <w:r w:rsidRPr="009370B0">
        <w:rPr>
          <w:noProof/>
        </w:rPr>
        <w:fldChar w:fldCharType="begin"/>
      </w:r>
      <w:r w:rsidRPr="009370B0">
        <w:rPr>
          <w:noProof/>
        </w:rPr>
        <w:instrText xml:space="preserve"> PAGEREF _Toc360109290 \h </w:instrText>
      </w:r>
      <w:r w:rsidRPr="009370B0">
        <w:rPr>
          <w:noProof/>
        </w:rPr>
      </w:r>
      <w:r w:rsidRPr="009370B0">
        <w:rPr>
          <w:noProof/>
        </w:rPr>
        <w:fldChar w:fldCharType="separate"/>
      </w:r>
      <w:r w:rsidRPr="009370B0">
        <w:rPr>
          <w:noProof/>
        </w:rPr>
        <w:t>62</w:t>
      </w:r>
      <w:r w:rsidRPr="009370B0">
        <w:rPr>
          <w:noProof/>
        </w:rPr>
        <w:fldChar w:fldCharType="end"/>
      </w:r>
    </w:p>
    <w:p w:rsidR="009370B0" w:rsidRPr="009370B0" w:rsidRDefault="009370B0">
      <w:pPr>
        <w:pStyle w:val="TOC4"/>
        <w:rPr>
          <w:rFonts w:asciiTheme="minorHAnsi" w:eastAsiaTheme="minorEastAsia" w:hAnsiTheme="minorHAnsi" w:cstheme="minorBidi"/>
          <w:noProof/>
          <w:sz w:val="22"/>
          <w:szCs w:val="22"/>
        </w:rPr>
      </w:pPr>
      <w:r w:rsidRPr="009370B0">
        <w:rPr>
          <w:rFonts w:cs="Tahoma"/>
          <w:noProof/>
          <w:lang w:val="es-ES"/>
        </w:rPr>
        <w:t>Select Plus 20xx</w:t>
      </w:r>
      <w:r w:rsidRPr="009370B0">
        <w:rPr>
          <w:noProof/>
        </w:rPr>
        <w:tab/>
      </w:r>
      <w:r w:rsidRPr="009370B0">
        <w:rPr>
          <w:noProof/>
        </w:rPr>
        <w:fldChar w:fldCharType="begin"/>
      </w:r>
      <w:r w:rsidRPr="009370B0">
        <w:rPr>
          <w:noProof/>
        </w:rPr>
        <w:instrText xml:space="preserve"> PAGEREF _Toc360109291 \h </w:instrText>
      </w:r>
      <w:r w:rsidRPr="009370B0">
        <w:rPr>
          <w:noProof/>
        </w:rPr>
      </w:r>
      <w:r w:rsidRPr="009370B0">
        <w:rPr>
          <w:noProof/>
        </w:rPr>
        <w:fldChar w:fldCharType="separate"/>
      </w:r>
      <w:r w:rsidRPr="009370B0">
        <w:rPr>
          <w:noProof/>
        </w:rPr>
        <w:t>62</w:t>
      </w:r>
      <w:r w:rsidRPr="009370B0">
        <w:rPr>
          <w:noProof/>
        </w:rPr>
        <w:fldChar w:fldCharType="end"/>
      </w:r>
    </w:p>
    <w:p w:rsidR="009370B0" w:rsidRPr="009370B0" w:rsidRDefault="009370B0">
      <w:pPr>
        <w:pStyle w:val="TOC4"/>
        <w:rPr>
          <w:rFonts w:asciiTheme="minorHAnsi" w:eastAsiaTheme="minorEastAsia" w:hAnsiTheme="minorHAnsi" w:cstheme="minorBidi"/>
          <w:noProof/>
          <w:sz w:val="22"/>
          <w:szCs w:val="22"/>
        </w:rPr>
      </w:pPr>
      <w:r w:rsidRPr="009370B0">
        <w:rPr>
          <w:rFonts w:cs="Tahoma"/>
          <w:noProof/>
          <w:lang w:val="es-ES"/>
        </w:rPr>
        <w:t>Contrato Enterprise 2011 y versiones posteriores</w:t>
      </w:r>
      <w:r w:rsidRPr="009370B0">
        <w:rPr>
          <w:noProof/>
        </w:rPr>
        <w:tab/>
      </w:r>
      <w:r w:rsidRPr="009370B0">
        <w:rPr>
          <w:noProof/>
        </w:rPr>
        <w:fldChar w:fldCharType="begin"/>
      </w:r>
      <w:r w:rsidRPr="009370B0">
        <w:rPr>
          <w:noProof/>
        </w:rPr>
        <w:instrText xml:space="preserve"> PAGEREF _Toc360109292 \h </w:instrText>
      </w:r>
      <w:r w:rsidRPr="009370B0">
        <w:rPr>
          <w:noProof/>
        </w:rPr>
      </w:r>
      <w:r w:rsidRPr="009370B0">
        <w:rPr>
          <w:noProof/>
        </w:rPr>
        <w:fldChar w:fldCharType="separate"/>
      </w:r>
      <w:r w:rsidRPr="009370B0">
        <w:rPr>
          <w:noProof/>
        </w:rPr>
        <w:t>62</w:t>
      </w:r>
      <w:r w:rsidRPr="009370B0">
        <w:rPr>
          <w:noProof/>
        </w:rPr>
        <w:fldChar w:fldCharType="end"/>
      </w:r>
    </w:p>
    <w:p w:rsidR="009370B0" w:rsidRPr="009370B0" w:rsidRDefault="009370B0">
      <w:pPr>
        <w:pStyle w:val="TOC4"/>
        <w:rPr>
          <w:rFonts w:asciiTheme="minorHAnsi" w:eastAsiaTheme="minorEastAsia" w:hAnsiTheme="minorHAnsi" w:cstheme="minorBidi"/>
          <w:noProof/>
          <w:sz w:val="22"/>
          <w:szCs w:val="22"/>
        </w:rPr>
      </w:pPr>
      <w:r w:rsidRPr="009370B0">
        <w:rPr>
          <w:rFonts w:cs="Tahoma"/>
          <w:noProof/>
          <w:lang w:val="es-ES"/>
        </w:rPr>
        <w:t>Contrato Enterprise Pre-2011</w:t>
      </w:r>
      <w:r w:rsidRPr="009370B0">
        <w:rPr>
          <w:noProof/>
        </w:rPr>
        <w:tab/>
      </w:r>
      <w:r w:rsidRPr="009370B0">
        <w:rPr>
          <w:noProof/>
        </w:rPr>
        <w:fldChar w:fldCharType="begin"/>
      </w:r>
      <w:r w:rsidRPr="009370B0">
        <w:rPr>
          <w:noProof/>
        </w:rPr>
        <w:instrText xml:space="preserve"> PAGEREF _Toc360109293 \h </w:instrText>
      </w:r>
      <w:r w:rsidRPr="009370B0">
        <w:rPr>
          <w:noProof/>
        </w:rPr>
      </w:r>
      <w:r w:rsidRPr="009370B0">
        <w:rPr>
          <w:noProof/>
        </w:rPr>
        <w:fldChar w:fldCharType="separate"/>
      </w:r>
      <w:r w:rsidRPr="009370B0">
        <w:rPr>
          <w:noProof/>
        </w:rPr>
        <w:t>63</w:t>
      </w:r>
      <w:r w:rsidRPr="009370B0">
        <w:rPr>
          <w:noProof/>
        </w:rPr>
        <w:fldChar w:fldCharType="end"/>
      </w:r>
    </w:p>
    <w:p w:rsidR="009370B0" w:rsidRPr="009370B0" w:rsidRDefault="009370B0">
      <w:pPr>
        <w:pStyle w:val="TOC4"/>
        <w:rPr>
          <w:rFonts w:asciiTheme="minorHAnsi" w:eastAsiaTheme="minorEastAsia" w:hAnsiTheme="minorHAnsi" w:cstheme="minorBidi"/>
          <w:noProof/>
          <w:sz w:val="22"/>
          <w:szCs w:val="22"/>
        </w:rPr>
      </w:pPr>
      <w:r w:rsidRPr="009370B0">
        <w:rPr>
          <w:rFonts w:cs="Tahoma"/>
          <w:noProof/>
          <w:lang w:val="es-ES"/>
        </w:rPr>
        <w:t>Renovación de programas cruzados</w:t>
      </w:r>
      <w:r w:rsidRPr="009370B0">
        <w:rPr>
          <w:noProof/>
        </w:rPr>
        <w:tab/>
      </w:r>
      <w:r w:rsidRPr="009370B0">
        <w:rPr>
          <w:noProof/>
        </w:rPr>
        <w:fldChar w:fldCharType="begin"/>
      </w:r>
      <w:r w:rsidRPr="009370B0">
        <w:rPr>
          <w:noProof/>
        </w:rPr>
        <w:instrText xml:space="preserve"> PAGEREF _Toc360109294 \h </w:instrText>
      </w:r>
      <w:r w:rsidRPr="009370B0">
        <w:rPr>
          <w:noProof/>
        </w:rPr>
      </w:r>
      <w:r w:rsidRPr="009370B0">
        <w:rPr>
          <w:noProof/>
        </w:rPr>
        <w:fldChar w:fldCharType="separate"/>
      </w:r>
      <w:r w:rsidRPr="009370B0">
        <w:rPr>
          <w:noProof/>
        </w:rPr>
        <w:t>63</w:t>
      </w:r>
      <w:r w:rsidRPr="009370B0">
        <w:rPr>
          <w:noProof/>
        </w:rPr>
        <w:fldChar w:fldCharType="end"/>
      </w:r>
    </w:p>
    <w:p w:rsidR="009370B0" w:rsidRPr="009370B0" w:rsidRDefault="009370B0">
      <w:pPr>
        <w:pStyle w:val="TOC1"/>
        <w:rPr>
          <w:rFonts w:asciiTheme="minorHAnsi" w:eastAsiaTheme="minorEastAsia" w:hAnsiTheme="minorHAnsi" w:cstheme="minorBidi"/>
          <w:b w:val="0"/>
          <w:caps w:val="0"/>
          <w:color w:val="auto"/>
          <w:szCs w:val="22"/>
        </w:rPr>
      </w:pPr>
      <w:r w:rsidRPr="009370B0">
        <w:rPr>
          <w:color w:val="auto"/>
          <w:lang w:val="es-ES"/>
        </w:rPr>
        <w:t>SECCIÓN 7: Beneficios de Software Assurance (SA) y Beneficios de Servicios Online (OLS)</w:t>
      </w:r>
      <w:r w:rsidRPr="009370B0">
        <w:rPr>
          <w:color w:val="auto"/>
        </w:rPr>
        <w:tab/>
      </w:r>
      <w:r w:rsidRPr="009370B0">
        <w:rPr>
          <w:color w:val="auto"/>
        </w:rPr>
        <w:fldChar w:fldCharType="begin"/>
      </w:r>
      <w:r w:rsidRPr="009370B0">
        <w:rPr>
          <w:color w:val="auto"/>
        </w:rPr>
        <w:instrText xml:space="preserve"> PAGEREF _Toc360109295 \h </w:instrText>
      </w:r>
      <w:r w:rsidRPr="009370B0">
        <w:rPr>
          <w:color w:val="auto"/>
        </w:rPr>
      </w:r>
      <w:r w:rsidRPr="009370B0">
        <w:rPr>
          <w:color w:val="auto"/>
        </w:rPr>
        <w:fldChar w:fldCharType="separate"/>
      </w:r>
      <w:r w:rsidRPr="009370B0">
        <w:rPr>
          <w:color w:val="auto"/>
        </w:rPr>
        <w:t>64</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Derechos a Nuevas Versiones</w:t>
      </w:r>
      <w:r w:rsidRPr="009370B0">
        <w:tab/>
      </w:r>
      <w:r w:rsidRPr="009370B0">
        <w:fldChar w:fldCharType="begin"/>
      </w:r>
      <w:r w:rsidRPr="009370B0">
        <w:instrText xml:space="preserve"> PAGEREF _Toc360109296 \h </w:instrText>
      </w:r>
      <w:r w:rsidRPr="009370B0">
        <w:fldChar w:fldCharType="separate"/>
      </w:r>
      <w:r w:rsidRPr="009370B0">
        <w:t>66</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fr-FR"/>
        </w:rPr>
        <w:t>Office Multi Language Pack</w:t>
      </w:r>
      <w:r w:rsidRPr="009370B0">
        <w:tab/>
      </w:r>
      <w:r w:rsidRPr="009370B0">
        <w:fldChar w:fldCharType="begin"/>
      </w:r>
      <w:r w:rsidRPr="009370B0">
        <w:instrText xml:space="preserve"> PAGEREF _Toc360109297 \h </w:instrText>
      </w:r>
      <w:r w:rsidRPr="009370B0">
        <w:fldChar w:fldCharType="separate"/>
      </w:r>
      <w:r w:rsidRPr="009370B0">
        <w:t>66</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Windows 8 Enterprise</w:t>
      </w:r>
      <w:r w:rsidRPr="009370B0">
        <w:rPr>
          <w:color w:val="auto"/>
        </w:rPr>
        <w:tab/>
      </w:r>
      <w:r w:rsidRPr="009370B0">
        <w:rPr>
          <w:color w:val="auto"/>
        </w:rPr>
        <w:fldChar w:fldCharType="begin"/>
      </w:r>
      <w:r w:rsidRPr="009370B0">
        <w:rPr>
          <w:color w:val="auto"/>
        </w:rPr>
        <w:instrText xml:space="preserve"> PAGEREF _Toc360109298 \h </w:instrText>
      </w:r>
      <w:r w:rsidRPr="009370B0">
        <w:rPr>
          <w:color w:val="auto"/>
        </w:rPr>
      </w:r>
      <w:r w:rsidRPr="009370B0">
        <w:rPr>
          <w:color w:val="auto"/>
        </w:rPr>
        <w:fldChar w:fldCharType="separate"/>
      </w:r>
      <w:r w:rsidRPr="009370B0">
        <w:rPr>
          <w:color w:val="auto"/>
        </w:rPr>
        <w:t>71</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Instalación de Prueba de Windows 8 Enterprise</w:t>
      </w:r>
      <w:r w:rsidRPr="009370B0">
        <w:rPr>
          <w:color w:val="auto"/>
        </w:rPr>
        <w:tab/>
      </w:r>
      <w:r w:rsidRPr="009370B0">
        <w:rPr>
          <w:color w:val="auto"/>
        </w:rPr>
        <w:fldChar w:fldCharType="begin"/>
      </w:r>
      <w:r w:rsidRPr="009370B0">
        <w:rPr>
          <w:color w:val="auto"/>
        </w:rPr>
        <w:instrText xml:space="preserve"> PAGEREF _Toc360109299 \h </w:instrText>
      </w:r>
      <w:r w:rsidRPr="009370B0">
        <w:rPr>
          <w:color w:val="auto"/>
        </w:rPr>
      </w:r>
      <w:r w:rsidRPr="009370B0">
        <w:rPr>
          <w:color w:val="auto"/>
        </w:rPr>
        <w:fldChar w:fldCharType="separate"/>
      </w:r>
      <w:r w:rsidRPr="009370B0">
        <w:rPr>
          <w:color w:val="auto"/>
        </w:rPr>
        <w:t>71</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Licencia de Suscripción a Windows Companion</w:t>
      </w:r>
      <w:r w:rsidRPr="009370B0">
        <w:rPr>
          <w:color w:val="auto"/>
        </w:rPr>
        <w:tab/>
      </w:r>
      <w:r w:rsidRPr="009370B0">
        <w:rPr>
          <w:color w:val="auto"/>
        </w:rPr>
        <w:fldChar w:fldCharType="begin"/>
      </w:r>
      <w:r w:rsidRPr="009370B0">
        <w:rPr>
          <w:color w:val="auto"/>
        </w:rPr>
        <w:instrText xml:space="preserve"> PAGEREF _Toc360109300 \h </w:instrText>
      </w:r>
      <w:r w:rsidRPr="009370B0">
        <w:rPr>
          <w:color w:val="auto"/>
        </w:rPr>
      </w:r>
      <w:r w:rsidRPr="009370B0">
        <w:rPr>
          <w:color w:val="auto"/>
        </w:rPr>
        <w:fldChar w:fldCharType="separate"/>
      </w:r>
      <w:r w:rsidRPr="009370B0">
        <w:rPr>
          <w:color w:val="auto"/>
        </w:rPr>
        <w:t>71</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Cupones de Formación</w:t>
      </w:r>
      <w:r w:rsidRPr="009370B0">
        <w:rPr>
          <w:color w:val="auto"/>
        </w:rPr>
        <w:tab/>
      </w:r>
      <w:r w:rsidRPr="009370B0">
        <w:rPr>
          <w:color w:val="auto"/>
        </w:rPr>
        <w:fldChar w:fldCharType="begin"/>
      </w:r>
      <w:r w:rsidRPr="009370B0">
        <w:rPr>
          <w:color w:val="auto"/>
        </w:rPr>
        <w:instrText xml:space="preserve"> PAGEREF _Toc360109301 \h </w:instrText>
      </w:r>
      <w:r w:rsidRPr="009370B0">
        <w:rPr>
          <w:color w:val="auto"/>
        </w:rPr>
      </w:r>
      <w:r w:rsidRPr="009370B0">
        <w:rPr>
          <w:color w:val="auto"/>
        </w:rPr>
        <w:fldChar w:fldCharType="separate"/>
      </w:r>
      <w:r w:rsidRPr="009370B0">
        <w:rPr>
          <w:color w:val="auto"/>
        </w:rPr>
        <w:t>71</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E-Learning</w:t>
      </w:r>
      <w:r w:rsidRPr="009370B0">
        <w:rPr>
          <w:color w:val="auto"/>
        </w:rPr>
        <w:tab/>
      </w:r>
      <w:r w:rsidRPr="009370B0">
        <w:rPr>
          <w:color w:val="auto"/>
        </w:rPr>
        <w:fldChar w:fldCharType="begin"/>
      </w:r>
      <w:r w:rsidRPr="009370B0">
        <w:rPr>
          <w:color w:val="auto"/>
        </w:rPr>
        <w:instrText xml:space="preserve"> PAGEREF _Toc360109302 \h </w:instrText>
      </w:r>
      <w:r w:rsidRPr="009370B0">
        <w:rPr>
          <w:color w:val="auto"/>
        </w:rPr>
      </w:r>
      <w:r w:rsidRPr="009370B0">
        <w:rPr>
          <w:color w:val="auto"/>
        </w:rPr>
        <w:fldChar w:fldCharType="separate"/>
      </w:r>
      <w:r w:rsidRPr="009370B0">
        <w:rPr>
          <w:color w:val="auto"/>
        </w:rPr>
        <w:t>74</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Programa de Teletrabajo</w:t>
      </w:r>
      <w:r w:rsidRPr="009370B0">
        <w:rPr>
          <w:color w:val="auto"/>
        </w:rPr>
        <w:tab/>
      </w:r>
      <w:r w:rsidRPr="009370B0">
        <w:rPr>
          <w:color w:val="auto"/>
        </w:rPr>
        <w:fldChar w:fldCharType="begin"/>
      </w:r>
      <w:r w:rsidRPr="009370B0">
        <w:rPr>
          <w:color w:val="auto"/>
        </w:rPr>
        <w:instrText xml:space="preserve"> PAGEREF _Toc360109303 \h </w:instrText>
      </w:r>
      <w:r w:rsidRPr="009370B0">
        <w:rPr>
          <w:color w:val="auto"/>
        </w:rPr>
      </w:r>
      <w:r w:rsidRPr="009370B0">
        <w:rPr>
          <w:color w:val="auto"/>
        </w:rPr>
        <w:fldChar w:fldCharType="separate"/>
      </w:r>
      <w:r w:rsidRPr="009370B0">
        <w:rPr>
          <w:color w:val="auto"/>
        </w:rPr>
        <w:t>75</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Soporte Técnico para la Resolución de Problemas 24x7</w:t>
      </w:r>
      <w:r w:rsidRPr="009370B0">
        <w:rPr>
          <w:color w:val="auto"/>
        </w:rPr>
        <w:tab/>
      </w:r>
      <w:r w:rsidRPr="009370B0">
        <w:rPr>
          <w:color w:val="auto"/>
        </w:rPr>
        <w:fldChar w:fldCharType="begin"/>
      </w:r>
      <w:r w:rsidRPr="009370B0">
        <w:rPr>
          <w:color w:val="auto"/>
        </w:rPr>
        <w:instrText xml:space="preserve"> PAGEREF _Toc360109304 \h </w:instrText>
      </w:r>
      <w:r w:rsidRPr="009370B0">
        <w:rPr>
          <w:color w:val="auto"/>
        </w:rPr>
      </w:r>
      <w:r w:rsidRPr="009370B0">
        <w:rPr>
          <w:color w:val="auto"/>
        </w:rPr>
        <w:fldChar w:fldCharType="separate"/>
      </w:r>
      <w:r w:rsidRPr="009370B0">
        <w:rPr>
          <w:color w:val="auto"/>
        </w:rPr>
        <w:t>77</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Soporte Técnico para la Resolución de Problemas 24x7 Ilimitado</w:t>
      </w:r>
      <w:r w:rsidRPr="009370B0">
        <w:rPr>
          <w:color w:val="auto"/>
        </w:rPr>
        <w:tab/>
      </w:r>
      <w:r w:rsidRPr="009370B0">
        <w:rPr>
          <w:color w:val="auto"/>
        </w:rPr>
        <w:fldChar w:fldCharType="begin"/>
      </w:r>
      <w:r w:rsidRPr="009370B0">
        <w:rPr>
          <w:color w:val="auto"/>
        </w:rPr>
        <w:instrText xml:space="preserve"> PAGEREF _Toc360109305 \h </w:instrText>
      </w:r>
      <w:r w:rsidRPr="009370B0">
        <w:rPr>
          <w:color w:val="auto"/>
        </w:rPr>
      </w:r>
      <w:r w:rsidRPr="009370B0">
        <w:rPr>
          <w:color w:val="auto"/>
        </w:rPr>
        <w:fldChar w:fldCharType="separate"/>
      </w:r>
      <w:r w:rsidRPr="009370B0">
        <w:rPr>
          <w:color w:val="auto"/>
        </w:rPr>
        <w:t>82</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System Center Advisor</w:t>
      </w:r>
      <w:r w:rsidRPr="009370B0">
        <w:rPr>
          <w:color w:val="auto"/>
        </w:rPr>
        <w:tab/>
      </w:r>
      <w:r w:rsidRPr="009370B0">
        <w:rPr>
          <w:color w:val="auto"/>
        </w:rPr>
        <w:fldChar w:fldCharType="begin"/>
      </w:r>
      <w:r w:rsidRPr="009370B0">
        <w:rPr>
          <w:color w:val="auto"/>
        </w:rPr>
        <w:instrText xml:space="preserve"> PAGEREF _Toc360109306 \h </w:instrText>
      </w:r>
      <w:r w:rsidRPr="009370B0">
        <w:rPr>
          <w:color w:val="auto"/>
        </w:rPr>
      </w:r>
      <w:r w:rsidRPr="009370B0">
        <w:rPr>
          <w:color w:val="auto"/>
        </w:rPr>
        <w:fldChar w:fldCharType="separate"/>
      </w:r>
      <w:r w:rsidRPr="009370B0">
        <w:rPr>
          <w:color w:val="auto"/>
        </w:rPr>
        <w:t>84</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Copias de Seguridad para Recuperación ante Desastres “en Frío”</w:t>
      </w:r>
      <w:r w:rsidRPr="009370B0">
        <w:rPr>
          <w:color w:val="auto"/>
        </w:rPr>
        <w:tab/>
      </w:r>
      <w:r w:rsidRPr="009370B0">
        <w:rPr>
          <w:color w:val="auto"/>
        </w:rPr>
        <w:fldChar w:fldCharType="begin"/>
      </w:r>
      <w:r w:rsidRPr="009370B0">
        <w:rPr>
          <w:color w:val="auto"/>
        </w:rPr>
        <w:instrText xml:space="preserve"> PAGEREF _Toc360109307 \h </w:instrText>
      </w:r>
      <w:r w:rsidRPr="009370B0">
        <w:rPr>
          <w:color w:val="auto"/>
        </w:rPr>
      </w:r>
      <w:r w:rsidRPr="009370B0">
        <w:rPr>
          <w:color w:val="auto"/>
        </w:rPr>
        <w:fldChar w:fldCharType="separate"/>
      </w:r>
      <w:r w:rsidRPr="009370B0">
        <w:rPr>
          <w:color w:val="auto"/>
        </w:rPr>
        <w:t>85</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Servicios de Suscripción a TechNet SA</w:t>
      </w:r>
      <w:r w:rsidRPr="009370B0">
        <w:rPr>
          <w:color w:val="auto"/>
        </w:rPr>
        <w:tab/>
      </w:r>
      <w:r w:rsidRPr="009370B0">
        <w:rPr>
          <w:color w:val="auto"/>
        </w:rPr>
        <w:fldChar w:fldCharType="begin"/>
      </w:r>
      <w:r w:rsidRPr="009370B0">
        <w:rPr>
          <w:color w:val="auto"/>
        </w:rPr>
        <w:instrText xml:space="preserve"> PAGEREF _Toc360109308 \h </w:instrText>
      </w:r>
      <w:r w:rsidRPr="009370B0">
        <w:rPr>
          <w:color w:val="auto"/>
        </w:rPr>
      </w:r>
      <w:r w:rsidRPr="009370B0">
        <w:rPr>
          <w:color w:val="auto"/>
        </w:rPr>
        <w:fldChar w:fldCharType="separate"/>
      </w:r>
      <w:r w:rsidRPr="009370B0">
        <w:rPr>
          <w:color w:val="auto"/>
        </w:rPr>
        <w:t>86</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TechNet Plus Direct</w:t>
      </w:r>
      <w:r w:rsidRPr="009370B0">
        <w:rPr>
          <w:color w:val="auto"/>
        </w:rPr>
        <w:tab/>
      </w:r>
      <w:r w:rsidRPr="009370B0">
        <w:rPr>
          <w:color w:val="auto"/>
        </w:rPr>
        <w:fldChar w:fldCharType="begin"/>
      </w:r>
      <w:r w:rsidRPr="009370B0">
        <w:rPr>
          <w:color w:val="auto"/>
        </w:rPr>
        <w:instrText xml:space="preserve"> PAGEREF _Toc360109309 \h </w:instrText>
      </w:r>
      <w:r w:rsidRPr="009370B0">
        <w:rPr>
          <w:color w:val="auto"/>
        </w:rPr>
      </w:r>
      <w:r w:rsidRPr="009370B0">
        <w:rPr>
          <w:color w:val="auto"/>
        </w:rPr>
        <w:fldChar w:fldCharType="separate"/>
      </w:r>
      <w:r w:rsidRPr="009370B0">
        <w:rPr>
          <w:color w:val="auto"/>
        </w:rPr>
        <w:t>86</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Movilidad de Licencias a través de Software Assurance</w:t>
      </w:r>
      <w:r w:rsidRPr="009370B0">
        <w:rPr>
          <w:color w:val="auto"/>
        </w:rPr>
        <w:tab/>
      </w:r>
      <w:r w:rsidRPr="009370B0">
        <w:rPr>
          <w:color w:val="auto"/>
        </w:rPr>
        <w:fldChar w:fldCharType="begin"/>
      </w:r>
      <w:r w:rsidRPr="009370B0">
        <w:rPr>
          <w:color w:val="auto"/>
        </w:rPr>
        <w:instrText xml:space="preserve"> PAGEREF _Toc360109310 \h </w:instrText>
      </w:r>
      <w:r w:rsidRPr="009370B0">
        <w:rPr>
          <w:color w:val="auto"/>
        </w:rPr>
      </w:r>
      <w:r w:rsidRPr="009370B0">
        <w:rPr>
          <w:color w:val="auto"/>
        </w:rPr>
        <w:fldChar w:fldCharType="separate"/>
      </w:r>
      <w:r w:rsidRPr="009370B0">
        <w:rPr>
          <w:color w:val="auto"/>
        </w:rPr>
        <w:t>87</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Windows Thin PC</w:t>
      </w:r>
      <w:r w:rsidRPr="009370B0">
        <w:rPr>
          <w:color w:val="auto"/>
        </w:rPr>
        <w:tab/>
      </w:r>
      <w:r w:rsidRPr="009370B0">
        <w:rPr>
          <w:color w:val="auto"/>
        </w:rPr>
        <w:fldChar w:fldCharType="begin"/>
      </w:r>
      <w:r w:rsidRPr="009370B0">
        <w:rPr>
          <w:color w:val="auto"/>
        </w:rPr>
        <w:instrText xml:space="preserve"> PAGEREF _Toc360109311 \h </w:instrText>
      </w:r>
      <w:r w:rsidRPr="009370B0">
        <w:rPr>
          <w:color w:val="auto"/>
        </w:rPr>
      </w:r>
      <w:r w:rsidRPr="009370B0">
        <w:rPr>
          <w:color w:val="auto"/>
        </w:rPr>
        <w:fldChar w:fldCharType="separate"/>
      </w:r>
      <w:r w:rsidRPr="009370B0">
        <w:rPr>
          <w:color w:val="auto"/>
        </w:rPr>
        <w:t>88</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Microsoft Desktop Optimization Pack para Software Assurance</w:t>
      </w:r>
      <w:r w:rsidRPr="009370B0">
        <w:rPr>
          <w:color w:val="auto"/>
        </w:rPr>
        <w:tab/>
      </w:r>
      <w:r w:rsidRPr="009370B0">
        <w:rPr>
          <w:color w:val="auto"/>
        </w:rPr>
        <w:fldChar w:fldCharType="begin"/>
      </w:r>
      <w:r w:rsidRPr="009370B0">
        <w:rPr>
          <w:color w:val="auto"/>
        </w:rPr>
        <w:instrText xml:space="preserve"> PAGEREF _Toc360109312 \h </w:instrText>
      </w:r>
      <w:r w:rsidRPr="009370B0">
        <w:rPr>
          <w:color w:val="auto"/>
        </w:rPr>
      </w:r>
      <w:r w:rsidRPr="009370B0">
        <w:rPr>
          <w:color w:val="auto"/>
        </w:rPr>
        <w:fldChar w:fldCharType="separate"/>
      </w:r>
      <w:r w:rsidRPr="009370B0">
        <w:rPr>
          <w:color w:val="auto"/>
        </w:rPr>
        <w:t>89</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Derechos de Windows Virtual Desktop Access (VDA)</w:t>
      </w:r>
      <w:r w:rsidRPr="009370B0">
        <w:rPr>
          <w:color w:val="auto"/>
        </w:rPr>
        <w:tab/>
      </w:r>
      <w:r w:rsidRPr="009370B0">
        <w:rPr>
          <w:color w:val="auto"/>
        </w:rPr>
        <w:fldChar w:fldCharType="begin"/>
      </w:r>
      <w:r w:rsidRPr="009370B0">
        <w:rPr>
          <w:color w:val="auto"/>
        </w:rPr>
        <w:instrText xml:space="preserve"> PAGEREF _Toc360109313 \h </w:instrText>
      </w:r>
      <w:r w:rsidRPr="009370B0">
        <w:rPr>
          <w:color w:val="auto"/>
        </w:rPr>
      </w:r>
      <w:r w:rsidRPr="009370B0">
        <w:rPr>
          <w:color w:val="auto"/>
        </w:rPr>
        <w:fldChar w:fldCharType="separate"/>
      </w:r>
      <w:r w:rsidRPr="009370B0">
        <w:rPr>
          <w:color w:val="auto"/>
        </w:rPr>
        <w:t>89</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Disponibilidad de Licencia de Migración a Edición Superior</w:t>
      </w:r>
      <w:r w:rsidRPr="009370B0">
        <w:rPr>
          <w:color w:val="auto"/>
        </w:rPr>
        <w:tab/>
      </w:r>
      <w:r w:rsidRPr="009370B0">
        <w:rPr>
          <w:color w:val="auto"/>
        </w:rPr>
        <w:fldChar w:fldCharType="begin"/>
      </w:r>
      <w:r w:rsidRPr="009370B0">
        <w:rPr>
          <w:color w:val="auto"/>
        </w:rPr>
        <w:instrText xml:space="preserve"> PAGEREF _Toc360109314 \h </w:instrText>
      </w:r>
      <w:r w:rsidRPr="009370B0">
        <w:rPr>
          <w:color w:val="auto"/>
        </w:rPr>
      </w:r>
      <w:r w:rsidRPr="009370B0">
        <w:rPr>
          <w:color w:val="auto"/>
        </w:rPr>
        <w:fldChar w:fldCharType="separate"/>
      </w:r>
      <w:r w:rsidRPr="009370B0">
        <w:rPr>
          <w:color w:val="auto"/>
        </w:rPr>
        <w:t>89</w:t>
      </w:r>
      <w:r w:rsidRPr="009370B0">
        <w:rPr>
          <w:color w:val="auto"/>
        </w:rPr>
        <w:fldChar w:fldCharType="end"/>
      </w:r>
    </w:p>
    <w:p w:rsidR="009370B0" w:rsidRPr="009370B0" w:rsidRDefault="009370B0">
      <w:pPr>
        <w:pStyle w:val="TOC1"/>
        <w:rPr>
          <w:rFonts w:asciiTheme="minorHAnsi" w:eastAsiaTheme="minorEastAsia" w:hAnsiTheme="minorHAnsi" w:cstheme="minorBidi"/>
          <w:b w:val="0"/>
          <w:caps w:val="0"/>
          <w:color w:val="auto"/>
          <w:szCs w:val="22"/>
        </w:rPr>
      </w:pPr>
      <w:r w:rsidRPr="009370B0">
        <w:rPr>
          <w:color w:val="auto"/>
          <w:lang w:val="es-ES"/>
        </w:rPr>
        <w:t>sección 8: SERVICIOS</w:t>
      </w:r>
      <w:r w:rsidRPr="009370B0">
        <w:rPr>
          <w:color w:val="auto"/>
        </w:rPr>
        <w:tab/>
      </w:r>
      <w:r w:rsidRPr="009370B0">
        <w:rPr>
          <w:color w:val="auto"/>
        </w:rPr>
        <w:fldChar w:fldCharType="begin"/>
      </w:r>
      <w:r w:rsidRPr="009370B0">
        <w:rPr>
          <w:color w:val="auto"/>
        </w:rPr>
        <w:instrText xml:space="preserve"> PAGEREF _Toc360109315 \h </w:instrText>
      </w:r>
      <w:r w:rsidRPr="009370B0">
        <w:rPr>
          <w:color w:val="auto"/>
        </w:rPr>
      </w:r>
      <w:r w:rsidRPr="009370B0">
        <w:rPr>
          <w:color w:val="auto"/>
        </w:rPr>
        <w:fldChar w:fldCharType="separate"/>
      </w:r>
      <w:r w:rsidRPr="009370B0">
        <w:rPr>
          <w:color w:val="auto"/>
        </w:rPr>
        <w:t>91</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Derechos de uso, titularidad y licencia</w:t>
      </w:r>
      <w:r w:rsidRPr="009370B0">
        <w:tab/>
      </w:r>
      <w:r w:rsidRPr="009370B0">
        <w:fldChar w:fldCharType="begin"/>
      </w:r>
      <w:r w:rsidRPr="009370B0">
        <w:instrText xml:space="preserve"> PAGEREF _Toc360109316 \h </w:instrText>
      </w:r>
      <w:r w:rsidRPr="009370B0">
        <w:fldChar w:fldCharType="separate"/>
      </w:r>
      <w:r w:rsidRPr="009370B0">
        <w:t>98</w:t>
      </w:r>
      <w:r w:rsidRPr="009370B0">
        <w:fldChar w:fldCharType="end"/>
      </w:r>
    </w:p>
    <w:p w:rsidR="009370B0" w:rsidRPr="009370B0" w:rsidRDefault="009370B0">
      <w:pPr>
        <w:pStyle w:val="TOC1"/>
        <w:rPr>
          <w:rFonts w:asciiTheme="minorHAnsi" w:eastAsiaTheme="minorEastAsia" w:hAnsiTheme="minorHAnsi" w:cstheme="minorBidi"/>
          <w:b w:val="0"/>
          <w:caps w:val="0"/>
          <w:color w:val="auto"/>
          <w:szCs w:val="22"/>
        </w:rPr>
      </w:pPr>
      <w:r w:rsidRPr="009370B0">
        <w:rPr>
          <w:color w:val="auto"/>
          <w:lang w:val="es-ES"/>
        </w:rPr>
        <w:t>SECción 9: TÉRMINOS ADICIONALES</w:t>
      </w:r>
      <w:r w:rsidRPr="009370B0">
        <w:rPr>
          <w:color w:val="auto"/>
        </w:rPr>
        <w:tab/>
      </w:r>
      <w:r w:rsidRPr="009370B0">
        <w:rPr>
          <w:color w:val="auto"/>
        </w:rPr>
        <w:fldChar w:fldCharType="begin"/>
      </w:r>
      <w:r w:rsidRPr="009370B0">
        <w:rPr>
          <w:color w:val="auto"/>
        </w:rPr>
        <w:instrText xml:space="preserve"> PAGEREF _Toc360109317 \h </w:instrText>
      </w:r>
      <w:r w:rsidRPr="009370B0">
        <w:rPr>
          <w:color w:val="auto"/>
        </w:rPr>
      </w:r>
      <w:r w:rsidRPr="009370B0">
        <w:rPr>
          <w:color w:val="auto"/>
        </w:rPr>
        <w:fldChar w:fldCharType="separate"/>
      </w:r>
      <w:r w:rsidRPr="009370B0">
        <w:rPr>
          <w:color w:val="auto"/>
        </w:rPr>
        <w:t>101</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rFonts w:eastAsia="Times New Roman"/>
          <w:color w:val="auto"/>
          <w:lang w:val="es-ES"/>
        </w:rPr>
        <w:t>Licencias de Acceso de Cliente (CAL) y Licencias de Administración de Cliente (ML)</w:t>
      </w:r>
      <w:r w:rsidRPr="009370B0">
        <w:rPr>
          <w:color w:val="auto"/>
        </w:rPr>
        <w:tab/>
      </w:r>
      <w:r w:rsidRPr="009370B0">
        <w:rPr>
          <w:color w:val="auto"/>
        </w:rPr>
        <w:fldChar w:fldCharType="begin"/>
      </w:r>
      <w:r w:rsidRPr="009370B0">
        <w:rPr>
          <w:color w:val="auto"/>
        </w:rPr>
        <w:instrText xml:space="preserve"> PAGEREF _Toc360109318 \h </w:instrText>
      </w:r>
      <w:r w:rsidRPr="009370B0">
        <w:rPr>
          <w:color w:val="auto"/>
        </w:rPr>
      </w:r>
      <w:r w:rsidRPr="009370B0">
        <w:rPr>
          <w:color w:val="auto"/>
        </w:rPr>
        <w:fldChar w:fldCharType="separate"/>
      </w:r>
      <w:r w:rsidRPr="009370B0">
        <w:rPr>
          <w:color w:val="auto"/>
        </w:rPr>
        <w:t>101</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Restricciones de Controles EI</w:t>
      </w:r>
      <w:r w:rsidRPr="009370B0">
        <w:rPr>
          <w:color w:val="auto"/>
        </w:rPr>
        <w:tab/>
      </w:r>
      <w:r w:rsidRPr="009370B0">
        <w:rPr>
          <w:color w:val="auto"/>
        </w:rPr>
        <w:fldChar w:fldCharType="begin"/>
      </w:r>
      <w:r w:rsidRPr="009370B0">
        <w:rPr>
          <w:color w:val="auto"/>
        </w:rPr>
        <w:instrText xml:space="preserve"> PAGEREF _Toc360109319 \h </w:instrText>
      </w:r>
      <w:r w:rsidRPr="009370B0">
        <w:rPr>
          <w:color w:val="auto"/>
        </w:rPr>
      </w:r>
      <w:r w:rsidRPr="009370B0">
        <w:rPr>
          <w:color w:val="auto"/>
        </w:rPr>
        <w:fldChar w:fldCharType="separate"/>
      </w:r>
      <w:r w:rsidRPr="009370B0">
        <w:rPr>
          <w:color w:val="auto"/>
        </w:rPr>
        <w:t>101</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lang w:val="es-ES"/>
        </w:rPr>
        <w:t>Paquetes Multilingües (MLP), Funcionalidad de Interfaz de Usuario Multilingüe (MUI) y Derechos de Nuevas Versiones de Idiomas</w:t>
      </w:r>
      <w:r w:rsidRPr="009370B0">
        <w:rPr>
          <w:color w:val="auto"/>
        </w:rPr>
        <w:tab/>
      </w:r>
      <w:r w:rsidRPr="009370B0">
        <w:rPr>
          <w:color w:val="auto"/>
        </w:rPr>
        <w:fldChar w:fldCharType="begin"/>
      </w:r>
      <w:r w:rsidRPr="009370B0">
        <w:rPr>
          <w:color w:val="auto"/>
        </w:rPr>
        <w:instrText xml:space="preserve"> PAGEREF _Toc360109320 \h </w:instrText>
      </w:r>
      <w:r w:rsidRPr="009370B0">
        <w:rPr>
          <w:color w:val="auto"/>
        </w:rPr>
      </w:r>
      <w:r w:rsidRPr="009370B0">
        <w:rPr>
          <w:color w:val="auto"/>
        </w:rPr>
        <w:fldChar w:fldCharType="separate"/>
      </w:r>
      <w:r w:rsidRPr="009370B0">
        <w:rPr>
          <w:color w:val="auto"/>
        </w:rPr>
        <w:t>102</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Licencias de Plataforma Independiente</w:t>
      </w:r>
      <w:r w:rsidRPr="009370B0">
        <w:tab/>
      </w:r>
      <w:r w:rsidRPr="009370B0">
        <w:fldChar w:fldCharType="begin"/>
      </w:r>
      <w:r w:rsidRPr="009370B0">
        <w:instrText xml:space="preserve"> PAGEREF _Toc360109321 \h </w:instrText>
      </w:r>
      <w:r w:rsidRPr="009370B0">
        <w:fldChar w:fldCharType="separate"/>
      </w:r>
      <w:r w:rsidRPr="009370B0">
        <w:t>102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Claves de Producto para Licencias por Volumen</w:t>
      </w:r>
      <w:r w:rsidRPr="009370B0">
        <w:tab/>
      </w:r>
      <w:r w:rsidRPr="009370B0">
        <w:fldChar w:fldCharType="begin"/>
      </w:r>
      <w:r w:rsidRPr="009370B0">
        <w:instrText xml:space="preserve"> PAGEREF _Toc360109322 \h </w:instrText>
      </w:r>
      <w:r w:rsidRPr="009370B0">
        <w:fldChar w:fldCharType="separate"/>
      </w:r>
      <w:r w:rsidRPr="009370B0">
        <w:t>103</w:t>
      </w:r>
      <w:r w:rsidRPr="009370B0">
        <w:fldChar w:fldCharType="end"/>
      </w:r>
    </w:p>
    <w:p w:rsidR="009370B0" w:rsidRPr="009370B0" w:rsidRDefault="009370B0">
      <w:pPr>
        <w:pStyle w:val="TOC1"/>
        <w:rPr>
          <w:rFonts w:asciiTheme="minorHAnsi" w:eastAsiaTheme="minorEastAsia" w:hAnsiTheme="minorHAnsi" w:cstheme="minorBidi"/>
          <w:b w:val="0"/>
          <w:caps w:val="0"/>
          <w:color w:val="auto"/>
          <w:szCs w:val="22"/>
        </w:rPr>
      </w:pPr>
      <w:r w:rsidRPr="009370B0">
        <w:rPr>
          <w:color w:val="auto"/>
          <w:lang w:val="es-ES"/>
        </w:rPr>
        <w:t>Sección 10: Términos Complementarios de los Servicios Online Incluidos con Software Locales</w:t>
      </w:r>
      <w:r w:rsidRPr="009370B0">
        <w:rPr>
          <w:color w:val="auto"/>
        </w:rPr>
        <w:tab/>
      </w:r>
      <w:r w:rsidRPr="009370B0">
        <w:rPr>
          <w:color w:val="auto"/>
        </w:rPr>
        <w:fldChar w:fldCharType="begin"/>
      </w:r>
      <w:r w:rsidRPr="009370B0">
        <w:rPr>
          <w:color w:val="auto"/>
        </w:rPr>
        <w:instrText xml:space="preserve"> PAGEREF _Toc360109323 \h </w:instrText>
      </w:r>
      <w:r w:rsidRPr="009370B0">
        <w:rPr>
          <w:color w:val="auto"/>
        </w:rPr>
      </w:r>
      <w:r w:rsidRPr="009370B0">
        <w:rPr>
          <w:color w:val="auto"/>
        </w:rPr>
        <w:fldChar w:fldCharType="separate"/>
      </w:r>
      <w:r w:rsidRPr="009370B0">
        <w:rPr>
          <w:color w:val="auto"/>
        </w:rPr>
        <w:t>104</w:t>
      </w:r>
      <w:r w:rsidRPr="009370B0">
        <w:rPr>
          <w:color w:val="auto"/>
        </w:rPr>
        <w:fldChar w:fldCharType="end"/>
      </w:r>
    </w:p>
    <w:p w:rsidR="009370B0" w:rsidRPr="009370B0" w:rsidRDefault="009370B0">
      <w:pPr>
        <w:pStyle w:val="TOC1"/>
        <w:rPr>
          <w:rFonts w:asciiTheme="minorHAnsi" w:eastAsiaTheme="minorEastAsia" w:hAnsiTheme="minorHAnsi" w:cstheme="minorBidi"/>
          <w:b w:val="0"/>
          <w:caps w:val="0"/>
          <w:color w:val="auto"/>
          <w:szCs w:val="22"/>
        </w:rPr>
      </w:pPr>
      <w:r w:rsidRPr="009370B0">
        <w:rPr>
          <w:color w:val="auto"/>
          <w:lang w:val="es-ES"/>
        </w:rPr>
        <w:lastRenderedPageBreak/>
        <w:t>NOtas sobre productos</w:t>
      </w:r>
      <w:r w:rsidRPr="009370B0">
        <w:rPr>
          <w:color w:val="auto"/>
        </w:rPr>
        <w:tab/>
      </w:r>
      <w:r w:rsidRPr="009370B0">
        <w:rPr>
          <w:color w:val="auto"/>
        </w:rPr>
        <w:fldChar w:fldCharType="begin"/>
      </w:r>
      <w:r w:rsidRPr="009370B0">
        <w:rPr>
          <w:color w:val="auto"/>
        </w:rPr>
        <w:instrText xml:space="preserve"> PAGEREF _Toc360109324 \h </w:instrText>
      </w:r>
      <w:r w:rsidRPr="009370B0">
        <w:rPr>
          <w:color w:val="auto"/>
        </w:rPr>
      </w:r>
      <w:r w:rsidRPr="009370B0">
        <w:rPr>
          <w:color w:val="auto"/>
        </w:rPr>
        <w:fldChar w:fldCharType="separate"/>
      </w:r>
      <w:r w:rsidRPr="009370B0">
        <w:rPr>
          <w:color w:val="auto"/>
        </w:rPr>
        <w:t>107</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Grupo de aplicaciones</w:t>
      </w:r>
      <w:r w:rsidRPr="009370B0">
        <w:tab/>
      </w:r>
      <w:r w:rsidRPr="009370B0">
        <w:fldChar w:fldCharType="begin"/>
      </w:r>
      <w:r w:rsidRPr="009370B0">
        <w:instrText xml:space="preserve"> PAGEREF _Toc360109325 \h </w:instrText>
      </w:r>
      <w:r w:rsidRPr="009370B0">
        <w:fldChar w:fldCharType="separate"/>
      </w:r>
      <w:r w:rsidRPr="009370B0">
        <w:t>107</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1</w:t>
      </w:r>
      <w:r w:rsidRPr="009370B0">
        <w:rPr>
          <w:color w:val="auto"/>
          <w:lang w:val="es-ES"/>
        </w:rPr>
        <w:t xml:space="preserve"> Expression Encoder Pro 4</w:t>
      </w:r>
      <w:r w:rsidRPr="009370B0">
        <w:rPr>
          <w:color w:val="auto"/>
        </w:rPr>
        <w:tab/>
      </w:r>
      <w:r w:rsidRPr="009370B0">
        <w:rPr>
          <w:color w:val="auto"/>
        </w:rPr>
        <w:fldChar w:fldCharType="begin"/>
      </w:r>
      <w:r w:rsidRPr="009370B0">
        <w:rPr>
          <w:color w:val="auto"/>
        </w:rPr>
        <w:instrText xml:space="preserve"> PAGEREF _Toc360109326 \h </w:instrText>
      </w:r>
      <w:r w:rsidRPr="009370B0">
        <w:rPr>
          <w:color w:val="auto"/>
        </w:rPr>
      </w:r>
      <w:r w:rsidRPr="009370B0">
        <w:rPr>
          <w:color w:val="auto"/>
        </w:rPr>
        <w:fldChar w:fldCharType="separate"/>
      </w:r>
      <w:r w:rsidRPr="009370B0">
        <w:rPr>
          <w:color w:val="auto"/>
        </w:rPr>
        <w:t>107</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2</w:t>
      </w:r>
      <w:r w:rsidRPr="009370B0">
        <w:rPr>
          <w:color w:val="auto"/>
          <w:lang w:val="es-ES"/>
        </w:rPr>
        <w:t xml:space="preserve"> Lync para Mac 2011</w:t>
      </w:r>
      <w:r w:rsidRPr="009370B0">
        <w:rPr>
          <w:color w:val="auto"/>
        </w:rPr>
        <w:tab/>
      </w:r>
      <w:r w:rsidRPr="009370B0">
        <w:rPr>
          <w:color w:val="auto"/>
        </w:rPr>
        <w:fldChar w:fldCharType="begin"/>
      </w:r>
      <w:r w:rsidRPr="009370B0">
        <w:rPr>
          <w:color w:val="auto"/>
        </w:rPr>
        <w:instrText xml:space="preserve"> PAGEREF _Toc360109327 \h </w:instrText>
      </w:r>
      <w:r w:rsidRPr="009370B0">
        <w:rPr>
          <w:color w:val="auto"/>
        </w:rPr>
      </w:r>
      <w:r w:rsidRPr="009370B0">
        <w:rPr>
          <w:color w:val="auto"/>
        </w:rPr>
        <w:fldChar w:fldCharType="separate"/>
      </w:r>
      <w:r w:rsidRPr="009370B0">
        <w:rPr>
          <w:color w:val="auto"/>
        </w:rPr>
        <w:t>107</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3</w:t>
      </w:r>
      <w:r w:rsidRPr="009370B0">
        <w:rPr>
          <w:color w:val="auto"/>
          <w:lang w:val="es-ES"/>
        </w:rPr>
        <w:t xml:space="preserve"> Sistemas Operativos MSDN</w:t>
      </w:r>
      <w:r w:rsidRPr="009370B0">
        <w:rPr>
          <w:color w:val="auto"/>
        </w:rPr>
        <w:tab/>
      </w:r>
      <w:r w:rsidRPr="009370B0">
        <w:rPr>
          <w:color w:val="auto"/>
        </w:rPr>
        <w:fldChar w:fldCharType="begin"/>
      </w:r>
      <w:r w:rsidRPr="009370B0">
        <w:rPr>
          <w:color w:val="auto"/>
        </w:rPr>
        <w:instrText xml:space="preserve"> PAGEREF _Toc360109328 \h </w:instrText>
      </w:r>
      <w:r w:rsidRPr="009370B0">
        <w:rPr>
          <w:color w:val="auto"/>
        </w:rPr>
      </w:r>
      <w:r w:rsidRPr="009370B0">
        <w:rPr>
          <w:color w:val="auto"/>
        </w:rPr>
        <w:fldChar w:fldCharType="separate"/>
      </w:r>
      <w:r w:rsidRPr="009370B0">
        <w:rPr>
          <w:color w:val="auto"/>
        </w:rPr>
        <w:t>107</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es-ES"/>
        </w:rPr>
        <w:t>4</w:t>
      </w:r>
      <w:r w:rsidRPr="009370B0">
        <w:rPr>
          <w:rFonts w:cs="Tahoma"/>
          <w:lang w:val="es-ES"/>
        </w:rPr>
        <w:t xml:space="preserve"> Plataformas de MSDN</w:t>
      </w:r>
      <w:r w:rsidRPr="009370B0">
        <w:tab/>
      </w:r>
      <w:r w:rsidRPr="009370B0">
        <w:fldChar w:fldCharType="begin"/>
      </w:r>
      <w:r w:rsidRPr="009370B0">
        <w:instrText xml:space="preserve"> PAGEREF _Toc360109329 \h </w:instrText>
      </w:r>
      <w:r w:rsidRPr="009370B0">
        <w:fldChar w:fldCharType="separate"/>
      </w:r>
      <w:r w:rsidRPr="009370B0">
        <w:t>108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es-ES"/>
        </w:rPr>
        <w:t>5</w:t>
      </w:r>
      <w:r w:rsidRPr="009370B0">
        <w:rPr>
          <w:rFonts w:cs="Tahoma"/>
          <w:lang w:val="es-ES"/>
        </w:rPr>
        <w:t xml:space="preserve"> Office 365 Education A2-A4 (SL de Usuario)</w:t>
      </w:r>
      <w:r w:rsidRPr="009370B0">
        <w:tab/>
      </w:r>
      <w:r w:rsidRPr="009370B0">
        <w:fldChar w:fldCharType="begin"/>
      </w:r>
      <w:r w:rsidRPr="009370B0">
        <w:instrText xml:space="preserve"> PAGEREF _Toc360109330 \h </w:instrText>
      </w:r>
      <w:r w:rsidRPr="009370B0">
        <w:fldChar w:fldCharType="separate"/>
      </w:r>
      <w:r w:rsidRPr="009370B0">
        <w:t>108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es-ES"/>
        </w:rPr>
        <w:t>6</w:t>
      </w:r>
      <w:r w:rsidRPr="009370B0">
        <w:rPr>
          <w:rFonts w:cs="Tahoma"/>
          <w:lang w:val="es-ES"/>
        </w:rPr>
        <w:t xml:space="preserve"> Office 365 Mediana Empresa</w:t>
      </w:r>
      <w:r w:rsidRPr="009370B0">
        <w:tab/>
      </w:r>
      <w:r w:rsidRPr="009370B0">
        <w:fldChar w:fldCharType="begin"/>
      </w:r>
      <w:r w:rsidRPr="009370B0">
        <w:instrText xml:space="preserve"> PAGEREF _Toc360109331 \h </w:instrText>
      </w:r>
      <w:r w:rsidRPr="009370B0">
        <w:fldChar w:fldCharType="separate"/>
      </w:r>
      <w:r w:rsidRPr="009370B0">
        <w:t>109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es-ES"/>
        </w:rPr>
        <w:t xml:space="preserve">7 </w:t>
      </w:r>
      <w:r w:rsidRPr="009370B0">
        <w:rPr>
          <w:rFonts w:cs="Tahoma"/>
          <w:lang w:val="es-ES"/>
        </w:rPr>
        <w:t>Office 365 Enterprise E2-E4</w:t>
      </w:r>
      <w:r w:rsidRPr="009370B0">
        <w:tab/>
      </w:r>
      <w:r w:rsidRPr="009370B0">
        <w:fldChar w:fldCharType="begin"/>
      </w:r>
      <w:r w:rsidRPr="009370B0">
        <w:instrText xml:space="preserve"> PAGEREF _Toc360109332 \h </w:instrText>
      </w:r>
      <w:r w:rsidRPr="009370B0">
        <w:fldChar w:fldCharType="separate"/>
      </w:r>
      <w:r w:rsidRPr="009370B0">
        <w:t>109</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rPr>
        <w:t xml:space="preserve">8 </w:t>
      </w:r>
      <w:r w:rsidRPr="009370B0">
        <w:rPr>
          <w:color w:val="auto"/>
        </w:rPr>
        <w:t>Office para Mac Standard 2011</w:t>
      </w:r>
      <w:r w:rsidRPr="009370B0">
        <w:rPr>
          <w:color w:val="auto"/>
        </w:rPr>
        <w:tab/>
      </w:r>
      <w:r w:rsidRPr="009370B0">
        <w:rPr>
          <w:color w:val="auto"/>
        </w:rPr>
        <w:fldChar w:fldCharType="begin"/>
      </w:r>
      <w:r w:rsidRPr="009370B0">
        <w:rPr>
          <w:color w:val="auto"/>
        </w:rPr>
        <w:instrText xml:space="preserve"> PAGEREF _Toc360109333 \h </w:instrText>
      </w:r>
      <w:r w:rsidRPr="009370B0">
        <w:rPr>
          <w:color w:val="auto"/>
        </w:rPr>
      </w:r>
      <w:r w:rsidRPr="009370B0">
        <w:rPr>
          <w:color w:val="auto"/>
        </w:rPr>
        <w:fldChar w:fldCharType="separate"/>
      </w:r>
      <w:r w:rsidRPr="009370B0">
        <w:rPr>
          <w:color w:val="auto"/>
        </w:rPr>
        <w:t>110</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9</w:t>
      </w:r>
      <w:r w:rsidRPr="009370B0">
        <w:rPr>
          <w:color w:val="auto"/>
          <w:lang w:val="es-ES"/>
        </w:rPr>
        <w:t xml:space="preserve"> Office Multi-Language Pack 2013</w:t>
      </w:r>
      <w:r w:rsidRPr="009370B0">
        <w:rPr>
          <w:color w:val="auto"/>
        </w:rPr>
        <w:tab/>
      </w:r>
      <w:r w:rsidRPr="009370B0">
        <w:rPr>
          <w:color w:val="auto"/>
        </w:rPr>
        <w:fldChar w:fldCharType="begin"/>
      </w:r>
      <w:r w:rsidRPr="009370B0">
        <w:rPr>
          <w:color w:val="auto"/>
        </w:rPr>
        <w:instrText xml:space="preserve"> PAGEREF _Toc360109334 \h </w:instrText>
      </w:r>
      <w:r w:rsidRPr="009370B0">
        <w:rPr>
          <w:color w:val="auto"/>
        </w:rPr>
      </w:r>
      <w:r w:rsidRPr="009370B0">
        <w:rPr>
          <w:color w:val="auto"/>
        </w:rPr>
        <w:fldChar w:fldCharType="separate"/>
      </w:r>
      <w:r w:rsidRPr="009370B0">
        <w:rPr>
          <w:color w:val="auto"/>
        </w:rPr>
        <w:t>110</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rPr>
        <w:t>10</w:t>
      </w:r>
      <w:r w:rsidRPr="009370B0">
        <w:rPr>
          <w:color w:val="auto"/>
        </w:rPr>
        <w:t xml:space="preserve"> Office Professional Plus 2013</w:t>
      </w:r>
      <w:r w:rsidRPr="009370B0">
        <w:rPr>
          <w:color w:val="auto"/>
        </w:rPr>
        <w:tab/>
      </w:r>
      <w:r w:rsidRPr="009370B0">
        <w:rPr>
          <w:color w:val="auto"/>
        </w:rPr>
        <w:fldChar w:fldCharType="begin"/>
      </w:r>
      <w:r w:rsidRPr="009370B0">
        <w:rPr>
          <w:color w:val="auto"/>
        </w:rPr>
        <w:instrText xml:space="preserve"> PAGEREF _Toc360109335 \h </w:instrText>
      </w:r>
      <w:r w:rsidRPr="009370B0">
        <w:rPr>
          <w:color w:val="auto"/>
        </w:rPr>
      </w:r>
      <w:r w:rsidRPr="009370B0">
        <w:rPr>
          <w:color w:val="auto"/>
        </w:rPr>
        <w:fldChar w:fldCharType="separate"/>
      </w:r>
      <w:r w:rsidRPr="009370B0">
        <w:rPr>
          <w:color w:val="auto"/>
        </w:rPr>
        <w:t>111</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rPr>
        <w:t>11</w:t>
      </w:r>
      <w:r w:rsidRPr="009370B0">
        <w:rPr>
          <w:color w:val="auto"/>
        </w:rPr>
        <w:t xml:space="preserve"> Office Standard 2013</w:t>
      </w:r>
      <w:r w:rsidRPr="009370B0">
        <w:rPr>
          <w:color w:val="auto"/>
        </w:rPr>
        <w:tab/>
      </w:r>
      <w:r w:rsidRPr="009370B0">
        <w:rPr>
          <w:color w:val="auto"/>
        </w:rPr>
        <w:fldChar w:fldCharType="begin"/>
      </w:r>
      <w:r w:rsidRPr="009370B0">
        <w:rPr>
          <w:color w:val="auto"/>
        </w:rPr>
        <w:instrText xml:space="preserve"> PAGEREF _Toc360109336 \h </w:instrText>
      </w:r>
      <w:r w:rsidRPr="009370B0">
        <w:rPr>
          <w:color w:val="auto"/>
        </w:rPr>
      </w:r>
      <w:r w:rsidRPr="009370B0">
        <w:rPr>
          <w:color w:val="auto"/>
        </w:rPr>
        <w:fldChar w:fldCharType="separate"/>
      </w:r>
      <w:r w:rsidRPr="009370B0">
        <w:rPr>
          <w:color w:val="auto"/>
        </w:rPr>
        <w:t>111</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12</w:t>
      </w:r>
      <w:r w:rsidRPr="009370B0">
        <w:rPr>
          <w:color w:val="auto"/>
          <w:lang w:val="es-ES"/>
        </w:rPr>
        <w:t xml:space="preserve"> Office 365 ProPlus (SL de Usuario)</w:t>
      </w:r>
      <w:r w:rsidRPr="009370B0">
        <w:rPr>
          <w:color w:val="auto"/>
        </w:rPr>
        <w:tab/>
      </w:r>
      <w:r w:rsidRPr="009370B0">
        <w:rPr>
          <w:color w:val="auto"/>
        </w:rPr>
        <w:fldChar w:fldCharType="begin"/>
      </w:r>
      <w:r w:rsidRPr="009370B0">
        <w:rPr>
          <w:color w:val="auto"/>
        </w:rPr>
        <w:instrText xml:space="preserve"> PAGEREF _Toc360109337 \h </w:instrText>
      </w:r>
      <w:r w:rsidRPr="009370B0">
        <w:rPr>
          <w:color w:val="auto"/>
        </w:rPr>
      </w:r>
      <w:r w:rsidRPr="009370B0">
        <w:rPr>
          <w:color w:val="auto"/>
        </w:rPr>
        <w:fldChar w:fldCharType="separate"/>
      </w:r>
      <w:r w:rsidRPr="009370B0">
        <w:rPr>
          <w:color w:val="auto"/>
        </w:rPr>
        <w:t>111</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13</w:t>
      </w:r>
      <w:r w:rsidRPr="009370B0">
        <w:rPr>
          <w:color w:val="auto"/>
          <w:lang w:val="es-ES"/>
        </w:rPr>
        <w:t xml:space="preserve"> Outlook para Mac 2011</w:t>
      </w:r>
      <w:r w:rsidRPr="009370B0">
        <w:rPr>
          <w:color w:val="auto"/>
        </w:rPr>
        <w:tab/>
      </w:r>
      <w:r w:rsidRPr="009370B0">
        <w:rPr>
          <w:color w:val="auto"/>
        </w:rPr>
        <w:fldChar w:fldCharType="begin"/>
      </w:r>
      <w:r w:rsidRPr="009370B0">
        <w:rPr>
          <w:color w:val="auto"/>
        </w:rPr>
        <w:instrText xml:space="preserve"> PAGEREF _Toc360109338 \h </w:instrText>
      </w:r>
      <w:r w:rsidRPr="009370B0">
        <w:rPr>
          <w:color w:val="auto"/>
        </w:rPr>
      </w:r>
      <w:r w:rsidRPr="009370B0">
        <w:rPr>
          <w:color w:val="auto"/>
        </w:rPr>
        <w:fldChar w:fldCharType="separate"/>
      </w:r>
      <w:r w:rsidRPr="009370B0">
        <w:rPr>
          <w:color w:val="auto"/>
        </w:rPr>
        <w:t>112</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pt-BR"/>
        </w:rPr>
        <w:t>14</w:t>
      </w:r>
      <w:r w:rsidRPr="009370B0">
        <w:rPr>
          <w:color w:val="auto"/>
          <w:lang w:val="pt-BR"/>
        </w:rPr>
        <w:t xml:space="preserve"> Project Professional 2013</w:t>
      </w:r>
      <w:r w:rsidRPr="009370B0">
        <w:rPr>
          <w:color w:val="auto"/>
        </w:rPr>
        <w:tab/>
      </w:r>
      <w:r w:rsidRPr="009370B0">
        <w:rPr>
          <w:color w:val="auto"/>
        </w:rPr>
        <w:fldChar w:fldCharType="begin"/>
      </w:r>
      <w:r w:rsidRPr="009370B0">
        <w:rPr>
          <w:color w:val="auto"/>
        </w:rPr>
        <w:instrText xml:space="preserve"> PAGEREF _Toc360109339 \h </w:instrText>
      </w:r>
      <w:r w:rsidRPr="009370B0">
        <w:rPr>
          <w:color w:val="auto"/>
        </w:rPr>
      </w:r>
      <w:r w:rsidRPr="009370B0">
        <w:rPr>
          <w:color w:val="auto"/>
        </w:rPr>
        <w:fldChar w:fldCharType="separate"/>
      </w:r>
      <w:r w:rsidRPr="009370B0">
        <w:rPr>
          <w:color w:val="auto"/>
        </w:rPr>
        <w:t>112</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15 </w:t>
      </w:r>
      <w:r w:rsidRPr="009370B0">
        <w:rPr>
          <w:color w:val="auto"/>
          <w:lang w:val="es-ES"/>
        </w:rPr>
        <w:t>Project Pro para Office 365</w:t>
      </w:r>
      <w:r w:rsidRPr="009370B0">
        <w:rPr>
          <w:color w:val="auto"/>
        </w:rPr>
        <w:tab/>
      </w:r>
      <w:r w:rsidRPr="009370B0">
        <w:rPr>
          <w:color w:val="auto"/>
        </w:rPr>
        <w:fldChar w:fldCharType="begin"/>
      </w:r>
      <w:r w:rsidRPr="009370B0">
        <w:rPr>
          <w:color w:val="auto"/>
        </w:rPr>
        <w:instrText xml:space="preserve"> PAGEREF _Toc360109340 \h </w:instrText>
      </w:r>
      <w:r w:rsidRPr="009370B0">
        <w:rPr>
          <w:color w:val="auto"/>
        </w:rPr>
      </w:r>
      <w:r w:rsidRPr="009370B0">
        <w:rPr>
          <w:color w:val="auto"/>
        </w:rPr>
        <w:fldChar w:fldCharType="separate"/>
      </w:r>
      <w:r w:rsidRPr="009370B0">
        <w:rPr>
          <w:color w:val="auto"/>
        </w:rPr>
        <w:t>113</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16</w:t>
      </w:r>
      <w:r w:rsidRPr="009370B0">
        <w:rPr>
          <w:color w:val="auto"/>
          <w:lang w:val="es-ES"/>
        </w:rPr>
        <w:t xml:space="preserve"> Derechos de Alquiler para Office</w:t>
      </w:r>
      <w:r w:rsidRPr="009370B0">
        <w:rPr>
          <w:color w:val="auto"/>
        </w:rPr>
        <w:tab/>
      </w:r>
      <w:r w:rsidRPr="009370B0">
        <w:rPr>
          <w:color w:val="auto"/>
        </w:rPr>
        <w:fldChar w:fldCharType="begin"/>
      </w:r>
      <w:r w:rsidRPr="009370B0">
        <w:rPr>
          <w:color w:val="auto"/>
        </w:rPr>
        <w:instrText xml:space="preserve"> PAGEREF _Toc360109341 \h </w:instrText>
      </w:r>
      <w:r w:rsidRPr="009370B0">
        <w:rPr>
          <w:color w:val="auto"/>
        </w:rPr>
      </w:r>
      <w:r w:rsidRPr="009370B0">
        <w:rPr>
          <w:color w:val="auto"/>
        </w:rPr>
        <w:fldChar w:fldCharType="separate"/>
      </w:r>
      <w:r w:rsidRPr="009370B0">
        <w:rPr>
          <w:color w:val="auto"/>
        </w:rPr>
        <w:t>113</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17</w:t>
      </w:r>
      <w:r w:rsidRPr="009370B0">
        <w:rPr>
          <w:color w:val="auto"/>
          <w:lang w:val="es-ES"/>
        </w:rPr>
        <w:t xml:space="preserve"> Visio Professional 2013</w:t>
      </w:r>
      <w:r w:rsidRPr="009370B0">
        <w:rPr>
          <w:color w:val="auto"/>
        </w:rPr>
        <w:tab/>
      </w:r>
      <w:r w:rsidRPr="009370B0">
        <w:rPr>
          <w:color w:val="auto"/>
        </w:rPr>
        <w:fldChar w:fldCharType="begin"/>
      </w:r>
      <w:r w:rsidRPr="009370B0">
        <w:rPr>
          <w:color w:val="auto"/>
        </w:rPr>
        <w:instrText xml:space="preserve"> PAGEREF _Toc360109342 \h </w:instrText>
      </w:r>
      <w:r w:rsidRPr="009370B0">
        <w:rPr>
          <w:color w:val="auto"/>
        </w:rPr>
      </w:r>
      <w:r w:rsidRPr="009370B0">
        <w:rPr>
          <w:color w:val="auto"/>
        </w:rPr>
        <w:fldChar w:fldCharType="separate"/>
      </w:r>
      <w:r w:rsidRPr="009370B0">
        <w:rPr>
          <w:color w:val="auto"/>
        </w:rPr>
        <w:t>114</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18</w:t>
      </w:r>
      <w:r w:rsidRPr="009370B0">
        <w:rPr>
          <w:color w:val="auto"/>
          <w:lang w:val="es-ES"/>
        </w:rPr>
        <w:t xml:space="preserve"> Visio Pro para Office 365</w:t>
      </w:r>
      <w:r w:rsidRPr="009370B0">
        <w:rPr>
          <w:color w:val="auto"/>
        </w:rPr>
        <w:tab/>
      </w:r>
      <w:r w:rsidRPr="009370B0">
        <w:rPr>
          <w:color w:val="auto"/>
        </w:rPr>
        <w:fldChar w:fldCharType="begin"/>
      </w:r>
      <w:r w:rsidRPr="009370B0">
        <w:rPr>
          <w:color w:val="auto"/>
        </w:rPr>
        <w:instrText xml:space="preserve"> PAGEREF _Toc360109343 \h </w:instrText>
      </w:r>
      <w:r w:rsidRPr="009370B0">
        <w:rPr>
          <w:color w:val="auto"/>
        </w:rPr>
      </w:r>
      <w:r w:rsidRPr="009370B0">
        <w:rPr>
          <w:color w:val="auto"/>
        </w:rPr>
        <w:fldChar w:fldCharType="separate"/>
      </w:r>
      <w:r w:rsidRPr="009370B0">
        <w:rPr>
          <w:color w:val="auto"/>
        </w:rPr>
        <w:t>114</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19</w:t>
      </w:r>
      <w:r w:rsidRPr="009370B0">
        <w:rPr>
          <w:color w:val="auto"/>
          <w:lang w:val="es-ES"/>
        </w:rPr>
        <w:t xml:space="preserve"> Visual Studio Professional 2012</w:t>
      </w:r>
      <w:r w:rsidRPr="009370B0">
        <w:rPr>
          <w:color w:val="auto"/>
        </w:rPr>
        <w:tab/>
      </w:r>
      <w:r w:rsidRPr="009370B0">
        <w:rPr>
          <w:color w:val="auto"/>
        </w:rPr>
        <w:fldChar w:fldCharType="begin"/>
      </w:r>
      <w:r w:rsidRPr="009370B0">
        <w:rPr>
          <w:color w:val="auto"/>
        </w:rPr>
        <w:instrText xml:space="preserve"> PAGEREF _Toc360109344 \h </w:instrText>
      </w:r>
      <w:r w:rsidRPr="009370B0">
        <w:rPr>
          <w:color w:val="auto"/>
        </w:rPr>
      </w:r>
      <w:r w:rsidRPr="009370B0">
        <w:rPr>
          <w:color w:val="auto"/>
        </w:rPr>
        <w:fldChar w:fldCharType="separate"/>
      </w:r>
      <w:r w:rsidRPr="009370B0">
        <w:rPr>
          <w:color w:val="auto"/>
        </w:rPr>
        <w:t>115</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20</w:t>
      </w:r>
      <w:r w:rsidRPr="009370B0">
        <w:rPr>
          <w:color w:val="auto"/>
          <w:lang w:val="es-ES"/>
        </w:rPr>
        <w:t xml:space="preserve"> Visual Studio Professional 2012 con MSDN</w:t>
      </w:r>
      <w:r w:rsidRPr="009370B0">
        <w:rPr>
          <w:color w:val="auto"/>
        </w:rPr>
        <w:tab/>
      </w:r>
      <w:r w:rsidRPr="009370B0">
        <w:rPr>
          <w:color w:val="auto"/>
        </w:rPr>
        <w:fldChar w:fldCharType="begin"/>
      </w:r>
      <w:r w:rsidRPr="009370B0">
        <w:rPr>
          <w:color w:val="auto"/>
        </w:rPr>
        <w:instrText xml:space="preserve"> PAGEREF _Toc360109345 \h </w:instrText>
      </w:r>
      <w:r w:rsidRPr="009370B0">
        <w:rPr>
          <w:color w:val="auto"/>
        </w:rPr>
      </w:r>
      <w:r w:rsidRPr="009370B0">
        <w:rPr>
          <w:color w:val="auto"/>
        </w:rPr>
        <w:fldChar w:fldCharType="separate"/>
      </w:r>
      <w:r w:rsidRPr="009370B0">
        <w:rPr>
          <w:color w:val="auto"/>
        </w:rPr>
        <w:t>115</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rPr>
        <w:t>21</w:t>
      </w:r>
      <w:r w:rsidRPr="009370B0">
        <w:rPr>
          <w:color w:val="auto"/>
        </w:rPr>
        <w:t xml:space="preserve"> Visual Studio Premium 2012 con MSDN</w:t>
      </w:r>
      <w:r w:rsidRPr="009370B0">
        <w:rPr>
          <w:color w:val="auto"/>
        </w:rPr>
        <w:tab/>
      </w:r>
      <w:r w:rsidRPr="009370B0">
        <w:rPr>
          <w:color w:val="auto"/>
        </w:rPr>
        <w:fldChar w:fldCharType="begin"/>
      </w:r>
      <w:r w:rsidRPr="009370B0">
        <w:rPr>
          <w:color w:val="auto"/>
        </w:rPr>
        <w:instrText xml:space="preserve"> PAGEREF _Toc360109346 \h </w:instrText>
      </w:r>
      <w:r w:rsidRPr="009370B0">
        <w:rPr>
          <w:color w:val="auto"/>
        </w:rPr>
      </w:r>
      <w:r w:rsidRPr="009370B0">
        <w:rPr>
          <w:color w:val="auto"/>
        </w:rPr>
        <w:fldChar w:fldCharType="separate"/>
      </w:r>
      <w:r w:rsidRPr="009370B0">
        <w:rPr>
          <w:color w:val="auto"/>
        </w:rPr>
        <w:t>116</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22</w:t>
      </w:r>
      <w:r w:rsidRPr="009370B0">
        <w:rPr>
          <w:color w:val="auto"/>
          <w:lang w:val="es-ES"/>
        </w:rPr>
        <w:t xml:space="preserve"> Visual Studio Ultimate 2012 con MSDN</w:t>
      </w:r>
      <w:r w:rsidRPr="009370B0">
        <w:rPr>
          <w:color w:val="auto"/>
        </w:rPr>
        <w:tab/>
      </w:r>
      <w:r w:rsidRPr="009370B0">
        <w:rPr>
          <w:color w:val="auto"/>
        </w:rPr>
        <w:fldChar w:fldCharType="begin"/>
      </w:r>
      <w:r w:rsidRPr="009370B0">
        <w:rPr>
          <w:color w:val="auto"/>
        </w:rPr>
        <w:instrText xml:space="preserve"> PAGEREF _Toc360109347 \h </w:instrText>
      </w:r>
      <w:r w:rsidRPr="009370B0">
        <w:rPr>
          <w:color w:val="auto"/>
        </w:rPr>
      </w:r>
      <w:r w:rsidRPr="009370B0">
        <w:rPr>
          <w:color w:val="auto"/>
        </w:rPr>
        <w:fldChar w:fldCharType="separate"/>
      </w:r>
      <w:r w:rsidRPr="009370B0">
        <w:rPr>
          <w:color w:val="auto"/>
        </w:rPr>
        <w:t>118</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rPr>
        <w:t>23</w:t>
      </w:r>
      <w:r w:rsidRPr="009370B0">
        <w:rPr>
          <w:color w:val="auto"/>
        </w:rPr>
        <w:t xml:space="preserve"> Visual Studio Test Professional 2012 con MSDN</w:t>
      </w:r>
      <w:r w:rsidRPr="009370B0">
        <w:rPr>
          <w:color w:val="auto"/>
        </w:rPr>
        <w:tab/>
      </w:r>
      <w:r w:rsidRPr="009370B0">
        <w:rPr>
          <w:color w:val="auto"/>
        </w:rPr>
        <w:fldChar w:fldCharType="begin"/>
      </w:r>
      <w:r w:rsidRPr="009370B0">
        <w:rPr>
          <w:color w:val="auto"/>
        </w:rPr>
        <w:instrText xml:space="preserve"> PAGEREF _Toc360109348 \h </w:instrText>
      </w:r>
      <w:r w:rsidRPr="009370B0">
        <w:rPr>
          <w:color w:val="auto"/>
        </w:rPr>
      </w:r>
      <w:r w:rsidRPr="009370B0">
        <w:rPr>
          <w:color w:val="auto"/>
        </w:rPr>
        <w:fldChar w:fldCharType="separate"/>
      </w:r>
      <w:r w:rsidRPr="009370B0">
        <w:rPr>
          <w:color w:val="auto"/>
        </w:rPr>
        <w:t>119</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pt-BR"/>
        </w:rPr>
        <w:t>Grupo de sistemas</w:t>
      </w:r>
      <w:r w:rsidRPr="009370B0">
        <w:tab/>
      </w:r>
      <w:r w:rsidRPr="009370B0">
        <w:fldChar w:fldCharType="begin"/>
      </w:r>
      <w:r w:rsidRPr="009370B0">
        <w:instrText xml:space="preserve"> PAGEREF _Toc360109349 \h </w:instrText>
      </w:r>
      <w:r w:rsidRPr="009370B0">
        <w:fldChar w:fldCharType="separate"/>
      </w:r>
      <w:r w:rsidRPr="009370B0">
        <w:t>121</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pt-BR"/>
        </w:rPr>
        <w:t>24</w:t>
      </w:r>
      <w:r w:rsidRPr="009370B0">
        <w:rPr>
          <w:color w:val="auto"/>
          <w:lang w:val="pt-BR"/>
        </w:rPr>
        <w:t xml:space="preserve"> Microsoft Desktop Optimization Pack para Software Assurance</w:t>
      </w:r>
      <w:r w:rsidRPr="009370B0">
        <w:rPr>
          <w:color w:val="auto"/>
        </w:rPr>
        <w:tab/>
      </w:r>
      <w:r w:rsidRPr="009370B0">
        <w:rPr>
          <w:color w:val="auto"/>
        </w:rPr>
        <w:fldChar w:fldCharType="begin"/>
      </w:r>
      <w:r w:rsidRPr="009370B0">
        <w:rPr>
          <w:color w:val="auto"/>
        </w:rPr>
        <w:instrText xml:space="preserve"> PAGEREF _Toc360109350 \h </w:instrText>
      </w:r>
      <w:r w:rsidRPr="009370B0">
        <w:rPr>
          <w:color w:val="auto"/>
        </w:rPr>
      </w:r>
      <w:r w:rsidRPr="009370B0">
        <w:rPr>
          <w:color w:val="auto"/>
        </w:rPr>
        <w:fldChar w:fldCharType="separate"/>
      </w:r>
      <w:r w:rsidRPr="009370B0">
        <w:rPr>
          <w:color w:val="auto"/>
        </w:rPr>
        <w:t>121</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rPr>
        <w:t xml:space="preserve">25 </w:t>
      </w:r>
      <w:r w:rsidRPr="009370B0">
        <w:rPr>
          <w:color w:val="auto"/>
        </w:rPr>
        <w:t>Kit Enterprise de Windows Embedded 8 Standard</w:t>
      </w:r>
      <w:r w:rsidRPr="009370B0">
        <w:rPr>
          <w:color w:val="auto"/>
        </w:rPr>
        <w:tab/>
      </w:r>
      <w:r w:rsidRPr="009370B0">
        <w:rPr>
          <w:color w:val="auto"/>
        </w:rPr>
        <w:fldChar w:fldCharType="begin"/>
      </w:r>
      <w:r w:rsidRPr="009370B0">
        <w:rPr>
          <w:color w:val="auto"/>
        </w:rPr>
        <w:instrText xml:space="preserve"> PAGEREF _Toc360109351 \h </w:instrText>
      </w:r>
      <w:r w:rsidRPr="009370B0">
        <w:rPr>
          <w:color w:val="auto"/>
        </w:rPr>
      </w:r>
      <w:r w:rsidRPr="009370B0">
        <w:rPr>
          <w:color w:val="auto"/>
        </w:rPr>
        <w:fldChar w:fldCharType="separate"/>
      </w:r>
      <w:r w:rsidRPr="009370B0">
        <w:rPr>
          <w:color w:val="auto"/>
        </w:rPr>
        <w:t>122</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26 </w:t>
      </w:r>
      <w:r w:rsidRPr="009370B0">
        <w:rPr>
          <w:color w:val="auto"/>
          <w:lang w:val="es-ES"/>
        </w:rPr>
        <w:t>Instalación de Prueba de Windows Embedded 8 Industry Pro</w:t>
      </w:r>
      <w:r w:rsidRPr="009370B0">
        <w:rPr>
          <w:color w:val="auto"/>
        </w:rPr>
        <w:tab/>
      </w:r>
      <w:r w:rsidRPr="009370B0">
        <w:rPr>
          <w:color w:val="auto"/>
        </w:rPr>
        <w:fldChar w:fldCharType="begin"/>
      </w:r>
      <w:r w:rsidRPr="009370B0">
        <w:rPr>
          <w:color w:val="auto"/>
        </w:rPr>
        <w:instrText xml:space="preserve"> PAGEREF _Toc360109352 \h </w:instrText>
      </w:r>
      <w:r w:rsidRPr="009370B0">
        <w:rPr>
          <w:color w:val="auto"/>
        </w:rPr>
      </w:r>
      <w:r w:rsidRPr="009370B0">
        <w:rPr>
          <w:color w:val="auto"/>
        </w:rPr>
        <w:fldChar w:fldCharType="separate"/>
      </w:r>
      <w:r w:rsidRPr="009370B0">
        <w:rPr>
          <w:color w:val="auto"/>
        </w:rPr>
        <w:t>122</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27 </w:t>
      </w:r>
      <w:r w:rsidRPr="009370B0">
        <w:rPr>
          <w:color w:val="auto"/>
          <w:lang w:val="es-ES"/>
        </w:rPr>
        <w:t>Actualización de Windows</w:t>
      </w:r>
      <w:r w:rsidRPr="009370B0">
        <w:rPr>
          <w:color w:val="auto"/>
          <w:vertAlign w:val="superscript"/>
          <w:lang w:val="es-ES"/>
        </w:rPr>
        <w:t>®</w:t>
      </w:r>
      <w:r w:rsidRPr="009370B0">
        <w:rPr>
          <w:color w:val="auto"/>
          <w:lang w:val="es-ES"/>
        </w:rPr>
        <w:t xml:space="preserve"> Embedded 8 Industry Pro</w:t>
      </w:r>
      <w:r w:rsidRPr="009370B0">
        <w:rPr>
          <w:color w:val="auto"/>
        </w:rPr>
        <w:tab/>
      </w:r>
      <w:r w:rsidRPr="009370B0">
        <w:rPr>
          <w:color w:val="auto"/>
        </w:rPr>
        <w:fldChar w:fldCharType="begin"/>
      </w:r>
      <w:r w:rsidRPr="009370B0">
        <w:rPr>
          <w:color w:val="auto"/>
        </w:rPr>
        <w:instrText xml:space="preserve"> PAGEREF _Toc360109353 \h </w:instrText>
      </w:r>
      <w:r w:rsidRPr="009370B0">
        <w:rPr>
          <w:color w:val="auto"/>
        </w:rPr>
      </w:r>
      <w:r w:rsidRPr="009370B0">
        <w:rPr>
          <w:color w:val="auto"/>
        </w:rPr>
        <w:fldChar w:fldCharType="separate"/>
      </w:r>
      <w:r w:rsidRPr="009370B0">
        <w:rPr>
          <w:color w:val="auto"/>
        </w:rPr>
        <w:t>122</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28 </w:t>
      </w:r>
      <w:r w:rsidRPr="009370B0">
        <w:rPr>
          <w:color w:val="auto"/>
          <w:lang w:val="es-ES"/>
        </w:rPr>
        <w:t>Licencia de Suscripción a Windows</w:t>
      </w:r>
      <w:r w:rsidRPr="009370B0">
        <w:rPr>
          <w:color w:val="auto"/>
          <w:vertAlign w:val="superscript"/>
          <w:lang w:val="es-ES"/>
        </w:rPr>
        <w:t>®</w:t>
      </w:r>
      <w:r w:rsidRPr="009370B0">
        <w:rPr>
          <w:color w:val="auto"/>
          <w:lang w:val="es-ES"/>
        </w:rPr>
        <w:t xml:space="preserve"> Companion</w:t>
      </w:r>
      <w:r w:rsidRPr="009370B0">
        <w:rPr>
          <w:color w:val="auto"/>
        </w:rPr>
        <w:tab/>
      </w:r>
      <w:r w:rsidRPr="009370B0">
        <w:rPr>
          <w:color w:val="auto"/>
        </w:rPr>
        <w:fldChar w:fldCharType="begin"/>
      </w:r>
      <w:r w:rsidRPr="009370B0">
        <w:rPr>
          <w:color w:val="auto"/>
        </w:rPr>
        <w:instrText xml:space="preserve"> PAGEREF _Toc360109354 \h </w:instrText>
      </w:r>
      <w:r w:rsidRPr="009370B0">
        <w:rPr>
          <w:color w:val="auto"/>
        </w:rPr>
      </w:r>
      <w:r w:rsidRPr="009370B0">
        <w:rPr>
          <w:color w:val="auto"/>
        </w:rPr>
        <w:fldChar w:fldCharType="separate"/>
      </w:r>
      <w:r w:rsidRPr="009370B0">
        <w:rPr>
          <w:color w:val="auto"/>
        </w:rPr>
        <w:t>124</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29</w:t>
      </w:r>
      <w:r w:rsidRPr="009370B0">
        <w:rPr>
          <w:rFonts w:eastAsia="Times New Roman"/>
          <w:color w:val="auto"/>
          <w:lang w:val="es-ES"/>
        </w:rPr>
        <w:t xml:space="preserve"> Windows Vista DVD Playback Pack</w:t>
      </w:r>
      <w:r w:rsidRPr="009370B0">
        <w:rPr>
          <w:color w:val="auto"/>
        </w:rPr>
        <w:tab/>
      </w:r>
      <w:r w:rsidRPr="009370B0">
        <w:rPr>
          <w:color w:val="auto"/>
        </w:rPr>
        <w:fldChar w:fldCharType="begin"/>
      </w:r>
      <w:r w:rsidRPr="009370B0">
        <w:rPr>
          <w:color w:val="auto"/>
        </w:rPr>
        <w:instrText xml:space="preserve"> PAGEREF _Toc360109355 \h </w:instrText>
      </w:r>
      <w:r w:rsidRPr="009370B0">
        <w:rPr>
          <w:color w:val="auto"/>
        </w:rPr>
      </w:r>
      <w:r w:rsidRPr="009370B0">
        <w:rPr>
          <w:color w:val="auto"/>
        </w:rPr>
        <w:fldChar w:fldCharType="separate"/>
      </w:r>
      <w:r w:rsidRPr="009370B0">
        <w:rPr>
          <w:color w:val="auto"/>
        </w:rPr>
        <w:t>124</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30</w:t>
      </w:r>
      <w:r w:rsidRPr="009370B0">
        <w:rPr>
          <w:color w:val="auto"/>
          <w:lang w:val="es-ES"/>
        </w:rPr>
        <w:t xml:space="preserve"> Windows</w:t>
      </w:r>
      <w:r w:rsidRPr="009370B0">
        <w:rPr>
          <w:color w:val="auto"/>
          <w:vertAlign w:val="superscript"/>
          <w:lang w:val="es-ES"/>
        </w:rPr>
        <w:t>®</w:t>
      </w:r>
      <w:r w:rsidRPr="009370B0">
        <w:rPr>
          <w:color w:val="auto"/>
          <w:lang w:val="es-ES"/>
        </w:rPr>
        <w:t xml:space="preserve"> 7 Partners in Learning</w:t>
      </w:r>
      <w:r w:rsidRPr="009370B0">
        <w:rPr>
          <w:color w:val="auto"/>
        </w:rPr>
        <w:tab/>
      </w:r>
      <w:r w:rsidRPr="009370B0">
        <w:rPr>
          <w:color w:val="auto"/>
        </w:rPr>
        <w:fldChar w:fldCharType="begin"/>
      </w:r>
      <w:r w:rsidRPr="009370B0">
        <w:rPr>
          <w:color w:val="auto"/>
        </w:rPr>
        <w:instrText xml:space="preserve"> PAGEREF _Toc360109356 \h </w:instrText>
      </w:r>
      <w:r w:rsidRPr="009370B0">
        <w:rPr>
          <w:color w:val="auto"/>
        </w:rPr>
      </w:r>
      <w:r w:rsidRPr="009370B0">
        <w:rPr>
          <w:color w:val="auto"/>
        </w:rPr>
        <w:fldChar w:fldCharType="separate"/>
      </w:r>
      <w:r w:rsidRPr="009370B0">
        <w:rPr>
          <w:color w:val="auto"/>
        </w:rPr>
        <w:t>124</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31</w:t>
      </w:r>
      <w:r w:rsidRPr="009370B0">
        <w:rPr>
          <w:color w:val="auto"/>
          <w:lang w:val="es-ES"/>
        </w:rPr>
        <w:t xml:space="preserve"> Instalación de Prueba de Windows</w:t>
      </w:r>
      <w:r w:rsidRPr="009370B0">
        <w:rPr>
          <w:color w:val="auto"/>
          <w:vertAlign w:val="superscript"/>
          <w:lang w:val="es-ES"/>
        </w:rPr>
        <w:t>®</w:t>
      </w:r>
      <w:r w:rsidRPr="009370B0">
        <w:rPr>
          <w:color w:val="auto"/>
          <w:lang w:val="es-ES"/>
        </w:rPr>
        <w:t xml:space="preserve"> 8 Enterprise Sideloading</w:t>
      </w:r>
      <w:r w:rsidRPr="009370B0">
        <w:rPr>
          <w:color w:val="auto"/>
        </w:rPr>
        <w:tab/>
      </w:r>
      <w:r w:rsidRPr="009370B0">
        <w:rPr>
          <w:color w:val="auto"/>
        </w:rPr>
        <w:fldChar w:fldCharType="begin"/>
      </w:r>
      <w:r w:rsidRPr="009370B0">
        <w:rPr>
          <w:color w:val="auto"/>
        </w:rPr>
        <w:instrText xml:space="preserve"> PAGEREF _Toc360109357 \h </w:instrText>
      </w:r>
      <w:r w:rsidRPr="009370B0">
        <w:rPr>
          <w:color w:val="auto"/>
        </w:rPr>
      </w:r>
      <w:r w:rsidRPr="009370B0">
        <w:rPr>
          <w:color w:val="auto"/>
        </w:rPr>
        <w:fldChar w:fldCharType="separate"/>
      </w:r>
      <w:r w:rsidRPr="009370B0">
        <w:rPr>
          <w:color w:val="auto"/>
        </w:rPr>
        <w:t>124</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32</w:t>
      </w:r>
      <w:r w:rsidRPr="009370B0">
        <w:rPr>
          <w:color w:val="auto"/>
          <w:lang w:val="es-ES"/>
        </w:rPr>
        <w:t xml:space="preserve"> Actualización de Windows</w:t>
      </w:r>
      <w:r w:rsidRPr="009370B0">
        <w:rPr>
          <w:color w:val="auto"/>
          <w:vertAlign w:val="superscript"/>
          <w:lang w:val="es-ES"/>
        </w:rPr>
        <w:t>®</w:t>
      </w:r>
      <w:r w:rsidRPr="009370B0">
        <w:rPr>
          <w:color w:val="auto"/>
          <w:lang w:val="es-ES"/>
        </w:rPr>
        <w:t xml:space="preserve"> 8 Pro Upgrade y Windows Intune (por dispositivo)</w:t>
      </w:r>
      <w:r w:rsidRPr="009370B0">
        <w:rPr>
          <w:color w:val="auto"/>
        </w:rPr>
        <w:tab/>
      </w:r>
      <w:r w:rsidRPr="009370B0">
        <w:rPr>
          <w:color w:val="auto"/>
        </w:rPr>
        <w:fldChar w:fldCharType="begin"/>
      </w:r>
      <w:r w:rsidRPr="009370B0">
        <w:rPr>
          <w:color w:val="auto"/>
        </w:rPr>
        <w:instrText xml:space="preserve"> PAGEREF _Toc360109358 \h </w:instrText>
      </w:r>
      <w:r w:rsidRPr="009370B0">
        <w:rPr>
          <w:color w:val="auto"/>
        </w:rPr>
      </w:r>
      <w:r w:rsidRPr="009370B0">
        <w:rPr>
          <w:color w:val="auto"/>
        </w:rPr>
        <w:fldChar w:fldCharType="separate"/>
      </w:r>
      <w:r w:rsidRPr="009370B0">
        <w:rPr>
          <w:color w:val="auto"/>
        </w:rPr>
        <w:t>125</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pt-BR"/>
        </w:rPr>
        <w:t xml:space="preserve">33 </w:t>
      </w:r>
      <w:r w:rsidRPr="009370B0">
        <w:rPr>
          <w:rFonts w:cs="Tahoma"/>
          <w:lang w:val="pt-BR"/>
        </w:rPr>
        <w:t>Complemento de Windows Intune (por Dispositivo)</w:t>
      </w:r>
      <w:r w:rsidRPr="009370B0">
        <w:tab/>
      </w:r>
      <w:r w:rsidRPr="009370B0">
        <w:fldChar w:fldCharType="begin"/>
      </w:r>
      <w:r w:rsidRPr="009370B0">
        <w:instrText xml:space="preserve"> PAGEREF _Toc360109359 \h </w:instrText>
      </w:r>
      <w:r w:rsidRPr="009370B0">
        <w:fldChar w:fldCharType="separate"/>
      </w:r>
      <w:r w:rsidRPr="009370B0">
        <w:t>133</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lang w:val="es-ES"/>
        </w:rPr>
        <w:t>Grupo de servidores</w:t>
      </w:r>
      <w:r w:rsidRPr="009370B0">
        <w:tab/>
      </w:r>
      <w:r w:rsidRPr="009370B0">
        <w:fldChar w:fldCharType="begin"/>
      </w:r>
      <w:r w:rsidRPr="009370B0">
        <w:instrText xml:space="preserve"> PAGEREF _Toc360109360 \h </w:instrText>
      </w:r>
      <w:r w:rsidRPr="009370B0">
        <w:fldChar w:fldCharType="separate"/>
      </w:r>
      <w:r w:rsidRPr="009370B0">
        <w:t>134</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es-ES"/>
        </w:rPr>
        <w:t>34</w:t>
      </w:r>
      <w:r w:rsidRPr="009370B0">
        <w:rPr>
          <w:rFonts w:cs="Tahoma"/>
          <w:lang w:val="es-ES"/>
        </w:rPr>
        <w:t xml:space="preserve"> SL de Complemento de uso de sitio web público de Mapas de Bing y de Complemento de uso de sitio web interno de Mapas de Bing</w:t>
      </w:r>
      <w:r w:rsidRPr="009370B0">
        <w:tab/>
      </w:r>
      <w:r w:rsidRPr="009370B0">
        <w:fldChar w:fldCharType="begin"/>
      </w:r>
      <w:r w:rsidRPr="009370B0">
        <w:instrText xml:space="preserve"> PAGEREF _Toc360109361 \h </w:instrText>
      </w:r>
      <w:r w:rsidRPr="009370B0">
        <w:fldChar w:fldCharType="separate"/>
      </w:r>
      <w:r w:rsidRPr="009370B0">
        <w:t>134</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35 </w:t>
      </w:r>
      <w:r w:rsidRPr="009370B0">
        <w:rPr>
          <w:color w:val="auto"/>
          <w:lang w:val="es-ES"/>
        </w:rPr>
        <w:t>BizTalk Server</w:t>
      </w:r>
      <w:r w:rsidRPr="009370B0">
        <w:rPr>
          <w:color w:val="auto"/>
          <w:vertAlign w:val="superscript"/>
          <w:lang w:val="es-ES"/>
        </w:rPr>
        <w:t>®</w:t>
      </w:r>
      <w:r w:rsidRPr="009370B0">
        <w:rPr>
          <w:color w:val="auto"/>
          <w:lang w:val="es-ES"/>
        </w:rPr>
        <w:t xml:space="preserve"> 2013 Branch</w:t>
      </w:r>
      <w:r w:rsidRPr="009370B0">
        <w:rPr>
          <w:color w:val="auto"/>
        </w:rPr>
        <w:tab/>
      </w:r>
      <w:r w:rsidRPr="009370B0">
        <w:rPr>
          <w:color w:val="auto"/>
        </w:rPr>
        <w:fldChar w:fldCharType="begin"/>
      </w:r>
      <w:r w:rsidRPr="009370B0">
        <w:rPr>
          <w:color w:val="auto"/>
        </w:rPr>
        <w:instrText xml:space="preserve"> PAGEREF _Toc360109362 \h </w:instrText>
      </w:r>
      <w:r w:rsidRPr="009370B0">
        <w:rPr>
          <w:color w:val="auto"/>
        </w:rPr>
      </w:r>
      <w:r w:rsidRPr="009370B0">
        <w:rPr>
          <w:color w:val="auto"/>
        </w:rPr>
        <w:fldChar w:fldCharType="separate"/>
      </w:r>
      <w:r w:rsidRPr="009370B0">
        <w:rPr>
          <w:color w:val="auto"/>
        </w:rPr>
        <w:t>136</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36 </w:t>
      </w:r>
      <w:r w:rsidRPr="009370B0">
        <w:rPr>
          <w:color w:val="auto"/>
          <w:lang w:val="es-ES"/>
        </w:rPr>
        <w:t>BizTalk Server</w:t>
      </w:r>
      <w:r w:rsidRPr="009370B0">
        <w:rPr>
          <w:color w:val="auto"/>
          <w:vertAlign w:val="superscript"/>
          <w:lang w:val="es-ES"/>
        </w:rPr>
        <w:t>®</w:t>
      </w:r>
      <w:r w:rsidRPr="009370B0">
        <w:rPr>
          <w:color w:val="auto"/>
          <w:lang w:val="es-ES"/>
        </w:rPr>
        <w:t xml:space="preserve"> 2013 Enterprise</w:t>
      </w:r>
      <w:r w:rsidRPr="009370B0">
        <w:rPr>
          <w:color w:val="auto"/>
        </w:rPr>
        <w:tab/>
      </w:r>
      <w:r w:rsidRPr="009370B0">
        <w:rPr>
          <w:color w:val="auto"/>
        </w:rPr>
        <w:fldChar w:fldCharType="begin"/>
      </w:r>
      <w:r w:rsidRPr="009370B0">
        <w:rPr>
          <w:color w:val="auto"/>
        </w:rPr>
        <w:instrText xml:space="preserve"> PAGEREF _Toc360109363 \h </w:instrText>
      </w:r>
      <w:r w:rsidRPr="009370B0">
        <w:rPr>
          <w:color w:val="auto"/>
        </w:rPr>
      </w:r>
      <w:r w:rsidRPr="009370B0">
        <w:rPr>
          <w:color w:val="auto"/>
        </w:rPr>
        <w:fldChar w:fldCharType="separate"/>
      </w:r>
      <w:r w:rsidRPr="009370B0">
        <w:rPr>
          <w:color w:val="auto"/>
        </w:rPr>
        <w:t>137</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37</w:t>
      </w:r>
      <w:r w:rsidRPr="009370B0">
        <w:rPr>
          <w:color w:val="auto"/>
          <w:lang w:val="es-ES"/>
        </w:rPr>
        <w:t xml:space="preserve"> BizTalk Server</w:t>
      </w:r>
      <w:r w:rsidRPr="009370B0">
        <w:rPr>
          <w:color w:val="auto"/>
          <w:vertAlign w:val="superscript"/>
          <w:lang w:val="es-ES"/>
        </w:rPr>
        <w:t>®</w:t>
      </w:r>
      <w:r w:rsidRPr="009370B0">
        <w:rPr>
          <w:color w:val="auto"/>
          <w:lang w:val="es-ES"/>
        </w:rPr>
        <w:t xml:space="preserve"> 2013 Standard</w:t>
      </w:r>
      <w:r w:rsidRPr="009370B0">
        <w:rPr>
          <w:color w:val="auto"/>
        </w:rPr>
        <w:tab/>
      </w:r>
      <w:r w:rsidRPr="009370B0">
        <w:rPr>
          <w:color w:val="auto"/>
        </w:rPr>
        <w:fldChar w:fldCharType="begin"/>
      </w:r>
      <w:r w:rsidRPr="009370B0">
        <w:rPr>
          <w:color w:val="auto"/>
        </w:rPr>
        <w:instrText xml:space="preserve"> PAGEREF _Toc360109364 \h </w:instrText>
      </w:r>
      <w:r w:rsidRPr="009370B0">
        <w:rPr>
          <w:color w:val="auto"/>
        </w:rPr>
      </w:r>
      <w:r w:rsidRPr="009370B0">
        <w:rPr>
          <w:color w:val="auto"/>
        </w:rPr>
        <w:fldChar w:fldCharType="separate"/>
      </w:r>
      <w:r w:rsidRPr="009370B0">
        <w:rPr>
          <w:color w:val="auto"/>
        </w:rPr>
        <w:t>139</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38 </w:t>
      </w:r>
      <w:r w:rsidRPr="009370B0">
        <w:rPr>
          <w:color w:val="auto"/>
          <w:lang w:val="es-ES"/>
        </w:rPr>
        <w:t>Business Intelligence Appliance 2012</w:t>
      </w:r>
      <w:r w:rsidRPr="009370B0">
        <w:rPr>
          <w:color w:val="auto"/>
        </w:rPr>
        <w:tab/>
      </w:r>
      <w:r w:rsidRPr="009370B0">
        <w:rPr>
          <w:color w:val="auto"/>
        </w:rPr>
        <w:fldChar w:fldCharType="begin"/>
      </w:r>
      <w:r w:rsidRPr="009370B0">
        <w:rPr>
          <w:color w:val="auto"/>
        </w:rPr>
        <w:instrText xml:space="preserve"> PAGEREF _Toc360109365 \h </w:instrText>
      </w:r>
      <w:r w:rsidRPr="009370B0">
        <w:rPr>
          <w:color w:val="auto"/>
        </w:rPr>
      </w:r>
      <w:r w:rsidRPr="009370B0">
        <w:rPr>
          <w:color w:val="auto"/>
        </w:rPr>
        <w:fldChar w:fldCharType="separate"/>
      </w:r>
      <w:r w:rsidRPr="009370B0">
        <w:rPr>
          <w:color w:val="auto"/>
        </w:rPr>
        <w:t>140</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39</w:t>
      </w:r>
      <w:r w:rsidRPr="009370B0">
        <w:rPr>
          <w:color w:val="auto"/>
          <w:lang w:val="es-ES"/>
        </w:rPr>
        <w:t xml:space="preserve"> Core CAL Suite Bridge para Office 365, Core CAL Suite Bridge para Office 365 y Windows Intune, y Core CAL Suite Bridge para Windows Intune</w:t>
      </w:r>
      <w:r w:rsidRPr="009370B0">
        <w:rPr>
          <w:color w:val="auto"/>
        </w:rPr>
        <w:tab/>
      </w:r>
      <w:r w:rsidRPr="009370B0">
        <w:rPr>
          <w:color w:val="auto"/>
        </w:rPr>
        <w:fldChar w:fldCharType="begin"/>
      </w:r>
      <w:r w:rsidRPr="009370B0">
        <w:rPr>
          <w:color w:val="auto"/>
        </w:rPr>
        <w:instrText xml:space="preserve"> PAGEREF _Toc360109366 \h </w:instrText>
      </w:r>
      <w:r w:rsidRPr="009370B0">
        <w:rPr>
          <w:color w:val="auto"/>
        </w:rPr>
      </w:r>
      <w:r w:rsidRPr="009370B0">
        <w:rPr>
          <w:color w:val="auto"/>
        </w:rPr>
        <w:fldChar w:fldCharType="separate"/>
      </w:r>
      <w:r w:rsidRPr="009370B0">
        <w:rPr>
          <w:color w:val="auto"/>
        </w:rPr>
        <w:t>140</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rPr>
        <w:t>40</w:t>
      </w:r>
      <w:r w:rsidRPr="009370B0">
        <w:rPr>
          <w:color w:val="auto"/>
        </w:rPr>
        <w:t xml:space="preserve"> Core CAL Suite</w:t>
      </w:r>
      <w:r w:rsidRPr="009370B0">
        <w:rPr>
          <w:color w:val="auto"/>
        </w:rPr>
        <w:tab/>
      </w:r>
      <w:r w:rsidRPr="009370B0">
        <w:rPr>
          <w:color w:val="auto"/>
        </w:rPr>
        <w:fldChar w:fldCharType="begin"/>
      </w:r>
      <w:r w:rsidRPr="009370B0">
        <w:rPr>
          <w:color w:val="auto"/>
        </w:rPr>
        <w:instrText xml:space="preserve"> PAGEREF _Toc360109367 \h </w:instrText>
      </w:r>
      <w:r w:rsidRPr="009370B0">
        <w:rPr>
          <w:color w:val="auto"/>
        </w:rPr>
      </w:r>
      <w:r w:rsidRPr="009370B0">
        <w:rPr>
          <w:color w:val="auto"/>
        </w:rPr>
        <w:fldChar w:fldCharType="separate"/>
      </w:r>
      <w:r w:rsidRPr="009370B0">
        <w:rPr>
          <w:color w:val="auto"/>
        </w:rPr>
        <w:t>142</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41</w:t>
      </w:r>
      <w:r w:rsidRPr="009370B0">
        <w:rPr>
          <w:color w:val="auto"/>
          <w:lang w:val="es-ES"/>
        </w:rPr>
        <w:t xml:space="preserve"> Core Infrastructure Server Suite Standard</w:t>
      </w:r>
      <w:r w:rsidRPr="009370B0">
        <w:rPr>
          <w:color w:val="auto"/>
        </w:rPr>
        <w:tab/>
      </w:r>
      <w:r w:rsidRPr="009370B0">
        <w:rPr>
          <w:color w:val="auto"/>
        </w:rPr>
        <w:fldChar w:fldCharType="begin"/>
      </w:r>
      <w:r w:rsidRPr="009370B0">
        <w:rPr>
          <w:color w:val="auto"/>
        </w:rPr>
        <w:instrText xml:space="preserve"> PAGEREF _Toc360109368 \h </w:instrText>
      </w:r>
      <w:r w:rsidRPr="009370B0">
        <w:rPr>
          <w:color w:val="auto"/>
        </w:rPr>
      </w:r>
      <w:r w:rsidRPr="009370B0">
        <w:rPr>
          <w:color w:val="auto"/>
        </w:rPr>
        <w:fldChar w:fldCharType="separate"/>
      </w:r>
      <w:r w:rsidRPr="009370B0">
        <w:rPr>
          <w:color w:val="auto"/>
        </w:rPr>
        <w:t>142</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fr-FR"/>
        </w:rPr>
        <w:t>42</w:t>
      </w:r>
      <w:r w:rsidRPr="009370B0">
        <w:rPr>
          <w:color w:val="auto"/>
          <w:lang w:val="fr-FR"/>
        </w:rPr>
        <w:t xml:space="preserve"> Core Infrastructure Server Suite Enterprise</w:t>
      </w:r>
      <w:r w:rsidRPr="009370B0">
        <w:rPr>
          <w:color w:val="auto"/>
        </w:rPr>
        <w:tab/>
      </w:r>
      <w:r w:rsidRPr="009370B0">
        <w:rPr>
          <w:color w:val="auto"/>
        </w:rPr>
        <w:fldChar w:fldCharType="begin"/>
      </w:r>
      <w:r w:rsidRPr="009370B0">
        <w:rPr>
          <w:color w:val="auto"/>
        </w:rPr>
        <w:instrText xml:space="preserve"> PAGEREF _Toc360109369 \h </w:instrText>
      </w:r>
      <w:r w:rsidRPr="009370B0">
        <w:rPr>
          <w:color w:val="auto"/>
        </w:rPr>
      </w:r>
      <w:r w:rsidRPr="009370B0">
        <w:rPr>
          <w:color w:val="auto"/>
        </w:rPr>
        <w:fldChar w:fldCharType="separate"/>
      </w:r>
      <w:r w:rsidRPr="009370B0">
        <w:rPr>
          <w:color w:val="auto"/>
        </w:rPr>
        <w:t>143</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43</w:t>
      </w:r>
      <w:r w:rsidRPr="009370B0">
        <w:rPr>
          <w:color w:val="auto"/>
          <w:lang w:val="es-ES"/>
        </w:rPr>
        <w:t xml:space="preserve"> Core Infrastructure Server Suite Datacenter</w:t>
      </w:r>
      <w:r w:rsidRPr="009370B0">
        <w:rPr>
          <w:color w:val="auto"/>
        </w:rPr>
        <w:tab/>
      </w:r>
      <w:r w:rsidRPr="009370B0">
        <w:rPr>
          <w:color w:val="auto"/>
        </w:rPr>
        <w:fldChar w:fldCharType="begin"/>
      </w:r>
      <w:r w:rsidRPr="009370B0">
        <w:rPr>
          <w:color w:val="auto"/>
        </w:rPr>
        <w:instrText xml:space="preserve"> PAGEREF _Toc360109370 \h </w:instrText>
      </w:r>
      <w:r w:rsidRPr="009370B0">
        <w:rPr>
          <w:color w:val="auto"/>
        </w:rPr>
      </w:r>
      <w:r w:rsidRPr="009370B0">
        <w:rPr>
          <w:color w:val="auto"/>
        </w:rPr>
        <w:fldChar w:fldCharType="separate"/>
      </w:r>
      <w:r w:rsidRPr="009370B0">
        <w:rPr>
          <w:color w:val="auto"/>
        </w:rPr>
        <w:t>144</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eastAsia="Times New Roman" w:cs="Tahoma"/>
          <w:caps/>
          <w:vertAlign w:val="superscript"/>
          <w:lang w:val="es-ES"/>
        </w:rPr>
        <w:t xml:space="preserve">44 </w:t>
      </w:r>
      <w:r w:rsidRPr="009370B0">
        <w:rPr>
          <w:rFonts w:eastAsia="Times New Roman" w:cs="Tahoma"/>
          <w:lang w:val="es-ES"/>
        </w:rPr>
        <w:t>Duet Enterprise 2.0</w:t>
      </w:r>
      <w:r w:rsidRPr="009370B0">
        <w:tab/>
      </w:r>
      <w:r w:rsidRPr="009370B0">
        <w:fldChar w:fldCharType="begin"/>
      </w:r>
      <w:r w:rsidRPr="009370B0">
        <w:instrText xml:space="preserve"> PAGEREF _Toc360109371 \h </w:instrText>
      </w:r>
      <w:r w:rsidRPr="009370B0">
        <w:fldChar w:fldCharType="separate"/>
      </w:r>
      <w:r w:rsidRPr="009370B0">
        <w:t>145</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rPr>
        <w:t>45</w:t>
      </w:r>
      <w:r w:rsidRPr="009370B0">
        <w:rPr>
          <w:color w:val="auto"/>
        </w:rPr>
        <w:t xml:space="preserve"> Microsoft Dynamics CRM Online</w:t>
      </w:r>
      <w:r w:rsidRPr="009370B0">
        <w:rPr>
          <w:color w:val="auto"/>
        </w:rPr>
        <w:tab/>
      </w:r>
      <w:r w:rsidRPr="009370B0">
        <w:rPr>
          <w:color w:val="auto"/>
        </w:rPr>
        <w:fldChar w:fldCharType="begin"/>
      </w:r>
      <w:r w:rsidRPr="009370B0">
        <w:rPr>
          <w:color w:val="auto"/>
        </w:rPr>
        <w:instrText xml:space="preserve"> PAGEREF _Toc360109372 \h </w:instrText>
      </w:r>
      <w:r w:rsidRPr="009370B0">
        <w:rPr>
          <w:color w:val="auto"/>
        </w:rPr>
      </w:r>
      <w:r w:rsidRPr="009370B0">
        <w:rPr>
          <w:color w:val="auto"/>
        </w:rPr>
        <w:fldChar w:fldCharType="separate"/>
      </w:r>
      <w:r w:rsidRPr="009370B0">
        <w:rPr>
          <w:color w:val="auto"/>
        </w:rPr>
        <w:t>145</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46 </w:t>
      </w:r>
      <w:r w:rsidRPr="009370B0">
        <w:rPr>
          <w:color w:val="auto"/>
          <w:lang w:val="es-ES"/>
        </w:rPr>
        <w:t>Enterprise CAL Suite Bridge para Office 365, Enterprise CAL Suite Bridge para Office 365 y Windows Intune, y Enterprise CAL Suite Bridge para Windows Intune</w:t>
      </w:r>
      <w:r w:rsidRPr="009370B0">
        <w:rPr>
          <w:color w:val="auto"/>
        </w:rPr>
        <w:tab/>
      </w:r>
      <w:r w:rsidRPr="009370B0">
        <w:rPr>
          <w:color w:val="auto"/>
        </w:rPr>
        <w:fldChar w:fldCharType="begin"/>
      </w:r>
      <w:r w:rsidRPr="009370B0">
        <w:rPr>
          <w:color w:val="auto"/>
        </w:rPr>
        <w:instrText xml:space="preserve"> PAGEREF _Toc360109373 \h </w:instrText>
      </w:r>
      <w:r w:rsidRPr="009370B0">
        <w:rPr>
          <w:color w:val="auto"/>
        </w:rPr>
      </w:r>
      <w:r w:rsidRPr="009370B0">
        <w:rPr>
          <w:color w:val="auto"/>
        </w:rPr>
        <w:fldChar w:fldCharType="separate"/>
      </w:r>
      <w:r w:rsidRPr="009370B0">
        <w:rPr>
          <w:color w:val="auto"/>
        </w:rPr>
        <w:t>146</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rPr>
        <w:t>47</w:t>
      </w:r>
      <w:r w:rsidRPr="009370B0">
        <w:rPr>
          <w:color w:val="auto"/>
        </w:rPr>
        <w:t xml:space="preserve"> Enterprise CAL Suite</w:t>
      </w:r>
      <w:r w:rsidRPr="009370B0">
        <w:rPr>
          <w:color w:val="auto"/>
        </w:rPr>
        <w:tab/>
      </w:r>
      <w:r w:rsidRPr="009370B0">
        <w:rPr>
          <w:color w:val="auto"/>
        </w:rPr>
        <w:fldChar w:fldCharType="begin"/>
      </w:r>
      <w:r w:rsidRPr="009370B0">
        <w:rPr>
          <w:color w:val="auto"/>
        </w:rPr>
        <w:instrText xml:space="preserve"> PAGEREF _Toc360109374 \h </w:instrText>
      </w:r>
      <w:r w:rsidRPr="009370B0">
        <w:rPr>
          <w:color w:val="auto"/>
        </w:rPr>
      </w:r>
      <w:r w:rsidRPr="009370B0">
        <w:rPr>
          <w:color w:val="auto"/>
        </w:rPr>
        <w:fldChar w:fldCharType="separate"/>
      </w:r>
      <w:r w:rsidRPr="009370B0">
        <w:rPr>
          <w:color w:val="auto"/>
        </w:rPr>
        <w:t>147</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48</w:t>
      </w:r>
      <w:r w:rsidRPr="009370B0">
        <w:rPr>
          <w:color w:val="auto"/>
          <w:lang w:val="es-ES"/>
        </w:rPr>
        <w:t xml:space="preserve"> Licencia CAL de Exchange Enterprise con Services 2013</w:t>
      </w:r>
      <w:r w:rsidRPr="009370B0">
        <w:rPr>
          <w:color w:val="auto"/>
        </w:rPr>
        <w:tab/>
      </w:r>
      <w:r w:rsidRPr="009370B0">
        <w:rPr>
          <w:color w:val="auto"/>
        </w:rPr>
        <w:fldChar w:fldCharType="begin"/>
      </w:r>
      <w:r w:rsidRPr="009370B0">
        <w:rPr>
          <w:color w:val="auto"/>
        </w:rPr>
        <w:instrText xml:space="preserve"> PAGEREF _Toc360109375 \h </w:instrText>
      </w:r>
      <w:r w:rsidRPr="009370B0">
        <w:rPr>
          <w:color w:val="auto"/>
        </w:rPr>
      </w:r>
      <w:r w:rsidRPr="009370B0">
        <w:rPr>
          <w:color w:val="auto"/>
        </w:rPr>
        <w:fldChar w:fldCharType="separate"/>
      </w:r>
      <w:r w:rsidRPr="009370B0">
        <w:rPr>
          <w:color w:val="auto"/>
        </w:rPr>
        <w:t>149</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vertAlign w:val="superscript"/>
          <w:lang w:val="es-ES"/>
        </w:rPr>
        <w:t>49</w:t>
      </w:r>
      <w:r w:rsidRPr="009370B0">
        <w:rPr>
          <w:rFonts w:cs="Tahoma"/>
          <w:lang w:val="es-ES"/>
        </w:rPr>
        <w:t xml:space="preserve"> Exchange Online Archiving para Exchange Server (SL de Usuario)</w:t>
      </w:r>
      <w:r w:rsidRPr="009370B0">
        <w:tab/>
      </w:r>
      <w:r w:rsidRPr="009370B0">
        <w:fldChar w:fldCharType="begin"/>
      </w:r>
      <w:r w:rsidRPr="009370B0">
        <w:instrText xml:space="preserve"> PAGEREF _Toc360109376 \h </w:instrText>
      </w:r>
      <w:r w:rsidRPr="009370B0">
        <w:fldChar w:fldCharType="separate"/>
      </w:r>
      <w:r w:rsidRPr="009370B0">
        <w:t>149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vertAlign w:val="superscript"/>
          <w:lang w:val="es-ES"/>
        </w:rPr>
        <w:t xml:space="preserve">50 </w:t>
      </w:r>
      <w:r w:rsidRPr="009370B0">
        <w:rPr>
          <w:rFonts w:cs="Tahoma"/>
          <w:lang w:val="es-ES"/>
        </w:rPr>
        <w:t>Exchange Online Archiving para Exchange Server A (SL de Usuario)</w:t>
      </w:r>
      <w:r w:rsidRPr="009370B0">
        <w:tab/>
      </w:r>
      <w:r w:rsidRPr="009370B0">
        <w:fldChar w:fldCharType="begin"/>
      </w:r>
      <w:r w:rsidRPr="009370B0">
        <w:instrText xml:space="preserve"> PAGEREF _Toc360109377 \h </w:instrText>
      </w:r>
      <w:r w:rsidRPr="009370B0">
        <w:fldChar w:fldCharType="separate"/>
      </w:r>
      <w:r w:rsidRPr="009370B0">
        <w:t>149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vertAlign w:val="superscript"/>
          <w:lang w:val="es-ES"/>
        </w:rPr>
        <w:t>51</w:t>
      </w:r>
      <w:r w:rsidRPr="009370B0">
        <w:rPr>
          <w:rFonts w:cs="Tahoma"/>
          <w:lang w:val="es-ES"/>
        </w:rPr>
        <w:t xml:space="preserve"> Exchange Hosted Archive (SL de Usuario), Exchange Hosted Archive Extra Storage (SL de Complemento)</w:t>
      </w:r>
      <w:r w:rsidRPr="009370B0">
        <w:tab/>
      </w:r>
      <w:r w:rsidRPr="009370B0">
        <w:fldChar w:fldCharType="begin"/>
      </w:r>
      <w:r w:rsidRPr="009370B0">
        <w:instrText xml:space="preserve"> PAGEREF _Toc360109378 \h </w:instrText>
      </w:r>
      <w:r w:rsidRPr="009370B0">
        <w:fldChar w:fldCharType="separate"/>
      </w:r>
      <w:r w:rsidRPr="009370B0">
        <w:t>150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vertAlign w:val="superscript"/>
          <w:lang w:val="es-ES"/>
        </w:rPr>
        <w:t xml:space="preserve">52 </w:t>
      </w:r>
      <w:r w:rsidRPr="009370B0">
        <w:rPr>
          <w:rFonts w:cs="Tahoma"/>
          <w:lang w:val="es-ES"/>
        </w:rPr>
        <w:t>Exchange Hosted Encryption (SL de Usuario)</w:t>
      </w:r>
      <w:r w:rsidRPr="009370B0">
        <w:tab/>
      </w:r>
      <w:r w:rsidRPr="009370B0">
        <w:fldChar w:fldCharType="begin"/>
      </w:r>
      <w:r w:rsidRPr="009370B0">
        <w:instrText xml:space="preserve"> PAGEREF _Toc360109379 \h </w:instrText>
      </w:r>
      <w:r w:rsidRPr="009370B0">
        <w:fldChar w:fldCharType="separate"/>
      </w:r>
      <w:r w:rsidRPr="009370B0">
        <w:t>151</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nl-NL"/>
        </w:rPr>
        <w:lastRenderedPageBreak/>
        <w:t>53</w:t>
      </w:r>
      <w:r w:rsidRPr="009370B0">
        <w:rPr>
          <w:color w:val="auto"/>
          <w:lang w:val="nl-NL"/>
        </w:rPr>
        <w:t xml:space="preserve"> Exchange Online Kiosk (SL de Usuario)</w:t>
      </w:r>
      <w:r w:rsidRPr="009370B0">
        <w:rPr>
          <w:color w:val="auto"/>
        </w:rPr>
        <w:tab/>
      </w:r>
      <w:r w:rsidRPr="009370B0">
        <w:rPr>
          <w:color w:val="auto"/>
        </w:rPr>
        <w:fldChar w:fldCharType="begin"/>
      </w:r>
      <w:r w:rsidRPr="009370B0">
        <w:rPr>
          <w:color w:val="auto"/>
        </w:rPr>
        <w:instrText xml:space="preserve"> PAGEREF _Toc360109380 \h </w:instrText>
      </w:r>
      <w:r w:rsidRPr="009370B0">
        <w:rPr>
          <w:color w:val="auto"/>
        </w:rPr>
      </w:r>
      <w:r w:rsidRPr="009370B0">
        <w:rPr>
          <w:color w:val="auto"/>
        </w:rPr>
        <w:fldChar w:fldCharType="separate"/>
      </w:r>
      <w:r w:rsidRPr="009370B0">
        <w:rPr>
          <w:color w:val="auto"/>
        </w:rPr>
        <w:t>151</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54</w:t>
      </w:r>
      <w:r w:rsidRPr="009370B0">
        <w:rPr>
          <w:color w:val="auto"/>
          <w:lang w:val="es-ES"/>
        </w:rPr>
        <w:t xml:space="preserve"> Exchange Online Plan 1</w:t>
      </w:r>
      <w:r w:rsidRPr="009370B0">
        <w:rPr>
          <w:color w:val="auto"/>
        </w:rPr>
        <w:tab/>
      </w:r>
      <w:r w:rsidRPr="009370B0">
        <w:rPr>
          <w:color w:val="auto"/>
        </w:rPr>
        <w:fldChar w:fldCharType="begin"/>
      </w:r>
      <w:r w:rsidRPr="009370B0">
        <w:rPr>
          <w:color w:val="auto"/>
        </w:rPr>
        <w:instrText xml:space="preserve"> PAGEREF _Toc360109381 \h </w:instrText>
      </w:r>
      <w:r w:rsidRPr="009370B0">
        <w:rPr>
          <w:color w:val="auto"/>
        </w:rPr>
      </w:r>
      <w:r w:rsidRPr="009370B0">
        <w:rPr>
          <w:color w:val="auto"/>
        </w:rPr>
        <w:fldChar w:fldCharType="separate"/>
      </w:r>
      <w:r w:rsidRPr="009370B0">
        <w:rPr>
          <w:color w:val="auto"/>
        </w:rPr>
        <w:t>151</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es-ES"/>
        </w:rPr>
        <w:t>55</w:t>
      </w:r>
      <w:r w:rsidRPr="009370B0">
        <w:rPr>
          <w:rFonts w:cs="Tahoma"/>
          <w:lang w:val="es-ES"/>
        </w:rPr>
        <w:t xml:space="preserve"> Exchange Online Plan 2</w:t>
      </w:r>
      <w:r w:rsidRPr="009370B0">
        <w:tab/>
      </w:r>
      <w:r w:rsidRPr="009370B0">
        <w:fldChar w:fldCharType="begin"/>
      </w:r>
      <w:r w:rsidRPr="009370B0">
        <w:instrText xml:space="preserve"> PAGEREF _Toc360109382 \h </w:instrText>
      </w:r>
      <w:r w:rsidRPr="009370B0">
        <w:fldChar w:fldCharType="separate"/>
      </w:r>
      <w:r w:rsidRPr="009370B0">
        <w:t>152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es-ES"/>
        </w:rPr>
        <w:t xml:space="preserve">56 </w:t>
      </w:r>
      <w:r w:rsidRPr="009370B0">
        <w:rPr>
          <w:rFonts w:cs="Tahoma"/>
          <w:lang w:val="es-ES"/>
        </w:rPr>
        <w:t>Protección en línea de Exchange (SL de Usuario)</w:t>
      </w:r>
      <w:r w:rsidRPr="009370B0">
        <w:tab/>
      </w:r>
      <w:r w:rsidRPr="009370B0">
        <w:fldChar w:fldCharType="begin"/>
      </w:r>
      <w:r w:rsidRPr="009370B0">
        <w:instrText xml:space="preserve"> PAGEREF _Toc360109383 \h </w:instrText>
      </w:r>
      <w:r w:rsidRPr="009370B0">
        <w:fldChar w:fldCharType="separate"/>
      </w:r>
      <w:r w:rsidRPr="009370B0">
        <w:t>152</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es-ES"/>
        </w:rPr>
        <w:t xml:space="preserve">57 </w:t>
      </w:r>
      <w:r w:rsidRPr="009370B0">
        <w:rPr>
          <w:rFonts w:cs="Tahoma"/>
          <w:lang w:val="es-ES"/>
        </w:rPr>
        <w:t>Exchange Server 2013 Ediciones Enterprise y Standard</w:t>
      </w:r>
      <w:r w:rsidRPr="009370B0">
        <w:tab/>
      </w:r>
      <w:r w:rsidRPr="009370B0">
        <w:fldChar w:fldCharType="begin"/>
      </w:r>
      <w:r w:rsidRPr="009370B0">
        <w:instrText xml:space="preserve"> PAGEREF _Toc360109384 \h </w:instrText>
      </w:r>
      <w:r w:rsidRPr="009370B0">
        <w:fldChar w:fldCharType="separate"/>
      </w:r>
      <w:r w:rsidRPr="009370B0">
        <w:t>152</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58</w:t>
      </w:r>
      <w:r w:rsidRPr="009370B0">
        <w:rPr>
          <w:color w:val="auto"/>
          <w:lang w:val="es-ES"/>
        </w:rPr>
        <w:t xml:space="preserve"> CAL de Exchange Server 2010 Standard</w:t>
      </w:r>
      <w:r w:rsidRPr="009370B0">
        <w:rPr>
          <w:color w:val="auto"/>
        </w:rPr>
        <w:tab/>
      </w:r>
      <w:r w:rsidRPr="009370B0">
        <w:rPr>
          <w:color w:val="auto"/>
        </w:rPr>
        <w:fldChar w:fldCharType="begin"/>
      </w:r>
      <w:r w:rsidRPr="009370B0">
        <w:rPr>
          <w:color w:val="auto"/>
        </w:rPr>
        <w:instrText xml:space="preserve"> PAGEREF _Toc360109385 \h </w:instrText>
      </w:r>
      <w:r w:rsidRPr="009370B0">
        <w:rPr>
          <w:color w:val="auto"/>
        </w:rPr>
      </w:r>
      <w:r w:rsidRPr="009370B0">
        <w:rPr>
          <w:color w:val="auto"/>
        </w:rPr>
        <w:fldChar w:fldCharType="separate"/>
      </w:r>
      <w:r w:rsidRPr="009370B0">
        <w:rPr>
          <w:color w:val="auto"/>
        </w:rPr>
        <w:t>153</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59</w:t>
      </w:r>
      <w:r w:rsidRPr="009370B0">
        <w:rPr>
          <w:color w:val="auto"/>
          <w:lang w:val="es-ES"/>
        </w:rPr>
        <w:t xml:space="preserve"> Forefront Endpoint Protection</w:t>
      </w:r>
      <w:r w:rsidRPr="009370B0">
        <w:rPr>
          <w:color w:val="auto"/>
        </w:rPr>
        <w:tab/>
      </w:r>
      <w:r w:rsidRPr="009370B0">
        <w:rPr>
          <w:color w:val="auto"/>
        </w:rPr>
        <w:fldChar w:fldCharType="begin"/>
      </w:r>
      <w:r w:rsidRPr="009370B0">
        <w:rPr>
          <w:color w:val="auto"/>
        </w:rPr>
        <w:instrText xml:space="preserve"> PAGEREF _Toc360109386 \h </w:instrText>
      </w:r>
      <w:r w:rsidRPr="009370B0">
        <w:rPr>
          <w:color w:val="auto"/>
        </w:rPr>
      </w:r>
      <w:r w:rsidRPr="009370B0">
        <w:rPr>
          <w:color w:val="auto"/>
        </w:rPr>
        <w:fldChar w:fldCharType="separate"/>
      </w:r>
      <w:r w:rsidRPr="009370B0">
        <w:rPr>
          <w:color w:val="auto"/>
        </w:rPr>
        <w:t>154</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60 </w:t>
      </w:r>
      <w:r w:rsidRPr="009370B0">
        <w:rPr>
          <w:color w:val="auto"/>
          <w:lang w:val="es-ES"/>
        </w:rPr>
        <w:t>Forefront Identity Manager 2010 R2</w:t>
      </w:r>
      <w:r w:rsidRPr="009370B0">
        <w:rPr>
          <w:color w:val="auto"/>
        </w:rPr>
        <w:tab/>
      </w:r>
      <w:r w:rsidRPr="009370B0">
        <w:rPr>
          <w:color w:val="auto"/>
        </w:rPr>
        <w:fldChar w:fldCharType="begin"/>
      </w:r>
      <w:r w:rsidRPr="009370B0">
        <w:rPr>
          <w:color w:val="auto"/>
        </w:rPr>
        <w:instrText xml:space="preserve"> PAGEREF _Toc360109387 \h </w:instrText>
      </w:r>
      <w:r w:rsidRPr="009370B0">
        <w:rPr>
          <w:color w:val="auto"/>
        </w:rPr>
      </w:r>
      <w:r w:rsidRPr="009370B0">
        <w:rPr>
          <w:color w:val="auto"/>
        </w:rPr>
        <w:fldChar w:fldCharType="separate"/>
      </w:r>
      <w:r w:rsidRPr="009370B0">
        <w:rPr>
          <w:color w:val="auto"/>
        </w:rPr>
        <w:t>154</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es-ES"/>
        </w:rPr>
        <w:t>61</w:t>
      </w:r>
      <w:r w:rsidRPr="009370B0">
        <w:rPr>
          <w:rFonts w:cs="Tahoma"/>
          <w:lang w:val="es-ES"/>
        </w:rPr>
        <w:t xml:space="preserve"> Forefront Identity Manager 2010: Windows Live Edition</w:t>
      </w:r>
      <w:r w:rsidRPr="009370B0">
        <w:tab/>
      </w:r>
      <w:r w:rsidRPr="009370B0">
        <w:fldChar w:fldCharType="begin"/>
      </w:r>
      <w:r w:rsidRPr="009370B0">
        <w:instrText xml:space="preserve"> PAGEREF _Toc360109388 \h </w:instrText>
      </w:r>
      <w:r w:rsidRPr="009370B0">
        <w:fldChar w:fldCharType="separate"/>
      </w:r>
      <w:r w:rsidRPr="009370B0">
        <w:t>154</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62</w:t>
      </w:r>
      <w:r w:rsidRPr="009370B0">
        <w:rPr>
          <w:color w:val="auto"/>
          <w:lang w:val="es-ES"/>
        </w:rPr>
        <w:t xml:space="preserve"> Forefront Online Protection para Exchange (SL de Dispositivo y de Usuario)</w:t>
      </w:r>
      <w:r w:rsidRPr="009370B0">
        <w:rPr>
          <w:color w:val="auto"/>
        </w:rPr>
        <w:tab/>
      </w:r>
      <w:r w:rsidRPr="009370B0">
        <w:rPr>
          <w:color w:val="auto"/>
        </w:rPr>
        <w:fldChar w:fldCharType="begin"/>
      </w:r>
      <w:r w:rsidRPr="009370B0">
        <w:rPr>
          <w:color w:val="auto"/>
        </w:rPr>
        <w:instrText xml:space="preserve"> PAGEREF _Toc360109389 \h </w:instrText>
      </w:r>
      <w:r w:rsidRPr="009370B0">
        <w:rPr>
          <w:color w:val="auto"/>
        </w:rPr>
      </w:r>
      <w:r w:rsidRPr="009370B0">
        <w:rPr>
          <w:color w:val="auto"/>
        </w:rPr>
        <w:fldChar w:fldCharType="separate"/>
      </w:r>
      <w:r w:rsidRPr="009370B0">
        <w:rPr>
          <w:color w:val="auto"/>
        </w:rPr>
        <w:t>154</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63</w:t>
      </w:r>
      <w:r w:rsidRPr="009370B0">
        <w:rPr>
          <w:color w:val="auto"/>
          <w:lang w:val="es-ES"/>
        </w:rPr>
        <w:t xml:space="preserve"> Forefront Protection 2010 para Exchange Server (SL de Usuario y de Dispositivo) y Forefront Protection 2010 para SharePoint (SL de Usuario y de Dispositivo) y Forefront Protection 2010 para Sitios de Internet (SL de complemento)</w:t>
      </w:r>
      <w:r w:rsidRPr="009370B0">
        <w:rPr>
          <w:color w:val="auto"/>
        </w:rPr>
        <w:tab/>
      </w:r>
      <w:r w:rsidRPr="009370B0">
        <w:rPr>
          <w:color w:val="auto"/>
        </w:rPr>
        <w:fldChar w:fldCharType="begin"/>
      </w:r>
      <w:r w:rsidRPr="009370B0">
        <w:rPr>
          <w:color w:val="auto"/>
        </w:rPr>
        <w:instrText xml:space="preserve"> PAGEREF _Toc360109390 \h </w:instrText>
      </w:r>
      <w:r w:rsidRPr="009370B0">
        <w:rPr>
          <w:color w:val="auto"/>
        </w:rPr>
      </w:r>
      <w:r w:rsidRPr="009370B0">
        <w:rPr>
          <w:color w:val="auto"/>
        </w:rPr>
        <w:fldChar w:fldCharType="separate"/>
      </w:r>
      <w:r w:rsidRPr="009370B0">
        <w:rPr>
          <w:color w:val="auto"/>
        </w:rPr>
        <w:t>155</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fr-FR"/>
        </w:rPr>
        <w:t>64</w:t>
      </w:r>
      <w:r w:rsidRPr="009370B0">
        <w:rPr>
          <w:color w:val="auto"/>
          <w:lang w:val="fr-FR"/>
        </w:rPr>
        <w:t xml:space="preserve"> Forefront Protection Suite (Dispositivo y Usuario)</w:t>
      </w:r>
      <w:r w:rsidRPr="009370B0">
        <w:rPr>
          <w:color w:val="auto"/>
        </w:rPr>
        <w:tab/>
      </w:r>
      <w:r w:rsidRPr="009370B0">
        <w:rPr>
          <w:color w:val="auto"/>
        </w:rPr>
        <w:fldChar w:fldCharType="begin"/>
      </w:r>
      <w:r w:rsidRPr="009370B0">
        <w:rPr>
          <w:color w:val="auto"/>
        </w:rPr>
        <w:instrText xml:space="preserve"> PAGEREF _Toc360109391 \h </w:instrText>
      </w:r>
      <w:r w:rsidRPr="009370B0">
        <w:rPr>
          <w:color w:val="auto"/>
        </w:rPr>
      </w:r>
      <w:r w:rsidRPr="009370B0">
        <w:rPr>
          <w:color w:val="auto"/>
        </w:rPr>
        <w:fldChar w:fldCharType="separate"/>
      </w:r>
      <w:r w:rsidRPr="009370B0">
        <w:rPr>
          <w:color w:val="auto"/>
        </w:rPr>
        <w:t>155</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65 </w:t>
      </w:r>
      <w:r w:rsidRPr="009370B0">
        <w:rPr>
          <w:color w:val="auto"/>
          <w:lang w:val="es-ES"/>
        </w:rPr>
        <w:t>Forefront Security para Office Communications Server (SL de Usuario y de Dispositivo)</w:t>
      </w:r>
      <w:r w:rsidRPr="009370B0">
        <w:rPr>
          <w:color w:val="auto"/>
        </w:rPr>
        <w:tab/>
      </w:r>
      <w:r w:rsidRPr="009370B0">
        <w:rPr>
          <w:color w:val="auto"/>
        </w:rPr>
        <w:fldChar w:fldCharType="begin"/>
      </w:r>
      <w:r w:rsidRPr="009370B0">
        <w:rPr>
          <w:color w:val="auto"/>
        </w:rPr>
        <w:instrText xml:space="preserve"> PAGEREF _Toc360109392 \h </w:instrText>
      </w:r>
      <w:r w:rsidRPr="009370B0">
        <w:rPr>
          <w:color w:val="auto"/>
        </w:rPr>
      </w:r>
      <w:r w:rsidRPr="009370B0">
        <w:rPr>
          <w:color w:val="auto"/>
        </w:rPr>
        <w:fldChar w:fldCharType="separate"/>
      </w:r>
      <w:r w:rsidRPr="009370B0">
        <w:rPr>
          <w:color w:val="auto"/>
        </w:rPr>
        <w:t>156</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66 </w:t>
      </w:r>
      <w:r w:rsidRPr="009370B0">
        <w:rPr>
          <w:color w:val="auto"/>
          <w:lang w:val="es-ES"/>
        </w:rPr>
        <w:t>Servicios de protección de Forefront Threat Management Gateway, edición Web</w:t>
      </w:r>
      <w:r w:rsidRPr="009370B0">
        <w:rPr>
          <w:color w:val="auto"/>
        </w:rPr>
        <w:tab/>
      </w:r>
      <w:r w:rsidRPr="009370B0">
        <w:rPr>
          <w:color w:val="auto"/>
        </w:rPr>
        <w:fldChar w:fldCharType="begin"/>
      </w:r>
      <w:r w:rsidRPr="009370B0">
        <w:rPr>
          <w:color w:val="auto"/>
        </w:rPr>
        <w:instrText xml:space="preserve"> PAGEREF _Toc360109393 \h </w:instrText>
      </w:r>
      <w:r w:rsidRPr="009370B0">
        <w:rPr>
          <w:color w:val="auto"/>
        </w:rPr>
      </w:r>
      <w:r w:rsidRPr="009370B0">
        <w:rPr>
          <w:color w:val="auto"/>
        </w:rPr>
        <w:fldChar w:fldCharType="separate"/>
      </w:r>
      <w:r w:rsidRPr="009370B0">
        <w:rPr>
          <w:color w:val="auto"/>
        </w:rPr>
        <w:t>156</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67 </w:t>
      </w:r>
      <w:r w:rsidRPr="009370B0">
        <w:rPr>
          <w:color w:val="auto"/>
          <w:lang w:val="es-ES"/>
        </w:rPr>
        <w:t>Forefront Unified Access Gateway 2010</w:t>
      </w:r>
      <w:r w:rsidRPr="009370B0">
        <w:rPr>
          <w:color w:val="auto"/>
        </w:rPr>
        <w:tab/>
      </w:r>
      <w:r w:rsidRPr="009370B0">
        <w:rPr>
          <w:color w:val="auto"/>
        </w:rPr>
        <w:fldChar w:fldCharType="begin"/>
      </w:r>
      <w:r w:rsidRPr="009370B0">
        <w:rPr>
          <w:color w:val="auto"/>
        </w:rPr>
        <w:instrText xml:space="preserve"> PAGEREF _Toc360109394 \h </w:instrText>
      </w:r>
      <w:r w:rsidRPr="009370B0">
        <w:rPr>
          <w:color w:val="auto"/>
        </w:rPr>
      </w:r>
      <w:r w:rsidRPr="009370B0">
        <w:rPr>
          <w:color w:val="auto"/>
        </w:rPr>
        <w:fldChar w:fldCharType="separate"/>
      </w:r>
      <w:r w:rsidRPr="009370B0">
        <w:rPr>
          <w:color w:val="auto"/>
        </w:rPr>
        <w:t>156</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68 </w:t>
      </w:r>
      <w:r w:rsidRPr="009370B0">
        <w:rPr>
          <w:color w:val="auto"/>
          <w:lang w:val="es-ES"/>
        </w:rPr>
        <w:t>HPC Pack 2008 R2 Enterprise</w:t>
      </w:r>
      <w:r w:rsidRPr="009370B0">
        <w:rPr>
          <w:color w:val="auto"/>
        </w:rPr>
        <w:tab/>
      </w:r>
      <w:r w:rsidRPr="009370B0">
        <w:rPr>
          <w:color w:val="auto"/>
        </w:rPr>
        <w:fldChar w:fldCharType="begin"/>
      </w:r>
      <w:r w:rsidRPr="009370B0">
        <w:rPr>
          <w:color w:val="auto"/>
        </w:rPr>
        <w:instrText xml:space="preserve"> PAGEREF _Toc360109395 \h </w:instrText>
      </w:r>
      <w:r w:rsidRPr="009370B0">
        <w:rPr>
          <w:color w:val="auto"/>
        </w:rPr>
      </w:r>
      <w:r w:rsidRPr="009370B0">
        <w:rPr>
          <w:color w:val="auto"/>
        </w:rPr>
        <w:fldChar w:fldCharType="separate"/>
      </w:r>
      <w:r w:rsidRPr="009370B0">
        <w:rPr>
          <w:color w:val="auto"/>
        </w:rPr>
        <w:t>156</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fr-FR"/>
        </w:rPr>
        <w:t>69</w:t>
      </w:r>
      <w:r w:rsidRPr="009370B0">
        <w:rPr>
          <w:color w:val="auto"/>
          <w:lang w:val="fr-FR"/>
        </w:rPr>
        <w:t xml:space="preserve"> Cupones de examen de Learning Solutions MCP</w:t>
      </w:r>
      <w:r w:rsidRPr="009370B0">
        <w:rPr>
          <w:color w:val="auto"/>
        </w:rPr>
        <w:tab/>
      </w:r>
      <w:r w:rsidRPr="009370B0">
        <w:rPr>
          <w:color w:val="auto"/>
        </w:rPr>
        <w:fldChar w:fldCharType="begin"/>
      </w:r>
      <w:r w:rsidRPr="009370B0">
        <w:rPr>
          <w:color w:val="auto"/>
        </w:rPr>
        <w:instrText xml:space="preserve"> PAGEREF _Toc360109396 \h </w:instrText>
      </w:r>
      <w:r w:rsidRPr="009370B0">
        <w:rPr>
          <w:color w:val="auto"/>
        </w:rPr>
      </w:r>
      <w:r w:rsidRPr="009370B0">
        <w:rPr>
          <w:color w:val="auto"/>
        </w:rPr>
        <w:fldChar w:fldCharType="separate"/>
      </w:r>
      <w:r w:rsidRPr="009370B0">
        <w:rPr>
          <w:color w:val="auto"/>
        </w:rPr>
        <w:t>157</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es-ES"/>
        </w:rPr>
        <w:t>70</w:t>
      </w:r>
      <w:r w:rsidRPr="009370B0">
        <w:rPr>
          <w:rFonts w:cs="Tahoma"/>
          <w:lang w:val="es-ES"/>
        </w:rPr>
        <w:t xml:space="preserve"> Lync Online Plan 1, 2 y 3</w:t>
      </w:r>
      <w:r w:rsidRPr="009370B0">
        <w:tab/>
      </w:r>
      <w:r w:rsidRPr="009370B0">
        <w:fldChar w:fldCharType="begin"/>
      </w:r>
      <w:r w:rsidRPr="009370B0">
        <w:instrText xml:space="preserve"> PAGEREF _Toc360109397 \h </w:instrText>
      </w:r>
      <w:r w:rsidRPr="009370B0">
        <w:fldChar w:fldCharType="separate"/>
      </w:r>
      <w:r w:rsidRPr="009370B0">
        <w:t>158</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es-ES"/>
        </w:rPr>
        <w:t xml:space="preserve">71 </w:t>
      </w:r>
      <w:r w:rsidRPr="009370B0">
        <w:rPr>
          <w:rFonts w:cs="Tahoma"/>
          <w:lang w:val="es-ES"/>
        </w:rPr>
        <w:t>Lync Server 2013</w:t>
      </w:r>
      <w:r w:rsidRPr="009370B0">
        <w:tab/>
      </w:r>
      <w:r w:rsidRPr="009370B0">
        <w:fldChar w:fldCharType="begin"/>
      </w:r>
      <w:r w:rsidRPr="009370B0">
        <w:instrText xml:space="preserve"> PAGEREF _Toc360109398 \h </w:instrText>
      </w:r>
      <w:r w:rsidRPr="009370B0">
        <w:fldChar w:fldCharType="separate"/>
      </w:r>
      <w:r w:rsidRPr="009370B0">
        <w:t>158</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vertAlign w:val="superscript"/>
          <w:lang w:val="es-ES"/>
        </w:rPr>
        <w:t>72</w:t>
      </w:r>
      <w:r w:rsidRPr="009370B0">
        <w:rPr>
          <w:color w:val="auto"/>
          <w:lang w:val="es-ES"/>
        </w:rPr>
        <w:t xml:space="preserve"> Microsoft Dynamics AX 2012 R2</w:t>
      </w:r>
      <w:r w:rsidRPr="009370B0">
        <w:rPr>
          <w:color w:val="auto"/>
        </w:rPr>
        <w:tab/>
      </w:r>
      <w:r w:rsidRPr="009370B0">
        <w:rPr>
          <w:color w:val="auto"/>
        </w:rPr>
        <w:fldChar w:fldCharType="begin"/>
      </w:r>
      <w:r w:rsidRPr="009370B0">
        <w:rPr>
          <w:color w:val="auto"/>
        </w:rPr>
        <w:instrText xml:space="preserve"> PAGEREF _Toc360109399 \h </w:instrText>
      </w:r>
      <w:r w:rsidRPr="009370B0">
        <w:rPr>
          <w:color w:val="auto"/>
        </w:rPr>
      </w:r>
      <w:r w:rsidRPr="009370B0">
        <w:rPr>
          <w:color w:val="auto"/>
        </w:rPr>
        <w:fldChar w:fldCharType="separate"/>
      </w:r>
      <w:r w:rsidRPr="009370B0">
        <w:rPr>
          <w:color w:val="auto"/>
        </w:rPr>
        <w:t>159</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vertAlign w:val="superscript"/>
          <w:lang w:val="es-ES"/>
        </w:rPr>
        <w:t>73</w:t>
      </w:r>
      <w:r w:rsidRPr="009370B0">
        <w:rPr>
          <w:color w:val="auto"/>
          <w:lang w:val="es-ES"/>
        </w:rPr>
        <w:t xml:space="preserve"> Microsoft Dynamics CRM 2011</w:t>
      </w:r>
      <w:r w:rsidRPr="009370B0">
        <w:rPr>
          <w:color w:val="auto"/>
        </w:rPr>
        <w:tab/>
      </w:r>
      <w:r w:rsidRPr="009370B0">
        <w:rPr>
          <w:color w:val="auto"/>
        </w:rPr>
        <w:fldChar w:fldCharType="begin"/>
      </w:r>
      <w:r w:rsidRPr="009370B0">
        <w:rPr>
          <w:color w:val="auto"/>
        </w:rPr>
        <w:instrText xml:space="preserve"> PAGEREF _Toc360109400 \h </w:instrText>
      </w:r>
      <w:r w:rsidRPr="009370B0">
        <w:rPr>
          <w:color w:val="auto"/>
        </w:rPr>
      </w:r>
      <w:r w:rsidRPr="009370B0">
        <w:rPr>
          <w:color w:val="auto"/>
        </w:rPr>
        <w:fldChar w:fldCharType="separate"/>
      </w:r>
      <w:r w:rsidRPr="009370B0">
        <w:rPr>
          <w:color w:val="auto"/>
        </w:rPr>
        <w:t>161</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es-ES"/>
        </w:rPr>
        <w:t xml:space="preserve">74 </w:t>
      </w:r>
      <w:r w:rsidRPr="009370B0">
        <w:rPr>
          <w:rFonts w:cs="Tahoma"/>
          <w:lang w:val="es-ES"/>
        </w:rPr>
        <w:t>Microsoft Dynamics CRM 2011 Server</w:t>
      </w:r>
      <w:r w:rsidRPr="009370B0">
        <w:tab/>
      </w:r>
      <w:r w:rsidRPr="009370B0">
        <w:fldChar w:fldCharType="begin"/>
      </w:r>
      <w:r w:rsidRPr="009370B0">
        <w:instrText xml:space="preserve"> PAGEREF _Toc360109401 \h </w:instrText>
      </w:r>
      <w:r w:rsidRPr="009370B0">
        <w:fldChar w:fldCharType="separate"/>
      </w:r>
      <w:r w:rsidRPr="009370B0">
        <w:t>169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es-ES"/>
        </w:rPr>
        <w:t>75</w:t>
      </w:r>
      <w:r w:rsidRPr="009370B0">
        <w:rPr>
          <w:rFonts w:cs="Tahoma"/>
          <w:lang w:val="es-ES"/>
        </w:rPr>
        <w:t xml:space="preserve"> Office 365 Enterprise E1</w:t>
      </w:r>
      <w:r w:rsidRPr="009370B0">
        <w:tab/>
      </w:r>
      <w:r w:rsidRPr="009370B0">
        <w:fldChar w:fldCharType="begin"/>
      </w:r>
      <w:r w:rsidRPr="009370B0">
        <w:instrText xml:space="preserve"> PAGEREF _Toc360109402 \h </w:instrText>
      </w:r>
      <w:r w:rsidRPr="009370B0">
        <w:fldChar w:fldCharType="separate"/>
      </w:r>
      <w:r w:rsidRPr="009370B0">
        <w:t>169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es-ES"/>
        </w:rPr>
        <w:t xml:space="preserve">76 </w:t>
      </w:r>
      <w:r w:rsidRPr="009370B0">
        <w:rPr>
          <w:rFonts w:cs="Tahoma"/>
          <w:lang w:val="es-ES"/>
        </w:rPr>
        <w:t>Office 365 Enterprise K1 y K2 (SL de Usuario)</w:t>
      </w:r>
      <w:r w:rsidRPr="009370B0">
        <w:tab/>
      </w:r>
      <w:r w:rsidRPr="009370B0">
        <w:fldChar w:fldCharType="begin"/>
      </w:r>
      <w:r w:rsidRPr="009370B0">
        <w:instrText xml:space="preserve"> PAGEREF _Toc360109403 \h </w:instrText>
      </w:r>
      <w:r w:rsidRPr="009370B0">
        <w:fldChar w:fldCharType="separate"/>
      </w:r>
      <w:r w:rsidRPr="009370B0">
        <w:t>169</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es-ES"/>
        </w:rPr>
        <w:t>77</w:t>
      </w:r>
      <w:r w:rsidRPr="009370B0">
        <w:rPr>
          <w:rFonts w:cs="Tahoma"/>
          <w:lang w:val="es-ES"/>
        </w:rPr>
        <w:t xml:space="preserve"> Office 365 Administración Pública G1-G4</w:t>
      </w:r>
      <w:r w:rsidRPr="009370B0">
        <w:tab/>
      </w:r>
      <w:r w:rsidRPr="009370B0">
        <w:fldChar w:fldCharType="begin"/>
      </w:r>
      <w:r w:rsidRPr="009370B0">
        <w:instrText xml:space="preserve"> PAGEREF _Toc360109404 \h </w:instrText>
      </w:r>
      <w:r w:rsidRPr="009370B0">
        <w:fldChar w:fldCharType="separate"/>
      </w:r>
      <w:r w:rsidRPr="009370B0">
        <w:t>170</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rPr>
        <w:t>78</w:t>
      </w:r>
      <w:r w:rsidRPr="009370B0">
        <w:rPr>
          <w:rFonts w:cs="Tahoma"/>
        </w:rPr>
        <w:t xml:space="preserve"> SharePoint Online Plan 1 y 2</w:t>
      </w:r>
      <w:r w:rsidRPr="009370B0">
        <w:tab/>
      </w:r>
      <w:r w:rsidRPr="009370B0">
        <w:fldChar w:fldCharType="begin"/>
      </w:r>
      <w:r w:rsidRPr="009370B0">
        <w:instrText xml:space="preserve"> PAGEREF _Toc360109405 \h </w:instrText>
      </w:r>
      <w:r w:rsidRPr="009370B0">
        <w:fldChar w:fldCharType="separate"/>
      </w:r>
      <w:r w:rsidRPr="009370B0">
        <w:t>171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es-ES"/>
        </w:rPr>
        <w:t xml:space="preserve">79 </w:t>
      </w:r>
      <w:r w:rsidRPr="009370B0">
        <w:rPr>
          <w:rFonts w:cs="Tahoma"/>
          <w:lang w:val="es-ES"/>
        </w:rPr>
        <w:t>SharePoint Server 2013</w:t>
      </w:r>
      <w:r w:rsidRPr="009370B0">
        <w:tab/>
      </w:r>
      <w:r w:rsidRPr="009370B0">
        <w:fldChar w:fldCharType="begin"/>
      </w:r>
      <w:r w:rsidRPr="009370B0">
        <w:instrText xml:space="preserve"> PAGEREF _Toc360109406 \h </w:instrText>
      </w:r>
      <w:r w:rsidRPr="009370B0">
        <w:fldChar w:fldCharType="separate"/>
      </w:r>
      <w:r w:rsidRPr="009370B0">
        <w:t>171</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80</w:t>
      </w:r>
      <w:r w:rsidRPr="009370B0">
        <w:rPr>
          <w:color w:val="auto"/>
          <w:lang w:val="es-ES"/>
        </w:rPr>
        <w:t xml:space="preserve"> SQL Server</w:t>
      </w:r>
      <w:r w:rsidRPr="009370B0">
        <w:rPr>
          <w:color w:val="auto"/>
          <w:vertAlign w:val="superscript"/>
          <w:lang w:val="es-ES"/>
        </w:rPr>
        <w:t>®</w:t>
      </w:r>
      <w:r w:rsidRPr="009370B0">
        <w:rPr>
          <w:color w:val="auto"/>
          <w:lang w:val="es-ES"/>
        </w:rPr>
        <w:t xml:space="preserve"> 2008 R2 Datacenter</w:t>
      </w:r>
      <w:r w:rsidRPr="009370B0">
        <w:rPr>
          <w:color w:val="auto"/>
        </w:rPr>
        <w:tab/>
      </w:r>
      <w:r w:rsidRPr="009370B0">
        <w:rPr>
          <w:color w:val="auto"/>
        </w:rPr>
        <w:fldChar w:fldCharType="begin"/>
      </w:r>
      <w:r w:rsidRPr="009370B0">
        <w:rPr>
          <w:color w:val="auto"/>
        </w:rPr>
        <w:instrText xml:space="preserve"> PAGEREF _Toc360109407 \h </w:instrText>
      </w:r>
      <w:r w:rsidRPr="009370B0">
        <w:rPr>
          <w:color w:val="auto"/>
        </w:rPr>
      </w:r>
      <w:r w:rsidRPr="009370B0">
        <w:rPr>
          <w:color w:val="auto"/>
        </w:rPr>
        <w:fldChar w:fldCharType="separate"/>
      </w:r>
      <w:r w:rsidRPr="009370B0">
        <w:rPr>
          <w:color w:val="auto"/>
        </w:rPr>
        <w:t>173</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81 </w:t>
      </w:r>
      <w:r w:rsidRPr="009370B0">
        <w:rPr>
          <w:color w:val="auto"/>
          <w:lang w:val="es-ES"/>
        </w:rPr>
        <w:t>SQL Server</w:t>
      </w:r>
      <w:r w:rsidRPr="009370B0">
        <w:rPr>
          <w:color w:val="auto"/>
          <w:vertAlign w:val="superscript"/>
          <w:lang w:val="es-ES"/>
        </w:rPr>
        <w:t>®</w:t>
      </w:r>
      <w:r w:rsidRPr="009370B0">
        <w:rPr>
          <w:color w:val="auto"/>
          <w:lang w:val="es-ES"/>
        </w:rPr>
        <w:t xml:space="preserve"> 2008 R2 Small Business</w:t>
      </w:r>
      <w:r w:rsidRPr="009370B0">
        <w:rPr>
          <w:color w:val="auto"/>
        </w:rPr>
        <w:tab/>
      </w:r>
      <w:r w:rsidRPr="009370B0">
        <w:rPr>
          <w:color w:val="auto"/>
        </w:rPr>
        <w:fldChar w:fldCharType="begin"/>
      </w:r>
      <w:r w:rsidRPr="009370B0">
        <w:rPr>
          <w:color w:val="auto"/>
        </w:rPr>
        <w:instrText xml:space="preserve"> PAGEREF _Toc360109408 \h </w:instrText>
      </w:r>
      <w:r w:rsidRPr="009370B0">
        <w:rPr>
          <w:color w:val="auto"/>
        </w:rPr>
      </w:r>
      <w:r w:rsidRPr="009370B0">
        <w:rPr>
          <w:color w:val="auto"/>
        </w:rPr>
        <w:fldChar w:fldCharType="separate"/>
      </w:r>
      <w:r w:rsidRPr="009370B0">
        <w:rPr>
          <w:color w:val="auto"/>
        </w:rPr>
        <w:t>175</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pt-BR"/>
        </w:rPr>
        <w:t>82</w:t>
      </w:r>
      <w:r w:rsidRPr="009370B0">
        <w:rPr>
          <w:color w:val="auto"/>
          <w:lang w:val="pt-BR"/>
        </w:rPr>
        <w:t xml:space="preserve"> SQL Server</w:t>
      </w:r>
      <w:r w:rsidRPr="009370B0">
        <w:rPr>
          <w:color w:val="auto"/>
          <w:vertAlign w:val="superscript"/>
          <w:lang w:val="pt-BR"/>
        </w:rPr>
        <w:t>®</w:t>
      </w:r>
      <w:r w:rsidRPr="009370B0">
        <w:rPr>
          <w:color w:val="auto"/>
          <w:lang w:val="pt-BR"/>
        </w:rPr>
        <w:t xml:space="preserve"> 2008 R2 Web Por Procesador</w:t>
      </w:r>
      <w:r w:rsidRPr="009370B0">
        <w:rPr>
          <w:color w:val="auto"/>
        </w:rPr>
        <w:tab/>
      </w:r>
      <w:r w:rsidRPr="009370B0">
        <w:rPr>
          <w:color w:val="auto"/>
        </w:rPr>
        <w:fldChar w:fldCharType="begin"/>
      </w:r>
      <w:r w:rsidRPr="009370B0">
        <w:rPr>
          <w:color w:val="auto"/>
        </w:rPr>
        <w:instrText xml:space="preserve"> PAGEREF _Toc360109409 \h </w:instrText>
      </w:r>
      <w:r w:rsidRPr="009370B0">
        <w:rPr>
          <w:color w:val="auto"/>
        </w:rPr>
      </w:r>
      <w:r w:rsidRPr="009370B0">
        <w:rPr>
          <w:color w:val="auto"/>
        </w:rPr>
        <w:fldChar w:fldCharType="separate"/>
      </w:r>
      <w:r w:rsidRPr="009370B0">
        <w:rPr>
          <w:color w:val="auto"/>
        </w:rPr>
        <w:t>176</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vertAlign w:val="superscript"/>
          <w:lang w:val="es-ES"/>
        </w:rPr>
        <w:t>83</w:t>
      </w:r>
      <w:r w:rsidRPr="009370B0">
        <w:rPr>
          <w:color w:val="auto"/>
          <w:lang w:val="es-ES"/>
        </w:rPr>
        <w:t xml:space="preserve"> SQL Server</w:t>
      </w:r>
      <w:r w:rsidRPr="009370B0">
        <w:rPr>
          <w:color w:val="auto"/>
          <w:vertAlign w:val="superscript"/>
          <w:lang w:val="es-ES"/>
        </w:rPr>
        <w:t>®</w:t>
      </w:r>
      <w:r w:rsidRPr="009370B0">
        <w:rPr>
          <w:color w:val="auto"/>
          <w:lang w:val="es-ES"/>
        </w:rPr>
        <w:t xml:space="preserve"> 2008 R2 Workgroup (complemento de 5 clientes)</w:t>
      </w:r>
      <w:r w:rsidRPr="009370B0">
        <w:rPr>
          <w:color w:val="auto"/>
        </w:rPr>
        <w:tab/>
      </w:r>
      <w:r w:rsidRPr="009370B0">
        <w:rPr>
          <w:color w:val="auto"/>
        </w:rPr>
        <w:fldChar w:fldCharType="begin"/>
      </w:r>
      <w:r w:rsidRPr="009370B0">
        <w:rPr>
          <w:color w:val="auto"/>
        </w:rPr>
        <w:instrText xml:space="preserve"> PAGEREF _Toc360109410 \h </w:instrText>
      </w:r>
      <w:r w:rsidRPr="009370B0">
        <w:rPr>
          <w:color w:val="auto"/>
        </w:rPr>
      </w:r>
      <w:r w:rsidRPr="009370B0">
        <w:rPr>
          <w:color w:val="auto"/>
        </w:rPr>
        <w:fldChar w:fldCharType="separate"/>
      </w:r>
      <w:r w:rsidRPr="009370B0">
        <w:rPr>
          <w:color w:val="auto"/>
        </w:rPr>
        <w:t>178</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vertAlign w:val="superscript"/>
          <w:lang w:val="pt-BR"/>
        </w:rPr>
        <w:t>84</w:t>
      </w:r>
      <w:r w:rsidRPr="009370B0">
        <w:rPr>
          <w:color w:val="auto"/>
          <w:lang w:val="pt-BR"/>
        </w:rPr>
        <w:t xml:space="preserve"> SQL Server</w:t>
      </w:r>
      <w:r w:rsidRPr="009370B0">
        <w:rPr>
          <w:color w:val="auto"/>
          <w:vertAlign w:val="superscript"/>
          <w:lang w:val="pt-BR"/>
        </w:rPr>
        <w:t>®</w:t>
      </w:r>
      <w:r w:rsidRPr="009370B0">
        <w:rPr>
          <w:color w:val="auto"/>
          <w:lang w:val="pt-BR"/>
        </w:rPr>
        <w:t xml:space="preserve"> 2008 R2 Workgroup por Procesador</w:t>
      </w:r>
      <w:r w:rsidRPr="009370B0">
        <w:rPr>
          <w:color w:val="auto"/>
        </w:rPr>
        <w:tab/>
      </w:r>
      <w:r w:rsidRPr="009370B0">
        <w:rPr>
          <w:color w:val="auto"/>
        </w:rPr>
        <w:fldChar w:fldCharType="begin"/>
      </w:r>
      <w:r w:rsidRPr="009370B0">
        <w:rPr>
          <w:color w:val="auto"/>
        </w:rPr>
        <w:instrText xml:space="preserve"> PAGEREF _Toc360109411 \h </w:instrText>
      </w:r>
      <w:r w:rsidRPr="009370B0">
        <w:rPr>
          <w:color w:val="auto"/>
        </w:rPr>
      </w:r>
      <w:r w:rsidRPr="009370B0">
        <w:rPr>
          <w:color w:val="auto"/>
        </w:rPr>
        <w:fldChar w:fldCharType="separate"/>
      </w:r>
      <w:r w:rsidRPr="009370B0">
        <w:rPr>
          <w:color w:val="auto"/>
        </w:rPr>
        <w:t>179</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vertAlign w:val="superscript"/>
          <w:lang w:val="es-ES"/>
        </w:rPr>
        <w:t>85</w:t>
      </w:r>
      <w:r w:rsidRPr="009370B0">
        <w:rPr>
          <w:color w:val="auto"/>
          <w:lang w:val="es-ES"/>
        </w:rPr>
        <w:t xml:space="preserve"> SQL Server</w:t>
      </w:r>
      <w:r w:rsidRPr="009370B0">
        <w:rPr>
          <w:color w:val="auto"/>
          <w:vertAlign w:val="superscript"/>
          <w:lang w:val="es-ES"/>
        </w:rPr>
        <w:t>®</w:t>
      </w:r>
      <w:r w:rsidRPr="009370B0">
        <w:rPr>
          <w:color w:val="auto"/>
          <w:lang w:val="es-ES"/>
        </w:rPr>
        <w:t xml:space="preserve"> 2012 Developer</w:t>
      </w:r>
      <w:r w:rsidRPr="009370B0">
        <w:rPr>
          <w:color w:val="auto"/>
        </w:rPr>
        <w:tab/>
      </w:r>
      <w:r w:rsidRPr="009370B0">
        <w:rPr>
          <w:color w:val="auto"/>
        </w:rPr>
        <w:fldChar w:fldCharType="begin"/>
      </w:r>
      <w:r w:rsidRPr="009370B0">
        <w:rPr>
          <w:color w:val="auto"/>
        </w:rPr>
        <w:instrText xml:space="preserve"> PAGEREF _Toc360109412 \h </w:instrText>
      </w:r>
      <w:r w:rsidRPr="009370B0">
        <w:rPr>
          <w:color w:val="auto"/>
        </w:rPr>
      </w:r>
      <w:r w:rsidRPr="009370B0">
        <w:rPr>
          <w:color w:val="auto"/>
        </w:rPr>
        <w:fldChar w:fldCharType="separate"/>
      </w:r>
      <w:r w:rsidRPr="009370B0">
        <w:rPr>
          <w:color w:val="auto"/>
        </w:rPr>
        <w:t>181</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olor w:val="auto"/>
          <w:vertAlign w:val="superscript"/>
          <w:lang w:val="es-ES"/>
        </w:rPr>
        <w:t>86</w:t>
      </w:r>
      <w:r w:rsidRPr="009370B0">
        <w:rPr>
          <w:color w:val="auto"/>
          <w:lang w:val="es-ES"/>
        </w:rPr>
        <w:t xml:space="preserve"> SQL Server</w:t>
      </w:r>
      <w:r w:rsidRPr="009370B0">
        <w:rPr>
          <w:color w:val="auto"/>
          <w:vertAlign w:val="superscript"/>
          <w:lang w:val="es-ES"/>
        </w:rPr>
        <w:t>®</w:t>
      </w:r>
      <w:r w:rsidRPr="009370B0">
        <w:rPr>
          <w:color w:val="auto"/>
          <w:lang w:val="es-ES"/>
        </w:rPr>
        <w:t xml:space="preserve"> 2012 Enterprise</w:t>
      </w:r>
      <w:r w:rsidRPr="009370B0">
        <w:rPr>
          <w:color w:val="auto"/>
        </w:rPr>
        <w:tab/>
      </w:r>
      <w:r w:rsidRPr="009370B0">
        <w:rPr>
          <w:color w:val="auto"/>
        </w:rPr>
        <w:fldChar w:fldCharType="begin"/>
      </w:r>
      <w:r w:rsidRPr="009370B0">
        <w:rPr>
          <w:color w:val="auto"/>
        </w:rPr>
        <w:instrText xml:space="preserve"> PAGEREF _Toc360109413 \h </w:instrText>
      </w:r>
      <w:r w:rsidRPr="009370B0">
        <w:rPr>
          <w:color w:val="auto"/>
        </w:rPr>
      </w:r>
      <w:r w:rsidRPr="009370B0">
        <w:rPr>
          <w:color w:val="auto"/>
        </w:rPr>
        <w:fldChar w:fldCharType="separate"/>
      </w:r>
      <w:r w:rsidRPr="009370B0">
        <w:rPr>
          <w:color w:val="auto"/>
        </w:rPr>
        <w:t>181</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87 </w:t>
      </w:r>
      <w:r w:rsidRPr="009370B0">
        <w:rPr>
          <w:color w:val="auto"/>
          <w:lang w:val="es-ES"/>
        </w:rPr>
        <w:t>SQL Server</w:t>
      </w:r>
      <w:r w:rsidRPr="009370B0">
        <w:rPr>
          <w:color w:val="auto"/>
          <w:vertAlign w:val="superscript"/>
          <w:lang w:val="es-ES"/>
        </w:rPr>
        <w:t>®</w:t>
      </w:r>
      <w:r w:rsidRPr="009370B0">
        <w:rPr>
          <w:color w:val="auto"/>
          <w:lang w:val="es-ES"/>
        </w:rPr>
        <w:t xml:space="preserve"> 2012 Enterprise Core</w:t>
      </w:r>
      <w:r w:rsidRPr="009370B0">
        <w:rPr>
          <w:color w:val="auto"/>
        </w:rPr>
        <w:tab/>
      </w:r>
      <w:r w:rsidRPr="009370B0">
        <w:rPr>
          <w:color w:val="auto"/>
        </w:rPr>
        <w:fldChar w:fldCharType="begin"/>
      </w:r>
      <w:r w:rsidRPr="009370B0">
        <w:rPr>
          <w:color w:val="auto"/>
        </w:rPr>
        <w:instrText xml:space="preserve"> PAGEREF _Toc360109414 \h </w:instrText>
      </w:r>
      <w:r w:rsidRPr="009370B0">
        <w:rPr>
          <w:color w:val="auto"/>
        </w:rPr>
      </w:r>
      <w:r w:rsidRPr="009370B0">
        <w:rPr>
          <w:color w:val="auto"/>
        </w:rPr>
        <w:fldChar w:fldCharType="separate"/>
      </w:r>
      <w:r w:rsidRPr="009370B0">
        <w:rPr>
          <w:color w:val="auto"/>
        </w:rPr>
        <w:t>182</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88</w:t>
      </w:r>
      <w:r w:rsidRPr="009370B0">
        <w:rPr>
          <w:color w:val="auto"/>
          <w:lang w:val="es-ES"/>
        </w:rPr>
        <w:t xml:space="preserve"> Almacenamiento de datos paralelos de SQL Server</w:t>
      </w:r>
      <w:r w:rsidRPr="009370B0">
        <w:rPr>
          <w:color w:val="auto"/>
          <w:vertAlign w:val="superscript"/>
          <w:lang w:val="es-ES"/>
        </w:rPr>
        <w:t>®</w:t>
      </w:r>
      <w:r w:rsidRPr="009370B0">
        <w:rPr>
          <w:color w:val="auto"/>
          <w:lang w:val="es-ES"/>
        </w:rPr>
        <w:t xml:space="preserve"> 2012</w:t>
      </w:r>
      <w:r w:rsidRPr="009370B0">
        <w:rPr>
          <w:color w:val="auto"/>
        </w:rPr>
        <w:tab/>
      </w:r>
      <w:r w:rsidRPr="009370B0">
        <w:rPr>
          <w:color w:val="auto"/>
        </w:rPr>
        <w:fldChar w:fldCharType="begin"/>
      </w:r>
      <w:r w:rsidRPr="009370B0">
        <w:rPr>
          <w:color w:val="auto"/>
        </w:rPr>
        <w:instrText xml:space="preserve"> PAGEREF _Toc360109415 \h </w:instrText>
      </w:r>
      <w:r w:rsidRPr="009370B0">
        <w:rPr>
          <w:color w:val="auto"/>
        </w:rPr>
      </w:r>
      <w:r w:rsidRPr="009370B0">
        <w:rPr>
          <w:color w:val="auto"/>
        </w:rPr>
        <w:fldChar w:fldCharType="separate"/>
      </w:r>
      <w:r w:rsidRPr="009370B0">
        <w:rPr>
          <w:color w:val="auto"/>
        </w:rPr>
        <w:t>184</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89</w:t>
      </w:r>
      <w:r w:rsidRPr="009370B0">
        <w:rPr>
          <w:color w:val="auto"/>
          <w:lang w:val="es-ES"/>
        </w:rPr>
        <w:t xml:space="preserve"> SQL Server</w:t>
      </w:r>
      <w:r w:rsidRPr="009370B0">
        <w:rPr>
          <w:color w:val="auto"/>
          <w:vertAlign w:val="superscript"/>
          <w:lang w:val="es-ES"/>
        </w:rPr>
        <w:t>®</w:t>
      </w:r>
      <w:r w:rsidRPr="009370B0">
        <w:rPr>
          <w:color w:val="auto"/>
          <w:lang w:val="es-ES"/>
        </w:rPr>
        <w:t xml:space="preserve"> 2012 Standard</w:t>
      </w:r>
      <w:r w:rsidRPr="009370B0">
        <w:rPr>
          <w:color w:val="auto"/>
        </w:rPr>
        <w:tab/>
      </w:r>
      <w:r w:rsidRPr="009370B0">
        <w:rPr>
          <w:color w:val="auto"/>
        </w:rPr>
        <w:fldChar w:fldCharType="begin"/>
      </w:r>
      <w:r w:rsidRPr="009370B0">
        <w:rPr>
          <w:color w:val="auto"/>
        </w:rPr>
        <w:instrText xml:space="preserve"> PAGEREF _Toc360109416 \h </w:instrText>
      </w:r>
      <w:r w:rsidRPr="009370B0">
        <w:rPr>
          <w:color w:val="auto"/>
        </w:rPr>
      </w:r>
      <w:r w:rsidRPr="009370B0">
        <w:rPr>
          <w:color w:val="auto"/>
        </w:rPr>
        <w:fldChar w:fldCharType="separate"/>
      </w:r>
      <w:r w:rsidRPr="009370B0">
        <w:rPr>
          <w:color w:val="auto"/>
        </w:rPr>
        <w:t>185</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90</w:t>
      </w:r>
      <w:r w:rsidRPr="009370B0">
        <w:rPr>
          <w:color w:val="auto"/>
          <w:lang w:val="es-ES"/>
        </w:rPr>
        <w:t xml:space="preserve"> SQL Server</w:t>
      </w:r>
      <w:r w:rsidRPr="009370B0">
        <w:rPr>
          <w:color w:val="auto"/>
          <w:vertAlign w:val="superscript"/>
          <w:lang w:val="es-ES"/>
        </w:rPr>
        <w:t>®</w:t>
      </w:r>
      <w:r w:rsidRPr="009370B0">
        <w:rPr>
          <w:color w:val="auto"/>
          <w:lang w:val="es-ES"/>
        </w:rPr>
        <w:t xml:space="preserve"> 2012 Standard</w:t>
      </w:r>
      <w:r w:rsidRPr="009370B0">
        <w:rPr>
          <w:rFonts w:eastAsia="Calibri"/>
          <w:color w:val="auto"/>
          <w:lang w:val="es-ES"/>
        </w:rPr>
        <w:t xml:space="preserve"> Core</w:t>
      </w:r>
      <w:r w:rsidRPr="009370B0">
        <w:rPr>
          <w:color w:val="auto"/>
        </w:rPr>
        <w:tab/>
      </w:r>
      <w:r w:rsidRPr="009370B0">
        <w:rPr>
          <w:color w:val="auto"/>
        </w:rPr>
        <w:fldChar w:fldCharType="begin"/>
      </w:r>
      <w:r w:rsidRPr="009370B0">
        <w:rPr>
          <w:color w:val="auto"/>
        </w:rPr>
        <w:instrText xml:space="preserve"> PAGEREF _Toc360109417 \h </w:instrText>
      </w:r>
      <w:r w:rsidRPr="009370B0">
        <w:rPr>
          <w:color w:val="auto"/>
        </w:rPr>
      </w:r>
      <w:r w:rsidRPr="009370B0">
        <w:rPr>
          <w:color w:val="auto"/>
        </w:rPr>
        <w:fldChar w:fldCharType="separate"/>
      </w:r>
      <w:r w:rsidRPr="009370B0">
        <w:rPr>
          <w:color w:val="auto"/>
        </w:rPr>
        <w:t>185</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pt-BR"/>
        </w:rPr>
        <w:t>91</w:t>
      </w:r>
      <w:r w:rsidRPr="009370B0">
        <w:rPr>
          <w:color w:val="auto"/>
          <w:lang w:val="pt-BR"/>
        </w:rPr>
        <w:t xml:space="preserve"> System Center Essentials 2010</w:t>
      </w:r>
      <w:r w:rsidRPr="009370B0">
        <w:rPr>
          <w:color w:val="auto"/>
        </w:rPr>
        <w:tab/>
      </w:r>
      <w:r w:rsidRPr="009370B0">
        <w:rPr>
          <w:color w:val="auto"/>
        </w:rPr>
        <w:fldChar w:fldCharType="begin"/>
      </w:r>
      <w:r w:rsidRPr="009370B0">
        <w:rPr>
          <w:color w:val="auto"/>
        </w:rPr>
        <w:instrText xml:space="preserve"> PAGEREF _Toc360109418 \h </w:instrText>
      </w:r>
      <w:r w:rsidRPr="009370B0">
        <w:rPr>
          <w:color w:val="auto"/>
        </w:rPr>
      </w:r>
      <w:r w:rsidRPr="009370B0">
        <w:rPr>
          <w:color w:val="auto"/>
        </w:rPr>
        <w:fldChar w:fldCharType="separate"/>
      </w:r>
      <w:r w:rsidRPr="009370B0">
        <w:rPr>
          <w:color w:val="auto"/>
        </w:rPr>
        <w:t>188</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92</w:t>
      </w:r>
      <w:r w:rsidRPr="009370B0">
        <w:rPr>
          <w:color w:val="auto"/>
          <w:lang w:val="es-ES"/>
        </w:rPr>
        <w:t xml:space="preserve"> System Center Reporting Manager 2006</w:t>
      </w:r>
      <w:r w:rsidRPr="009370B0">
        <w:rPr>
          <w:color w:val="auto"/>
        </w:rPr>
        <w:tab/>
      </w:r>
      <w:r w:rsidRPr="009370B0">
        <w:rPr>
          <w:color w:val="auto"/>
        </w:rPr>
        <w:fldChar w:fldCharType="begin"/>
      </w:r>
      <w:r w:rsidRPr="009370B0">
        <w:rPr>
          <w:color w:val="auto"/>
        </w:rPr>
        <w:instrText xml:space="preserve"> PAGEREF _Toc360109419 \h </w:instrText>
      </w:r>
      <w:r w:rsidRPr="009370B0">
        <w:rPr>
          <w:color w:val="auto"/>
        </w:rPr>
      </w:r>
      <w:r w:rsidRPr="009370B0">
        <w:rPr>
          <w:color w:val="auto"/>
        </w:rPr>
        <w:fldChar w:fldCharType="separate"/>
      </w:r>
      <w:r w:rsidRPr="009370B0">
        <w:rPr>
          <w:color w:val="auto"/>
        </w:rPr>
        <w:t>190</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93 </w:t>
      </w:r>
      <w:r w:rsidRPr="009370B0">
        <w:rPr>
          <w:color w:val="auto"/>
          <w:lang w:val="es-ES"/>
        </w:rPr>
        <w:t>System Center Server Management Suite Enterprise</w:t>
      </w:r>
      <w:r w:rsidRPr="009370B0">
        <w:rPr>
          <w:color w:val="auto"/>
        </w:rPr>
        <w:tab/>
      </w:r>
      <w:r w:rsidRPr="009370B0">
        <w:rPr>
          <w:color w:val="auto"/>
        </w:rPr>
        <w:fldChar w:fldCharType="begin"/>
      </w:r>
      <w:r w:rsidRPr="009370B0">
        <w:rPr>
          <w:color w:val="auto"/>
        </w:rPr>
        <w:instrText xml:space="preserve"> PAGEREF _Toc360109420 \h </w:instrText>
      </w:r>
      <w:r w:rsidRPr="009370B0">
        <w:rPr>
          <w:color w:val="auto"/>
        </w:rPr>
      </w:r>
      <w:r w:rsidRPr="009370B0">
        <w:rPr>
          <w:color w:val="auto"/>
        </w:rPr>
        <w:fldChar w:fldCharType="separate"/>
      </w:r>
      <w:r w:rsidRPr="009370B0">
        <w:rPr>
          <w:color w:val="auto"/>
        </w:rPr>
        <w:t>190</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94 </w:t>
      </w:r>
      <w:r w:rsidRPr="009370B0">
        <w:rPr>
          <w:color w:val="auto"/>
          <w:lang w:val="es-ES"/>
        </w:rPr>
        <w:t>System Center Server Management Suite Datacenter</w:t>
      </w:r>
      <w:r w:rsidRPr="009370B0">
        <w:rPr>
          <w:color w:val="auto"/>
        </w:rPr>
        <w:tab/>
      </w:r>
      <w:r w:rsidRPr="009370B0">
        <w:rPr>
          <w:color w:val="auto"/>
        </w:rPr>
        <w:fldChar w:fldCharType="begin"/>
      </w:r>
      <w:r w:rsidRPr="009370B0">
        <w:rPr>
          <w:color w:val="auto"/>
        </w:rPr>
        <w:instrText xml:space="preserve"> PAGEREF _Toc360109421 \h </w:instrText>
      </w:r>
      <w:r w:rsidRPr="009370B0">
        <w:rPr>
          <w:color w:val="auto"/>
        </w:rPr>
      </w:r>
      <w:r w:rsidRPr="009370B0">
        <w:rPr>
          <w:color w:val="auto"/>
        </w:rPr>
        <w:fldChar w:fldCharType="separate"/>
      </w:r>
      <w:r w:rsidRPr="009370B0">
        <w:rPr>
          <w:color w:val="auto"/>
        </w:rPr>
        <w:t>192</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95</w:t>
      </w:r>
      <w:r w:rsidRPr="009370B0">
        <w:rPr>
          <w:color w:val="auto"/>
          <w:lang w:val="es-ES"/>
        </w:rPr>
        <w:t xml:space="preserve"> System Center Virtual Machine Manager 2008 R2: Licencias de Administración de Cliente y Servidor</w:t>
      </w:r>
      <w:r w:rsidRPr="009370B0">
        <w:rPr>
          <w:color w:val="auto"/>
        </w:rPr>
        <w:tab/>
      </w:r>
      <w:r w:rsidRPr="009370B0">
        <w:rPr>
          <w:color w:val="auto"/>
        </w:rPr>
        <w:fldChar w:fldCharType="begin"/>
      </w:r>
      <w:r w:rsidRPr="009370B0">
        <w:rPr>
          <w:color w:val="auto"/>
        </w:rPr>
        <w:instrText xml:space="preserve"> PAGEREF _Toc360109422 \h </w:instrText>
      </w:r>
      <w:r w:rsidRPr="009370B0">
        <w:rPr>
          <w:color w:val="auto"/>
        </w:rPr>
      </w:r>
      <w:r w:rsidRPr="009370B0">
        <w:rPr>
          <w:color w:val="auto"/>
        </w:rPr>
        <w:fldChar w:fldCharType="separate"/>
      </w:r>
      <w:r w:rsidRPr="009370B0">
        <w:rPr>
          <w:color w:val="auto"/>
        </w:rPr>
        <w:t>192</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96</w:t>
      </w:r>
      <w:r w:rsidRPr="009370B0">
        <w:rPr>
          <w:color w:val="auto"/>
          <w:lang w:val="es-ES"/>
        </w:rPr>
        <w:t xml:space="preserve"> System Center 2012</w:t>
      </w:r>
      <w:r w:rsidRPr="009370B0">
        <w:rPr>
          <w:color w:val="auto"/>
        </w:rPr>
        <w:tab/>
      </w:r>
      <w:r w:rsidRPr="009370B0">
        <w:rPr>
          <w:color w:val="auto"/>
        </w:rPr>
        <w:fldChar w:fldCharType="begin"/>
      </w:r>
      <w:r w:rsidRPr="009370B0">
        <w:rPr>
          <w:color w:val="auto"/>
        </w:rPr>
        <w:instrText xml:space="preserve"> PAGEREF _Toc360109423 \h </w:instrText>
      </w:r>
      <w:r w:rsidRPr="009370B0">
        <w:rPr>
          <w:color w:val="auto"/>
        </w:rPr>
      </w:r>
      <w:r w:rsidRPr="009370B0">
        <w:rPr>
          <w:color w:val="auto"/>
        </w:rPr>
        <w:fldChar w:fldCharType="separate"/>
      </w:r>
      <w:r w:rsidRPr="009370B0">
        <w:rPr>
          <w:color w:val="auto"/>
        </w:rPr>
        <w:t>192</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97</w:t>
      </w:r>
      <w:r w:rsidRPr="009370B0">
        <w:rPr>
          <w:color w:val="auto"/>
          <w:lang w:val="es-ES"/>
        </w:rPr>
        <w:t xml:space="preserve"> System Center 2012 Endpoint Protection</w:t>
      </w:r>
      <w:r w:rsidRPr="009370B0">
        <w:rPr>
          <w:color w:val="auto"/>
        </w:rPr>
        <w:tab/>
      </w:r>
      <w:r w:rsidRPr="009370B0">
        <w:rPr>
          <w:color w:val="auto"/>
        </w:rPr>
        <w:fldChar w:fldCharType="begin"/>
      </w:r>
      <w:r w:rsidRPr="009370B0">
        <w:rPr>
          <w:color w:val="auto"/>
        </w:rPr>
        <w:instrText xml:space="preserve"> PAGEREF _Toc360109424 \h </w:instrText>
      </w:r>
      <w:r w:rsidRPr="009370B0">
        <w:rPr>
          <w:color w:val="auto"/>
        </w:rPr>
      </w:r>
      <w:r w:rsidRPr="009370B0">
        <w:rPr>
          <w:color w:val="auto"/>
        </w:rPr>
        <w:fldChar w:fldCharType="separate"/>
      </w:r>
      <w:r w:rsidRPr="009370B0">
        <w:rPr>
          <w:color w:val="auto"/>
        </w:rPr>
        <w:t>196</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98</w:t>
      </w:r>
      <w:r w:rsidRPr="009370B0">
        <w:rPr>
          <w:color w:val="auto"/>
          <w:lang w:val="es-ES"/>
        </w:rPr>
        <w:t xml:space="preserve"> TechNet Plus Single User</w:t>
      </w:r>
      <w:r w:rsidRPr="009370B0">
        <w:rPr>
          <w:color w:val="auto"/>
        </w:rPr>
        <w:tab/>
      </w:r>
      <w:r w:rsidRPr="009370B0">
        <w:rPr>
          <w:color w:val="auto"/>
        </w:rPr>
        <w:fldChar w:fldCharType="begin"/>
      </w:r>
      <w:r w:rsidRPr="009370B0">
        <w:rPr>
          <w:color w:val="auto"/>
        </w:rPr>
        <w:instrText xml:space="preserve"> PAGEREF _Toc360109425 \h </w:instrText>
      </w:r>
      <w:r w:rsidRPr="009370B0">
        <w:rPr>
          <w:color w:val="auto"/>
        </w:rPr>
      </w:r>
      <w:r w:rsidRPr="009370B0">
        <w:rPr>
          <w:color w:val="auto"/>
        </w:rPr>
        <w:fldChar w:fldCharType="separate"/>
      </w:r>
      <w:r w:rsidRPr="009370B0">
        <w:rPr>
          <w:color w:val="auto"/>
        </w:rPr>
        <w:t>196</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99 </w:t>
      </w:r>
      <w:r w:rsidRPr="009370B0">
        <w:rPr>
          <w:color w:val="auto"/>
          <w:lang w:val="es-ES"/>
        </w:rPr>
        <w:t>VDI Standard y Premium Suites</w:t>
      </w:r>
      <w:r w:rsidRPr="009370B0">
        <w:rPr>
          <w:color w:val="auto"/>
        </w:rPr>
        <w:tab/>
      </w:r>
      <w:r w:rsidRPr="009370B0">
        <w:rPr>
          <w:color w:val="auto"/>
        </w:rPr>
        <w:fldChar w:fldCharType="begin"/>
      </w:r>
      <w:r w:rsidRPr="009370B0">
        <w:rPr>
          <w:color w:val="auto"/>
        </w:rPr>
        <w:instrText xml:space="preserve"> PAGEREF _Toc360109426 \h </w:instrText>
      </w:r>
      <w:r w:rsidRPr="009370B0">
        <w:rPr>
          <w:color w:val="auto"/>
        </w:rPr>
      </w:r>
      <w:r w:rsidRPr="009370B0">
        <w:rPr>
          <w:color w:val="auto"/>
        </w:rPr>
        <w:fldChar w:fldCharType="separate"/>
      </w:r>
      <w:r w:rsidRPr="009370B0">
        <w:rPr>
          <w:color w:val="auto"/>
        </w:rPr>
        <w:t>196</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es-ES"/>
        </w:rPr>
        <w:t xml:space="preserve">100 </w:t>
      </w:r>
      <w:r w:rsidRPr="009370B0">
        <w:rPr>
          <w:rFonts w:cs="Tahoma"/>
          <w:lang w:val="es-ES"/>
        </w:rPr>
        <w:t>Servicios de Windows Azure</w:t>
      </w:r>
      <w:r w:rsidRPr="009370B0">
        <w:tab/>
      </w:r>
      <w:r w:rsidRPr="009370B0">
        <w:fldChar w:fldCharType="begin"/>
      </w:r>
      <w:r w:rsidRPr="009370B0">
        <w:instrText xml:space="preserve"> PAGEREF _Toc360109427 \h </w:instrText>
      </w:r>
      <w:r w:rsidRPr="009370B0">
        <w:fldChar w:fldCharType="separate"/>
      </w:r>
      <w:r w:rsidRPr="009370B0">
        <w:t>197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es-ES"/>
        </w:rPr>
        <w:t>101</w:t>
      </w:r>
      <w:r w:rsidRPr="009370B0">
        <w:rPr>
          <w:rFonts w:cs="Tahoma"/>
          <w:lang w:val="es-ES"/>
        </w:rPr>
        <w:t xml:space="preserve"> </w:t>
      </w:r>
      <w:r w:rsidRPr="009370B0">
        <w:rPr>
          <w:rFonts w:cs="Tahoma"/>
          <w:spacing w:val="-2"/>
          <w:lang w:val="es-ES"/>
        </w:rPr>
        <w:t>Windows Embedded Device Manager 2011: licencia de Servidor de Administración</w:t>
      </w:r>
      <w:r w:rsidRPr="009370B0">
        <w:tab/>
      </w:r>
      <w:r w:rsidRPr="009370B0">
        <w:fldChar w:fldCharType="begin"/>
      </w:r>
      <w:r w:rsidRPr="009370B0">
        <w:instrText xml:space="preserve"> PAGEREF _Toc360109428 \h </w:instrText>
      </w:r>
      <w:r w:rsidRPr="009370B0">
        <w:fldChar w:fldCharType="separate"/>
      </w:r>
      <w:r w:rsidRPr="009370B0">
        <w:t>197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lang w:val="es-ES"/>
        </w:rPr>
        <w:t>102</w:t>
      </w:r>
      <w:r w:rsidRPr="009370B0">
        <w:rPr>
          <w:rFonts w:cs="Tahoma"/>
          <w:lang w:val="es-ES"/>
        </w:rPr>
        <w:t xml:space="preserve"> Windows Embedded Device Manager 2011: licencia de Administración de cliente</w:t>
      </w:r>
      <w:r w:rsidRPr="009370B0">
        <w:tab/>
      </w:r>
      <w:r w:rsidRPr="009370B0">
        <w:fldChar w:fldCharType="begin"/>
      </w:r>
      <w:r w:rsidRPr="009370B0">
        <w:instrText xml:space="preserve"> PAGEREF _Toc360109429 \h </w:instrText>
      </w:r>
      <w:r w:rsidRPr="009370B0">
        <w:fldChar w:fldCharType="separate"/>
      </w:r>
      <w:r w:rsidRPr="009370B0">
        <w:t>198</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103 </w:t>
      </w:r>
      <w:r w:rsidRPr="009370B0">
        <w:rPr>
          <w:color w:val="auto"/>
          <w:lang w:val="es-ES"/>
        </w:rPr>
        <w:t>Windows EBS 2008 Standard y EBS 2008 Premium</w:t>
      </w:r>
      <w:r w:rsidRPr="009370B0">
        <w:rPr>
          <w:color w:val="auto"/>
        </w:rPr>
        <w:tab/>
      </w:r>
      <w:r w:rsidRPr="009370B0">
        <w:rPr>
          <w:color w:val="auto"/>
        </w:rPr>
        <w:fldChar w:fldCharType="begin"/>
      </w:r>
      <w:r w:rsidRPr="009370B0">
        <w:rPr>
          <w:color w:val="auto"/>
        </w:rPr>
        <w:instrText xml:space="preserve"> PAGEREF _Toc360109430 \h </w:instrText>
      </w:r>
      <w:r w:rsidRPr="009370B0">
        <w:rPr>
          <w:color w:val="auto"/>
        </w:rPr>
      </w:r>
      <w:r w:rsidRPr="009370B0">
        <w:rPr>
          <w:color w:val="auto"/>
        </w:rPr>
        <w:fldChar w:fldCharType="separate"/>
      </w:r>
      <w:r w:rsidRPr="009370B0">
        <w:rPr>
          <w:color w:val="auto"/>
        </w:rPr>
        <w:t>199</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104 </w:t>
      </w:r>
      <w:r w:rsidRPr="009370B0">
        <w:rPr>
          <w:color w:val="auto"/>
          <w:lang w:val="es-ES"/>
        </w:rPr>
        <w:t>Windows HPC Server 2008 R2 Suite</w:t>
      </w:r>
      <w:r w:rsidRPr="009370B0">
        <w:rPr>
          <w:color w:val="auto"/>
        </w:rPr>
        <w:tab/>
      </w:r>
      <w:r w:rsidRPr="009370B0">
        <w:rPr>
          <w:color w:val="auto"/>
        </w:rPr>
        <w:fldChar w:fldCharType="begin"/>
      </w:r>
      <w:r w:rsidRPr="009370B0">
        <w:rPr>
          <w:color w:val="auto"/>
        </w:rPr>
        <w:instrText xml:space="preserve"> PAGEREF _Toc360109431 \h </w:instrText>
      </w:r>
      <w:r w:rsidRPr="009370B0">
        <w:rPr>
          <w:color w:val="auto"/>
        </w:rPr>
      </w:r>
      <w:r w:rsidRPr="009370B0">
        <w:rPr>
          <w:color w:val="auto"/>
        </w:rPr>
        <w:fldChar w:fldCharType="separate"/>
      </w:r>
      <w:r w:rsidRPr="009370B0">
        <w:rPr>
          <w:color w:val="auto"/>
        </w:rPr>
        <w:t>201</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rPr>
        <w:t xml:space="preserve">105 </w:t>
      </w:r>
      <w:r w:rsidRPr="009370B0">
        <w:rPr>
          <w:rFonts w:cs="Tahoma"/>
        </w:rPr>
        <w:t>Windows Multipoint Server 2012 Standard</w:t>
      </w:r>
      <w:r w:rsidRPr="009370B0">
        <w:tab/>
      </w:r>
      <w:r w:rsidRPr="009370B0">
        <w:fldChar w:fldCharType="begin"/>
      </w:r>
      <w:r w:rsidRPr="009370B0">
        <w:instrText xml:space="preserve"> PAGEREF _Toc360109432 \h </w:instrText>
      </w:r>
      <w:r w:rsidRPr="009370B0">
        <w:fldChar w:fldCharType="separate"/>
      </w:r>
      <w:r w:rsidRPr="009370B0">
        <w:t>201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rPr>
        <w:t xml:space="preserve">106 </w:t>
      </w:r>
      <w:r w:rsidRPr="009370B0">
        <w:rPr>
          <w:rFonts w:cs="Tahoma"/>
        </w:rPr>
        <w:t>Windows Multipoint Server 2012 Premium</w:t>
      </w:r>
      <w:r w:rsidRPr="009370B0">
        <w:tab/>
      </w:r>
      <w:r w:rsidRPr="009370B0">
        <w:fldChar w:fldCharType="begin"/>
      </w:r>
      <w:r w:rsidRPr="009370B0">
        <w:instrText xml:space="preserve"> PAGEREF _Toc360109433 \h </w:instrText>
      </w:r>
      <w:r w:rsidRPr="009370B0">
        <w:fldChar w:fldCharType="separate"/>
      </w:r>
      <w:r w:rsidRPr="009370B0">
        <w:t>201</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rPr>
        <w:t>107</w:t>
      </w:r>
      <w:r w:rsidRPr="009370B0">
        <w:rPr>
          <w:rFonts w:cs="Tahoma"/>
        </w:rPr>
        <w:t xml:space="preserve"> CAL de Windows Multipoint Server 2012</w:t>
      </w:r>
      <w:r w:rsidRPr="009370B0">
        <w:tab/>
      </w:r>
      <w:r w:rsidRPr="009370B0">
        <w:fldChar w:fldCharType="begin"/>
      </w:r>
      <w:r w:rsidRPr="009370B0">
        <w:instrText xml:space="preserve"> PAGEREF _Toc360109434 \h </w:instrText>
      </w:r>
      <w:r w:rsidRPr="009370B0">
        <w:fldChar w:fldCharType="separate"/>
      </w:r>
      <w:r w:rsidRPr="009370B0">
        <w:t>201</w:t>
      </w:r>
      <w:r w:rsidRPr="009370B0">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108</w:t>
      </w:r>
      <w:r w:rsidRPr="009370B0">
        <w:rPr>
          <w:color w:val="auto"/>
          <w:lang w:val="es-ES"/>
        </w:rPr>
        <w:t xml:space="preserve"> Windows Server 2008 R2 HPC Edition</w:t>
      </w:r>
      <w:r w:rsidRPr="009370B0">
        <w:rPr>
          <w:color w:val="auto"/>
        </w:rPr>
        <w:tab/>
      </w:r>
      <w:r w:rsidRPr="009370B0">
        <w:rPr>
          <w:color w:val="auto"/>
        </w:rPr>
        <w:fldChar w:fldCharType="begin"/>
      </w:r>
      <w:r w:rsidRPr="009370B0">
        <w:rPr>
          <w:color w:val="auto"/>
        </w:rPr>
        <w:instrText xml:space="preserve"> PAGEREF _Toc360109435 \h </w:instrText>
      </w:r>
      <w:r w:rsidRPr="009370B0">
        <w:rPr>
          <w:color w:val="auto"/>
        </w:rPr>
      </w:r>
      <w:r w:rsidRPr="009370B0">
        <w:rPr>
          <w:color w:val="auto"/>
        </w:rPr>
        <w:fldChar w:fldCharType="separate"/>
      </w:r>
      <w:r w:rsidRPr="009370B0">
        <w:rPr>
          <w:color w:val="auto"/>
        </w:rPr>
        <w:t>202</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109</w:t>
      </w:r>
      <w:r w:rsidRPr="009370B0">
        <w:rPr>
          <w:color w:val="auto"/>
          <w:lang w:val="es-ES"/>
        </w:rPr>
        <w:t xml:space="preserve"> Windows Server 2008 R2 Enterprise</w:t>
      </w:r>
      <w:r w:rsidRPr="009370B0">
        <w:rPr>
          <w:color w:val="auto"/>
        </w:rPr>
        <w:tab/>
      </w:r>
      <w:r w:rsidRPr="009370B0">
        <w:rPr>
          <w:color w:val="auto"/>
        </w:rPr>
        <w:fldChar w:fldCharType="begin"/>
      </w:r>
      <w:r w:rsidRPr="009370B0">
        <w:rPr>
          <w:color w:val="auto"/>
        </w:rPr>
        <w:instrText xml:space="preserve"> PAGEREF _Toc360109436 \h </w:instrText>
      </w:r>
      <w:r w:rsidRPr="009370B0">
        <w:rPr>
          <w:color w:val="auto"/>
        </w:rPr>
      </w:r>
      <w:r w:rsidRPr="009370B0">
        <w:rPr>
          <w:color w:val="auto"/>
        </w:rPr>
        <w:fldChar w:fldCharType="separate"/>
      </w:r>
      <w:r w:rsidRPr="009370B0">
        <w:rPr>
          <w:color w:val="auto"/>
        </w:rPr>
        <w:t>202</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lastRenderedPageBreak/>
        <w:t xml:space="preserve">110 </w:t>
      </w:r>
      <w:r w:rsidRPr="009370B0">
        <w:rPr>
          <w:color w:val="auto"/>
          <w:lang w:val="es-ES"/>
        </w:rPr>
        <w:t>Windows Server 2008 R2 for Itanium Based Systems</w:t>
      </w:r>
      <w:r w:rsidRPr="009370B0">
        <w:rPr>
          <w:color w:val="auto"/>
        </w:rPr>
        <w:tab/>
      </w:r>
      <w:r w:rsidRPr="009370B0">
        <w:rPr>
          <w:color w:val="auto"/>
        </w:rPr>
        <w:fldChar w:fldCharType="begin"/>
      </w:r>
      <w:r w:rsidRPr="009370B0">
        <w:rPr>
          <w:color w:val="auto"/>
        </w:rPr>
        <w:instrText xml:space="preserve"> PAGEREF _Toc360109437 \h </w:instrText>
      </w:r>
      <w:r w:rsidRPr="009370B0">
        <w:rPr>
          <w:color w:val="auto"/>
        </w:rPr>
      </w:r>
      <w:r w:rsidRPr="009370B0">
        <w:rPr>
          <w:color w:val="auto"/>
        </w:rPr>
        <w:fldChar w:fldCharType="separate"/>
      </w:r>
      <w:r w:rsidRPr="009370B0">
        <w:rPr>
          <w:color w:val="auto"/>
        </w:rPr>
        <w:t>203</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pt-BR"/>
        </w:rPr>
        <w:t xml:space="preserve">111 </w:t>
      </w:r>
      <w:r w:rsidRPr="009370B0">
        <w:rPr>
          <w:color w:val="auto"/>
          <w:lang w:val="pt-BR"/>
        </w:rPr>
        <w:t>Licencia CAL de Windows Server 2012</w:t>
      </w:r>
      <w:r w:rsidRPr="009370B0">
        <w:rPr>
          <w:color w:val="auto"/>
        </w:rPr>
        <w:tab/>
      </w:r>
      <w:r w:rsidRPr="009370B0">
        <w:rPr>
          <w:color w:val="auto"/>
        </w:rPr>
        <w:fldChar w:fldCharType="begin"/>
      </w:r>
      <w:r w:rsidRPr="009370B0">
        <w:rPr>
          <w:color w:val="auto"/>
        </w:rPr>
        <w:instrText xml:space="preserve"> PAGEREF _Toc360109438 \h </w:instrText>
      </w:r>
      <w:r w:rsidRPr="009370B0">
        <w:rPr>
          <w:color w:val="auto"/>
        </w:rPr>
      </w:r>
      <w:r w:rsidRPr="009370B0">
        <w:rPr>
          <w:color w:val="auto"/>
        </w:rPr>
        <w:fldChar w:fldCharType="separate"/>
      </w:r>
      <w:r w:rsidRPr="009370B0">
        <w:rPr>
          <w:color w:val="auto"/>
        </w:rPr>
        <w:t>204</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112 </w:t>
      </w:r>
      <w:r w:rsidRPr="009370B0">
        <w:rPr>
          <w:color w:val="auto"/>
          <w:lang w:val="es-ES"/>
        </w:rPr>
        <w:t>Windows Server 2008 R2 Datacenter</w:t>
      </w:r>
      <w:r w:rsidRPr="009370B0">
        <w:rPr>
          <w:color w:val="auto"/>
        </w:rPr>
        <w:tab/>
      </w:r>
      <w:r w:rsidRPr="009370B0">
        <w:rPr>
          <w:color w:val="auto"/>
        </w:rPr>
        <w:fldChar w:fldCharType="begin"/>
      </w:r>
      <w:r w:rsidRPr="009370B0">
        <w:rPr>
          <w:color w:val="auto"/>
        </w:rPr>
        <w:instrText xml:space="preserve"> PAGEREF _Toc360109439 \h </w:instrText>
      </w:r>
      <w:r w:rsidRPr="009370B0">
        <w:rPr>
          <w:color w:val="auto"/>
        </w:rPr>
      </w:r>
      <w:r w:rsidRPr="009370B0">
        <w:rPr>
          <w:color w:val="auto"/>
        </w:rPr>
        <w:fldChar w:fldCharType="separate"/>
      </w:r>
      <w:r w:rsidRPr="009370B0">
        <w:rPr>
          <w:color w:val="auto"/>
        </w:rPr>
        <w:t>204</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 xml:space="preserve">113 </w:t>
      </w:r>
      <w:r w:rsidRPr="009370B0">
        <w:rPr>
          <w:color w:val="auto"/>
          <w:lang w:val="es-ES"/>
        </w:rPr>
        <w:t>Windows Server 2008 R2 Standard</w:t>
      </w:r>
      <w:r w:rsidRPr="009370B0">
        <w:rPr>
          <w:color w:val="auto"/>
        </w:rPr>
        <w:tab/>
      </w:r>
      <w:r w:rsidRPr="009370B0">
        <w:rPr>
          <w:color w:val="auto"/>
        </w:rPr>
        <w:fldChar w:fldCharType="begin"/>
      </w:r>
      <w:r w:rsidRPr="009370B0">
        <w:rPr>
          <w:color w:val="auto"/>
        </w:rPr>
        <w:instrText xml:space="preserve"> PAGEREF _Toc360109440 \h </w:instrText>
      </w:r>
      <w:r w:rsidRPr="009370B0">
        <w:rPr>
          <w:color w:val="auto"/>
        </w:rPr>
      </w:r>
      <w:r w:rsidRPr="009370B0">
        <w:rPr>
          <w:color w:val="auto"/>
        </w:rPr>
        <w:fldChar w:fldCharType="separate"/>
      </w:r>
      <w:r w:rsidRPr="009370B0">
        <w:rPr>
          <w:color w:val="auto"/>
        </w:rPr>
        <w:t>205</w:t>
      </w:r>
      <w:r w:rsidRPr="009370B0">
        <w:rPr>
          <w:color w:val="auto"/>
        </w:rPr>
        <w:fldChar w:fldCharType="end"/>
      </w:r>
    </w:p>
    <w:p w:rsidR="009370B0" w:rsidRPr="009370B0" w:rsidRDefault="009370B0">
      <w:pPr>
        <w:pStyle w:val="TOC3"/>
        <w:rPr>
          <w:rFonts w:asciiTheme="minorHAnsi" w:eastAsiaTheme="minorEastAsia" w:hAnsiTheme="minorHAnsi" w:cstheme="minorBidi"/>
          <w:bCs w:val="0"/>
          <w:color w:val="auto"/>
          <w:sz w:val="22"/>
          <w:szCs w:val="22"/>
        </w:rPr>
      </w:pPr>
      <w:r w:rsidRPr="009370B0">
        <w:rPr>
          <w:caps/>
          <w:color w:val="auto"/>
          <w:vertAlign w:val="superscript"/>
          <w:lang w:val="es-ES"/>
        </w:rPr>
        <w:t>114</w:t>
      </w:r>
      <w:r w:rsidRPr="009370B0">
        <w:rPr>
          <w:color w:val="auto"/>
          <w:lang w:val="es-ES"/>
        </w:rPr>
        <w:t xml:space="preserve"> Windows Web Server</w:t>
      </w:r>
      <w:r w:rsidRPr="009370B0">
        <w:rPr>
          <w:color w:val="auto"/>
          <w:vertAlign w:val="superscript"/>
          <w:lang w:val="es-ES"/>
        </w:rPr>
        <w:t>®</w:t>
      </w:r>
      <w:r w:rsidRPr="009370B0">
        <w:rPr>
          <w:color w:val="auto"/>
          <w:lang w:val="es-ES"/>
        </w:rPr>
        <w:t xml:space="preserve"> 2008 R2</w:t>
      </w:r>
      <w:r w:rsidRPr="009370B0">
        <w:rPr>
          <w:color w:val="auto"/>
        </w:rPr>
        <w:tab/>
      </w:r>
      <w:r w:rsidRPr="009370B0">
        <w:rPr>
          <w:color w:val="auto"/>
        </w:rPr>
        <w:fldChar w:fldCharType="begin"/>
      </w:r>
      <w:r w:rsidRPr="009370B0">
        <w:rPr>
          <w:color w:val="auto"/>
        </w:rPr>
        <w:instrText xml:space="preserve"> PAGEREF _Toc360109441 \h </w:instrText>
      </w:r>
      <w:r w:rsidRPr="009370B0">
        <w:rPr>
          <w:color w:val="auto"/>
        </w:rPr>
      </w:r>
      <w:r w:rsidRPr="009370B0">
        <w:rPr>
          <w:color w:val="auto"/>
        </w:rPr>
        <w:fldChar w:fldCharType="separate"/>
      </w:r>
      <w:r w:rsidRPr="009370B0">
        <w:rPr>
          <w:color w:val="auto"/>
        </w:rPr>
        <w:t>206</w:t>
      </w:r>
      <w:r w:rsidRPr="009370B0">
        <w:rPr>
          <w:color w:val="auto"/>
        </w:rPr>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rPr>
        <w:t>115</w:t>
      </w:r>
      <w:r w:rsidRPr="009370B0">
        <w:rPr>
          <w:rFonts w:cs="Tahoma"/>
        </w:rPr>
        <w:t xml:space="preserve"> Windows Small Business Server (SBS) 2008 Premium</w:t>
      </w:r>
      <w:r w:rsidRPr="009370B0">
        <w:tab/>
      </w:r>
      <w:r w:rsidRPr="009370B0">
        <w:fldChar w:fldCharType="begin"/>
      </w:r>
      <w:r w:rsidRPr="009370B0">
        <w:instrText xml:space="preserve"> PAGEREF _Toc360109442 \h </w:instrText>
      </w:r>
      <w:r w:rsidRPr="009370B0">
        <w:fldChar w:fldCharType="separate"/>
      </w:r>
      <w:r w:rsidRPr="009370B0">
        <w:t>207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rPr>
        <w:t xml:space="preserve">116 </w:t>
      </w:r>
      <w:r w:rsidRPr="009370B0">
        <w:rPr>
          <w:rFonts w:cs="Tahoma"/>
        </w:rPr>
        <w:t>CAL Suite de Windows Small Business Server (SBS) 2011</w:t>
      </w:r>
      <w:r w:rsidRPr="009370B0">
        <w:tab/>
      </w:r>
      <w:r w:rsidRPr="009370B0">
        <w:fldChar w:fldCharType="begin"/>
      </w:r>
      <w:r w:rsidRPr="009370B0">
        <w:instrText xml:space="preserve"> PAGEREF _Toc360109443 \h </w:instrText>
      </w:r>
      <w:r w:rsidRPr="009370B0">
        <w:fldChar w:fldCharType="separate"/>
      </w:r>
      <w:r w:rsidRPr="009370B0">
        <w:t>207</w:t>
      </w:r>
      <w:r w:rsidRPr="009370B0">
        <w:fldChar w:fldCharType="end"/>
      </w:r>
    </w:p>
    <w:p w:rsidR="009370B0" w:rsidRPr="009370B0" w:rsidRDefault="009370B0">
      <w:pPr>
        <w:pStyle w:val="TOC2"/>
        <w:rPr>
          <w:rFonts w:asciiTheme="minorHAnsi" w:eastAsiaTheme="minorEastAsia" w:hAnsiTheme="minorHAnsi" w:cstheme="minorBidi"/>
          <w:sz w:val="22"/>
          <w:szCs w:val="22"/>
        </w:rPr>
      </w:pPr>
      <w:r w:rsidRPr="009370B0">
        <w:rPr>
          <w:rFonts w:cs="Tahoma"/>
          <w:caps/>
          <w:vertAlign w:val="superscript"/>
        </w:rPr>
        <w:t>117</w:t>
      </w:r>
      <w:r w:rsidRPr="009370B0">
        <w:rPr>
          <w:rFonts w:cs="Tahoma"/>
        </w:rPr>
        <w:t xml:space="preserve"> CAL Suite del Complemento de Windows Small Business Server (SBS) 2011</w:t>
      </w:r>
      <w:r w:rsidRPr="009370B0">
        <w:tab/>
      </w:r>
      <w:r w:rsidRPr="009370B0">
        <w:fldChar w:fldCharType="begin"/>
      </w:r>
      <w:r w:rsidRPr="009370B0">
        <w:instrText xml:space="preserve"> PAGEREF _Toc360109444 \h </w:instrText>
      </w:r>
      <w:r w:rsidRPr="009370B0">
        <w:fldChar w:fldCharType="separate"/>
      </w:r>
      <w:r w:rsidRPr="009370B0">
        <w:t>208</w:t>
      </w:r>
      <w:r w:rsidRPr="009370B0">
        <w:fldChar w:fldCharType="end"/>
      </w:r>
    </w:p>
    <w:p w:rsidR="009370B0" w:rsidRDefault="009370B0">
      <w:pPr>
        <w:pStyle w:val="TOC2"/>
        <w:rPr>
          <w:rFonts w:asciiTheme="minorHAnsi" w:eastAsiaTheme="minorEastAsia" w:hAnsiTheme="minorHAnsi" w:cstheme="minorBidi"/>
          <w:sz w:val="22"/>
          <w:szCs w:val="22"/>
        </w:rPr>
      </w:pPr>
      <w:r w:rsidRPr="009370B0">
        <w:rPr>
          <w:rFonts w:cs="Tahoma"/>
          <w:vertAlign w:val="superscript"/>
          <w:lang w:val="es-ES"/>
        </w:rPr>
        <w:t xml:space="preserve">118 </w:t>
      </w:r>
      <w:r w:rsidRPr="009370B0">
        <w:rPr>
          <w:rFonts w:cs="Tahoma"/>
          <w:lang w:val="es-ES"/>
        </w:rPr>
        <w:t>Windows Small Business Server 2011 Essentials</w:t>
      </w:r>
      <w:r>
        <w:tab/>
      </w:r>
      <w:r>
        <w:fldChar w:fldCharType="begin"/>
      </w:r>
      <w:r>
        <w:instrText xml:space="preserve"> PAGEREF _Toc360109445 \h </w:instrText>
      </w:r>
      <w:r>
        <w:fldChar w:fldCharType="separate"/>
      </w:r>
      <w:r>
        <w:t>209</w:t>
      </w:r>
      <w:r>
        <w:fldChar w:fldCharType="end"/>
      </w:r>
    </w:p>
    <w:p w:rsidR="007E0CC6" w:rsidRPr="009B6021" w:rsidRDefault="00591334" w:rsidP="00461CA9">
      <w:pPr>
        <w:pStyle w:val="TOC4"/>
        <w:tabs>
          <w:tab w:val="clear" w:pos="9360"/>
          <w:tab w:val="center" w:pos="4680"/>
        </w:tabs>
        <w:rPr>
          <w:rFonts w:cs="Tahoma"/>
        </w:rPr>
      </w:pPr>
      <w:r w:rsidRPr="009B6021">
        <w:rPr>
          <w:rFonts w:cs="Tahoma"/>
          <w:szCs w:val="18"/>
        </w:rPr>
        <w:fldChar w:fldCharType="end"/>
      </w:r>
    </w:p>
    <w:p w:rsidR="00023FE7" w:rsidRPr="00EA0D3A" w:rsidRDefault="00ED3854" w:rsidP="007E0CC6">
      <w:pPr>
        <w:pStyle w:val="Heading2"/>
        <w:rPr>
          <w:rFonts w:ascii="Tahoma" w:hAnsi="Tahoma" w:cs="Tahoma"/>
          <w:lang w:val="es-ES"/>
        </w:rPr>
      </w:pPr>
      <w:bookmarkStart w:id="8" w:name="_Toc246850065"/>
      <w:r w:rsidRPr="00D029DE">
        <w:rPr>
          <w:rFonts w:ascii="Tahoma" w:hAnsi="Tahoma" w:cs="Tahoma"/>
          <w:sz w:val="36"/>
          <w:lang w:val="es-ES"/>
        </w:rPr>
        <w:br w:type="page"/>
      </w:r>
      <w:bookmarkStart w:id="9" w:name="_Toc336337840"/>
      <w:bookmarkStart w:id="10" w:name="_Toc360108936"/>
      <w:r w:rsidRPr="00EA0D3A">
        <w:rPr>
          <w:rFonts w:ascii="Tahoma" w:hAnsi="Tahoma" w:cs="Tahoma"/>
          <w:sz w:val="36"/>
          <w:lang w:val="es-ES"/>
        </w:rPr>
        <w:lastRenderedPageBreak/>
        <w:t>Clave de gráficos</w:t>
      </w:r>
      <w:bookmarkEnd w:id="8"/>
      <w:bookmarkEnd w:id="9"/>
      <w:bookmarkEnd w:id="10"/>
    </w:p>
    <w:p w:rsidR="00023FE7" w:rsidRPr="00EA0D3A" w:rsidRDefault="00023FE7">
      <w:pPr>
        <w:pStyle w:val="ChartKeyHeadings"/>
        <w:ind w:right="-180"/>
        <w:rPr>
          <w:rFonts w:ascii="Tahoma" w:hAnsi="Tahoma" w:cs="Tahoma"/>
          <w:sz w:val="18"/>
          <w:szCs w:val="18"/>
          <w:lang w:val="es-ES"/>
        </w:rPr>
      </w:pPr>
    </w:p>
    <w:p w:rsidR="00023FE7" w:rsidRPr="00EA0D3A" w:rsidRDefault="00023FE7">
      <w:pPr>
        <w:pStyle w:val="ChartKeyHeadings"/>
        <w:ind w:right="-180"/>
        <w:rPr>
          <w:rFonts w:ascii="Tahoma" w:hAnsi="Tahoma" w:cs="Tahoma"/>
          <w:lang w:val="es-ES"/>
        </w:rPr>
      </w:pPr>
      <w:r w:rsidRPr="00EA0D3A">
        <w:rPr>
          <w:rFonts w:ascii="Tahoma" w:hAnsi="Tahoma" w:cs="Tahoma"/>
          <w:szCs w:val="24"/>
          <w:lang w:val="es-ES"/>
        </w:rPr>
        <w:t>Encabezados de columna</w:t>
      </w:r>
    </w:p>
    <w:p w:rsidR="00023FE7" w:rsidRPr="00EA0D3A" w:rsidRDefault="00023FE7">
      <w:pPr>
        <w:pStyle w:val="ChartKeyHeadings"/>
        <w:ind w:right="-180"/>
        <w:rPr>
          <w:rFonts w:ascii="Tahoma" w:hAnsi="Tahoma" w:cs="Tahoma"/>
          <w:sz w:val="18"/>
          <w:szCs w:val="18"/>
          <w:lang w:val="es-ES"/>
        </w:rPr>
      </w:pPr>
    </w:p>
    <w:p w:rsidR="00664EE9" w:rsidRPr="00EA0D3A" w:rsidRDefault="00664EE9" w:rsidP="00664EE9">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color w:val="000000"/>
          <w:sz w:val="18"/>
          <w:szCs w:val="18"/>
          <w:lang w:val="es-ES"/>
        </w:rPr>
        <w:t>Unidades de Campus y School =</w:t>
      </w:r>
      <w:r w:rsidRPr="00EA0D3A">
        <w:rPr>
          <w:rFonts w:ascii="Tahoma" w:hAnsi="Tahoma" w:cs="Tahoma"/>
          <w:color w:val="000000"/>
          <w:sz w:val="18"/>
          <w:szCs w:val="18"/>
          <w:lang w:val="es-ES"/>
        </w:rPr>
        <w:t xml:space="preserve"> Los números que se incluyen en esta columna manifiestan unidades designadas cuando el software se ofrece a través de la Inscripción School en virtud del Contrato Campus y</w:t>
      </w:r>
      <w:r w:rsidR="00F846B5" w:rsidRPr="00EA0D3A">
        <w:rPr>
          <w:rFonts w:ascii="Tahoma" w:hAnsi="Tahoma" w:cs="Tahoma"/>
          <w:color w:val="000000"/>
          <w:sz w:val="18"/>
          <w:szCs w:val="18"/>
          <w:lang w:val="es-ES"/>
        </w:rPr>
        <w:t> </w:t>
      </w:r>
      <w:r w:rsidRPr="00EA0D3A">
        <w:rPr>
          <w:rFonts w:ascii="Tahoma" w:hAnsi="Tahoma" w:cs="Tahoma"/>
          <w:color w:val="000000"/>
          <w:sz w:val="18"/>
          <w:szCs w:val="18"/>
          <w:lang w:val="es-ES"/>
        </w:rPr>
        <w:t>School. Los productos no se ofrecen en estos programas si la columna CA/SA está vacía.</w:t>
      </w:r>
    </w:p>
    <w:p w:rsidR="00023FE7" w:rsidRPr="00EA0D3A" w:rsidRDefault="00023FE7">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 xml:space="preserve">Fecha de disponibilidad = </w:t>
      </w:r>
      <w:r w:rsidRPr="00EA0D3A">
        <w:rPr>
          <w:rStyle w:val="BodyChar"/>
          <w:rFonts w:ascii="Tahoma" w:hAnsi="Tahoma" w:cs="Tahoma"/>
          <w:sz w:val="18"/>
          <w:szCs w:val="18"/>
          <w:lang w:val="es-ES"/>
        </w:rPr>
        <w:t>Esta es la fecha en que un producto estará disponible por primera vez,</w:t>
      </w:r>
      <w:r w:rsidRPr="00EA0D3A">
        <w:rPr>
          <w:rStyle w:val="BodyChar"/>
          <w:rFonts w:ascii="Tahoma" w:hAnsi="Tahoma" w:cs="Tahoma"/>
          <w:color w:val="000000"/>
          <w:sz w:val="18"/>
          <w:szCs w:val="18"/>
          <w:lang w:val="es-ES"/>
        </w:rPr>
        <w:t xml:space="preserve"> la que</w:t>
      </w:r>
      <w:r w:rsidR="00F846B5" w:rsidRPr="00EA0D3A">
        <w:rPr>
          <w:rStyle w:val="BodyChar"/>
          <w:rFonts w:ascii="Tahoma" w:hAnsi="Tahoma" w:cs="Tahoma"/>
          <w:color w:val="000000"/>
          <w:sz w:val="18"/>
          <w:szCs w:val="18"/>
          <w:lang w:val="es-ES"/>
        </w:rPr>
        <w:t> </w:t>
      </w:r>
      <w:r w:rsidRPr="00EA0D3A">
        <w:rPr>
          <w:rStyle w:val="BodyChar"/>
          <w:rFonts w:ascii="Tahoma" w:hAnsi="Tahoma" w:cs="Tahoma"/>
          <w:color w:val="000000"/>
          <w:sz w:val="18"/>
          <w:szCs w:val="18"/>
          <w:lang w:val="es-ES"/>
        </w:rPr>
        <w:t xml:space="preserve">designa como mes/año. </w:t>
      </w:r>
      <w:r w:rsidRPr="00EA0D3A">
        <w:rPr>
          <w:rStyle w:val="BodyChar"/>
          <w:rFonts w:ascii="Tahoma" w:hAnsi="Tahoma" w:cs="Tahoma"/>
          <w:sz w:val="18"/>
          <w:szCs w:val="18"/>
          <w:lang w:val="es-ES"/>
        </w:rPr>
        <w:t>Es la primera fecha en que Microsoft pone a disposición licencias para dicho producto para pedido o pone a disposición software para dicho producto para descarga en el Centro de</w:t>
      </w:r>
      <w:r w:rsidR="00F846B5" w:rsidRPr="00EA0D3A">
        <w:rPr>
          <w:rStyle w:val="BodyChar"/>
          <w:rFonts w:ascii="Tahoma" w:hAnsi="Tahoma" w:cs="Tahoma"/>
          <w:sz w:val="18"/>
          <w:szCs w:val="18"/>
          <w:lang w:val="es-ES"/>
        </w:rPr>
        <w:t> </w:t>
      </w:r>
      <w:r w:rsidRPr="00EA0D3A">
        <w:rPr>
          <w:rStyle w:val="BodyChar"/>
          <w:rFonts w:ascii="Tahoma" w:hAnsi="Tahoma" w:cs="Tahoma"/>
          <w:sz w:val="18"/>
          <w:szCs w:val="18"/>
          <w:lang w:val="es-ES"/>
        </w:rPr>
        <w:t>Servicios de Licencias por Volumen.</w:t>
      </w:r>
    </w:p>
    <w:p w:rsidR="00023FE7" w:rsidRPr="00EA0D3A" w:rsidRDefault="00023FE7">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EA (Contrato Enterprise) =</w:t>
      </w:r>
      <w:r w:rsidRPr="00EA0D3A">
        <w:rPr>
          <w:rFonts w:ascii="Tahoma" w:hAnsi="Tahoma" w:cs="Tahoma"/>
          <w:sz w:val="18"/>
          <w:szCs w:val="18"/>
          <w:lang w:val="es-ES"/>
        </w:rPr>
        <w:t xml:space="preserve"> Contrato Enterprise 20xx.</w:t>
      </w:r>
    </w:p>
    <w:p w:rsidR="00023FE7" w:rsidRPr="00EA0D3A" w:rsidRDefault="00023FE7">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 xml:space="preserve">EA Sub (Contrato Enterprise Subscription) = </w:t>
      </w:r>
      <w:r w:rsidRPr="00EA0D3A">
        <w:rPr>
          <w:rFonts w:ascii="Tahoma" w:hAnsi="Tahoma" w:cs="Tahoma"/>
          <w:sz w:val="18"/>
          <w:szCs w:val="18"/>
          <w:lang w:val="es-ES"/>
        </w:rPr>
        <w:t>Contrato de Enterprise Subscription 200x.</w:t>
      </w:r>
      <w:r w:rsidR="00CE4ED3" w:rsidRPr="00EA0D3A">
        <w:rPr>
          <w:rFonts w:ascii="Tahoma" w:hAnsi="Tahoma" w:cs="Tahoma"/>
          <w:sz w:val="18"/>
          <w:szCs w:val="18"/>
          <w:lang w:val="es-ES"/>
        </w:rPr>
        <w:t xml:space="preserve"> </w:t>
      </w:r>
    </w:p>
    <w:p w:rsidR="00456002" w:rsidRPr="00EA0D3A" w:rsidRDefault="00456002" w:rsidP="00456002">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Mínimo de programas Open =</w:t>
      </w:r>
      <w:r w:rsidRPr="00EA0D3A">
        <w:rPr>
          <w:rFonts w:ascii="Tahoma" w:hAnsi="Tahoma" w:cs="Tahoma"/>
          <w:sz w:val="18"/>
          <w:szCs w:val="18"/>
          <w:lang w:val="es-ES"/>
        </w:rPr>
        <w:t xml:space="preserve"> Cada Licencia cuenta únicamente con 5 Licencias para el pedido inicial</w:t>
      </w:r>
      <w:r w:rsidR="00F846B5" w:rsidRPr="00EA0D3A">
        <w:rPr>
          <w:rFonts w:ascii="Tahoma" w:hAnsi="Tahoma" w:cs="Tahoma"/>
          <w:sz w:val="18"/>
          <w:szCs w:val="18"/>
          <w:lang w:val="es-ES"/>
        </w:rPr>
        <w:t> </w:t>
      </w:r>
      <w:r w:rsidRPr="00EA0D3A">
        <w:rPr>
          <w:rFonts w:ascii="Tahoma" w:hAnsi="Tahoma" w:cs="Tahoma"/>
          <w:sz w:val="18"/>
          <w:szCs w:val="18"/>
          <w:lang w:val="es-ES"/>
        </w:rPr>
        <w:t>mínimo en los programas Licencia Open y/u Open Value. El valor indica para qué programa esto entra</w:t>
      </w:r>
      <w:r w:rsidR="00F846B5" w:rsidRPr="00EA0D3A">
        <w:rPr>
          <w:rFonts w:ascii="Tahoma" w:hAnsi="Tahoma" w:cs="Tahoma"/>
          <w:sz w:val="18"/>
          <w:szCs w:val="18"/>
          <w:lang w:val="es-ES"/>
        </w:rPr>
        <w:t> </w:t>
      </w:r>
      <w:r w:rsidRPr="00EA0D3A">
        <w:rPr>
          <w:rFonts w:ascii="Tahoma" w:hAnsi="Tahoma" w:cs="Tahoma"/>
          <w:sz w:val="18"/>
          <w:szCs w:val="18"/>
          <w:lang w:val="es-ES"/>
        </w:rPr>
        <w:t>en vigor.</w:t>
      </w:r>
    </w:p>
    <w:p w:rsidR="00456002" w:rsidRPr="00EA0D3A" w:rsidRDefault="00456002" w:rsidP="00456002">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Licencia Open =</w:t>
      </w:r>
      <w:r w:rsidRPr="00EA0D3A">
        <w:rPr>
          <w:rFonts w:ascii="Tahoma" w:hAnsi="Tahoma" w:cs="Tahoma"/>
          <w:sz w:val="18"/>
          <w:szCs w:val="18"/>
          <w:lang w:val="es-ES"/>
        </w:rPr>
        <w:t xml:space="preserve"> El único componente Licencia Open de los programas Open. Licencia Open incluye Licencia</w:t>
      </w:r>
      <w:r w:rsidR="00F846B5" w:rsidRPr="00EA0D3A">
        <w:rPr>
          <w:rFonts w:ascii="Tahoma" w:hAnsi="Tahoma" w:cs="Tahoma"/>
          <w:sz w:val="18"/>
          <w:szCs w:val="18"/>
          <w:lang w:val="es-ES"/>
        </w:rPr>
        <w:t> </w:t>
      </w:r>
      <w:r w:rsidRPr="00EA0D3A">
        <w:rPr>
          <w:rFonts w:ascii="Tahoma" w:hAnsi="Tahoma" w:cs="Tahoma"/>
          <w:sz w:val="18"/>
          <w:szCs w:val="18"/>
          <w:lang w:val="es-ES"/>
        </w:rPr>
        <w:t>Open, Licencia Open for Academic, Licencia Open for Government y Licencia Open for Charity, si</w:t>
      </w:r>
      <w:r w:rsidR="00F846B5" w:rsidRPr="00EA0D3A">
        <w:rPr>
          <w:rFonts w:ascii="Tahoma" w:hAnsi="Tahoma" w:cs="Tahoma"/>
          <w:sz w:val="18"/>
          <w:szCs w:val="18"/>
          <w:lang w:val="es-ES"/>
        </w:rPr>
        <w:t> </w:t>
      </w:r>
      <w:r w:rsidRPr="00EA0D3A">
        <w:rPr>
          <w:rFonts w:ascii="Tahoma" w:hAnsi="Tahoma" w:cs="Tahoma"/>
          <w:sz w:val="18"/>
          <w:szCs w:val="18"/>
          <w:lang w:val="es-ES"/>
        </w:rPr>
        <w:t>están disponibles.</w:t>
      </w:r>
    </w:p>
    <w:p w:rsidR="00456002" w:rsidRPr="0047463E" w:rsidRDefault="00456002" w:rsidP="00456002">
      <w:pPr>
        <w:pStyle w:val="Bodywithspace"/>
        <w:spacing w:before="0" w:after="0" w:line="276" w:lineRule="auto"/>
        <w:ind w:right="-180"/>
        <w:rPr>
          <w:rFonts w:ascii="Tahoma" w:hAnsi="Tahoma" w:cs="Tahoma"/>
          <w:sz w:val="18"/>
          <w:szCs w:val="18"/>
        </w:rPr>
      </w:pPr>
      <w:r w:rsidRPr="0047463E">
        <w:rPr>
          <w:rStyle w:val="BodyChar"/>
          <w:rFonts w:ascii="Tahoma" w:hAnsi="Tahoma" w:cs="Tahoma"/>
          <w:b/>
          <w:sz w:val="18"/>
          <w:szCs w:val="18"/>
        </w:rPr>
        <w:t>Open Value (OV) =</w:t>
      </w:r>
      <w:r w:rsidRPr="0047463E">
        <w:rPr>
          <w:rFonts w:ascii="Tahoma" w:hAnsi="Tahoma" w:cs="Tahoma"/>
          <w:sz w:val="18"/>
          <w:szCs w:val="18"/>
        </w:rPr>
        <w:t xml:space="preserve"> Open Value incluye Open Value y Open Value for Government.</w:t>
      </w:r>
    </w:p>
    <w:p w:rsidR="00456002" w:rsidRPr="0047463E" w:rsidRDefault="00456002" w:rsidP="00456002">
      <w:pPr>
        <w:pStyle w:val="Bodywithspace"/>
        <w:spacing w:before="0" w:after="0" w:line="276" w:lineRule="auto"/>
        <w:ind w:right="-180"/>
        <w:rPr>
          <w:rFonts w:ascii="Tahoma" w:hAnsi="Tahoma" w:cs="Tahoma"/>
          <w:sz w:val="18"/>
          <w:szCs w:val="18"/>
        </w:rPr>
      </w:pPr>
      <w:r w:rsidRPr="0047463E">
        <w:rPr>
          <w:rStyle w:val="BodyChar"/>
          <w:rFonts w:ascii="Tahoma" w:hAnsi="Tahoma" w:cs="Tahoma"/>
          <w:b/>
          <w:sz w:val="18"/>
          <w:szCs w:val="18"/>
        </w:rPr>
        <w:t>Open Value Subscription (OVS)=</w:t>
      </w:r>
      <w:r w:rsidRPr="0047463E">
        <w:rPr>
          <w:rFonts w:ascii="Tahoma" w:hAnsi="Tahoma" w:cs="Tahoma"/>
          <w:sz w:val="18"/>
          <w:szCs w:val="18"/>
        </w:rPr>
        <w:t xml:space="preserve"> Open Value Subscription incluye Open Value Subscription y Open Value</w:t>
      </w:r>
      <w:r w:rsidR="00F846B5" w:rsidRPr="0047463E">
        <w:rPr>
          <w:rFonts w:ascii="Tahoma" w:hAnsi="Tahoma" w:cs="Tahoma"/>
          <w:sz w:val="18"/>
          <w:szCs w:val="18"/>
        </w:rPr>
        <w:t> </w:t>
      </w:r>
      <w:r w:rsidRPr="0047463E">
        <w:rPr>
          <w:rFonts w:ascii="Tahoma" w:hAnsi="Tahoma" w:cs="Tahoma"/>
          <w:sz w:val="18"/>
          <w:szCs w:val="18"/>
        </w:rPr>
        <w:t xml:space="preserve">Subscription for Government. </w:t>
      </w:r>
    </w:p>
    <w:p w:rsidR="00456002" w:rsidRPr="00EA0D3A" w:rsidRDefault="00456002" w:rsidP="00456002">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 xml:space="preserve">EES/OVS-ES = </w:t>
      </w:r>
      <w:r w:rsidRPr="00EA0D3A">
        <w:rPr>
          <w:rStyle w:val="BodyChar"/>
          <w:rFonts w:ascii="Tahoma" w:hAnsi="Tahoma" w:cs="Tahoma"/>
          <w:sz w:val="18"/>
          <w:szCs w:val="18"/>
          <w:lang w:val="es-ES"/>
        </w:rPr>
        <w:t>Inscripción para Education Solutions/Open Value Subscription – Education Solutions</w:t>
      </w:r>
    </w:p>
    <w:p w:rsidR="00456002" w:rsidRPr="00EA0D3A" w:rsidRDefault="00456002" w:rsidP="00456002">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Promociones y migraciones =</w:t>
      </w:r>
      <w:r w:rsidRPr="00EA0D3A">
        <w:rPr>
          <w:rFonts w:ascii="Tahoma" w:hAnsi="Tahoma" w:cs="Tahoma"/>
          <w:sz w:val="18"/>
          <w:szCs w:val="18"/>
          <w:lang w:val="es-ES"/>
        </w:rPr>
        <w:t xml:space="preserve"> Existe una promoción o migración de software disponible.</w:t>
      </w:r>
    </w:p>
    <w:p w:rsidR="00456002" w:rsidRPr="00EA0D3A" w:rsidRDefault="00456002" w:rsidP="00456002">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SAB =</w:t>
      </w:r>
      <w:r w:rsidRPr="00EA0D3A">
        <w:rPr>
          <w:rFonts w:ascii="Tahoma" w:hAnsi="Tahoma" w:cs="Tahoma"/>
          <w:sz w:val="18"/>
          <w:szCs w:val="18"/>
          <w:lang w:val="es-ES"/>
        </w:rPr>
        <w:t xml:space="preserve"> Existen Beneficios de Software Assurance para Clientes elegibles para este software.</w:t>
      </w:r>
    </w:p>
    <w:p w:rsidR="00456002" w:rsidRPr="00EA0D3A" w:rsidRDefault="00456002" w:rsidP="00456002">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Select =</w:t>
      </w:r>
      <w:r w:rsidRPr="00EA0D3A">
        <w:rPr>
          <w:rFonts w:ascii="Tahoma" w:hAnsi="Tahoma" w:cs="Tahoma"/>
          <w:sz w:val="18"/>
          <w:szCs w:val="18"/>
          <w:lang w:val="es-ES"/>
        </w:rPr>
        <w:t xml:space="preserve"> Select 20xx. Incluye también Select for Academic y Select for Government.</w:t>
      </w:r>
    </w:p>
    <w:p w:rsidR="00456002" w:rsidRPr="0047463E" w:rsidRDefault="00456002" w:rsidP="00456002">
      <w:pPr>
        <w:pStyle w:val="Bodywithspace"/>
        <w:spacing w:before="0" w:after="0" w:line="276" w:lineRule="auto"/>
        <w:ind w:right="-180"/>
        <w:rPr>
          <w:rFonts w:ascii="Tahoma" w:hAnsi="Tahoma" w:cs="Tahoma"/>
          <w:sz w:val="18"/>
          <w:szCs w:val="18"/>
        </w:rPr>
      </w:pPr>
      <w:r w:rsidRPr="00EA0D3A">
        <w:rPr>
          <w:rStyle w:val="BodyChar"/>
          <w:rFonts w:ascii="Tahoma" w:hAnsi="Tahoma" w:cs="Tahoma"/>
          <w:b/>
          <w:sz w:val="18"/>
          <w:szCs w:val="18"/>
          <w:lang w:val="fr-FR"/>
        </w:rPr>
        <w:t>Select Plus</w:t>
      </w:r>
      <w:r w:rsidRPr="00EA0D3A">
        <w:rPr>
          <w:rStyle w:val="BodyChar"/>
          <w:rFonts w:ascii="Tahoma" w:hAnsi="Tahoma" w:cs="Tahoma"/>
          <w:sz w:val="18"/>
          <w:szCs w:val="18"/>
          <w:lang w:val="fr-FR"/>
        </w:rPr>
        <w:t xml:space="preserve"> = Select Plus 20xx.</w:t>
      </w:r>
      <w:r w:rsidR="00CE4ED3" w:rsidRPr="00EA0D3A">
        <w:rPr>
          <w:rStyle w:val="BodyChar"/>
          <w:rFonts w:ascii="Tahoma" w:hAnsi="Tahoma" w:cs="Tahoma"/>
          <w:sz w:val="18"/>
          <w:szCs w:val="18"/>
          <w:lang w:val="fr-FR"/>
        </w:rPr>
        <w:t xml:space="preserve"> </w:t>
      </w:r>
      <w:r w:rsidRPr="0047463E">
        <w:rPr>
          <w:rStyle w:val="BodyChar"/>
          <w:rFonts w:ascii="Tahoma" w:hAnsi="Tahoma" w:cs="Tahoma"/>
          <w:sz w:val="18"/>
          <w:szCs w:val="18"/>
        </w:rPr>
        <w:t>Incluye también Select Plus for Academic y Select Plus for Government.</w:t>
      </w:r>
    </w:p>
    <w:p w:rsidR="00023FE7" w:rsidRPr="0047463E" w:rsidRDefault="00023FE7">
      <w:pPr>
        <w:pStyle w:val="Bodywithspace"/>
        <w:spacing w:before="0" w:after="0"/>
        <w:ind w:right="-180"/>
        <w:rPr>
          <w:rFonts w:ascii="Tahoma" w:hAnsi="Tahoma" w:cs="Tahoma"/>
          <w:sz w:val="18"/>
          <w:szCs w:val="18"/>
        </w:rPr>
      </w:pPr>
    </w:p>
    <w:p w:rsidR="00023FE7" w:rsidRPr="00EA0D3A" w:rsidRDefault="00023FE7">
      <w:pPr>
        <w:pStyle w:val="ChartKeyHeadings"/>
        <w:ind w:right="-180"/>
        <w:rPr>
          <w:rFonts w:ascii="Tahoma" w:hAnsi="Tahoma" w:cs="Tahoma"/>
          <w:lang w:val="es-ES"/>
        </w:rPr>
      </w:pPr>
      <w:r w:rsidRPr="00EA0D3A">
        <w:rPr>
          <w:rFonts w:ascii="Tahoma" w:hAnsi="Tahoma" w:cs="Tahoma"/>
          <w:szCs w:val="28"/>
          <w:lang w:val="es-ES"/>
        </w:rPr>
        <w:t>Valores de columna</w:t>
      </w:r>
    </w:p>
    <w:p w:rsidR="00023FE7" w:rsidRPr="00EA0D3A" w:rsidRDefault="00023FE7">
      <w:pPr>
        <w:pStyle w:val="ChartKeyHeadings"/>
        <w:ind w:right="-180"/>
        <w:rPr>
          <w:rFonts w:ascii="Tahoma" w:hAnsi="Tahoma" w:cs="Tahoma"/>
          <w:lang w:val="es-ES"/>
        </w:rPr>
      </w:pPr>
    </w:p>
    <w:p w:rsidR="00023FE7" w:rsidRPr="00EA0D3A" w:rsidRDefault="00023FE7">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 xml:space="preserve">1 año = </w:t>
      </w:r>
      <w:r w:rsidRPr="00EA0D3A">
        <w:rPr>
          <w:rFonts w:ascii="Tahoma" w:hAnsi="Tahoma" w:cs="Tahoma"/>
          <w:sz w:val="18"/>
          <w:szCs w:val="18"/>
          <w:lang w:val="es-ES"/>
        </w:rPr>
        <w:t>(el contrato cuenta con (1) año de periodo de vigencia).</w:t>
      </w:r>
    </w:p>
    <w:p w:rsidR="00023FE7" w:rsidRPr="00EA0D3A" w:rsidRDefault="00023FE7">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2 años =</w:t>
      </w:r>
      <w:r w:rsidRPr="00EA0D3A">
        <w:rPr>
          <w:rFonts w:ascii="Tahoma" w:hAnsi="Tahoma" w:cs="Tahoma"/>
          <w:sz w:val="18"/>
          <w:szCs w:val="18"/>
          <w:lang w:val="es-ES"/>
        </w:rPr>
        <w:t xml:space="preserve"> (el contrato cuenta con (2) años de periodo de vigencia).</w:t>
      </w:r>
    </w:p>
    <w:p w:rsidR="00023FE7" w:rsidRPr="00EA0D3A" w:rsidRDefault="00023FE7">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3 años =</w:t>
      </w:r>
      <w:r w:rsidRPr="00EA0D3A">
        <w:rPr>
          <w:rFonts w:ascii="Tahoma" w:hAnsi="Tahoma" w:cs="Tahoma"/>
          <w:sz w:val="18"/>
          <w:szCs w:val="18"/>
          <w:lang w:val="es-ES"/>
        </w:rPr>
        <w:t xml:space="preserve"> (el contrato cuenta con (3) años de periodo de vigencia).</w:t>
      </w:r>
    </w:p>
    <w:p w:rsidR="00023FE7" w:rsidRPr="00EA0D3A" w:rsidRDefault="00023FE7">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A =</w:t>
      </w:r>
      <w:r w:rsidRPr="00EA0D3A">
        <w:rPr>
          <w:rFonts w:ascii="Tahoma" w:hAnsi="Tahoma" w:cs="Tahoma"/>
          <w:sz w:val="18"/>
          <w:szCs w:val="18"/>
          <w:lang w:val="es-ES"/>
        </w:rPr>
        <w:t xml:space="preserve"> Indica que el software se ofrece como un producto adicional.</w:t>
      </w:r>
    </w:p>
    <w:p w:rsidR="009E22D0" w:rsidRPr="00EA0D3A" w:rsidRDefault="009E22D0" w:rsidP="009E22D0">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AO</w:t>
      </w:r>
      <w:r w:rsidRPr="00EA0D3A">
        <w:rPr>
          <w:rStyle w:val="BodyChar"/>
          <w:rFonts w:ascii="Tahoma" w:hAnsi="Tahoma" w:cs="Tahoma"/>
          <w:sz w:val="18"/>
          <w:szCs w:val="18"/>
          <w:lang w:val="es-ES"/>
        </w:rPr>
        <w:t xml:space="preserve"> </w:t>
      </w:r>
      <w:r w:rsidRPr="00EA0D3A">
        <w:rPr>
          <w:rStyle w:val="BodyChar"/>
          <w:rFonts w:ascii="Tahoma" w:hAnsi="Tahoma" w:cs="Tahoma"/>
          <w:b/>
          <w:sz w:val="18"/>
          <w:szCs w:val="18"/>
          <w:lang w:val="es-ES"/>
        </w:rPr>
        <w:t xml:space="preserve">= </w:t>
      </w:r>
      <w:r w:rsidRPr="00EA0D3A">
        <w:rPr>
          <w:rFonts w:ascii="Tahoma" w:hAnsi="Tahoma" w:cs="Tahoma"/>
          <w:sz w:val="18"/>
          <w:szCs w:val="18"/>
          <w:lang w:val="es-ES"/>
        </w:rPr>
        <w:t>Indica que el software se ofrece como un producto adicional que puede solicitar toda la organización.</w:t>
      </w:r>
    </w:p>
    <w:p w:rsidR="009F5F37" w:rsidRPr="00EA0D3A" w:rsidRDefault="009F5F37">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 xml:space="preserve">C = </w:t>
      </w:r>
      <w:r w:rsidRPr="00EA0D3A">
        <w:rPr>
          <w:rFonts w:ascii="Tahoma" w:hAnsi="Tahoma" w:cs="Tahoma"/>
          <w:sz w:val="18"/>
          <w:szCs w:val="18"/>
          <w:lang w:val="es-ES"/>
        </w:rPr>
        <w:t>Indica que el software se ofrece como un producto Core Infrastructure.</w:t>
      </w:r>
    </w:p>
    <w:p w:rsidR="009F5F37" w:rsidRPr="00EA0D3A" w:rsidRDefault="009F5F37" w:rsidP="009F5F37">
      <w:pPr>
        <w:pStyle w:val="ListParagraph"/>
        <w:rPr>
          <w:rFonts w:ascii="Tahoma" w:hAnsi="Tahoma" w:cs="Tahoma"/>
          <w:sz w:val="18"/>
          <w:szCs w:val="18"/>
          <w:lang w:val="es-ES"/>
        </w:rPr>
      </w:pPr>
      <w:r w:rsidRPr="00EA0D3A">
        <w:rPr>
          <w:rStyle w:val="BodyChar"/>
          <w:rFonts w:ascii="Tahoma" w:hAnsi="Tahoma" w:cs="Tahoma"/>
          <w:b/>
          <w:sz w:val="18"/>
          <w:szCs w:val="18"/>
          <w:lang w:val="es-ES"/>
        </w:rPr>
        <w:t xml:space="preserve">D = </w:t>
      </w:r>
      <w:r w:rsidRPr="00EA0D3A">
        <w:rPr>
          <w:rFonts w:ascii="Tahoma" w:hAnsi="Tahoma" w:cs="Tahoma"/>
          <w:sz w:val="18"/>
          <w:szCs w:val="18"/>
          <w:lang w:val="es-ES"/>
        </w:rPr>
        <w:t>Indica que el software se ofrece como producto del programa Industry Device.</w:t>
      </w:r>
    </w:p>
    <w:p w:rsidR="00023FE7" w:rsidRPr="00EA0D3A" w:rsidRDefault="00023FE7">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DT =</w:t>
      </w:r>
      <w:r w:rsidRPr="00EA0D3A">
        <w:rPr>
          <w:rFonts w:ascii="Tahoma" w:hAnsi="Tahoma" w:cs="Tahoma"/>
          <w:sz w:val="18"/>
          <w:szCs w:val="18"/>
          <w:lang w:val="es-ES"/>
        </w:rPr>
        <w:t xml:space="preserve"> Beneficios de Software Assurance para Ofertas de Desktop. </w:t>
      </w:r>
    </w:p>
    <w:p w:rsidR="00F90F21" w:rsidRPr="00EA0D3A" w:rsidRDefault="009055B7">
      <w:pPr>
        <w:pStyle w:val="Bodywithspace"/>
        <w:spacing w:before="0" w:after="0" w:line="276" w:lineRule="auto"/>
        <w:ind w:right="-180"/>
        <w:rPr>
          <w:rFonts w:ascii="Tahoma" w:hAnsi="Tahoma" w:cs="Tahoma"/>
          <w:sz w:val="18"/>
          <w:szCs w:val="18"/>
          <w:lang w:val="es-ES"/>
        </w:rPr>
      </w:pPr>
      <w:r w:rsidRPr="00EA0D3A">
        <w:rPr>
          <w:rFonts w:ascii="Tahoma" w:hAnsi="Tahoma" w:cs="Tahoma"/>
          <w:b/>
          <w:color w:val="000000"/>
          <w:sz w:val="18"/>
          <w:szCs w:val="18"/>
          <w:lang w:val="es-ES"/>
        </w:rPr>
        <w:t>E</w:t>
      </w:r>
      <w:r w:rsidRPr="00EA0D3A">
        <w:rPr>
          <w:rFonts w:ascii="Tahoma" w:hAnsi="Tahoma" w:cs="Tahoma"/>
          <w:color w:val="000000"/>
          <w:sz w:val="18"/>
          <w:szCs w:val="18"/>
          <w:lang w:val="es-ES"/>
        </w:rPr>
        <w:t xml:space="preserve"> </w:t>
      </w:r>
      <w:r w:rsidRPr="00EA0D3A">
        <w:rPr>
          <w:rFonts w:ascii="Tahoma" w:hAnsi="Tahoma" w:cs="Tahoma"/>
          <w:b/>
          <w:color w:val="000000"/>
          <w:sz w:val="18"/>
          <w:szCs w:val="18"/>
          <w:lang w:val="es-ES"/>
        </w:rPr>
        <w:t>=</w:t>
      </w:r>
      <w:r w:rsidRPr="00EA0D3A">
        <w:rPr>
          <w:rFonts w:ascii="Tahoma" w:hAnsi="Tahoma" w:cs="Tahoma"/>
          <w:color w:val="000000"/>
          <w:sz w:val="18"/>
          <w:szCs w:val="18"/>
          <w:lang w:val="es-ES"/>
        </w:rPr>
        <w:t xml:space="preserve"> Indica que el producto se ofrece como producto Enterprise o producto de plataforma desktop.</w:t>
      </w:r>
    </w:p>
    <w:p w:rsidR="00B23BE6" w:rsidRPr="00EA0D3A" w:rsidRDefault="00B23BE6" w:rsidP="00B23BE6">
      <w:pPr>
        <w:spacing w:line="276" w:lineRule="auto"/>
        <w:ind w:left="720" w:right="-180"/>
        <w:rPr>
          <w:rFonts w:cs="Tahoma"/>
          <w:szCs w:val="18"/>
          <w:lang w:val="es-ES"/>
        </w:rPr>
      </w:pPr>
      <w:r w:rsidRPr="00EA0D3A">
        <w:rPr>
          <w:rFonts w:cs="Tahoma"/>
          <w:b/>
          <w:color w:val="000000"/>
          <w:szCs w:val="18"/>
          <w:lang w:val="es-ES"/>
        </w:rPr>
        <w:t>EOLS =</w:t>
      </w:r>
      <w:r w:rsidRPr="00EA0D3A">
        <w:rPr>
          <w:rFonts w:cs="Tahoma"/>
          <w:color w:val="000000"/>
          <w:szCs w:val="18"/>
          <w:lang w:val="es-ES"/>
        </w:rPr>
        <w:t xml:space="preserve"> Indica que el producto se ofrece como Servicio Online Enterprise o Servicio Online de Plataforma.</w:t>
      </w:r>
    </w:p>
    <w:p w:rsidR="00E97819" w:rsidRPr="00EA0D3A" w:rsidRDefault="00E97819">
      <w:pPr>
        <w:pStyle w:val="Bodywithspace"/>
        <w:spacing w:before="0" w:after="0" w:line="276" w:lineRule="auto"/>
        <w:ind w:right="-180"/>
        <w:rPr>
          <w:rFonts w:ascii="Tahoma" w:hAnsi="Tahoma" w:cs="Tahoma"/>
          <w:sz w:val="18"/>
          <w:szCs w:val="18"/>
          <w:lang w:val="es-ES"/>
        </w:rPr>
      </w:pPr>
      <w:r w:rsidRPr="00EA0D3A">
        <w:rPr>
          <w:rFonts w:ascii="Tahoma" w:hAnsi="Tahoma" w:cs="Tahoma"/>
          <w:b/>
          <w:color w:val="000000"/>
          <w:sz w:val="18"/>
          <w:szCs w:val="18"/>
          <w:lang w:val="es-ES"/>
        </w:rPr>
        <w:t xml:space="preserve">ST = </w:t>
      </w:r>
      <w:r w:rsidRPr="00EA0D3A">
        <w:rPr>
          <w:rFonts w:ascii="Tahoma" w:hAnsi="Tahoma" w:cs="Tahoma"/>
          <w:color w:val="000000"/>
          <w:sz w:val="18"/>
          <w:szCs w:val="18"/>
          <w:lang w:val="es-ES"/>
        </w:rPr>
        <w:t>Indica que el software se ofrece como una Oferta de Estudiantes y se debe solicitar para el Recuento de</w:t>
      </w:r>
      <w:r w:rsidR="00F846B5" w:rsidRPr="00EA0D3A">
        <w:rPr>
          <w:rFonts w:ascii="Tahoma" w:hAnsi="Tahoma" w:cs="Tahoma"/>
          <w:color w:val="000000"/>
          <w:sz w:val="18"/>
          <w:szCs w:val="18"/>
          <w:lang w:val="es-ES"/>
        </w:rPr>
        <w:t> </w:t>
      </w:r>
      <w:r w:rsidRPr="00EA0D3A">
        <w:rPr>
          <w:rFonts w:ascii="Tahoma" w:hAnsi="Tahoma" w:cs="Tahoma"/>
          <w:color w:val="000000"/>
          <w:sz w:val="18"/>
          <w:szCs w:val="18"/>
          <w:lang w:val="es-ES"/>
        </w:rPr>
        <w:t>Estudiantes completo.</w:t>
      </w:r>
    </w:p>
    <w:p w:rsidR="00023FE7" w:rsidRPr="00EA0D3A" w:rsidRDefault="00023FE7">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L (Licencia) =</w:t>
      </w:r>
      <w:r w:rsidRPr="00EA0D3A">
        <w:rPr>
          <w:rFonts w:ascii="Tahoma" w:hAnsi="Tahoma" w:cs="Tahoma"/>
          <w:sz w:val="18"/>
          <w:szCs w:val="18"/>
          <w:lang w:val="es-ES"/>
        </w:rPr>
        <w:t xml:space="preserve"> El valor en puntos designado cuando una Licencia Estándar se ofrece para el</w:t>
      </w:r>
      <w:r w:rsidR="00F846B5" w:rsidRPr="00EA0D3A">
        <w:rPr>
          <w:rFonts w:ascii="Tahoma" w:hAnsi="Tahoma" w:cs="Tahoma"/>
          <w:sz w:val="18"/>
          <w:szCs w:val="18"/>
          <w:lang w:val="es-ES"/>
        </w:rPr>
        <w:t> </w:t>
      </w:r>
      <w:r w:rsidRPr="00EA0D3A">
        <w:rPr>
          <w:rFonts w:ascii="Tahoma" w:hAnsi="Tahoma" w:cs="Tahoma"/>
          <w:sz w:val="18"/>
          <w:szCs w:val="18"/>
          <w:lang w:val="es-ES"/>
        </w:rPr>
        <w:t>software</w:t>
      </w:r>
      <w:r w:rsidR="00F846B5" w:rsidRPr="00EA0D3A">
        <w:rPr>
          <w:rFonts w:ascii="Tahoma" w:hAnsi="Tahoma" w:cs="Tahoma"/>
          <w:sz w:val="18"/>
          <w:szCs w:val="18"/>
          <w:lang w:val="es-ES"/>
        </w:rPr>
        <w:t> </w:t>
      </w:r>
      <w:r w:rsidRPr="00EA0D3A">
        <w:rPr>
          <w:rFonts w:ascii="Tahoma" w:hAnsi="Tahoma" w:cs="Tahoma"/>
          <w:sz w:val="18"/>
          <w:szCs w:val="18"/>
          <w:lang w:val="es-ES"/>
        </w:rPr>
        <w:t>indicado.</w:t>
      </w:r>
    </w:p>
    <w:p w:rsidR="00023FE7" w:rsidRPr="00EA0D3A" w:rsidRDefault="00023FE7">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L&amp;SA (Licencia y Software Assurance) =</w:t>
      </w:r>
      <w:r w:rsidRPr="00EA0D3A">
        <w:rPr>
          <w:rFonts w:ascii="Tahoma" w:hAnsi="Tahoma" w:cs="Tahoma"/>
          <w:sz w:val="18"/>
          <w:szCs w:val="18"/>
          <w:lang w:val="es-ES"/>
        </w:rPr>
        <w:t xml:space="preserve"> El valor en puntos designado cuando Licencia y Software Assurance se ofrece para el software indicado.</w:t>
      </w:r>
    </w:p>
    <w:p w:rsidR="00023FE7" w:rsidRPr="00EA0D3A" w:rsidRDefault="00023FE7">
      <w:pPr>
        <w:pStyle w:val="Bodywithspace"/>
        <w:spacing w:before="0" w:after="0" w:line="276" w:lineRule="auto"/>
        <w:rPr>
          <w:rFonts w:ascii="Tahoma" w:hAnsi="Tahoma" w:cs="Tahoma"/>
          <w:color w:val="000000"/>
          <w:sz w:val="18"/>
          <w:szCs w:val="18"/>
          <w:lang w:val="es-ES"/>
        </w:rPr>
      </w:pPr>
      <w:r w:rsidRPr="00EA0D3A">
        <w:rPr>
          <w:rStyle w:val="BodyChar"/>
          <w:rFonts w:ascii="Tahoma" w:hAnsi="Tahoma" w:cs="Tahoma"/>
          <w:b/>
          <w:bCs/>
          <w:color w:val="000000"/>
          <w:sz w:val="18"/>
          <w:szCs w:val="18"/>
          <w:lang w:val="es-ES"/>
        </w:rPr>
        <w:t>OL</w:t>
      </w:r>
      <w:r w:rsidRPr="00EA0D3A">
        <w:rPr>
          <w:rFonts w:ascii="Tahoma" w:hAnsi="Tahoma" w:cs="Tahoma"/>
          <w:color w:val="000000"/>
          <w:sz w:val="18"/>
          <w:szCs w:val="18"/>
          <w:lang w:val="es-ES"/>
        </w:rPr>
        <w:t xml:space="preserve"> </w:t>
      </w:r>
      <w:r w:rsidRPr="00EA0D3A">
        <w:rPr>
          <w:rFonts w:ascii="Tahoma" w:hAnsi="Tahoma" w:cs="Tahoma"/>
          <w:b/>
          <w:color w:val="000000"/>
          <w:sz w:val="18"/>
          <w:szCs w:val="18"/>
          <w:lang w:val="es-ES"/>
        </w:rPr>
        <w:t>=</w:t>
      </w:r>
      <w:r w:rsidRPr="00EA0D3A">
        <w:rPr>
          <w:rFonts w:ascii="Tahoma" w:hAnsi="Tahoma" w:cs="Tahoma"/>
          <w:color w:val="000000"/>
          <w:sz w:val="18"/>
          <w:szCs w:val="18"/>
          <w:lang w:val="es-ES"/>
        </w:rPr>
        <w:t xml:space="preserve"> Disponible en Licencia Open.</w:t>
      </w:r>
    </w:p>
    <w:p w:rsidR="001D658E" w:rsidRPr="00EA0D3A" w:rsidRDefault="001D658E">
      <w:pPr>
        <w:pStyle w:val="Bodywithspace"/>
        <w:spacing w:before="0" w:after="0" w:line="276" w:lineRule="auto"/>
        <w:rPr>
          <w:rFonts w:ascii="Tahoma" w:hAnsi="Tahoma" w:cs="Tahoma"/>
          <w:sz w:val="18"/>
          <w:szCs w:val="18"/>
          <w:lang w:val="es-ES"/>
        </w:rPr>
      </w:pPr>
    </w:p>
    <w:p w:rsidR="001D658E" w:rsidRPr="00EA0D3A" w:rsidRDefault="001D658E">
      <w:pPr>
        <w:pStyle w:val="Bodywithspace"/>
        <w:spacing w:before="0" w:after="0" w:line="276" w:lineRule="auto"/>
        <w:rPr>
          <w:rFonts w:ascii="Tahoma" w:hAnsi="Tahoma" w:cs="Tahoma"/>
          <w:lang w:val="es-ES"/>
        </w:rPr>
      </w:pPr>
    </w:p>
    <w:p w:rsidR="001D658E" w:rsidRPr="00EA0D3A" w:rsidRDefault="001D658E">
      <w:pPr>
        <w:pStyle w:val="Bodywithspace"/>
        <w:spacing w:before="0" w:after="0" w:line="276" w:lineRule="auto"/>
        <w:rPr>
          <w:rFonts w:ascii="Tahoma" w:hAnsi="Tahoma" w:cs="Tahoma"/>
          <w:lang w:val="es-ES"/>
        </w:rPr>
      </w:pPr>
    </w:p>
    <w:p w:rsidR="001D3F04" w:rsidRPr="00EA0D3A" w:rsidRDefault="001D3F04" w:rsidP="001D3F04">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lastRenderedPageBreak/>
        <w:t>OSB =</w:t>
      </w:r>
      <w:r w:rsidRPr="00EA0D3A">
        <w:rPr>
          <w:rStyle w:val="BodyChar"/>
          <w:rFonts w:ascii="Tahoma" w:hAnsi="Tahoma" w:cs="Tahoma"/>
          <w:sz w:val="18"/>
          <w:szCs w:val="18"/>
          <w:lang w:val="es-ES"/>
        </w:rPr>
        <w:t xml:space="preserve"> Beneficios por servicios online disponibles para clientes elegibles.</w:t>
      </w:r>
      <w:r w:rsidR="00CE4ED3" w:rsidRPr="00EA0D3A">
        <w:rPr>
          <w:rStyle w:val="BodyChar"/>
          <w:rFonts w:ascii="Tahoma" w:hAnsi="Tahoma" w:cs="Tahoma"/>
          <w:sz w:val="18"/>
          <w:szCs w:val="18"/>
          <w:lang w:val="es-ES"/>
        </w:rPr>
        <w:t xml:space="preserve"> </w:t>
      </w:r>
      <w:r w:rsidRPr="00EA0D3A">
        <w:rPr>
          <w:rStyle w:val="BodyChar"/>
          <w:rFonts w:ascii="Tahoma" w:hAnsi="Tahoma" w:cs="Tahoma"/>
          <w:sz w:val="18"/>
          <w:szCs w:val="18"/>
          <w:lang w:val="es-ES"/>
        </w:rPr>
        <w:t>Tenga en cuenta que los p</w:t>
      </w:r>
      <w:r w:rsidRPr="00EA0D3A">
        <w:rPr>
          <w:rFonts w:ascii="Tahoma" w:hAnsi="Tahoma" w:cs="Tahoma"/>
          <w:sz w:val="18"/>
          <w:szCs w:val="18"/>
          <w:lang w:val="es-ES"/>
        </w:rPr>
        <w:t>roductos</w:t>
      </w:r>
      <w:r w:rsidR="001D658E" w:rsidRPr="00EA0D3A">
        <w:rPr>
          <w:rFonts w:ascii="Tahoma" w:hAnsi="Tahoma" w:cs="Tahoma"/>
          <w:sz w:val="18"/>
          <w:szCs w:val="18"/>
          <w:lang w:val="es-ES"/>
        </w:rPr>
        <w:t> </w:t>
      </w:r>
      <w:r w:rsidRPr="00EA0D3A">
        <w:rPr>
          <w:rFonts w:ascii="Tahoma" w:hAnsi="Tahoma" w:cs="Tahoma"/>
          <w:sz w:val="18"/>
          <w:szCs w:val="18"/>
          <w:lang w:val="es-ES"/>
        </w:rPr>
        <w:t>que son aprobados para beneficios por Servicios Online pueden aparecer en más de una tabla de</w:t>
      </w:r>
      <w:r w:rsidR="001D658E" w:rsidRPr="00EA0D3A">
        <w:rPr>
          <w:rFonts w:ascii="Tahoma" w:hAnsi="Tahoma" w:cs="Tahoma"/>
          <w:sz w:val="18"/>
          <w:szCs w:val="18"/>
          <w:lang w:val="es-ES"/>
        </w:rPr>
        <w:t> </w:t>
      </w:r>
      <w:r w:rsidRPr="00EA0D3A">
        <w:rPr>
          <w:rFonts w:ascii="Tahoma" w:hAnsi="Tahoma" w:cs="Tahoma"/>
          <w:sz w:val="18"/>
          <w:szCs w:val="18"/>
          <w:lang w:val="es-ES"/>
        </w:rPr>
        <w:t>grupos de</w:t>
      </w:r>
      <w:r w:rsidR="001D658E" w:rsidRPr="00EA0D3A">
        <w:rPr>
          <w:rFonts w:ascii="Tahoma" w:hAnsi="Tahoma" w:cs="Tahoma"/>
          <w:sz w:val="18"/>
          <w:szCs w:val="18"/>
          <w:lang w:val="es-ES"/>
        </w:rPr>
        <w:t> </w:t>
      </w:r>
      <w:r w:rsidRPr="00EA0D3A">
        <w:rPr>
          <w:rFonts w:ascii="Tahoma" w:hAnsi="Tahoma" w:cs="Tahoma"/>
          <w:sz w:val="18"/>
          <w:szCs w:val="18"/>
          <w:lang w:val="es-ES"/>
        </w:rPr>
        <w:t>productos.</w:t>
      </w:r>
      <w:r w:rsidR="00CE4ED3" w:rsidRPr="00EA0D3A">
        <w:rPr>
          <w:rFonts w:ascii="Tahoma" w:hAnsi="Tahoma" w:cs="Tahoma"/>
          <w:sz w:val="18"/>
          <w:szCs w:val="18"/>
          <w:lang w:val="es-ES"/>
        </w:rPr>
        <w:t xml:space="preserve"> </w:t>
      </w:r>
      <w:r w:rsidRPr="00EA0D3A">
        <w:rPr>
          <w:rFonts w:ascii="Tahoma" w:hAnsi="Tahoma" w:cs="Tahoma"/>
          <w:sz w:val="18"/>
          <w:szCs w:val="18"/>
          <w:lang w:val="es-ES"/>
        </w:rPr>
        <w:t>Esto simplemente refleja que estas ofertas pueden ser elegibles para beneficios de</w:t>
      </w:r>
      <w:r w:rsidR="001D658E" w:rsidRPr="00EA0D3A">
        <w:rPr>
          <w:rFonts w:ascii="Tahoma" w:hAnsi="Tahoma" w:cs="Tahoma"/>
          <w:sz w:val="18"/>
          <w:szCs w:val="18"/>
          <w:lang w:val="es-ES"/>
        </w:rPr>
        <w:t> </w:t>
      </w:r>
      <w:r w:rsidRPr="00EA0D3A">
        <w:rPr>
          <w:rFonts w:ascii="Tahoma" w:hAnsi="Tahoma" w:cs="Tahoma"/>
          <w:sz w:val="18"/>
          <w:szCs w:val="18"/>
          <w:lang w:val="es-ES"/>
        </w:rPr>
        <w:t>Software Assurance que se asocian con más de un grupo de productos y no requiere que usted elija entre</w:t>
      </w:r>
      <w:r w:rsidR="001D658E" w:rsidRPr="00EA0D3A">
        <w:rPr>
          <w:rFonts w:ascii="Tahoma" w:hAnsi="Tahoma" w:cs="Tahoma"/>
          <w:sz w:val="18"/>
          <w:szCs w:val="18"/>
          <w:lang w:val="es-ES"/>
        </w:rPr>
        <w:t> </w:t>
      </w:r>
      <w:r w:rsidRPr="00EA0D3A">
        <w:rPr>
          <w:rFonts w:ascii="Tahoma" w:hAnsi="Tahoma" w:cs="Tahoma"/>
          <w:sz w:val="18"/>
          <w:szCs w:val="18"/>
          <w:lang w:val="es-ES"/>
        </w:rPr>
        <w:t>los beneficios de un grupo u otro.</w:t>
      </w:r>
    </w:p>
    <w:p w:rsidR="00023FE7" w:rsidRPr="00EA0D3A" w:rsidRDefault="00023FE7">
      <w:pPr>
        <w:pStyle w:val="Bodywithspace"/>
        <w:spacing w:before="0" w:after="0" w:line="276" w:lineRule="auto"/>
        <w:rPr>
          <w:rFonts w:ascii="Tahoma" w:hAnsi="Tahoma" w:cs="Tahoma"/>
          <w:sz w:val="18"/>
          <w:szCs w:val="18"/>
          <w:lang w:val="es-ES"/>
        </w:rPr>
      </w:pPr>
      <w:r w:rsidRPr="00EA0D3A">
        <w:rPr>
          <w:rStyle w:val="BodyChar"/>
          <w:rFonts w:ascii="Tahoma" w:hAnsi="Tahoma" w:cs="Tahoma"/>
          <w:b/>
          <w:bCs/>
          <w:color w:val="000000"/>
          <w:sz w:val="18"/>
          <w:szCs w:val="18"/>
          <w:lang w:val="es-ES"/>
        </w:rPr>
        <w:t xml:space="preserve">OL/SA = </w:t>
      </w:r>
      <w:r w:rsidRPr="00EA0D3A">
        <w:rPr>
          <w:rStyle w:val="BodyChar"/>
          <w:rFonts w:ascii="Tahoma" w:hAnsi="Tahoma" w:cs="Tahoma"/>
          <w:color w:val="000000"/>
          <w:sz w:val="18"/>
          <w:szCs w:val="18"/>
          <w:lang w:val="es-ES"/>
        </w:rPr>
        <w:t>Disponible únicamente en Licencia Open para L&amp;SA y SA.</w:t>
      </w:r>
    </w:p>
    <w:p w:rsidR="00023FE7" w:rsidRPr="00EA0D3A" w:rsidRDefault="00023FE7">
      <w:pPr>
        <w:pStyle w:val="Bodywithspace"/>
        <w:spacing w:before="0" w:after="0" w:line="276" w:lineRule="auto"/>
        <w:rPr>
          <w:rFonts w:ascii="Tahoma" w:hAnsi="Tahoma" w:cs="Tahoma"/>
          <w:sz w:val="18"/>
          <w:szCs w:val="18"/>
          <w:lang w:val="es-ES"/>
        </w:rPr>
      </w:pPr>
      <w:r w:rsidRPr="00EA0D3A">
        <w:rPr>
          <w:rStyle w:val="BodyChar"/>
          <w:rFonts w:ascii="Tahoma" w:hAnsi="Tahoma" w:cs="Tahoma"/>
          <w:b/>
          <w:bCs/>
          <w:color w:val="000000"/>
          <w:sz w:val="18"/>
          <w:szCs w:val="18"/>
          <w:lang w:val="es-ES"/>
        </w:rPr>
        <w:t xml:space="preserve">OSP = </w:t>
      </w:r>
      <w:r w:rsidRPr="00EA0D3A">
        <w:rPr>
          <w:rStyle w:val="BodyChar"/>
          <w:rFonts w:ascii="Tahoma" w:hAnsi="Tahoma" w:cs="Tahoma"/>
          <w:bCs/>
          <w:color w:val="000000"/>
          <w:sz w:val="18"/>
          <w:szCs w:val="18"/>
          <w:lang w:val="es-ES"/>
        </w:rPr>
        <w:t>Disponible en el programa Online Subscription.</w:t>
      </w:r>
    </w:p>
    <w:p w:rsidR="00023FE7" w:rsidRPr="00EA0D3A" w:rsidRDefault="00023FE7">
      <w:pPr>
        <w:pStyle w:val="Bodywithspace"/>
        <w:spacing w:before="0" w:after="0" w:line="276" w:lineRule="auto"/>
        <w:rPr>
          <w:rFonts w:ascii="Tahoma" w:hAnsi="Tahoma" w:cs="Tahoma"/>
          <w:sz w:val="18"/>
          <w:szCs w:val="18"/>
          <w:lang w:val="es-ES"/>
        </w:rPr>
      </w:pPr>
      <w:r w:rsidRPr="00EA0D3A">
        <w:rPr>
          <w:rStyle w:val="BodyChar"/>
          <w:rFonts w:ascii="Tahoma" w:hAnsi="Tahoma" w:cs="Tahoma"/>
          <w:b/>
          <w:bCs/>
          <w:color w:val="000000"/>
          <w:sz w:val="18"/>
          <w:szCs w:val="18"/>
          <w:lang w:val="es-ES"/>
        </w:rPr>
        <w:t>OV/OVS =</w:t>
      </w:r>
      <w:r w:rsidRPr="00EA0D3A">
        <w:rPr>
          <w:rFonts w:ascii="Tahoma" w:hAnsi="Tahoma" w:cs="Tahoma"/>
          <w:color w:val="000000"/>
          <w:sz w:val="18"/>
          <w:szCs w:val="18"/>
          <w:lang w:val="es-ES"/>
        </w:rPr>
        <w:t xml:space="preserve"> Disponible en el programa Open Value y Open Value Subscription.</w:t>
      </w:r>
    </w:p>
    <w:p w:rsidR="00023FE7" w:rsidRPr="00EA0D3A" w:rsidRDefault="00023FE7">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P =</w:t>
      </w:r>
      <w:r w:rsidRPr="00EA0D3A">
        <w:rPr>
          <w:rFonts w:ascii="Tahoma" w:hAnsi="Tahoma" w:cs="Tahoma"/>
          <w:sz w:val="18"/>
          <w:szCs w:val="18"/>
          <w:lang w:val="es-ES"/>
        </w:rPr>
        <w:t xml:space="preserve"> Indica el software que se ofrece con la opción selectiva en Open Value. </w:t>
      </w:r>
    </w:p>
    <w:p w:rsidR="009F5F37" w:rsidRPr="00EA0D3A" w:rsidRDefault="009F5F37">
      <w:pPr>
        <w:pStyle w:val="Bodywithspace"/>
        <w:spacing w:before="0" w:after="0" w:line="276" w:lineRule="auto"/>
        <w:rPr>
          <w:rFonts w:ascii="Tahoma" w:hAnsi="Tahoma" w:cs="Tahoma"/>
          <w:sz w:val="18"/>
          <w:szCs w:val="18"/>
          <w:lang w:val="es-ES"/>
        </w:rPr>
      </w:pPr>
      <w:r w:rsidRPr="00EA0D3A">
        <w:rPr>
          <w:rStyle w:val="BodyChar"/>
          <w:rFonts w:ascii="Tahoma" w:hAnsi="Tahoma" w:cs="Tahoma"/>
          <w:b/>
          <w:sz w:val="18"/>
          <w:szCs w:val="18"/>
          <w:lang w:val="es-ES"/>
        </w:rPr>
        <w:t xml:space="preserve">S = </w:t>
      </w:r>
      <w:r w:rsidRPr="00EA0D3A">
        <w:rPr>
          <w:rFonts w:ascii="Tahoma" w:hAnsi="Tahoma" w:cs="Tahoma"/>
          <w:sz w:val="18"/>
          <w:szCs w:val="18"/>
          <w:lang w:val="es-ES"/>
        </w:rPr>
        <w:t>Indica que el software se ofrece como un producto de plataforma de aplicaciones.</w:t>
      </w:r>
    </w:p>
    <w:p w:rsidR="00023FE7" w:rsidRPr="00EA0D3A" w:rsidRDefault="00023FE7">
      <w:pPr>
        <w:pStyle w:val="Bodywithspace"/>
        <w:spacing w:before="0" w:after="0" w:line="276" w:lineRule="auto"/>
        <w:rPr>
          <w:rFonts w:ascii="Tahoma" w:hAnsi="Tahoma" w:cs="Tahoma"/>
          <w:sz w:val="18"/>
          <w:szCs w:val="18"/>
          <w:lang w:val="es-ES"/>
        </w:rPr>
      </w:pPr>
      <w:r w:rsidRPr="00EA0D3A">
        <w:rPr>
          <w:rStyle w:val="BodyChar"/>
          <w:rFonts w:ascii="Tahoma" w:hAnsi="Tahoma" w:cs="Tahoma"/>
          <w:b/>
          <w:sz w:val="18"/>
          <w:szCs w:val="18"/>
          <w:lang w:val="es-ES"/>
        </w:rPr>
        <w:t>SA (Software Assurance) =</w:t>
      </w:r>
      <w:r w:rsidRPr="00EA0D3A">
        <w:rPr>
          <w:rFonts w:ascii="Tahoma" w:hAnsi="Tahoma" w:cs="Tahoma"/>
          <w:sz w:val="18"/>
          <w:szCs w:val="18"/>
          <w:lang w:val="es-ES"/>
        </w:rPr>
        <w:t xml:space="preserve"> El valor en puntos designado cuando Software Assurance se ofrece para el</w:t>
      </w:r>
      <w:r w:rsidR="001D658E" w:rsidRPr="00EA0D3A">
        <w:rPr>
          <w:rFonts w:ascii="Tahoma" w:hAnsi="Tahoma" w:cs="Tahoma"/>
          <w:sz w:val="18"/>
          <w:szCs w:val="18"/>
          <w:lang w:val="es-ES"/>
        </w:rPr>
        <w:t> </w:t>
      </w:r>
      <w:r w:rsidRPr="00EA0D3A">
        <w:rPr>
          <w:rFonts w:ascii="Tahoma" w:hAnsi="Tahoma" w:cs="Tahoma"/>
          <w:sz w:val="18"/>
          <w:szCs w:val="18"/>
          <w:lang w:val="es-ES"/>
        </w:rPr>
        <w:t xml:space="preserve">software indicado. </w:t>
      </w:r>
    </w:p>
    <w:p w:rsidR="00023FE7" w:rsidRPr="00EA0D3A" w:rsidRDefault="00023FE7">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SRV =</w:t>
      </w:r>
      <w:r w:rsidRPr="00EA0D3A">
        <w:rPr>
          <w:rFonts w:ascii="Tahoma" w:hAnsi="Tahoma" w:cs="Tahoma"/>
          <w:sz w:val="18"/>
          <w:szCs w:val="18"/>
          <w:lang w:val="es-ES"/>
        </w:rPr>
        <w:t xml:space="preserve"> Beneficios de Software Assurance para Ofertas de Grupos de Servidores. </w:t>
      </w:r>
    </w:p>
    <w:p w:rsidR="00023FE7" w:rsidRPr="00EA0D3A" w:rsidRDefault="00023FE7">
      <w:pPr>
        <w:pStyle w:val="Bodywithspace"/>
        <w:tabs>
          <w:tab w:val="left" w:pos="9360"/>
        </w:tabs>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U (Licencia de Actualización) =</w:t>
      </w:r>
      <w:r w:rsidRPr="00EA0D3A">
        <w:rPr>
          <w:rFonts w:ascii="Tahoma" w:hAnsi="Tahoma" w:cs="Tahoma"/>
          <w:sz w:val="18"/>
          <w:szCs w:val="18"/>
          <w:lang w:val="es-ES"/>
        </w:rPr>
        <w:t xml:space="preserve"> El valor en puntos designado cuando una actualización se ofrece para el</w:t>
      </w:r>
      <w:r w:rsidR="001D658E" w:rsidRPr="00EA0D3A">
        <w:rPr>
          <w:rFonts w:ascii="Tahoma" w:hAnsi="Tahoma" w:cs="Tahoma"/>
          <w:sz w:val="18"/>
          <w:szCs w:val="18"/>
          <w:lang w:val="es-ES"/>
        </w:rPr>
        <w:t> </w:t>
      </w:r>
      <w:r w:rsidRPr="00EA0D3A">
        <w:rPr>
          <w:rFonts w:ascii="Tahoma" w:hAnsi="Tahoma" w:cs="Tahoma"/>
          <w:sz w:val="18"/>
          <w:szCs w:val="18"/>
          <w:lang w:val="es-ES"/>
        </w:rPr>
        <w:t>software indicado.</w:t>
      </w:r>
    </w:p>
    <w:p w:rsidR="00023FE7" w:rsidRPr="00EA0D3A" w:rsidRDefault="00023FE7">
      <w:pPr>
        <w:pStyle w:val="Bodywithspace"/>
        <w:spacing w:before="0" w:after="0" w:line="276" w:lineRule="auto"/>
        <w:ind w:right="-180"/>
        <w:rPr>
          <w:rFonts w:ascii="Tahoma" w:hAnsi="Tahoma" w:cs="Tahoma"/>
          <w:sz w:val="18"/>
          <w:szCs w:val="18"/>
          <w:lang w:val="es-ES"/>
        </w:rPr>
      </w:pPr>
      <w:r w:rsidRPr="00EA0D3A">
        <w:rPr>
          <w:rStyle w:val="BodyChar"/>
          <w:rFonts w:ascii="Tahoma" w:hAnsi="Tahoma" w:cs="Tahoma"/>
          <w:b/>
          <w:sz w:val="18"/>
          <w:szCs w:val="18"/>
          <w:lang w:val="es-ES"/>
        </w:rPr>
        <w:t>U &amp; SA (Actualización y Software Assurance)</w:t>
      </w:r>
      <w:r w:rsidRPr="00EA0D3A">
        <w:rPr>
          <w:rFonts w:ascii="Tahoma" w:hAnsi="Tahoma" w:cs="Tahoma"/>
          <w:sz w:val="18"/>
          <w:szCs w:val="18"/>
          <w:lang w:val="es-ES"/>
        </w:rPr>
        <w:t xml:space="preserve"> </w:t>
      </w:r>
      <w:r w:rsidRPr="00EA0D3A">
        <w:rPr>
          <w:rFonts w:ascii="Tahoma" w:hAnsi="Tahoma" w:cs="Tahoma"/>
          <w:b/>
          <w:bCs/>
          <w:sz w:val="18"/>
          <w:szCs w:val="18"/>
          <w:lang w:val="es-ES"/>
        </w:rPr>
        <w:t>=</w:t>
      </w:r>
      <w:r w:rsidRPr="00EA0D3A">
        <w:rPr>
          <w:rFonts w:ascii="Tahoma" w:hAnsi="Tahoma" w:cs="Tahoma"/>
          <w:sz w:val="18"/>
          <w:szCs w:val="18"/>
          <w:lang w:val="es-ES"/>
        </w:rPr>
        <w:t xml:space="preserve"> El valor en puntos designado cuando la opción de</w:t>
      </w:r>
      <w:r w:rsidR="001D658E" w:rsidRPr="00EA0D3A">
        <w:rPr>
          <w:rFonts w:ascii="Tahoma" w:hAnsi="Tahoma" w:cs="Tahoma"/>
          <w:sz w:val="18"/>
          <w:szCs w:val="18"/>
          <w:lang w:val="es-ES"/>
        </w:rPr>
        <w:t> </w:t>
      </w:r>
      <w:r w:rsidRPr="00EA0D3A">
        <w:rPr>
          <w:rFonts w:ascii="Tahoma" w:hAnsi="Tahoma" w:cs="Tahoma"/>
          <w:sz w:val="18"/>
          <w:szCs w:val="18"/>
          <w:lang w:val="es-ES"/>
        </w:rPr>
        <w:t>Actualización y Software Assurance se ofrece para el software indicado.</w:t>
      </w:r>
    </w:p>
    <w:p w:rsidR="00023FE7" w:rsidRPr="00EA0D3A" w:rsidRDefault="00023FE7" w:rsidP="0077238D">
      <w:pPr>
        <w:pStyle w:val="Heading1"/>
        <w:rPr>
          <w:rFonts w:cs="Tahoma"/>
          <w:lang w:val="es-ES"/>
        </w:rPr>
      </w:pPr>
      <w:r w:rsidRPr="00EA0D3A">
        <w:rPr>
          <w:rFonts w:cs="Tahoma"/>
          <w:lang w:val="es-ES"/>
        </w:rPr>
        <w:br w:type="page"/>
      </w:r>
      <w:bookmarkStart w:id="11" w:name="_Toc336337841"/>
      <w:bookmarkStart w:id="12" w:name="_Toc360108937"/>
      <w:r w:rsidRPr="00EA0D3A">
        <w:rPr>
          <w:rFonts w:cs="Tahoma"/>
          <w:lang w:val="es-ES"/>
        </w:rPr>
        <w:lastRenderedPageBreak/>
        <w:t>LISTA de Productos</w:t>
      </w:r>
      <w:bookmarkEnd w:id="11"/>
      <w:bookmarkEnd w:id="12"/>
    </w:p>
    <w:p w:rsidR="000E5145" w:rsidRPr="00EA0D3A" w:rsidRDefault="000E5145" w:rsidP="004E292A">
      <w:pPr>
        <w:pStyle w:val="Heading3"/>
        <w:rPr>
          <w:rFonts w:ascii="Tahoma" w:hAnsi="Tahoma" w:cs="Tahoma"/>
          <w:lang w:val="es-ES"/>
        </w:rPr>
      </w:pPr>
      <w:bookmarkStart w:id="13" w:name="_Toc300391149"/>
      <w:bookmarkStart w:id="14" w:name="_Toc312398873"/>
      <w:bookmarkStart w:id="15" w:name="_Toc336337842"/>
    </w:p>
    <w:p w:rsidR="00F70479" w:rsidRPr="00EA0D3A" w:rsidRDefault="00F70479" w:rsidP="00F70479">
      <w:pPr>
        <w:rPr>
          <w:rFonts w:cs="Tahoma"/>
          <w:lang w:val="es-ES"/>
        </w:rPr>
      </w:pPr>
    </w:p>
    <w:p w:rsidR="00023FE7" w:rsidRPr="00EA0D3A" w:rsidRDefault="00023FE7" w:rsidP="004E292A">
      <w:pPr>
        <w:pStyle w:val="Heading3"/>
        <w:rPr>
          <w:rFonts w:ascii="Tahoma" w:hAnsi="Tahoma" w:cs="Tahoma"/>
          <w:lang w:val="es-ES"/>
        </w:rPr>
      </w:pPr>
      <w:bookmarkStart w:id="16" w:name="_Toc360108938"/>
      <w:r w:rsidRPr="00EA0D3A">
        <w:rPr>
          <w:rFonts w:ascii="Tahoma" w:hAnsi="Tahoma" w:cs="Tahoma"/>
          <w:sz w:val="22"/>
          <w:szCs w:val="22"/>
          <w:lang w:val="es-ES"/>
        </w:rPr>
        <w:t>GRUPO DE APLICACIONES</w:t>
      </w:r>
      <w:bookmarkEnd w:id="13"/>
      <w:bookmarkEnd w:id="14"/>
      <w:bookmarkEnd w:id="15"/>
      <w:bookmarkEnd w:id="16"/>
    </w:p>
    <w:p w:rsidR="006949F0" w:rsidRPr="00EA0D3A" w:rsidRDefault="006949F0" w:rsidP="006949F0">
      <w:pPr>
        <w:rPr>
          <w:rFonts w:cs="Tahoma"/>
          <w:lang w:val="es-ES"/>
        </w:rPr>
      </w:pPr>
    </w:p>
    <w:tbl>
      <w:tblPr>
        <w:tblW w:w="10530" w:type="dxa"/>
        <w:tblInd w:w="-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63"/>
        <w:gridCol w:w="395"/>
        <w:gridCol w:w="429"/>
        <w:gridCol w:w="429"/>
        <w:gridCol w:w="429"/>
        <w:gridCol w:w="429"/>
        <w:gridCol w:w="429"/>
        <w:gridCol w:w="429"/>
        <w:gridCol w:w="429"/>
        <w:gridCol w:w="429"/>
        <w:gridCol w:w="429"/>
        <w:gridCol w:w="429"/>
        <w:gridCol w:w="429"/>
        <w:gridCol w:w="429"/>
        <w:gridCol w:w="429"/>
        <w:gridCol w:w="429"/>
        <w:gridCol w:w="514"/>
        <w:gridCol w:w="514"/>
      </w:tblGrid>
      <w:tr w:rsidR="00B27742" w:rsidRPr="009B6021" w:rsidTr="00BF7238">
        <w:trPr>
          <w:cantSplit/>
          <w:trHeight w:val="1299"/>
          <w:tblHeader/>
        </w:trPr>
        <w:tc>
          <w:tcPr>
            <w:tcW w:w="2638" w:type="dxa"/>
            <w:tcBorders>
              <w:top w:val="single" w:sz="4" w:space="0" w:color="FFFFFF"/>
              <w:left w:val="nil"/>
              <w:bottom w:val="nil"/>
            </w:tcBorders>
          </w:tcPr>
          <w:p w:rsidR="00B27742" w:rsidRPr="00EA0D3A" w:rsidRDefault="00B27742">
            <w:pPr>
              <w:widowControl w:val="0"/>
              <w:ind w:left="-360"/>
              <w:rPr>
                <w:rFonts w:cs="Tahoma"/>
                <w:lang w:val="es-ES"/>
              </w:rPr>
            </w:pPr>
          </w:p>
        </w:tc>
        <w:tc>
          <w:tcPr>
            <w:tcW w:w="463" w:type="dxa"/>
            <w:textDirection w:val="btLr"/>
            <w:vAlign w:val="center"/>
          </w:tcPr>
          <w:p w:rsidR="00B27742" w:rsidRPr="009B6021" w:rsidRDefault="00B27742" w:rsidP="00E84A3D">
            <w:pPr>
              <w:pStyle w:val="TableVerticalText"/>
              <w:widowControl w:val="0"/>
              <w:rPr>
                <w:rFonts w:ascii="Tahoma" w:hAnsi="Tahoma" w:cs="Tahoma"/>
              </w:rPr>
            </w:pPr>
            <w:r w:rsidRPr="009B6021">
              <w:rPr>
                <w:rFonts w:ascii="Tahoma" w:hAnsi="Tahoma" w:cs="Tahoma"/>
              </w:rPr>
              <w:t>Notas sobre productos</w:t>
            </w:r>
          </w:p>
        </w:tc>
        <w:tc>
          <w:tcPr>
            <w:tcW w:w="395" w:type="dxa"/>
            <w:textDirection w:val="btLr"/>
          </w:tcPr>
          <w:p w:rsidR="00B27742" w:rsidRPr="009B6021" w:rsidRDefault="00B27742">
            <w:pPr>
              <w:pStyle w:val="TableVerticalText"/>
              <w:widowControl w:val="0"/>
              <w:rPr>
                <w:rFonts w:ascii="Tahoma" w:hAnsi="Tahoma" w:cs="Tahoma"/>
              </w:rPr>
            </w:pPr>
            <w:r w:rsidRPr="009B6021">
              <w:rPr>
                <w:rFonts w:ascii="Tahoma" w:hAnsi="Tahoma" w:cs="Tahoma"/>
              </w:rPr>
              <w:t>Fecha de disponibilidad</w:t>
            </w:r>
          </w:p>
        </w:tc>
        <w:tc>
          <w:tcPr>
            <w:tcW w:w="429" w:type="dxa"/>
            <w:tcBorders>
              <w:right w:val="single" w:sz="18" w:space="0" w:color="auto"/>
            </w:tcBorders>
            <w:textDirection w:val="btLr"/>
            <w:vAlign w:val="center"/>
          </w:tcPr>
          <w:p w:rsidR="00B27742" w:rsidRPr="009B6021" w:rsidRDefault="00B27742">
            <w:pPr>
              <w:pStyle w:val="TableVerticalText"/>
              <w:widowControl w:val="0"/>
              <w:rPr>
                <w:rFonts w:ascii="Tahoma" w:hAnsi="Tahoma" w:cs="Tahoma"/>
              </w:rPr>
            </w:pPr>
            <w:r w:rsidRPr="009B6021">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9B6021" w:rsidRDefault="00B27742">
            <w:pPr>
              <w:pStyle w:val="TableHeadingsBlack"/>
              <w:widowControl w:val="0"/>
              <w:rPr>
                <w:rFonts w:ascii="Tahoma" w:hAnsi="Tahoma" w:cs="Tahoma"/>
              </w:rPr>
            </w:pPr>
            <w:r w:rsidRPr="009B6021">
              <w:rPr>
                <w:rFonts w:ascii="Tahoma" w:hAnsi="Tahoma" w:cs="Tahoma"/>
              </w:rPr>
              <w:t>Select/Select Plus*</w:t>
            </w:r>
          </w:p>
        </w:tc>
        <w:tc>
          <w:tcPr>
            <w:tcW w:w="1287" w:type="dxa"/>
            <w:gridSpan w:val="3"/>
            <w:tcBorders>
              <w:left w:val="single" w:sz="18" w:space="0" w:color="auto"/>
              <w:right w:val="single" w:sz="18" w:space="0" w:color="auto"/>
            </w:tcBorders>
            <w:vAlign w:val="center"/>
          </w:tcPr>
          <w:p w:rsidR="00B27742" w:rsidRPr="009B6021" w:rsidRDefault="00B27742">
            <w:pPr>
              <w:pStyle w:val="TableHeadingsBlack"/>
              <w:widowControl w:val="0"/>
              <w:rPr>
                <w:rFonts w:ascii="Tahoma" w:hAnsi="Tahoma" w:cs="Tahoma"/>
              </w:rPr>
            </w:pPr>
            <w:r w:rsidRPr="009B6021">
              <w:rPr>
                <w:rFonts w:ascii="Tahoma" w:hAnsi="Tahoma" w:cs="Tahoma"/>
              </w:rPr>
              <w:t>Licencia Open</w:t>
            </w:r>
          </w:p>
        </w:tc>
        <w:tc>
          <w:tcPr>
            <w:tcW w:w="429" w:type="dxa"/>
            <w:tcBorders>
              <w:left w:val="single" w:sz="18" w:space="0" w:color="auto"/>
            </w:tcBorders>
            <w:textDirection w:val="btLr"/>
            <w:vAlign w:val="center"/>
          </w:tcPr>
          <w:p w:rsidR="00B27742" w:rsidRPr="00EA0D3A" w:rsidRDefault="00B27742">
            <w:pPr>
              <w:pStyle w:val="TableVerticalText"/>
              <w:widowControl w:val="0"/>
              <w:rPr>
                <w:rFonts w:ascii="Tahoma" w:hAnsi="Tahoma" w:cs="Tahoma"/>
                <w:lang w:val="es-ES"/>
              </w:rPr>
            </w:pPr>
            <w:r w:rsidRPr="00EA0D3A">
              <w:rPr>
                <w:rFonts w:ascii="Tahoma" w:hAnsi="Tahoma" w:cs="Tahoma"/>
                <w:lang w:val="es-ES"/>
              </w:rPr>
              <w:t>Unidades de Campus y School</w:t>
            </w:r>
          </w:p>
        </w:tc>
        <w:tc>
          <w:tcPr>
            <w:tcW w:w="429" w:type="dxa"/>
            <w:tcBorders>
              <w:right w:val="single" w:sz="18" w:space="0" w:color="auto"/>
            </w:tcBorders>
            <w:textDirection w:val="btLr"/>
            <w:vAlign w:val="center"/>
          </w:tcPr>
          <w:p w:rsidR="00B27742" w:rsidRPr="009B6021" w:rsidRDefault="00B27742">
            <w:pPr>
              <w:pStyle w:val="TableVerticalText"/>
              <w:widowControl w:val="0"/>
              <w:rPr>
                <w:rFonts w:ascii="Tahoma" w:hAnsi="Tahoma" w:cs="Tahoma"/>
              </w:rPr>
            </w:pPr>
            <w:r w:rsidRPr="009B6021">
              <w:rPr>
                <w:rFonts w:ascii="Tahoma" w:hAnsi="Tahoma" w:cs="Tahoma"/>
              </w:rPr>
              <w:t>EA y EA Sub</w:t>
            </w:r>
          </w:p>
        </w:tc>
        <w:tc>
          <w:tcPr>
            <w:tcW w:w="429" w:type="dxa"/>
            <w:tcBorders>
              <w:left w:val="single" w:sz="18" w:space="0" w:color="auto"/>
              <w:right w:val="single" w:sz="18" w:space="0" w:color="auto"/>
            </w:tcBorders>
            <w:textDirection w:val="btLr"/>
            <w:vAlign w:val="center"/>
          </w:tcPr>
          <w:p w:rsidR="00B27742" w:rsidRPr="009B6021" w:rsidRDefault="00B27742">
            <w:pPr>
              <w:pStyle w:val="TableVerticalText"/>
              <w:widowControl w:val="0"/>
              <w:rPr>
                <w:rFonts w:ascii="Tahoma" w:hAnsi="Tahoma" w:cs="Tahoma"/>
              </w:rPr>
            </w:pPr>
            <w:r w:rsidRPr="009B6021">
              <w:rPr>
                <w:rFonts w:ascii="Tahoma" w:hAnsi="Tahoma" w:cs="Tahoma"/>
              </w:rPr>
              <w:t>OV/OVS</w:t>
            </w:r>
          </w:p>
        </w:tc>
        <w:tc>
          <w:tcPr>
            <w:tcW w:w="514" w:type="dxa"/>
            <w:textDirection w:val="btLr"/>
          </w:tcPr>
          <w:p w:rsidR="00B27742" w:rsidRPr="009B6021" w:rsidRDefault="00B0036E" w:rsidP="00E67091">
            <w:pPr>
              <w:pStyle w:val="TableVerticalText"/>
              <w:widowControl w:val="0"/>
              <w:spacing w:before="120"/>
              <w:rPr>
                <w:rFonts w:ascii="Tahoma" w:hAnsi="Tahoma" w:cs="Tahoma"/>
              </w:rPr>
            </w:pPr>
            <w:r w:rsidRPr="009B6021">
              <w:rPr>
                <w:rFonts w:ascii="Tahoma" w:hAnsi="Tahoma" w:cs="Tahoma"/>
              </w:rPr>
              <w:t>EES/OVS -ES</w:t>
            </w:r>
          </w:p>
        </w:tc>
        <w:tc>
          <w:tcPr>
            <w:tcW w:w="514" w:type="dxa"/>
            <w:textDirection w:val="btLr"/>
            <w:vAlign w:val="center"/>
          </w:tcPr>
          <w:p w:rsidR="00B27742" w:rsidRPr="009B6021" w:rsidRDefault="00B27742" w:rsidP="00456002">
            <w:pPr>
              <w:pStyle w:val="TableVerticalText"/>
              <w:widowControl w:val="0"/>
              <w:rPr>
                <w:rFonts w:ascii="Tahoma" w:hAnsi="Tahoma" w:cs="Tahoma"/>
              </w:rPr>
            </w:pPr>
            <w:r w:rsidRPr="009B6021">
              <w:rPr>
                <w:rFonts w:ascii="Tahoma" w:hAnsi="Tahoma" w:cs="Tahoma"/>
              </w:rPr>
              <w:t>Open Minimum</w:t>
            </w:r>
          </w:p>
        </w:tc>
      </w:tr>
      <w:tr w:rsidR="00B27742" w:rsidRPr="009B6021" w:rsidTr="00757F49">
        <w:trPr>
          <w:cantSplit/>
          <w:trHeight w:val="271"/>
          <w:tblHeader/>
        </w:trPr>
        <w:tc>
          <w:tcPr>
            <w:tcW w:w="2638" w:type="dxa"/>
            <w:vMerge w:val="restart"/>
            <w:tcBorders>
              <w:top w:val="nil"/>
              <w:left w:val="nil"/>
            </w:tcBorders>
          </w:tcPr>
          <w:p w:rsidR="00B27742" w:rsidRPr="009B6021" w:rsidRDefault="00B27742">
            <w:pPr>
              <w:widowControl w:val="0"/>
              <w:rPr>
                <w:rFonts w:cs="Tahoma"/>
                <w:b/>
              </w:rPr>
            </w:pPr>
          </w:p>
        </w:tc>
        <w:tc>
          <w:tcPr>
            <w:tcW w:w="463" w:type="dxa"/>
            <w:vMerge w:val="restart"/>
          </w:tcPr>
          <w:p w:rsidR="00B27742" w:rsidRPr="009B6021" w:rsidRDefault="00B27742">
            <w:pPr>
              <w:keepNext/>
              <w:widowControl w:val="0"/>
              <w:spacing w:before="200" w:after="120"/>
              <w:jc w:val="center"/>
              <w:outlineLvl w:val="0"/>
              <w:rPr>
                <w:rFonts w:cs="Tahoma"/>
                <w:b/>
                <w:color w:val="0000FF"/>
                <w:sz w:val="10"/>
              </w:rPr>
            </w:pPr>
            <w:r w:rsidRPr="009B6021">
              <w:rPr>
                <w:rFonts w:cs="Tahoma"/>
                <w:b/>
                <w:color w:val="0000FF"/>
                <w:sz w:val="10"/>
              </w:rPr>
              <w:t>(Ctrl + Clic)</w:t>
            </w:r>
          </w:p>
        </w:tc>
        <w:tc>
          <w:tcPr>
            <w:tcW w:w="395" w:type="dxa"/>
            <w:vMerge w:val="restart"/>
          </w:tcPr>
          <w:p w:rsidR="00B27742" w:rsidRPr="009B6021" w:rsidRDefault="00B27742">
            <w:pPr>
              <w:widowControl w:val="0"/>
              <w:rPr>
                <w:rFonts w:cs="Tahoma"/>
              </w:rPr>
            </w:pPr>
          </w:p>
        </w:tc>
        <w:tc>
          <w:tcPr>
            <w:tcW w:w="429" w:type="dxa"/>
            <w:vMerge w:val="restart"/>
            <w:tcBorders>
              <w:right w:val="single" w:sz="18" w:space="0" w:color="auto"/>
            </w:tcBorders>
          </w:tcPr>
          <w:p w:rsidR="00B27742" w:rsidRPr="009B6021" w:rsidRDefault="00B27742">
            <w:pPr>
              <w:widowControl w:val="0"/>
              <w:rPr>
                <w:rFonts w:cs="Tahoma"/>
              </w:rPr>
            </w:pPr>
          </w:p>
        </w:tc>
        <w:tc>
          <w:tcPr>
            <w:tcW w:w="429" w:type="dxa"/>
            <w:vMerge w:val="restart"/>
            <w:tcBorders>
              <w:left w:val="single" w:sz="18" w:space="0" w:color="auto"/>
            </w:tcBorders>
            <w:vAlign w:val="center"/>
          </w:tcPr>
          <w:p w:rsidR="00B27742" w:rsidRPr="009B6021" w:rsidRDefault="00B27742">
            <w:pPr>
              <w:pStyle w:val="TableHeadingsRed"/>
              <w:widowControl w:val="0"/>
              <w:rPr>
                <w:rFonts w:ascii="Tahoma" w:hAnsi="Tahoma" w:cs="Tahoma"/>
              </w:rPr>
            </w:pPr>
            <w:r w:rsidRPr="009B6021">
              <w:rPr>
                <w:rFonts w:ascii="Tahoma" w:hAnsi="Tahoma" w:cs="Tahoma"/>
              </w:rPr>
              <w:t>L</w:t>
            </w:r>
          </w:p>
        </w:tc>
        <w:tc>
          <w:tcPr>
            <w:tcW w:w="1287" w:type="dxa"/>
            <w:gridSpan w:val="3"/>
            <w:vAlign w:val="center"/>
          </w:tcPr>
          <w:p w:rsidR="00B27742" w:rsidRPr="009B6021" w:rsidRDefault="00B27742">
            <w:pPr>
              <w:pStyle w:val="TableHeadingsGreen"/>
              <w:widowControl w:val="0"/>
              <w:rPr>
                <w:rFonts w:ascii="Tahoma" w:hAnsi="Tahoma" w:cs="Tahoma"/>
              </w:rPr>
            </w:pPr>
            <w:r w:rsidRPr="009B6021">
              <w:rPr>
                <w:rFonts w:ascii="Tahoma" w:hAnsi="Tahoma" w:cs="Tahoma"/>
              </w:rPr>
              <w:t>L&amp;SA</w:t>
            </w:r>
          </w:p>
        </w:tc>
        <w:tc>
          <w:tcPr>
            <w:tcW w:w="1287" w:type="dxa"/>
            <w:gridSpan w:val="3"/>
            <w:tcBorders>
              <w:right w:val="single" w:sz="18" w:space="0" w:color="auto"/>
            </w:tcBorders>
            <w:vAlign w:val="center"/>
          </w:tcPr>
          <w:p w:rsidR="00B27742" w:rsidRPr="009B6021" w:rsidRDefault="00B27742">
            <w:pPr>
              <w:pStyle w:val="TableHeadingsBlue"/>
              <w:widowControl w:val="0"/>
              <w:rPr>
                <w:rFonts w:ascii="Tahoma" w:hAnsi="Tahoma" w:cs="Tahoma"/>
              </w:rPr>
            </w:pPr>
            <w:r w:rsidRPr="009B6021">
              <w:rPr>
                <w:rFonts w:ascii="Tahoma" w:hAnsi="Tahoma" w:cs="Tahoma"/>
              </w:rPr>
              <w:t>SA</w:t>
            </w:r>
          </w:p>
        </w:tc>
        <w:tc>
          <w:tcPr>
            <w:tcW w:w="429" w:type="dxa"/>
            <w:vMerge w:val="restart"/>
            <w:tcBorders>
              <w:left w:val="single" w:sz="18" w:space="0" w:color="auto"/>
            </w:tcBorders>
            <w:vAlign w:val="center"/>
          </w:tcPr>
          <w:p w:rsidR="00B27742" w:rsidRPr="009B6021" w:rsidRDefault="00B27742">
            <w:pPr>
              <w:pStyle w:val="TableHeadingsRed"/>
              <w:widowControl w:val="0"/>
              <w:rPr>
                <w:rFonts w:ascii="Tahoma" w:hAnsi="Tahoma" w:cs="Tahoma"/>
              </w:rPr>
            </w:pPr>
            <w:r w:rsidRPr="009B6021">
              <w:rPr>
                <w:rFonts w:ascii="Tahoma" w:hAnsi="Tahoma" w:cs="Tahoma"/>
              </w:rPr>
              <w:t>L</w:t>
            </w:r>
          </w:p>
        </w:tc>
        <w:tc>
          <w:tcPr>
            <w:tcW w:w="429" w:type="dxa"/>
            <w:vAlign w:val="center"/>
          </w:tcPr>
          <w:p w:rsidR="00B27742" w:rsidRPr="009B6021" w:rsidRDefault="00B27742">
            <w:pPr>
              <w:pStyle w:val="TableHeadingsGreen"/>
              <w:widowControl w:val="0"/>
              <w:rPr>
                <w:rFonts w:ascii="Tahoma" w:hAnsi="Tahoma" w:cs="Tahoma"/>
              </w:rPr>
            </w:pPr>
            <w:r w:rsidRPr="009B6021">
              <w:rPr>
                <w:rFonts w:ascii="Tahoma" w:hAnsi="Tahoma" w:cs="Tahoma"/>
              </w:rPr>
              <w:t>L&amp;SA</w:t>
            </w:r>
          </w:p>
        </w:tc>
        <w:tc>
          <w:tcPr>
            <w:tcW w:w="429" w:type="dxa"/>
            <w:vMerge w:val="restart"/>
            <w:tcBorders>
              <w:right w:val="single" w:sz="18" w:space="0" w:color="auto"/>
            </w:tcBorders>
            <w:vAlign w:val="center"/>
          </w:tcPr>
          <w:p w:rsidR="00B27742" w:rsidRPr="009B6021" w:rsidRDefault="00B27742">
            <w:pPr>
              <w:pStyle w:val="TableHeadingsBlue"/>
              <w:widowControl w:val="0"/>
              <w:rPr>
                <w:rFonts w:ascii="Tahoma" w:hAnsi="Tahoma" w:cs="Tahoma"/>
              </w:rPr>
            </w:pPr>
            <w:r w:rsidRPr="009B6021">
              <w:rPr>
                <w:rFonts w:ascii="Tahoma" w:hAnsi="Tahoma" w:cs="Tahoma"/>
              </w:rPr>
              <w:t>SA</w:t>
            </w:r>
          </w:p>
        </w:tc>
        <w:tc>
          <w:tcPr>
            <w:tcW w:w="429" w:type="dxa"/>
            <w:vMerge w:val="restart"/>
            <w:tcBorders>
              <w:left w:val="single" w:sz="18" w:space="0" w:color="auto"/>
            </w:tcBorders>
          </w:tcPr>
          <w:p w:rsidR="00B27742" w:rsidRPr="009B6021" w:rsidRDefault="00B27742" w:rsidP="00097B90">
            <w:pPr>
              <w:widowControl w:val="0"/>
              <w:rPr>
                <w:rFonts w:cs="Tahoma"/>
              </w:rPr>
            </w:pPr>
          </w:p>
        </w:tc>
        <w:tc>
          <w:tcPr>
            <w:tcW w:w="429" w:type="dxa"/>
            <w:vMerge w:val="restart"/>
            <w:tcBorders>
              <w:right w:val="single" w:sz="18" w:space="0" w:color="auto"/>
            </w:tcBorders>
          </w:tcPr>
          <w:p w:rsidR="00B27742" w:rsidRPr="009B6021" w:rsidRDefault="00B27742">
            <w:pPr>
              <w:widowControl w:val="0"/>
              <w:rPr>
                <w:rFonts w:cs="Tahoma"/>
              </w:rPr>
            </w:pPr>
          </w:p>
        </w:tc>
        <w:tc>
          <w:tcPr>
            <w:tcW w:w="429" w:type="dxa"/>
            <w:vMerge w:val="restart"/>
            <w:tcBorders>
              <w:left w:val="single" w:sz="18" w:space="0" w:color="auto"/>
              <w:right w:val="single" w:sz="18" w:space="0" w:color="auto"/>
            </w:tcBorders>
          </w:tcPr>
          <w:p w:rsidR="00B27742" w:rsidRPr="009B6021" w:rsidRDefault="00B27742">
            <w:pPr>
              <w:widowControl w:val="0"/>
              <w:rPr>
                <w:rFonts w:cs="Tahoma"/>
              </w:rPr>
            </w:pPr>
          </w:p>
        </w:tc>
        <w:tc>
          <w:tcPr>
            <w:tcW w:w="514" w:type="dxa"/>
            <w:vMerge w:val="restart"/>
          </w:tcPr>
          <w:p w:rsidR="00B27742" w:rsidRPr="009B6021" w:rsidRDefault="00B27742">
            <w:pPr>
              <w:widowControl w:val="0"/>
              <w:rPr>
                <w:rFonts w:cs="Tahoma"/>
              </w:rPr>
            </w:pPr>
          </w:p>
        </w:tc>
        <w:tc>
          <w:tcPr>
            <w:tcW w:w="514" w:type="dxa"/>
            <w:vMerge w:val="restart"/>
          </w:tcPr>
          <w:p w:rsidR="00B27742" w:rsidRPr="009B6021" w:rsidRDefault="00B27742">
            <w:pPr>
              <w:widowControl w:val="0"/>
              <w:rPr>
                <w:rFonts w:cs="Tahoma"/>
              </w:rPr>
            </w:pPr>
          </w:p>
        </w:tc>
      </w:tr>
      <w:tr w:rsidR="00B27742" w:rsidRPr="009B6021" w:rsidTr="00BF7238">
        <w:trPr>
          <w:cantSplit/>
          <w:trHeight w:val="228"/>
          <w:tblHeader/>
        </w:trPr>
        <w:tc>
          <w:tcPr>
            <w:tcW w:w="2638" w:type="dxa"/>
            <w:vMerge/>
            <w:tcBorders>
              <w:top w:val="single" w:sz="4" w:space="0" w:color="auto"/>
              <w:left w:val="nil"/>
              <w:bottom w:val="single" w:sz="4" w:space="0" w:color="auto"/>
            </w:tcBorders>
          </w:tcPr>
          <w:p w:rsidR="00B27742" w:rsidRPr="009B6021" w:rsidRDefault="00B27742">
            <w:pPr>
              <w:widowControl w:val="0"/>
              <w:rPr>
                <w:rFonts w:cs="Tahoma"/>
              </w:rPr>
            </w:pPr>
          </w:p>
        </w:tc>
        <w:tc>
          <w:tcPr>
            <w:tcW w:w="463" w:type="dxa"/>
            <w:vMerge/>
            <w:tcBorders>
              <w:bottom w:val="single" w:sz="4" w:space="0" w:color="auto"/>
            </w:tcBorders>
          </w:tcPr>
          <w:p w:rsidR="00B27742" w:rsidRPr="009B6021" w:rsidRDefault="00B27742">
            <w:pPr>
              <w:keepNext/>
              <w:widowControl w:val="0"/>
              <w:spacing w:before="200" w:after="120"/>
              <w:outlineLvl w:val="0"/>
              <w:rPr>
                <w:rFonts w:cs="Tahoma"/>
                <w:b/>
              </w:rPr>
            </w:pPr>
          </w:p>
        </w:tc>
        <w:tc>
          <w:tcPr>
            <w:tcW w:w="395" w:type="dxa"/>
            <w:vMerge/>
            <w:tcBorders>
              <w:bottom w:val="single" w:sz="4" w:space="0" w:color="auto"/>
            </w:tcBorders>
          </w:tcPr>
          <w:p w:rsidR="00B27742" w:rsidRPr="009B6021" w:rsidRDefault="00B27742">
            <w:pPr>
              <w:widowControl w:val="0"/>
              <w:rPr>
                <w:rFonts w:cs="Tahoma"/>
              </w:rPr>
            </w:pPr>
          </w:p>
        </w:tc>
        <w:tc>
          <w:tcPr>
            <w:tcW w:w="429" w:type="dxa"/>
            <w:vMerge/>
            <w:tcBorders>
              <w:bottom w:val="single" w:sz="4" w:space="0" w:color="auto"/>
              <w:right w:val="single" w:sz="18" w:space="0" w:color="auto"/>
            </w:tcBorders>
          </w:tcPr>
          <w:p w:rsidR="00B27742" w:rsidRPr="009B6021"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9B6021" w:rsidRDefault="00B27742">
            <w:pPr>
              <w:widowControl w:val="0"/>
              <w:jc w:val="center"/>
              <w:rPr>
                <w:rFonts w:cs="Tahoma"/>
              </w:rPr>
            </w:pPr>
          </w:p>
        </w:tc>
        <w:tc>
          <w:tcPr>
            <w:tcW w:w="429" w:type="dxa"/>
            <w:tcBorders>
              <w:bottom w:val="single" w:sz="4" w:space="0" w:color="auto"/>
            </w:tcBorders>
            <w:vAlign w:val="center"/>
          </w:tcPr>
          <w:p w:rsidR="00B27742" w:rsidRPr="009B6021" w:rsidRDefault="00B27742">
            <w:pPr>
              <w:pStyle w:val="TableHeadingsGreen"/>
              <w:widowControl w:val="0"/>
              <w:rPr>
                <w:rFonts w:ascii="Tahoma" w:hAnsi="Tahoma" w:cs="Tahoma"/>
              </w:rPr>
            </w:pPr>
            <w:r w:rsidRPr="009B6021">
              <w:rPr>
                <w:rFonts w:ascii="Tahoma" w:hAnsi="Tahoma" w:cs="Tahoma"/>
              </w:rPr>
              <w:t>3 años</w:t>
            </w:r>
          </w:p>
        </w:tc>
        <w:tc>
          <w:tcPr>
            <w:tcW w:w="429" w:type="dxa"/>
            <w:tcBorders>
              <w:bottom w:val="single" w:sz="4" w:space="0" w:color="auto"/>
            </w:tcBorders>
            <w:vAlign w:val="center"/>
          </w:tcPr>
          <w:p w:rsidR="00B27742" w:rsidRPr="009B6021" w:rsidRDefault="00B27742">
            <w:pPr>
              <w:pStyle w:val="TableHeadingsGreen"/>
              <w:widowControl w:val="0"/>
              <w:rPr>
                <w:rFonts w:ascii="Tahoma" w:hAnsi="Tahoma" w:cs="Tahoma"/>
              </w:rPr>
            </w:pPr>
            <w:r w:rsidRPr="009B6021">
              <w:rPr>
                <w:rFonts w:ascii="Tahoma" w:hAnsi="Tahoma" w:cs="Tahoma"/>
              </w:rPr>
              <w:t>2 años</w:t>
            </w:r>
          </w:p>
        </w:tc>
        <w:tc>
          <w:tcPr>
            <w:tcW w:w="429" w:type="dxa"/>
            <w:tcBorders>
              <w:bottom w:val="single" w:sz="4" w:space="0" w:color="auto"/>
            </w:tcBorders>
            <w:vAlign w:val="center"/>
          </w:tcPr>
          <w:p w:rsidR="00B27742" w:rsidRPr="009B6021" w:rsidRDefault="00B27742">
            <w:pPr>
              <w:pStyle w:val="TableHeadingsGreen"/>
              <w:widowControl w:val="0"/>
              <w:rPr>
                <w:rFonts w:ascii="Tahoma" w:hAnsi="Tahoma" w:cs="Tahoma"/>
              </w:rPr>
            </w:pPr>
            <w:r w:rsidRPr="009B6021">
              <w:rPr>
                <w:rFonts w:ascii="Tahoma" w:hAnsi="Tahoma" w:cs="Tahoma"/>
              </w:rPr>
              <w:t>1 año</w:t>
            </w:r>
          </w:p>
        </w:tc>
        <w:tc>
          <w:tcPr>
            <w:tcW w:w="429" w:type="dxa"/>
            <w:tcBorders>
              <w:bottom w:val="single" w:sz="4" w:space="0" w:color="auto"/>
            </w:tcBorders>
            <w:vAlign w:val="center"/>
          </w:tcPr>
          <w:p w:rsidR="00B27742" w:rsidRPr="009B6021" w:rsidRDefault="00B27742">
            <w:pPr>
              <w:pStyle w:val="TableHeadingsBlue"/>
              <w:widowControl w:val="0"/>
              <w:rPr>
                <w:rFonts w:ascii="Tahoma" w:hAnsi="Tahoma" w:cs="Tahoma"/>
              </w:rPr>
            </w:pPr>
            <w:r w:rsidRPr="009B6021">
              <w:rPr>
                <w:rFonts w:ascii="Tahoma" w:hAnsi="Tahoma" w:cs="Tahoma"/>
              </w:rPr>
              <w:t>3 años</w:t>
            </w:r>
          </w:p>
        </w:tc>
        <w:tc>
          <w:tcPr>
            <w:tcW w:w="429" w:type="dxa"/>
            <w:tcBorders>
              <w:bottom w:val="single" w:sz="4" w:space="0" w:color="auto"/>
            </w:tcBorders>
            <w:vAlign w:val="center"/>
          </w:tcPr>
          <w:p w:rsidR="00B27742" w:rsidRPr="009B6021" w:rsidRDefault="00B27742">
            <w:pPr>
              <w:pStyle w:val="TableHeadingsBlue"/>
              <w:widowControl w:val="0"/>
              <w:rPr>
                <w:rFonts w:ascii="Tahoma" w:hAnsi="Tahoma" w:cs="Tahoma"/>
              </w:rPr>
            </w:pPr>
            <w:r w:rsidRPr="009B6021">
              <w:rPr>
                <w:rFonts w:ascii="Tahoma" w:hAnsi="Tahoma" w:cs="Tahoma"/>
              </w:rPr>
              <w:t>2 años</w:t>
            </w:r>
          </w:p>
        </w:tc>
        <w:tc>
          <w:tcPr>
            <w:tcW w:w="429" w:type="dxa"/>
            <w:tcBorders>
              <w:bottom w:val="single" w:sz="4" w:space="0" w:color="auto"/>
              <w:right w:val="single" w:sz="18" w:space="0" w:color="auto"/>
            </w:tcBorders>
            <w:vAlign w:val="center"/>
          </w:tcPr>
          <w:p w:rsidR="00B27742" w:rsidRPr="009B6021" w:rsidRDefault="00B27742">
            <w:pPr>
              <w:pStyle w:val="TableHeadingsBlue"/>
              <w:widowControl w:val="0"/>
              <w:rPr>
                <w:rFonts w:ascii="Tahoma" w:hAnsi="Tahoma" w:cs="Tahoma"/>
              </w:rPr>
            </w:pPr>
            <w:r w:rsidRPr="009B6021">
              <w:rPr>
                <w:rFonts w:ascii="Tahoma" w:hAnsi="Tahoma" w:cs="Tahoma"/>
              </w:rPr>
              <w:t>1 año</w:t>
            </w:r>
          </w:p>
        </w:tc>
        <w:tc>
          <w:tcPr>
            <w:tcW w:w="429" w:type="dxa"/>
            <w:vMerge/>
            <w:tcBorders>
              <w:left w:val="single" w:sz="18" w:space="0" w:color="auto"/>
              <w:bottom w:val="single" w:sz="4" w:space="0" w:color="auto"/>
            </w:tcBorders>
            <w:vAlign w:val="center"/>
          </w:tcPr>
          <w:p w:rsidR="00B27742" w:rsidRPr="009B6021" w:rsidRDefault="00B27742">
            <w:pPr>
              <w:widowControl w:val="0"/>
              <w:jc w:val="center"/>
              <w:rPr>
                <w:rFonts w:cs="Tahoma"/>
              </w:rPr>
            </w:pPr>
          </w:p>
        </w:tc>
        <w:tc>
          <w:tcPr>
            <w:tcW w:w="429" w:type="dxa"/>
            <w:tcBorders>
              <w:bottom w:val="single" w:sz="4" w:space="0" w:color="auto"/>
            </w:tcBorders>
            <w:vAlign w:val="center"/>
          </w:tcPr>
          <w:p w:rsidR="00B27742" w:rsidRPr="009B6021" w:rsidRDefault="00B27742">
            <w:pPr>
              <w:pStyle w:val="TableHeadingsGreen"/>
              <w:widowControl w:val="0"/>
              <w:rPr>
                <w:rFonts w:ascii="Tahoma" w:hAnsi="Tahoma" w:cs="Tahoma"/>
              </w:rPr>
            </w:pPr>
            <w:r w:rsidRPr="009B6021">
              <w:rPr>
                <w:rFonts w:ascii="Tahoma" w:hAnsi="Tahoma" w:cs="Tahoma"/>
              </w:rPr>
              <w:t>P</w:t>
            </w:r>
          </w:p>
        </w:tc>
        <w:tc>
          <w:tcPr>
            <w:tcW w:w="429" w:type="dxa"/>
            <w:vMerge/>
            <w:tcBorders>
              <w:bottom w:val="single" w:sz="4" w:space="0" w:color="auto"/>
              <w:right w:val="single" w:sz="18" w:space="0" w:color="auto"/>
            </w:tcBorders>
          </w:tcPr>
          <w:p w:rsidR="00B27742" w:rsidRPr="009B6021" w:rsidRDefault="00B27742">
            <w:pPr>
              <w:widowControl w:val="0"/>
              <w:rPr>
                <w:rFonts w:cs="Tahoma"/>
              </w:rPr>
            </w:pPr>
          </w:p>
        </w:tc>
        <w:tc>
          <w:tcPr>
            <w:tcW w:w="429" w:type="dxa"/>
            <w:vMerge/>
            <w:tcBorders>
              <w:left w:val="single" w:sz="18" w:space="0" w:color="auto"/>
              <w:bottom w:val="single" w:sz="4" w:space="0" w:color="auto"/>
            </w:tcBorders>
          </w:tcPr>
          <w:p w:rsidR="00B27742" w:rsidRPr="009B6021" w:rsidRDefault="00B27742">
            <w:pPr>
              <w:widowControl w:val="0"/>
              <w:rPr>
                <w:rFonts w:cs="Tahoma"/>
              </w:rPr>
            </w:pPr>
          </w:p>
        </w:tc>
        <w:tc>
          <w:tcPr>
            <w:tcW w:w="429" w:type="dxa"/>
            <w:vMerge/>
            <w:tcBorders>
              <w:bottom w:val="single" w:sz="4" w:space="0" w:color="auto"/>
              <w:right w:val="single" w:sz="18" w:space="0" w:color="auto"/>
            </w:tcBorders>
          </w:tcPr>
          <w:p w:rsidR="00B27742" w:rsidRPr="009B6021"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rsidR="00B27742" w:rsidRPr="009B6021" w:rsidRDefault="00B27742">
            <w:pPr>
              <w:widowControl w:val="0"/>
              <w:rPr>
                <w:rFonts w:cs="Tahoma"/>
              </w:rPr>
            </w:pPr>
          </w:p>
        </w:tc>
        <w:tc>
          <w:tcPr>
            <w:tcW w:w="514" w:type="dxa"/>
            <w:vMerge/>
            <w:tcBorders>
              <w:bottom w:val="single" w:sz="4" w:space="0" w:color="auto"/>
            </w:tcBorders>
          </w:tcPr>
          <w:p w:rsidR="00B27742" w:rsidRPr="009B6021" w:rsidRDefault="00B27742">
            <w:pPr>
              <w:widowControl w:val="0"/>
              <w:rPr>
                <w:rFonts w:cs="Tahoma"/>
              </w:rPr>
            </w:pPr>
          </w:p>
        </w:tc>
        <w:tc>
          <w:tcPr>
            <w:tcW w:w="514" w:type="dxa"/>
            <w:vMerge/>
            <w:tcBorders>
              <w:bottom w:val="single" w:sz="4" w:space="0" w:color="auto"/>
            </w:tcBorders>
          </w:tcPr>
          <w:p w:rsidR="00B27742" w:rsidRPr="009B6021" w:rsidRDefault="00B27742">
            <w:pPr>
              <w:widowControl w:val="0"/>
              <w:rPr>
                <w:rFonts w:cs="Tahoma"/>
              </w:rPr>
            </w:pPr>
          </w:p>
        </w:tc>
      </w:tr>
      <w:tr w:rsidR="001C61C9" w:rsidRPr="009B6021" w:rsidTr="00757F49">
        <w:trPr>
          <w:cantSplit/>
          <w:trHeight w:val="287"/>
        </w:trPr>
        <w:tc>
          <w:tcPr>
            <w:tcW w:w="2638" w:type="dxa"/>
            <w:tcBorders>
              <w:bottom w:val="single" w:sz="4" w:space="0" w:color="auto"/>
            </w:tcBorders>
            <w:shd w:val="clear" w:color="auto" w:fill="FABF8F"/>
            <w:vAlign w:val="center"/>
          </w:tcPr>
          <w:p w:rsidR="00B27742" w:rsidRPr="009B6021" w:rsidRDefault="00B27742" w:rsidP="0078526A">
            <w:pPr>
              <w:pStyle w:val="ProductNames"/>
              <w:spacing w:beforeLines="20" w:before="48" w:afterLines="20" w:after="48"/>
              <w:rPr>
                <w:rFonts w:ascii="Tahoma" w:hAnsi="Tahoma" w:cs="Tahoma"/>
                <w:sz w:val="14"/>
              </w:rPr>
            </w:pPr>
            <w:bookmarkStart w:id="17" w:name="_Toc336337843"/>
            <w:bookmarkStart w:id="18" w:name="_Toc360108939"/>
            <w:r w:rsidRPr="009B6021">
              <w:rPr>
                <w:rFonts w:ascii="Tahoma" w:hAnsi="Tahoma" w:cs="Tahoma"/>
                <w:sz w:val="14"/>
              </w:rPr>
              <w:t xml:space="preserve">Access </w:t>
            </w:r>
            <w:bookmarkEnd w:id="17"/>
            <w:r w:rsidRPr="009B6021">
              <w:rPr>
                <w:rFonts w:ascii="Tahoma" w:hAnsi="Tahoma" w:cs="Tahoma"/>
                <w:sz w:val="14"/>
              </w:rPr>
              <w:t>2013</w:t>
            </w:r>
            <w:bookmarkEnd w:id="18"/>
          </w:p>
        </w:tc>
        <w:tc>
          <w:tcPr>
            <w:tcW w:w="463" w:type="dxa"/>
            <w:tcBorders>
              <w:bottom w:val="single" w:sz="4" w:space="0" w:color="auto"/>
            </w:tcBorders>
            <w:shd w:val="clear" w:color="auto" w:fill="FABF8F"/>
            <w:vAlign w:val="center"/>
          </w:tcPr>
          <w:p w:rsidR="00B27742" w:rsidRPr="009B6021" w:rsidRDefault="00B27742">
            <w:pPr>
              <w:pStyle w:val="TableText"/>
              <w:widowControl w:val="0"/>
              <w:rPr>
                <w:rStyle w:val="EndnoteReference"/>
                <w:rFonts w:cs="Tahoma"/>
                <w:color w:val="0000FF"/>
                <w:sz w:val="13"/>
                <w:szCs w:val="13"/>
                <w:u w:val="single"/>
              </w:rPr>
            </w:pPr>
          </w:p>
        </w:tc>
        <w:tc>
          <w:tcPr>
            <w:tcW w:w="395" w:type="dxa"/>
            <w:tcBorders>
              <w:bottom w:val="single" w:sz="4" w:space="0" w:color="auto"/>
            </w:tcBorders>
            <w:shd w:val="clear" w:color="auto" w:fill="FABF8F"/>
            <w:vAlign w:val="center"/>
          </w:tcPr>
          <w:p w:rsidR="00B27742" w:rsidRPr="009B6021" w:rsidRDefault="00014EAD" w:rsidP="004000C7">
            <w:pPr>
              <w:pStyle w:val="TableText"/>
              <w:widowControl w:val="0"/>
              <w:rPr>
                <w:rFonts w:ascii="Tahoma" w:hAnsi="Tahoma" w:cs="Tahoma"/>
                <w:color w:val="000000"/>
                <w:sz w:val="13"/>
              </w:rPr>
            </w:pPr>
            <w:r w:rsidRPr="009B6021">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color w:val="000000"/>
                <w:sz w:val="13"/>
              </w:rPr>
            </w:pPr>
            <w:r w:rsidRPr="009B6021">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FABF8F"/>
          </w:tcPr>
          <w:p w:rsidR="00B27742" w:rsidRPr="009B6021"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p>
        </w:tc>
      </w:tr>
      <w:tr w:rsidR="001C61C9" w:rsidRPr="009B6021" w:rsidTr="00757F49">
        <w:trPr>
          <w:cantSplit/>
          <w:trHeight w:val="287"/>
        </w:trPr>
        <w:tc>
          <w:tcPr>
            <w:tcW w:w="2638" w:type="dxa"/>
            <w:tcBorders>
              <w:bottom w:val="single" w:sz="4" w:space="0" w:color="auto"/>
            </w:tcBorders>
            <w:shd w:val="clear" w:color="auto" w:fill="FFFFFF"/>
            <w:vAlign w:val="center"/>
          </w:tcPr>
          <w:p w:rsidR="00B27742" w:rsidRPr="009B6021" w:rsidRDefault="00B27742" w:rsidP="0078526A">
            <w:pPr>
              <w:pStyle w:val="ProductNames"/>
              <w:spacing w:beforeLines="20" w:before="48" w:afterLines="20" w:after="48"/>
              <w:rPr>
                <w:rFonts w:ascii="Tahoma" w:hAnsi="Tahoma" w:cs="Tahoma"/>
                <w:sz w:val="14"/>
              </w:rPr>
            </w:pPr>
            <w:bookmarkStart w:id="19" w:name="_Toc336337844"/>
            <w:bookmarkStart w:id="20" w:name="_Toc360108940"/>
            <w:r w:rsidRPr="009B6021">
              <w:rPr>
                <w:rFonts w:ascii="Tahoma" w:hAnsi="Tahoma" w:cs="Tahoma"/>
                <w:sz w:val="14"/>
              </w:rPr>
              <w:t>AutoRoute 2013</w:t>
            </w:r>
            <w:bookmarkEnd w:id="19"/>
            <w:bookmarkEnd w:id="20"/>
          </w:p>
        </w:tc>
        <w:tc>
          <w:tcPr>
            <w:tcW w:w="463" w:type="dxa"/>
            <w:tcBorders>
              <w:bottom w:val="single" w:sz="4" w:space="0" w:color="auto"/>
            </w:tcBorders>
            <w:shd w:val="clear" w:color="auto" w:fill="FFFFFF"/>
            <w:vAlign w:val="center"/>
          </w:tcPr>
          <w:p w:rsidR="00B27742" w:rsidRPr="009B6021" w:rsidRDefault="00B27742">
            <w:pPr>
              <w:pStyle w:val="TableText"/>
              <w:widowControl w:val="0"/>
              <w:rPr>
                <w:rFonts w:cs="Tahoma"/>
                <w:b/>
                <w:color w:val="0000FF"/>
                <w:sz w:val="13"/>
                <w:szCs w:val="13"/>
                <w:u w:val="single"/>
              </w:rPr>
            </w:pPr>
          </w:p>
        </w:tc>
        <w:tc>
          <w:tcPr>
            <w:tcW w:w="395" w:type="dxa"/>
            <w:tcBorders>
              <w:bottom w:val="single" w:sz="4" w:space="0" w:color="auto"/>
            </w:tcBorders>
            <w:shd w:val="clear" w:color="auto" w:fill="FFFFFF"/>
            <w:vAlign w:val="center"/>
          </w:tcPr>
          <w:p w:rsidR="00B27742" w:rsidRPr="009B6021" w:rsidRDefault="00E64830" w:rsidP="004000C7">
            <w:pPr>
              <w:pStyle w:val="TableText"/>
              <w:widowControl w:val="0"/>
              <w:rPr>
                <w:rFonts w:ascii="Tahoma" w:hAnsi="Tahoma" w:cs="Tahoma"/>
                <w:sz w:val="13"/>
              </w:rPr>
            </w:pPr>
            <w:r w:rsidRPr="009B6021">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9B6021"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FFFF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FFFFF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FFFF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FFFF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FFFF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FFFF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FFFFFF"/>
            <w:vAlign w:val="center"/>
          </w:tcPr>
          <w:p w:rsidR="00B27742" w:rsidRPr="009B6021" w:rsidRDefault="00F440FF" w:rsidP="00080B33">
            <w:pPr>
              <w:pStyle w:val="TableText"/>
              <w:widowControl w:val="0"/>
              <w:rPr>
                <w:rFonts w:ascii="Tahoma" w:hAnsi="Tahoma" w:cs="Tahoma"/>
                <w:sz w:val="13"/>
              </w:rPr>
            </w:pPr>
            <w:r w:rsidRPr="009B6021">
              <w:rPr>
                <w:rFonts w:ascii="Tahoma" w:hAnsi="Tahoma" w:cs="Tahoma"/>
                <w:sz w:val="13"/>
              </w:rPr>
              <w:t>A</w:t>
            </w:r>
          </w:p>
        </w:tc>
        <w:tc>
          <w:tcPr>
            <w:tcW w:w="514" w:type="dxa"/>
            <w:tcBorders>
              <w:bottom w:val="single" w:sz="4" w:space="0" w:color="auto"/>
            </w:tcBorders>
            <w:shd w:val="clear" w:color="auto" w:fill="FFFFFF"/>
            <w:vAlign w:val="center"/>
          </w:tcPr>
          <w:p w:rsidR="00B27742" w:rsidRPr="009B6021" w:rsidRDefault="00B27742" w:rsidP="004B3534">
            <w:pPr>
              <w:pStyle w:val="TableText"/>
              <w:widowControl w:val="0"/>
              <w:rPr>
                <w:rFonts w:ascii="Tahoma" w:hAnsi="Tahoma" w:cs="Tahoma"/>
                <w:sz w:val="13"/>
              </w:rPr>
            </w:pPr>
          </w:p>
        </w:tc>
      </w:tr>
      <w:tr w:rsidR="001C61C9" w:rsidRPr="009B6021" w:rsidTr="00757F49">
        <w:trPr>
          <w:cantSplit/>
          <w:trHeight w:val="287"/>
        </w:trPr>
        <w:tc>
          <w:tcPr>
            <w:tcW w:w="2638" w:type="dxa"/>
            <w:tcBorders>
              <w:bottom w:val="single" w:sz="4" w:space="0" w:color="auto"/>
            </w:tcBorders>
            <w:shd w:val="clear" w:color="auto" w:fill="FABF8F"/>
            <w:vAlign w:val="center"/>
          </w:tcPr>
          <w:p w:rsidR="00B27742" w:rsidRPr="009B6021" w:rsidRDefault="00B27742" w:rsidP="0078526A">
            <w:pPr>
              <w:pStyle w:val="ProductNames"/>
              <w:spacing w:beforeLines="20" w:before="48" w:afterLines="20" w:after="48"/>
              <w:rPr>
                <w:rFonts w:ascii="Tahoma" w:hAnsi="Tahoma" w:cs="Tahoma"/>
                <w:sz w:val="14"/>
              </w:rPr>
            </w:pPr>
            <w:bookmarkStart w:id="21" w:name="_Toc336337846"/>
            <w:bookmarkStart w:id="22" w:name="_Toc360108941"/>
            <w:r w:rsidRPr="009B6021">
              <w:rPr>
                <w:rFonts w:ascii="Tahoma" w:hAnsi="Tahoma" w:cs="Tahoma"/>
                <w:sz w:val="14"/>
              </w:rPr>
              <w:t xml:space="preserve">Excel </w:t>
            </w:r>
            <w:bookmarkEnd w:id="21"/>
            <w:r w:rsidRPr="009B6021">
              <w:rPr>
                <w:rFonts w:ascii="Tahoma" w:hAnsi="Tahoma" w:cs="Tahoma"/>
                <w:sz w:val="14"/>
              </w:rPr>
              <w:t>2013</w:t>
            </w:r>
            <w:bookmarkEnd w:id="22"/>
          </w:p>
        </w:tc>
        <w:tc>
          <w:tcPr>
            <w:tcW w:w="463" w:type="dxa"/>
            <w:tcBorders>
              <w:bottom w:val="single" w:sz="4" w:space="0" w:color="auto"/>
            </w:tcBorders>
            <w:shd w:val="clear" w:color="auto" w:fill="FABF8F"/>
            <w:vAlign w:val="center"/>
          </w:tcPr>
          <w:p w:rsidR="00B27742" w:rsidRPr="009B6021" w:rsidRDefault="00B27742">
            <w:pPr>
              <w:pStyle w:val="TableText"/>
              <w:widowControl w:val="0"/>
              <w:rPr>
                <w:rStyle w:val="EndnoteReference"/>
                <w:rFonts w:cs="Tahoma"/>
                <w:color w:val="0000FF"/>
                <w:sz w:val="13"/>
                <w:szCs w:val="13"/>
                <w:u w:val="single"/>
              </w:rPr>
            </w:pPr>
          </w:p>
        </w:tc>
        <w:tc>
          <w:tcPr>
            <w:tcW w:w="395" w:type="dxa"/>
            <w:tcBorders>
              <w:bottom w:val="single" w:sz="4" w:space="0" w:color="auto"/>
            </w:tcBorders>
            <w:shd w:val="clear" w:color="auto" w:fill="FABF8F"/>
            <w:vAlign w:val="center"/>
          </w:tcPr>
          <w:p w:rsidR="00B27742" w:rsidRPr="009B6021" w:rsidRDefault="00014EAD" w:rsidP="004000C7">
            <w:pPr>
              <w:pStyle w:val="TableText"/>
              <w:widowControl w:val="0"/>
              <w:rPr>
                <w:rFonts w:ascii="Tahoma" w:hAnsi="Tahoma" w:cs="Tahoma"/>
                <w:color w:val="000000"/>
                <w:sz w:val="13"/>
              </w:rPr>
            </w:pPr>
            <w:r w:rsidRPr="009B6021">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color w:val="000000"/>
                <w:sz w:val="13"/>
              </w:rPr>
            </w:pPr>
            <w:r w:rsidRPr="009B6021">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FABF8F"/>
            <w:vAlign w:val="center"/>
          </w:tcPr>
          <w:p w:rsidR="00B27742" w:rsidRPr="009B6021"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p>
        </w:tc>
      </w:tr>
      <w:tr w:rsidR="00B33D0E" w:rsidRPr="009B6021" w:rsidTr="00757F49">
        <w:trPr>
          <w:cantSplit/>
          <w:trHeight w:val="278"/>
        </w:trPr>
        <w:tc>
          <w:tcPr>
            <w:tcW w:w="2638" w:type="dxa"/>
            <w:tcBorders>
              <w:bottom w:val="single" w:sz="4" w:space="0" w:color="auto"/>
            </w:tcBorders>
            <w:shd w:val="clear" w:color="auto" w:fill="auto"/>
            <w:vAlign w:val="center"/>
          </w:tcPr>
          <w:p w:rsidR="00B27742" w:rsidRPr="009B6021" w:rsidRDefault="00B27742" w:rsidP="0078526A">
            <w:pPr>
              <w:pStyle w:val="ProductNames"/>
              <w:spacing w:beforeLines="20" w:before="48" w:afterLines="20" w:after="48"/>
              <w:rPr>
                <w:rFonts w:ascii="Tahoma" w:hAnsi="Tahoma" w:cs="Tahoma"/>
                <w:sz w:val="14"/>
              </w:rPr>
            </w:pPr>
            <w:bookmarkStart w:id="23" w:name="_Toc336337847"/>
            <w:bookmarkStart w:id="24" w:name="_Toc360108942"/>
            <w:r w:rsidRPr="009B6021">
              <w:rPr>
                <w:rFonts w:ascii="Tahoma" w:hAnsi="Tahoma" w:cs="Tahoma"/>
                <w:sz w:val="14"/>
              </w:rPr>
              <w:t>Excel para Mac 2011</w:t>
            </w:r>
            <w:bookmarkEnd w:id="23"/>
            <w:bookmarkEnd w:id="24"/>
          </w:p>
        </w:tc>
        <w:tc>
          <w:tcPr>
            <w:tcW w:w="463" w:type="dxa"/>
            <w:tcBorders>
              <w:bottom w:val="single" w:sz="4" w:space="0" w:color="auto"/>
            </w:tcBorders>
            <w:shd w:val="clear" w:color="auto" w:fill="auto"/>
            <w:vAlign w:val="center"/>
          </w:tcPr>
          <w:p w:rsidR="00B27742" w:rsidRPr="009B6021" w:rsidRDefault="00B27742">
            <w:pPr>
              <w:pStyle w:val="TableText"/>
              <w:widowControl w:val="0"/>
              <w:rPr>
                <w:rStyle w:val="EndnoteReference"/>
                <w:rFonts w:cs="Tahoma"/>
                <w:color w:val="0000FF"/>
                <w:sz w:val="13"/>
                <w:szCs w:val="13"/>
                <w:u w:val="single"/>
              </w:rPr>
            </w:pPr>
          </w:p>
        </w:tc>
        <w:tc>
          <w:tcPr>
            <w:tcW w:w="395" w:type="dxa"/>
            <w:tcBorders>
              <w:bottom w:val="single" w:sz="4" w:space="0" w:color="auto"/>
            </w:tcBorders>
            <w:shd w:val="clear" w:color="auto" w:fill="auto"/>
            <w:vAlign w:val="center"/>
          </w:tcPr>
          <w:p w:rsidR="00B27742" w:rsidRPr="009B6021" w:rsidRDefault="00B27742" w:rsidP="004000C7">
            <w:pPr>
              <w:pStyle w:val="TableText"/>
              <w:widowControl w:val="0"/>
              <w:rPr>
                <w:rFonts w:ascii="Tahoma" w:hAnsi="Tahoma" w:cs="Tahoma"/>
                <w:color w:val="000000"/>
                <w:sz w:val="13"/>
              </w:rPr>
            </w:pPr>
            <w:r w:rsidRPr="009B6021">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9B6021" w:rsidRDefault="00B27742" w:rsidP="004B3534">
            <w:pPr>
              <w:pStyle w:val="TableText"/>
              <w:widowControl w:val="0"/>
              <w:rPr>
                <w:rFonts w:ascii="Tahoma" w:hAnsi="Tahoma" w:cs="Tahoma"/>
                <w:color w:val="000000"/>
                <w:sz w:val="13"/>
              </w:rPr>
            </w:pPr>
            <w:r w:rsidRPr="009B6021">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auto"/>
            <w:vAlign w:val="center"/>
          </w:tcPr>
          <w:p w:rsidR="00B27742" w:rsidRPr="009B6021"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p>
        </w:tc>
      </w:tr>
      <w:tr w:rsidR="001C61C9" w:rsidRPr="009B6021" w:rsidTr="00757F49">
        <w:trPr>
          <w:cantSplit/>
          <w:trHeight w:val="287"/>
        </w:trPr>
        <w:tc>
          <w:tcPr>
            <w:tcW w:w="2638" w:type="dxa"/>
            <w:tcBorders>
              <w:bottom w:val="single" w:sz="4" w:space="0" w:color="auto"/>
            </w:tcBorders>
            <w:shd w:val="clear" w:color="auto" w:fill="FABF8F"/>
            <w:vAlign w:val="center"/>
          </w:tcPr>
          <w:p w:rsidR="00B27742" w:rsidRPr="009B6021" w:rsidRDefault="00B27742" w:rsidP="0078526A">
            <w:pPr>
              <w:pStyle w:val="Heading2"/>
              <w:spacing w:beforeLines="20" w:before="48" w:afterLines="20" w:after="48"/>
              <w:ind w:left="0"/>
              <w:rPr>
                <w:rFonts w:ascii="Tahoma" w:hAnsi="Tahoma" w:cs="Tahoma"/>
                <w:b w:val="0"/>
                <w:sz w:val="14"/>
              </w:rPr>
            </w:pPr>
            <w:bookmarkStart w:id="25" w:name="_Toc336337850"/>
            <w:bookmarkStart w:id="26" w:name="_Toc360108943"/>
            <w:r w:rsidRPr="009B6021">
              <w:rPr>
                <w:rFonts w:ascii="Tahoma" w:hAnsi="Tahoma" w:cs="Tahoma"/>
                <w:b w:val="0"/>
                <w:sz w:val="14"/>
              </w:rPr>
              <w:t>Expression Encoder Pro 4</w:t>
            </w:r>
            <w:bookmarkEnd w:id="25"/>
            <w:bookmarkEnd w:id="26"/>
          </w:p>
        </w:tc>
        <w:tc>
          <w:tcPr>
            <w:tcW w:w="463" w:type="dxa"/>
            <w:tcBorders>
              <w:bottom w:val="single" w:sz="4" w:space="0" w:color="auto"/>
            </w:tcBorders>
            <w:shd w:val="clear" w:color="auto" w:fill="FABF8F"/>
            <w:vAlign w:val="center"/>
          </w:tcPr>
          <w:p w:rsidR="00B27742" w:rsidRPr="009B6021" w:rsidRDefault="00516B7E" w:rsidP="00F9515B">
            <w:pPr>
              <w:pStyle w:val="TableText"/>
              <w:widowControl w:val="0"/>
              <w:rPr>
                <w:rStyle w:val="EndnoteReference"/>
                <w:rFonts w:cs="Tahoma"/>
                <w:b w:val="0"/>
                <w:color w:val="0000FF"/>
                <w:sz w:val="13"/>
                <w:szCs w:val="13"/>
                <w:u w:val="single"/>
              </w:rPr>
            </w:pPr>
            <w:hyperlink w:anchor="_1_Expression_Encoder" w:history="1">
              <w:r w:rsidR="00591334" w:rsidRPr="009B6021">
                <w:rPr>
                  <w:rStyle w:val="Hyperlink"/>
                  <w:rFonts w:cs="Tahoma"/>
                  <w:b/>
                  <w:sz w:val="13"/>
                  <w:szCs w:val="13"/>
                </w:rPr>
                <w:t>1</w:t>
              </w:r>
            </w:hyperlink>
          </w:p>
        </w:tc>
        <w:tc>
          <w:tcPr>
            <w:tcW w:w="395" w:type="dxa"/>
            <w:tcBorders>
              <w:bottom w:val="single" w:sz="4" w:space="0" w:color="auto"/>
            </w:tcBorders>
            <w:shd w:val="clear" w:color="auto" w:fill="FABF8F"/>
            <w:vAlign w:val="center"/>
          </w:tcPr>
          <w:p w:rsidR="00B27742" w:rsidRPr="009B6021" w:rsidRDefault="00913F3F" w:rsidP="004000C7">
            <w:pPr>
              <w:pStyle w:val="TableText"/>
              <w:widowControl w:val="0"/>
              <w:rPr>
                <w:rFonts w:ascii="Tahoma" w:hAnsi="Tahoma" w:cs="Tahoma"/>
                <w:sz w:val="13"/>
              </w:rPr>
            </w:pPr>
            <w:r w:rsidRPr="009B6021">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9B6021" w:rsidRDefault="00B27742" w:rsidP="00F9515B">
            <w:pPr>
              <w:pStyle w:val="TableText"/>
              <w:widowControl w:val="0"/>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B6021" w:rsidRDefault="00B27742" w:rsidP="00F9515B">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B27742" w:rsidRPr="009B6021" w:rsidRDefault="00B27742" w:rsidP="00F9515B">
            <w:pPr>
              <w:pStyle w:val="TableText"/>
              <w:widowControl w:val="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FABF8F"/>
            <w:vAlign w:val="center"/>
          </w:tcPr>
          <w:p w:rsidR="00B27742" w:rsidRPr="009B6021" w:rsidRDefault="00B27742" w:rsidP="00F9515B">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B27742" w:rsidRPr="009B6021" w:rsidRDefault="00B27742" w:rsidP="00F9515B">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B27742" w:rsidRPr="009B6021" w:rsidRDefault="00B27742" w:rsidP="00F9515B">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B27742" w:rsidRPr="009B6021" w:rsidRDefault="00B27742" w:rsidP="00F9515B">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B6021" w:rsidRDefault="00B27742" w:rsidP="00F9515B">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B6021" w:rsidRDefault="00B27742" w:rsidP="00F9515B">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B27742" w:rsidRPr="009B6021" w:rsidRDefault="00B27742" w:rsidP="00F9515B">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B6021" w:rsidRDefault="00B27742" w:rsidP="00F9515B">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B6021"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B6021"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B6021" w:rsidRDefault="00B27742" w:rsidP="00F9515B">
            <w:pPr>
              <w:pStyle w:val="TableText"/>
              <w:widowControl w:val="0"/>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FABF8F"/>
            <w:vAlign w:val="center"/>
          </w:tcPr>
          <w:p w:rsidR="00B27742" w:rsidRPr="009B6021"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9B6021" w:rsidRDefault="00B27742" w:rsidP="00F9515B">
            <w:pPr>
              <w:pStyle w:val="TableText"/>
              <w:widowControl w:val="0"/>
              <w:rPr>
                <w:rFonts w:ascii="Tahoma" w:hAnsi="Tahoma" w:cs="Tahoma"/>
                <w:sz w:val="13"/>
              </w:rPr>
            </w:pPr>
          </w:p>
        </w:tc>
      </w:tr>
      <w:tr w:rsidR="00B33D0E" w:rsidRPr="009B6021" w:rsidTr="00757F49">
        <w:trPr>
          <w:cantSplit/>
          <w:trHeight w:val="287"/>
        </w:trPr>
        <w:tc>
          <w:tcPr>
            <w:tcW w:w="2638" w:type="dxa"/>
            <w:tcBorders>
              <w:bottom w:val="single" w:sz="4" w:space="0" w:color="auto"/>
            </w:tcBorders>
            <w:shd w:val="clear" w:color="auto" w:fill="auto"/>
            <w:vAlign w:val="center"/>
          </w:tcPr>
          <w:p w:rsidR="00B27742" w:rsidRPr="009B6021" w:rsidRDefault="00B27742" w:rsidP="0078526A">
            <w:pPr>
              <w:pStyle w:val="Heading2"/>
              <w:spacing w:beforeLines="20" w:before="48" w:afterLines="20" w:after="48"/>
              <w:ind w:left="0"/>
              <w:rPr>
                <w:rFonts w:ascii="Tahoma" w:hAnsi="Tahoma" w:cs="Tahoma"/>
                <w:b w:val="0"/>
                <w:sz w:val="14"/>
              </w:rPr>
            </w:pPr>
            <w:bookmarkStart w:id="27" w:name="_Toc336337853"/>
            <w:bookmarkStart w:id="28" w:name="_Toc360108944"/>
            <w:r w:rsidRPr="009B6021">
              <w:rPr>
                <w:rFonts w:ascii="Tahoma" w:hAnsi="Tahoma" w:cs="Tahoma"/>
                <w:b w:val="0"/>
                <w:sz w:val="14"/>
              </w:rPr>
              <w:t>InfoPath</w:t>
            </w:r>
            <w:r w:rsidRPr="009B6021">
              <w:rPr>
                <w:rFonts w:ascii="Tahoma" w:hAnsi="Tahoma" w:cs="Tahoma"/>
                <w:b w:val="0"/>
                <w:sz w:val="14"/>
                <w:vertAlign w:val="superscript"/>
              </w:rPr>
              <w:t>®</w:t>
            </w:r>
            <w:r w:rsidRPr="009B6021">
              <w:rPr>
                <w:rFonts w:ascii="Tahoma" w:hAnsi="Tahoma" w:cs="Tahoma"/>
                <w:b w:val="0"/>
                <w:sz w:val="14"/>
              </w:rPr>
              <w:t xml:space="preserve"> </w:t>
            </w:r>
            <w:bookmarkEnd w:id="27"/>
            <w:r w:rsidRPr="009B6021">
              <w:rPr>
                <w:rFonts w:ascii="Tahoma" w:hAnsi="Tahoma" w:cs="Tahoma"/>
                <w:b w:val="0"/>
                <w:sz w:val="14"/>
              </w:rPr>
              <w:t>2013</w:t>
            </w:r>
            <w:bookmarkEnd w:id="28"/>
          </w:p>
        </w:tc>
        <w:tc>
          <w:tcPr>
            <w:tcW w:w="463" w:type="dxa"/>
            <w:tcBorders>
              <w:bottom w:val="single" w:sz="4" w:space="0" w:color="auto"/>
            </w:tcBorders>
            <w:shd w:val="clear" w:color="auto" w:fill="auto"/>
            <w:vAlign w:val="center"/>
          </w:tcPr>
          <w:p w:rsidR="00B27742" w:rsidRPr="009B6021" w:rsidRDefault="00B27742">
            <w:pPr>
              <w:pStyle w:val="TableText"/>
              <w:widowControl w:val="0"/>
              <w:rPr>
                <w:rStyle w:val="EndnoteReference"/>
                <w:rFonts w:cs="Tahoma"/>
                <w:color w:val="0000FF"/>
                <w:sz w:val="13"/>
                <w:szCs w:val="13"/>
                <w:u w:val="single"/>
              </w:rPr>
            </w:pPr>
          </w:p>
        </w:tc>
        <w:tc>
          <w:tcPr>
            <w:tcW w:w="395" w:type="dxa"/>
            <w:tcBorders>
              <w:bottom w:val="single" w:sz="4" w:space="0" w:color="auto"/>
            </w:tcBorders>
            <w:shd w:val="clear" w:color="auto" w:fill="auto"/>
            <w:vAlign w:val="center"/>
          </w:tcPr>
          <w:p w:rsidR="00B27742" w:rsidRPr="009B6021" w:rsidRDefault="00B27742" w:rsidP="004000C7">
            <w:pPr>
              <w:pStyle w:val="TableText"/>
              <w:widowControl w:val="0"/>
              <w:rPr>
                <w:rFonts w:ascii="Tahoma" w:hAnsi="Tahoma" w:cs="Tahoma"/>
                <w:sz w:val="13"/>
              </w:rPr>
            </w:pPr>
            <w:r w:rsidRPr="009B6021">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auto"/>
            <w:vAlign w:val="center"/>
          </w:tcPr>
          <w:p w:rsidR="00B27742" w:rsidRPr="009B6021"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p>
        </w:tc>
      </w:tr>
      <w:tr w:rsidR="001C61C9" w:rsidRPr="009B6021" w:rsidTr="00757F49">
        <w:trPr>
          <w:cantSplit/>
          <w:trHeight w:val="287"/>
        </w:trPr>
        <w:tc>
          <w:tcPr>
            <w:tcW w:w="2638" w:type="dxa"/>
            <w:tcBorders>
              <w:bottom w:val="single" w:sz="4" w:space="0" w:color="auto"/>
            </w:tcBorders>
            <w:shd w:val="clear" w:color="auto" w:fill="FABF8F"/>
            <w:vAlign w:val="center"/>
          </w:tcPr>
          <w:p w:rsidR="00B27742" w:rsidRPr="009B6021" w:rsidRDefault="00B27742" w:rsidP="0078526A">
            <w:pPr>
              <w:pStyle w:val="Heading2"/>
              <w:spacing w:beforeLines="20" w:before="48" w:afterLines="20" w:after="48"/>
              <w:ind w:left="0"/>
              <w:rPr>
                <w:rFonts w:ascii="Tahoma" w:hAnsi="Tahoma" w:cs="Tahoma"/>
                <w:b w:val="0"/>
                <w:sz w:val="14"/>
              </w:rPr>
            </w:pPr>
            <w:bookmarkStart w:id="29" w:name="_Toc336337854"/>
            <w:bookmarkStart w:id="30" w:name="_Toc360108945"/>
            <w:r w:rsidRPr="009B6021">
              <w:rPr>
                <w:rFonts w:ascii="Tahoma" w:hAnsi="Tahoma" w:cs="Tahoma"/>
                <w:b w:val="0"/>
                <w:sz w:val="14"/>
              </w:rPr>
              <w:t xml:space="preserve">Lync </w:t>
            </w:r>
            <w:bookmarkEnd w:id="29"/>
            <w:r w:rsidRPr="009B6021">
              <w:rPr>
                <w:rFonts w:ascii="Tahoma" w:hAnsi="Tahoma" w:cs="Tahoma"/>
                <w:b w:val="0"/>
                <w:sz w:val="14"/>
              </w:rPr>
              <w:t>2013</w:t>
            </w:r>
            <w:bookmarkEnd w:id="30"/>
          </w:p>
        </w:tc>
        <w:tc>
          <w:tcPr>
            <w:tcW w:w="463" w:type="dxa"/>
            <w:tcBorders>
              <w:bottom w:val="single" w:sz="4" w:space="0" w:color="auto"/>
            </w:tcBorders>
            <w:shd w:val="clear" w:color="auto" w:fill="FABF8F"/>
            <w:vAlign w:val="center"/>
          </w:tcPr>
          <w:p w:rsidR="00B27742" w:rsidRPr="009B6021" w:rsidRDefault="00B27742">
            <w:pPr>
              <w:pStyle w:val="TableText"/>
              <w:widowControl w:val="0"/>
              <w:rPr>
                <w:rStyle w:val="EndnoteReference"/>
                <w:rFonts w:cs="Tahoma"/>
                <w:color w:val="0000FF"/>
                <w:sz w:val="13"/>
                <w:szCs w:val="13"/>
                <w:u w:val="single"/>
              </w:rPr>
            </w:pPr>
            <w:bookmarkStart w:id="31" w:name="_Hlt301882262"/>
            <w:bookmarkStart w:id="32" w:name="_Hlt336250688"/>
          </w:p>
        </w:tc>
        <w:bookmarkEnd w:id="31"/>
        <w:bookmarkEnd w:id="32"/>
        <w:tc>
          <w:tcPr>
            <w:tcW w:w="395" w:type="dxa"/>
            <w:tcBorders>
              <w:bottom w:val="single" w:sz="4" w:space="0" w:color="auto"/>
            </w:tcBorders>
            <w:shd w:val="clear" w:color="auto" w:fill="FABF8F"/>
            <w:vAlign w:val="center"/>
          </w:tcPr>
          <w:p w:rsidR="00B27742" w:rsidRPr="009B6021" w:rsidRDefault="00B27742" w:rsidP="004000C7">
            <w:pPr>
              <w:pStyle w:val="TableText"/>
              <w:widowControl w:val="0"/>
              <w:rPr>
                <w:rFonts w:ascii="Tahoma" w:hAnsi="Tahoma" w:cs="Tahoma"/>
                <w:sz w:val="13"/>
              </w:rPr>
            </w:pPr>
            <w:r w:rsidRPr="009B602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FABF8F"/>
            <w:vAlign w:val="center"/>
          </w:tcPr>
          <w:p w:rsidR="00B27742" w:rsidRPr="009B6021" w:rsidRDefault="00F440FF" w:rsidP="00080B33">
            <w:pPr>
              <w:pStyle w:val="TableText"/>
              <w:widowControl w:val="0"/>
              <w:rPr>
                <w:rFonts w:ascii="Tahoma" w:hAnsi="Tahoma" w:cs="Tahoma"/>
                <w:sz w:val="13"/>
              </w:rPr>
            </w:pPr>
            <w:r w:rsidRPr="009B6021">
              <w:rPr>
                <w:rFonts w:ascii="Tahoma" w:hAnsi="Tahoma" w:cs="Tahoma"/>
                <w:sz w:val="13"/>
              </w:rPr>
              <w:t>A, ST</w:t>
            </w:r>
          </w:p>
        </w:tc>
        <w:tc>
          <w:tcPr>
            <w:tcW w:w="514"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p>
        </w:tc>
      </w:tr>
      <w:tr w:rsidR="00B33D0E" w:rsidRPr="009B6021" w:rsidTr="00757F49">
        <w:trPr>
          <w:cantSplit/>
          <w:trHeight w:val="287"/>
        </w:trPr>
        <w:tc>
          <w:tcPr>
            <w:tcW w:w="2638" w:type="dxa"/>
            <w:tcBorders>
              <w:bottom w:val="single" w:sz="4" w:space="0" w:color="auto"/>
            </w:tcBorders>
            <w:shd w:val="clear" w:color="auto" w:fill="auto"/>
            <w:vAlign w:val="center"/>
          </w:tcPr>
          <w:p w:rsidR="00CA606E" w:rsidRPr="009B6021" w:rsidRDefault="00CA606E" w:rsidP="0078526A">
            <w:pPr>
              <w:pStyle w:val="Heading2"/>
              <w:spacing w:beforeLines="20" w:before="48" w:afterLines="20" w:after="48"/>
              <w:ind w:left="0"/>
              <w:rPr>
                <w:rFonts w:ascii="Tahoma" w:hAnsi="Tahoma" w:cs="Tahoma"/>
                <w:b w:val="0"/>
                <w:sz w:val="14"/>
              </w:rPr>
            </w:pPr>
            <w:bookmarkStart w:id="33" w:name="_Toc336337855"/>
            <w:bookmarkStart w:id="34" w:name="_Toc360108946"/>
            <w:r w:rsidRPr="009B6021">
              <w:rPr>
                <w:rFonts w:ascii="Tahoma" w:hAnsi="Tahoma" w:cs="Tahoma"/>
                <w:b w:val="0"/>
                <w:sz w:val="14"/>
              </w:rPr>
              <w:t>Lync para Mac 2011</w:t>
            </w:r>
            <w:bookmarkEnd w:id="33"/>
            <w:bookmarkEnd w:id="34"/>
          </w:p>
        </w:tc>
        <w:tc>
          <w:tcPr>
            <w:tcW w:w="463" w:type="dxa"/>
            <w:tcBorders>
              <w:bottom w:val="single" w:sz="4" w:space="0" w:color="auto"/>
            </w:tcBorders>
            <w:shd w:val="clear" w:color="auto" w:fill="auto"/>
            <w:vAlign w:val="center"/>
          </w:tcPr>
          <w:p w:rsidR="00CA606E" w:rsidRPr="009B6021" w:rsidRDefault="00516B7E" w:rsidP="009832D3">
            <w:pPr>
              <w:pStyle w:val="TableText"/>
              <w:widowControl w:val="0"/>
              <w:rPr>
                <w:rStyle w:val="EndnoteReference"/>
                <w:rFonts w:cs="Tahoma"/>
                <w:b w:val="0"/>
                <w:color w:val="0000FF"/>
                <w:sz w:val="13"/>
                <w:szCs w:val="13"/>
                <w:u w:val="single"/>
              </w:rPr>
            </w:pPr>
            <w:hyperlink w:anchor="_2_Lync_para" w:history="1">
              <w:r w:rsidR="00591334" w:rsidRPr="009B6021">
                <w:rPr>
                  <w:rStyle w:val="Hyperlink"/>
                  <w:rFonts w:cs="Tahoma"/>
                  <w:b/>
                  <w:sz w:val="13"/>
                  <w:szCs w:val="13"/>
                </w:rPr>
                <w:t>2</w:t>
              </w:r>
            </w:hyperlink>
          </w:p>
        </w:tc>
        <w:tc>
          <w:tcPr>
            <w:tcW w:w="395" w:type="dxa"/>
            <w:tcBorders>
              <w:bottom w:val="single" w:sz="4" w:space="0" w:color="auto"/>
            </w:tcBorders>
            <w:shd w:val="clear" w:color="auto" w:fill="auto"/>
            <w:vAlign w:val="center"/>
          </w:tcPr>
          <w:p w:rsidR="00CA606E" w:rsidRPr="009B6021" w:rsidRDefault="00C4684B" w:rsidP="004000C7">
            <w:pPr>
              <w:pStyle w:val="TableText"/>
              <w:widowControl w:val="0"/>
              <w:rPr>
                <w:rFonts w:ascii="Tahoma" w:hAnsi="Tahoma" w:cs="Tahoma"/>
                <w:sz w:val="13"/>
              </w:rPr>
            </w:pPr>
            <w:r w:rsidRPr="009B6021">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9B6021" w:rsidRDefault="00CA606E" w:rsidP="00703595">
            <w:pPr>
              <w:pStyle w:val="TableText"/>
              <w:widowControl w:val="0"/>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9B6021" w:rsidRDefault="00CA606E" w:rsidP="00703595">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auto"/>
            <w:vAlign w:val="center"/>
          </w:tcPr>
          <w:p w:rsidR="00CA606E" w:rsidRPr="009B6021" w:rsidRDefault="00CA606E" w:rsidP="00703595">
            <w:pPr>
              <w:pStyle w:val="TableText"/>
              <w:widowControl w:val="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auto"/>
            <w:vAlign w:val="center"/>
          </w:tcPr>
          <w:p w:rsidR="00CA606E" w:rsidRPr="009B6021" w:rsidRDefault="00CA606E" w:rsidP="00703595">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A606E" w:rsidRPr="009B6021" w:rsidRDefault="00CA606E" w:rsidP="00703595">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A606E" w:rsidRPr="009B6021" w:rsidRDefault="00CA606E" w:rsidP="00703595">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A606E" w:rsidRPr="009B6021" w:rsidRDefault="00CA606E" w:rsidP="00703595">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9B6021" w:rsidRDefault="00CA606E" w:rsidP="00703595">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9B6021" w:rsidRDefault="00CA606E" w:rsidP="00703595">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auto"/>
            <w:vAlign w:val="center"/>
          </w:tcPr>
          <w:p w:rsidR="00CA606E" w:rsidRPr="009B6021" w:rsidRDefault="00CA606E" w:rsidP="00703595">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9B6021" w:rsidRDefault="00CA606E" w:rsidP="00703595">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9B6021" w:rsidRDefault="00CA606E" w:rsidP="00703595">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9B6021"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9B6021" w:rsidRDefault="00CA606E" w:rsidP="00703595">
            <w:pPr>
              <w:pStyle w:val="TableText"/>
              <w:widowControl w:val="0"/>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auto"/>
            <w:vAlign w:val="center"/>
          </w:tcPr>
          <w:p w:rsidR="00CA606E" w:rsidRPr="009B6021" w:rsidRDefault="00CA606E"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A606E" w:rsidRPr="009B6021" w:rsidRDefault="00CA606E" w:rsidP="00703595">
            <w:pPr>
              <w:pStyle w:val="TableText"/>
              <w:widowControl w:val="0"/>
              <w:rPr>
                <w:rFonts w:ascii="Tahoma" w:hAnsi="Tahoma" w:cs="Tahoma"/>
                <w:sz w:val="13"/>
              </w:rPr>
            </w:pPr>
          </w:p>
        </w:tc>
      </w:tr>
      <w:tr w:rsidR="001C61C9" w:rsidRPr="009B6021" w:rsidTr="00757F49">
        <w:trPr>
          <w:cantSplit/>
          <w:trHeight w:val="287"/>
        </w:trPr>
        <w:tc>
          <w:tcPr>
            <w:tcW w:w="2638" w:type="dxa"/>
            <w:tcBorders>
              <w:bottom w:val="single" w:sz="4" w:space="0" w:color="auto"/>
            </w:tcBorders>
            <w:shd w:val="clear" w:color="auto" w:fill="FABF8F"/>
            <w:vAlign w:val="center"/>
          </w:tcPr>
          <w:p w:rsidR="00B27742" w:rsidRPr="009B6021" w:rsidRDefault="00B27742" w:rsidP="0078526A">
            <w:pPr>
              <w:pStyle w:val="Heading2"/>
              <w:spacing w:beforeLines="20" w:before="48" w:afterLines="20" w:after="48"/>
              <w:ind w:left="0"/>
              <w:rPr>
                <w:rFonts w:ascii="Tahoma" w:hAnsi="Tahoma" w:cs="Tahoma"/>
                <w:b w:val="0"/>
                <w:sz w:val="14"/>
              </w:rPr>
            </w:pPr>
            <w:bookmarkStart w:id="35" w:name="_Toc235859737"/>
            <w:bookmarkStart w:id="36" w:name="_Toc336337856"/>
            <w:bookmarkStart w:id="37" w:name="_Toc360108947"/>
            <w:r w:rsidRPr="009B6021">
              <w:rPr>
                <w:rFonts w:ascii="Tahoma" w:hAnsi="Tahoma" w:cs="Tahoma"/>
                <w:b w:val="0"/>
                <w:sz w:val="14"/>
              </w:rPr>
              <w:t>MapPoint</w:t>
            </w:r>
            <w:r w:rsidRPr="009B6021">
              <w:rPr>
                <w:rFonts w:ascii="Tahoma" w:hAnsi="Tahoma" w:cs="Tahoma"/>
                <w:b w:val="0"/>
                <w:sz w:val="14"/>
                <w:vertAlign w:val="superscript"/>
              </w:rPr>
              <w:t>®</w:t>
            </w:r>
            <w:r w:rsidRPr="009B6021">
              <w:rPr>
                <w:rFonts w:ascii="Tahoma" w:hAnsi="Tahoma" w:cs="Tahoma"/>
                <w:b w:val="0"/>
                <w:sz w:val="14"/>
              </w:rPr>
              <w:t xml:space="preserve"> Fleet Edition </w:t>
            </w:r>
            <w:bookmarkEnd w:id="35"/>
            <w:r w:rsidRPr="009B6021">
              <w:rPr>
                <w:rFonts w:ascii="Tahoma" w:hAnsi="Tahoma" w:cs="Tahoma"/>
                <w:b w:val="0"/>
                <w:sz w:val="14"/>
              </w:rPr>
              <w:t>2013</w:t>
            </w:r>
            <w:bookmarkEnd w:id="36"/>
            <w:bookmarkEnd w:id="37"/>
          </w:p>
        </w:tc>
        <w:tc>
          <w:tcPr>
            <w:tcW w:w="463" w:type="dxa"/>
            <w:tcBorders>
              <w:bottom w:val="single" w:sz="4" w:space="0" w:color="auto"/>
            </w:tcBorders>
            <w:shd w:val="clear" w:color="auto" w:fill="FABF8F"/>
            <w:vAlign w:val="center"/>
          </w:tcPr>
          <w:p w:rsidR="00B27742" w:rsidRPr="009B6021" w:rsidRDefault="00B27742">
            <w:pPr>
              <w:pStyle w:val="TableText"/>
              <w:widowControl w:val="0"/>
              <w:rPr>
                <w:rStyle w:val="EndnoteReference"/>
                <w:rFonts w:cs="Tahoma"/>
                <w:color w:val="0000FF"/>
                <w:sz w:val="13"/>
                <w:szCs w:val="13"/>
                <w:u w:val="single"/>
              </w:rPr>
            </w:pPr>
          </w:p>
        </w:tc>
        <w:tc>
          <w:tcPr>
            <w:tcW w:w="395" w:type="dxa"/>
            <w:tcBorders>
              <w:bottom w:val="single" w:sz="4" w:space="0" w:color="auto"/>
            </w:tcBorders>
            <w:shd w:val="clear" w:color="auto" w:fill="FABF8F"/>
            <w:vAlign w:val="center"/>
          </w:tcPr>
          <w:p w:rsidR="00B27742" w:rsidRPr="009B6021" w:rsidRDefault="00097B90" w:rsidP="004000C7">
            <w:pPr>
              <w:pStyle w:val="TableText"/>
              <w:widowControl w:val="0"/>
              <w:rPr>
                <w:rFonts w:ascii="Tahoma" w:hAnsi="Tahoma" w:cs="Tahoma"/>
                <w:sz w:val="13"/>
              </w:rPr>
            </w:pPr>
            <w:r w:rsidRPr="009B6021">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4</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10</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8</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6</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6</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4</w:t>
            </w:r>
          </w:p>
        </w:tc>
        <w:tc>
          <w:tcPr>
            <w:tcW w:w="429"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FABF8F"/>
            <w:vAlign w:val="center"/>
          </w:tcPr>
          <w:p w:rsidR="00B27742" w:rsidRPr="009B6021"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9B6021" w:rsidRDefault="00B27742" w:rsidP="004B3534">
            <w:pPr>
              <w:pStyle w:val="TableText"/>
              <w:widowControl w:val="0"/>
              <w:rPr>
                <w:rFonts w:ascii="Tahoma" w:hAnsi="Tahoma" w:cs="Tahoma"/>
                <w:sz w:val="13"/>
              </w:rPr>
            </w:pPr>
          </w:p>
        </w:tc>
      </w:tr>
      <w:tr w:rsidR="00B33D0E" w:rsidRPr="009B6021" w:rsidTr="00757F49">
        <w:trPr>
          <w:cantSplit/>
          <w:trHeight w:val="323"/>
        </w:trPr>
        <w:tc>
          <w:tcPr>
            <w:tcW w:w="2638" w:type="dxa"/>
            <w:tcBorders>
              <w:bottom w:val="single" w:sz="4" w:space="0" w:color="auto"/>
            </w:tcBorders>
            <w:shd w:val="clear" w:color="auto" w:fill="auto"/>
            <w:vAlign w:val="center"/>
          </w:tcPr>
          <w:p w:rsidR="00B27742" w:rsidRPr="009B6021" w:rsidRDefault="00B27742" w:rsidP="0078526A">
            <w:pPr>
              <w:pStyle w:val="Heading2"/>
              <w:spacing w:beforeLines="20" w:before="48" w:afterLines="20" w:after="48"/>
              <w:ind w:left="0"/>
              <w:rPr>
                <w:rFonts w:ascii="Tahoma" w:hAnsi="Tahoma" w:cs="Tahoma"/>
                <w:b w:val="0"/>
                <w:sz w:val="14"/>
              </w:rPr>
            </w:pPr>
            <w:bookmarkStart w:id="38" w:name="_Toc235859738"/>
            <w:bookmarkStart w:id="39" w:name="_Toc336337857"/>
            <w:bookmarkStart w:id="40" w:name="_Toc360108948"/>
            <w:r w:rsidRPr="009B6021">
              <w:rPr>
                <w:rFonts w:ascii="Tahoma" w:hAnsi="Tahoma" w:cs="Tahoma"/>
                <w:b w:val="0"/>
                <w:sz w:val="14"/>
              </w:rPr>
              <w:t>MapPoint</w:t>
            </w:r>
            <w:r w:rsidRPr="009B6021">
              <w:rPr>
                <w:rFonts w:ascii="Tahoma" w:hAnsi="Tahoma" w:cs="Tahoma"/>
                <w:b w:val="0"/>
                <w:sz w:val="14"/>
                <w:vertAlign w:val="superscript"/>
              </w:rPr>
              <w:t>®</w:t>
            </w:r>
            <w:r w:rsidRPr="009B6021">
              <w:rPr>
                <w:rFonts w:ascii="Tahoma" w:hAnsi="Tahoma" w:cs="Tahoma"/>
                <w:b w:val="0"/>
                <w:sz w:val="14"/>
              </w:rPr>
              <w:t xml:space="preserve"> 2013 para Windows</w:t>
            </w:r>
            <w:bookmarkEnd w:id="38"/>
            <w:bookmarkEnd w:id="39"/>
            <w:bookmarkEnd w:id="40"/>
          </w:p>
        </w:tc>
        <w:tc>
          <w:tcPr>
            <w:tcW w:w="463" w:type="dxa"/>
            <w:tcBorders>
              <w:bottom w:val="single" w:sz="4" w:space="0" w:color="auto"/>
            </w:tcBorders>
            <w:shd w:val="clear" w:color="auto" w:fill="auto"/>
            <w:vAlign w:val="center"/>
          </w:tcPr>
          <w:p w:rsidR="00B27742" w:rsidRPr="009B6021" w:rsidRDefault="00B27742">
            <w:pPr>
              <w:pStyle w:val="TableText"/>
              <w:widowControl w:val="0"/>
              <w:rPr>
                <w:rStyle w:val="EndnoteReference"/>
                <w:rFonts w:cs="Tahoma"/>
                <w:color w:val="0000FF"/>
                <w:sz w:val="13"/>
                <w:szCs w:val="13"/>
                <w:u w:val="single"/>
              </w:rPr>
            </w:pPr>
          </w:p>
        </w:tc>
        <w:tc>
          <w:tcPr>
            <w:tcW w:w="395" w:type="dxa"/>
            <w:tcBorders>
              <w:bottom w:val="single" w:sz="4" w:space="0" w:color="auto"/>
            </w:tcBorders>
            <w:shd w:val="clear" w:color="auto" w:fill="auto"/>
            <w:vAlign w:val="center"/>
          </w:tcPr>
          <w:p w:rsidR="00B27742" w:rsidRPr="009B6021" w:rsidRDefault="00097B90" w:rsidP="004000C7">
            <w:pPr>
              <w:pStyle w:val="TableText"/>
              <w:widowControl w:val="0"/>
              <w:rPr>
                <w:rFonts w:ascii="Tahoma" w:hAnsi="Tahoma" w:cs="Tahoma"/>
                <w:color w:val="000000"/>
                <w:sz w:val="13"/>
              </w:rPr>
            </w:pPr>
            <w:r w:rsidRPr="009B6021">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9B6021" w:rsidRDefault="00B27742" w:rsidP="004B3534">
            <w:pPr>
              <w:pStyle w:val="TableText"/>
              <w:widowControl w:val="0"/>
              <w:rPr>
                <w:rFonts w:ascii="Tahoma" w:hAnsi="Tahoma" w:cs="Tahoma"/>
                <w:color w:val="000000"/>
                <w:sz w:val="13"/>
              </w:rPr>
            </w:pPr>
            <w:r w:rsidRPr="009B6021">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auto"/>
            <w:vAlign w:val="center"/>
          </w:tcPr>
          <w:p w:rsidR="00B27742" w:rsidRPr="009B6021" w:rsidRDefault="00F440FF" w:rsidP="00080B33">
            <w:pPr>
              <w:pStyle w:val="TableText"/>
              <w:widowControl w:val="0"/>
              <w:rPr>
                <w:rFonts w:ascii="Tahoma" w:hAnsi="Tahoma" w:cs="Tahoma"/>
                <w:sz w:val="13"/>
              </w:rPr>
            </w:pPr>
            <w:r w:rsidRPr="009B6021">
              <w:rPr>
                <w:rFonts w:ascii="Tahoma" w:hAnsi="Tahoma" w:cs="Tahoma"/>
                <w:sz w:val="13"/>
              </w:rPr>
              <w:t>A, AO, ST</w:t>
            </w:r>
          </w:p>
        </w:tc>
        <w:tc>
          <w:tcPr>
            <w:tcW w:w="514" w:type="dxa"/>
            <w:tcBorders>
              <w:bottom w:val="single" w:sz="4" w:space="0" w:color="auto"/>
            </w:tcBorders>
            <w:shd w:val="clear" w:color="auto" w:fill="auto"/>
            <w:vAlign w:val="center"/>
          </w:tcPr>
          <w:p w:rsidR="00B27742" w:rsidRPr="009B6021" w:rsidRDefault="00B27742" w:rsidP="004B3534">
            <w:pPr>
              <w:pStyle w:val="TableText"/>
              <w:widowControl w:val="0"/>
              <w:rPr>
                <w:rFonts w:ascii="Tahoma" w:hAnsi="Tahoma" w:cs="Tahoma"/>
                <w:sz w:val="13"/>
              </w:rPr>
            </w:pPr>
          </w:p>
        </w:tc>
      </w:tr>
      <w:tr w:rsidR="001C61C9" w:rsidRPr="009B6021" w:rsidTr="00757F49">
        <w:trPr>
          <w:cantSplit/>
          <w:trHeight w:val="145"/>
        </w:trPr>
        <w:tc>
          <w:tcPr>
            <w:tcW w:w="2638" w:type="dxa"/>
            <w:tcBorders>
              <w:bottom w:val="single" w:sz="4" w:space="0" w:color="auto"/>
            </w:tcBorders>
            <w:shd w:val="clear" w:color="auto" w:fill="FABF8F"/>
            <w:vAlign w:val="center"/>
          </w:tcPr>
          <w:p w:rsidR="00B27742" w:rsidRPr="009B6021" w:rsidRDefault="00B27742" w:rsidP="0078526A">
            <w:pPr>
              <w:pStyle w:val="Heading2"/>
              <w:spacing w:beforeLines="20" w:before="48" w:afterLines="20" w:after="48"/>
              <w:ind w:left="0"/>
              <w:rPr>
                <w:rFonts w:ascii="Tahoma" w:hAnsi="Tahoma" w:cs="Tahoma"/>
                <w:b w:val="0"/>
                <w:sz w:val="14"/>
              </w:rPr>
            </w:pPr>
            <w:bookmarkStart w:id="41" w:name="_Toc336337858"/>
            <w:bookmarkStart w:id="42" w:name="_Toc360108949"/>
            <w:r w:rsidRPr="009B6021">
              <w:rPr>
                <w:rFonts w:ascii="Tahoma" w:hAnsi="Tahoma" w:cs="Tahoma"/>
                <w:b w:val="0"/>
                <w:sz w:val="14"/>
              </w:rPr>
              <w:t>Sistemas Operativos MSDN</w:t>
            </w:r>
            <w:bookmarkEnd w:id="41"/>
            <w:bookmarkEnd w:id="42"/>
          </w:p>
        </w:tc>
        <w:tc>
          <w:tcPr>
            <w:tcW w:w="463" w:type="dxa"/>
            <w:tcBorders>
              <w:bottom w:val="single" w:sz="4" w:space="0" w:color="auto"/>
            </w:tcBorders>
            <w:shd w:val="clear" w:color="auto" w:fill="FABF8F"/>
            <w:vAlign w:val="center"/>
          </w:tcPr>
          <w:p w:rsidR="00B27742" w:rsidRPr="009B6021" w:rsidRDefault="00516B7E" w:rsidP="009832D3">
            <w:pPr>
              <w:pStyle w:val="TableText"/>
              <w:widowControl w:val="0"/>
              <w:rPr>
                <w:rStyle w:val="EndnoteReference"/>
                <w:rFonts w:cs="Tahoma"/>
                <w:b w:val="0"/>
                <w:color w:val="0000FF"/>
                <w:sz w:val="13"/>
                <w:szCs w:val="13"/>
                <w:u w:val="single"/>
              </w:rPr>
            </w:pPr>
            <w:hyperlink w:anchor="_3_Sistemas_Operativos" w:history="1">
              <w:r w:rsidR="00591334" w:rsidRPr="009B6021">
                <w:rPr>
                  <w:rStyle w:val="Hyperlink"/>
                  <w:rFonts w:cs="Tahoma"/>
                  <w:b/>
                  <w:sz w:val="13"/>
                  <w:szCs w:val="13"/>
                </w:rPr>
                <w:t>3</w:t>
              </w:r>
            </w:hyperlink>
          </w:p>
        </w:tc>
        <w:tc>
          <w:tcPr>
            <w:tcW w:w="395" w:type="dxa"/>
            <w:tcBorders>
              <w:bottom w:val="single" w:sz="4" w:space="0" w:color="auto"/>
            </w:tcBorders>
            <w:shd w:val="clear" w:color="auto" w:fill="FABF8F"/>
            <w:vAlign w:val="center"/>
          </w:tcPr>
          <w:p w:rsidR="00B27742" w:rsidRPr="009B6021" w:rsidRDefault="00B27742" w:rsidP="004000C7">
            <w:pPr>
              <w:pStyle w:val="TableText"/>
              <w:rPr>
                <w:rFonts w:ascii="Tahoma" w:hAnsi="Tahoma" w:cs="Tahoma"/>
                <w:sz w:val="13"/>
              </w:rPr>
            </w:pPr>
            <w:r w:rsidRPr="009B6021">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9B6021"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9B6021" w:rsidRDefault="00B27742" w:rsidP="004B3534">
            <w:pPr>
              <w:pStyle w:val="TableText"/>
              <w:rPr>
                <w:rFonts w:ascii="Tahoma" w:hAnsi="Tahoma" w:cs="Tahoma"/>
                <w:sz w:val="13"/>
              </w:rPr>
            </w:pPr>
            <w:r w:rsidRPr="009B6021">
              <w:rPr>
                <w:rFonts w:ascii="Tahoma" w:hAnsi="Tahoma" w:cs="Tahoma"/>
                <w:sz w:val="13"/>
              </w:rPr>
              <w:t>5</w:t>
            </w:r>
          </w:p>
        </w:tc>
        <w:tc>
          <w:tcPr>
            <w:tcW w:w="429" w:type="dxa"/>
            <w:tcBorders>
              <w:bottom w:val="single" w:sz="4" w:space="0" w:color="auto"/>
            </w:tcBorders>
            <w:shd w:val="clear" w:color="auto" w:fill="FABF8F"/>
            <w:vAlign w:val="center"/>
          </w:tcPr>
          <w:p w:rsidR="00B27742" w:rsidRPr="009B6021" w:rsidRDefault="00B27742" w:rsidP="004B3534">
            <w:pPr>
              <w:pStyle w:val="TableText"/>
              <w:rPr>
                <w:rFonts w:ascii="Tahoma" w:hAnsi="Tahoma" w:cs="Tahoma"/>
                <w:sz w:val="13"/>
              </w:rPr>
            </w:pPr>
            <w:r w:rsidRPr="009B6021">
              <w:rPr>
                <w:rFonts w:ascii="Tahoma" w:hAnsi="Tahoma" w:cs="Tahoma"/>
                <w:sz w:val="13"/>
              </w:rPr>
              <w:t>4</w:t>
            </w:r>
          </w:p>
        </w:tc>
        <w:tc>
          <w:tcPr>
            <w:tcW w:w="429" w:type="dxa"/>
            <w:tcBorders>
              <w:bottom w:val="single" w:sz="4" w:space="0" w:color="auto"/>
            </w:tcBorders>
            <w:shd w:val="clear" w:color="auto" w:fill="FABF8F"/>
            <w:vAlign w:val="center"/>
          </w:tcPr>
          <w:p w:rsidR="00B27742" w:rsidRPr="009B6021" w:rsidRDefault="00B27742" w:rsidP="004B3534">
            <w:pPr>
              <w:pStyle w:val="TableText"/>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FABF8F"/>
            <w:vAlign w:val="center"/>
          </w:tcPr>
          <w:p w:rsidR="00B27742" w:rsidRPr="009B6021" w:rsidRDefault="00B27742" w:rsidP="004B3534">
            <w:pPr>
              <w:pStyle w:val="TableText"/>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FABF8F"/>
            <w:vAlign w:val="center"/>
          </w:tcPr>
          <w:p w:rsidR="00B27742" w:rsidRPr="009B6021" w:rsidRDefault="00B27742"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B6021"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9B6021" w:rsidRDefault="00B27742" w:rsidP="004B3534">
            <w:pPr>
              <w:pStyle w:val="TableText"/>
              <w:rPr>
                <w:rFonts w:ascii="Tahoma" w:hAnsi="Tahoma" w:cs="Tahoma"/>
                <w:sz w:val="13"/>
              </w:rPr>
            </w:pPr>
            <w:r w:rsidRPr="009B6021">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rPr>
                <w:rFonts w:ascii="Tahoma" w:hAnsi="Tahoma" w:cs="Tahoma"/>
                <w:sz w:val="13"/>
              </w:rPr>
            </w:pPr>
            <w:r w:rsidRPr="009B6021">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9B6021" w:rsidRDefault="00B27742"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B6021"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B6021" w:rsidRDefault="00B27742" w:rsidP="004B3534">
            <w:pPr>
              <w:pStyle w:val="TableText"/>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FABF8F"/>
            <w:vAlign w:val="center"/>
          </w:tcPr>
          <w:p w:rsidR="00B27742" w:rsidRPr="009B6021" w:rsidRDefault="00052BF4" w:rsidP="00080B33">
            <w:pPr>
              <w:pStyle w:val="TableText"/>
              <w:rPr>
                <w:rFonts w:ascii="Tahoma" w:hAnsi="Tahoma" w:cs="Tahoma"/>
                <w:sz w:val="13"/>
              </w:rPr>
            </w:pPr>
            <w:r w:rsidRPr="009B6021">
              <w:rPr>
                <w:rFonts w:ascii="Tahoma" w:hAnsi="Tahoma" w:cs="Tahoma"/>
                <w:sz w:val="13"/>
              </w:rPr>
              <w:t>A</w:t>
            </w:r>
          </w:p>
        </w:tc>
        <w:tc>
          <w:tcPr>
            <w:tcW w:w="514" w:type="dxa"/>
            <w:tcBorders>
              <w:bottom w:val="single" w:sz="4" w:space="0" w:color="auto"/>
            </w:tcBorders>
            <w:shd w:val="clear" w:color="auto" w:fill="FABF8F"/>
            <w:vAlign w:val="center"/>
          </w:tcPr>
          <w:p w:rsidR="00B27742" w:rsidRPr="009B6021" w:rsidRDefault="00B27742" w:rsidP="004B3534">
            <w:pPr>
              <w:pStyle w:val="TableText"/>
              <w:rPr>
                <w:rFonts w:ascii="Tahoma" w:hAnsi="Tahoma" w:cs="Tahoma"/>
              </w:rPr>
            </w:pPr>
            <w:r w:rsidRPr="009B6021">
              <w:rPr>
                <w:rFonts w:ascii="Tahoma" w:hAnsi="Tahoma" w:cs="Tahoma"/>
                <w:sz w:val="13"/>
              </w:rPr>
              <w:t>OL/SA/</w:t>
            </w:r>
          </w:p>
          <w:p w:rsidR="00B27742" w:rsidRPr="009B6021" w:rsidRDefault="00B27742" w:rsidP="004B3534">
            <w:pPr>
              <w:pStyle w:val="TableText"/>
              <w:rPr>
                <w:rFonts w:ascii="Tahoma" w:hAnsi="Tahoma" w:cs="Tahoma"/>
                <w:sz w:val="13"/>
              </w:rPr>
            </w:pPr>
            <w:r w:rsidRPr="009B6021">
              <w:rPr>
                <w:rFonts w:ascii="Tahoma" w:hAnsi="Tahoma" w:cs="Tahoma"/>
                <w:sz w:val="13"/>
              </w:rPr>
              <w:t>OV</w:t>
            </w:r>
          </w:p>
        </w:tc>
      </w:tr>
      <w:tr w:rsidR="00A4054A" w:rsidRPr="009B6021" w:rsidTr="00757F49">
        <w:trPr>
          <w:cantSplit/>
          <w:trHeight w:val="287"/>
        </w:trPr>
        <w:tc>
          <w:tcPr>
            <w:tcW w:w="2638" w:type="dxa"/>
            <w:tcBorders>
              <w:bottom w:val="single" w:sz="4" w:space="0" w:color="auto"/>
            </w:tcBorders>
            <w:shd w:val="clear" w:color="auto" w:fill="auto"/>
            <w:vAlign w:val="center"/>
          </w:tcPr>
          <w:p w:rsidR="00A4054A" w:rsidRPr="009B6021" w:rsidRDefault="00A4054A" w:rsidP="0078526A">
            <w:pPr>
              <w:pStyle w:val="Heading2"/>
              <w:spacing w:beforeLines="20" w:before="48" w:afterLines="20" w:after="48"/>
              <w:ind w:left="0"/>
              <w:rPr>
                <w:rFonts w:ascii="Tahoma" w:hAnsi="Tahoma" w:cs="Tahoma"/>
                <w:b w:val="0"/>
                <w:sz w:val="14"/>
              </w:rPr>
            </w:pPr>
            <w:bookmarkStart w:id="43" w:name="_Toc360108950"/>
            <w:r w:rsidRPr="009B6021">
              <w:rPr>
                <w:rFonts w:ascii="Tahoma" w:hAnsi="Tahoma" w:cs="Tahoma"/>
                <w:b w:val="0"/>
                <w:sz w:val="14"/>
              </w:rPr>
              <w:t>Plataformas MSDN</w:t>
            </w:r>
            <w:bookmarkEnd w:id="43"/>
          </w:p>
        </w:tc>
        <w:tc>
          <w:tcPr>
            <w:tcW w:w="463" w:type="dxa"/>
            <w:tcBorders>
              <w:bottom w:val="single" w:sz="4" w:space="0" w:color="auto"/>
            </w:tcBorders>
            <w:shd w:val="clear" w:color="auto" w:fill="auto"/>
            <w:vAlign w:val="center"/>
          </w:tcPr>
          <w:p w:rsidR="00A4054A" w:rsidRPr="009B6021" w:rsidRDefault="00516B7E" w:rsidP="009832D3">
            <w:pPr>
              <w:pStyle w:val="TableText"/>
              <w:widowControl w:val="0"/>
              <w:rPr>
                <w:rFonts w:cs="Tahoma"/>
                <w:b/>
              </w:rPr>
            </w:pPr>
            <w:hyperlink w:anchor="_4_Plataformas_de" w:history="1">
              <w:r w:rsidR="00591334" w:rsidRPr="009B6021">
                <w:rPr>
                  <w:rStyle w:val="Hyperlink"/>
                  <w:rFonts w:cs="Tahoma"/>
                  <w:b/>
                  <w:sz w:val="13"/>
                  <w:szCs w:val="13"/>
                </w:rPr>
                <w:t>4</w:t>
              </w:r>
            </w:hyperlink>
          </w:p>
        </w:tc>
        <w:tc>
          <w:tcPr>
            <w:tcW w:w="395" w:type="dxa"/>
            <w:tcBorders>
              <w:bottom w:val="single" w:sz="4" w:space="0" w:color="auto"/>
            </w:tcBorders>
            <w:shd w:val="clear" w:color="auto" w:fill="auto"/>
            <w:vAlign w:val="center"/>
          </w:tcPr>
          <w:p w:rsidR="00A4054A" w:rsidRPr="009B6021" w:rsidRDefault="00A4054A" w:rsidP="004000C7">
            <w:pPr>
              <w:pStyle w:val="TableText"/>
              <w:widowControl w:val="0"/>
              <w:rPr>
                <w:rFonts w:ascii="Tahoma" w:hAnsi="Tahoma" w:cs="Tahoma"/>
                <w:sz w:val="13"/>
              </w:rPr>
            </w:pPr>
            <w:r w:rsidRPr="009B6021">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9B6021" w:rsidRDefault="00A4054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9B6021"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9B6021" w:rsidRDefault="007C0DA4" w:rsidP="004B3534">
            <w:pPr>
              <w:pStyle w:val="TableText"/>
              <w:widowControl w:val="0"/>
              <w:rPr>
                <w:rFonts w:ascii="Tahoma" w:hAnsi="Tahoma" w:cs="Tahoma"/>
                <w:sz w:val="13"/>
              </w:rPr>
            </w:pPr>
            <w:r w:rsidRPr="009B6021">
              <w:rPr>
                <w:rFonts w:ascii="Tahoma" w:hAnsi="Tahoma" w:cs="Tahoma"/>
                <w:sz w:val="13"/>
              </w:rPr>
              <w:t>15</w:t>
            </w:r>
          </w:p>
        </w:tc>
        <w:tc>
          <w:tcPr>
            <w:tcW w:w="429" w:type="dxa"/>
            <w:tcBorders>
              <w:bottom w:val="single" w:sz="4" w:space="0" w:color="auto"/>
            </w:tcBorders>
            <w:shd w:val="clear" w:color="auto" w:fill="auto"/>
            <w:vAlign w:val="center"/>
          </w:tcPr>
          <w:p w:rsidR="00A4054A" w:rsidRPr="009B6021" w:rsidRDefault="007C0DA4" w:rsidP="004B3534">
            <w:pPr>
              <w:pStyle w:val="TableText"/>
              <w:widowControl w:val="0"/>
              <w:rPr>
                <w:rFonts w:ascii="Tahoma" w:hAnsi="Tahoma" w:cs="Tahoma"/>
                <w:sz w:val="13"/>
              </w:rPr>
            </w:pPr>
            <w:r w:rsidRPr="009B6021">
              <w:rPr>
                <w:rFonts w:ascii="Tahoma" w:hAnsi="Tahoma" w:cs="Tahoma"/>
                <w:sz w:val="13"/>
              </w:rPr>
              <w:t>12</w:t>
            </w:r>
          </w:p>
        </w:tc>
        <w:tc>
          <w:tcPr>
            <w:tcW w:w="429" w:type="dxa"/>
            <w:tcBorders>
              <w:bottom w:val="single" w:sz="4" w:space="0" w:color="auto"/>
            </w:tcBorders>
            <w:shd w:val="clear" w:color="auto" w:fill="auto"/>
            <w:vAlign w:val="center"/>
          </w:tcPr>
          <w:p w:rsidR="00A4054A" w:rsidRPr="009B6021" w:rsidRDefault="007C0DA4" w:rsidP="004B3534">
            <w:pPr>
              <w:pStyle w:val="TableText"/>
              <w:widowControl w:val="0"/>
              <w:rPr>
                <w:rFonts w:ascii="Tahoma" w:hAnsi="Tahoma" w:cs="Tahoma"/>
                <w:sz w:val="13"/>
              </w:rPr>
            </w:pPr>
            <w:r w:rsidRPr="009B6021">
              <w:rPr>
                <w:rFonts w:ascii="Tahoma" w:hAnsi="Tahoma" w:cs="Tahoma"/>
                <w:sz w:val="13"/>
              </w:rPr>
              <w:t>9</w:t>
            </w:r>
          </w:p>
        </w:tc>
        <w:tc>
          <w:tcPr>
            <w:tcW w:w="429" w:type="dxa"/>
            <w:tcBorders>
              <w:bottom w:val="single" w:sz="4" w:space="0" w:color="auto"/>
            </w:tcBorders>
            <w:shd w:val="clear" w:color="auto" w:fill="auto"/>
            <w:vAlign w:val="center"/>
          </w:tcPr>
          <w:p w:rsidR="00A4054A" w:rsidRPr="009B6021" w:rsidRDefault="007C0DA4" w:rsidP="004B3534">
            <w:pPr>
              <w:pStyle w:val="TableText"/>
              <w:widowControl w:val="0"/>
              <w:rPr>
                <w:rFonts w:ascii="Tahoma" w:hAnsi="Tahoma" w:cs="Tahoma"/>
                <w:sz w:val="13"/>
              </w:rPr>
            </w:pPr>
            <w:r w:rsidRPr="009B6021">
              <w:rPr>
                <w:rFonts w:ascii="Tahoma" w:hAnsi="Tahoma" w:cs="Tahoma"/>
                <w:sz w:val="13"/>
              </w:rPr>
              <w:t>9</w:t>
            </w:r>
          </w:p>
        </w:tc>
        <w:tc>
          <w:tcPr>
            <w:tcW w:w="429" w:type="dxa"/>
            <w:tcBorders>
              <w:bottom w:val="single" w:sz="4" w:space="0" w:color="auto"/>
            </w:tcBorders>
            <w:shd w:val="clear" w:color="auto" w:fill="auto"/>
            <w:vAlign w:val="center"/>
          </w:tcPr>
          <w:p w:rsidR="00A4054A" w:rsidRPr="009B6021" w:rsidRDefault="007C0DA4" w:rsidP="004B3534">
            <w:pPr>
              <w:pStyle w:val="TableText"/>
              <w:widowControl w:val="0"/>
              <w:rPr>
                <w:rFonts w:ascii="Tahoma" w:hAnsi="Tahoma" w:cs="Tahoma"/>
                <w:sz w:val="13"/>
              </w:rPr>
            </w:pPr>
            <w:r w:rsidRPr="009B6021">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9B6021" w:rsidRDefault="007C0DA4" w:rsidP="004B3534">
            <w:pPr>
              <w:pStyle w:val="TableText"/>
              <w:widowControl w:val="0"/>
              <w:rPr>
                <w:rFonts w:ascii="Tahoma" w:hAnsi="Tahoma" w:cs="Tahoma"/>
                <w:sz w:val="13"/>
              </w:rPr>
            </w:pPr>
            <w:r w:rsidRPr="009B6021">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9B6021"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9B6021" w:rsidRDefault="007C0DA4" w:rsidP="004B3534">
            <w:pPr>
              <w:pStyle w:val="TableText"/>
              <w:widowControl w:val="0"/>
              <w:rPr>
                <w:rFonts w:ascii="Tahoma" w:hAnsi="Tahoma" w:cs="Tahoma"/>
                <w:sz w:val="13"/>
              </w:rPr>
            </w:pPr>
            <w:r w:rsidRPr="009B6021">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9B6021" w:rsidRDefault="007C0DA4" w:rsidP="004B3534">
            <w:pPr>
              <w:pStyle w:val="TableText"/>
              <w:widowControl w:val="0"/>
              <w:rPr>
                <w:rFonts w:ascii="Tahoma" w:hAnsi="Tahoma" w:cs="Tahoma"/>
                <w:sz w:val="13"/>
              </w:rPr>
            </w:pPr>
            <w:r w:rsidRPr="009B6021">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A4054A" w:rsidRPr="009B6021" w:rsidRDefault="007C0DA4"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A4054A" w:rsidRPr="009B6021" w:rsidDel="000365B0" w:rsidRDefault="000C676D" w:rsidP="004B3534">
            <w:pPr>
              <w:pStyle w:val="TableText"/>
              <w:widowControl w:val="0"/>
              <w:rPr>
                <w:rFonts w:ascii="Tahoma" w:hAnsi="Tahoma" w:cs="Tahoma"/>
                <w:sz w:val="13"/>
              </w:rPr>
            </w:pPr>
            <w:r w:rsidRPr="009B6021">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A4054A" w:rsidRPr="009B6021" w:rsidRDefault="000C676D" w:rsidP="004B3534">
            <w:pPr>
              <w:pStyle w:val="TableText"/>
              <w:widowControl w:val="0"/>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auto"/>
            <w:vAlign w:val="center"/>
          </w:tcPr>
          <w:p w:rsidR="00A4054A" w:rsidRPr="009B6021" w:rsidRDefault="000C676D" w:rsidP="00080B33">
            <w:pPr>
              <w:pStyle w:val="TableText"/>
              <w:widowControl w:val="0"/>
              <w:rPr>
                <w:rFonts w:ascii="Tahoma" w:hAnsi="Tahoma" w:cs="Tahoma"/>
                <w:sz w:val="13"/>
              </w:rPr>
            </w:pPr>
            <w:r w:rsidRPr="009B6021">
              <w:rPr>
                <w:rFonts w:ascii="Tahoma" w:hAnsi="Tahoma" w:cs="Tahoma"/>
                <w:sz w:val="13"/>
              </w:rPr>
              <w:t>A, (Solo EES)</w:t>
            </w:r>
          </w:p>
        </w:tc>
        <w:tc>
          <w:tcPr>
            <w:tcW w:w="514" w:type="dxa"/>
            <w:tcBorders>
              <w:bottom w:val="single" w:sz="4" w:space="0" w:color="auto"/>
            </w:tcBorders>
            <w:shd w:val="clear" w:color="auto" w:fill="auto"/>
            <w:vAlign w:val="center"/>
          </w:tcPr>
          <w:p w:rsidR="00A4054A" w:rsidRPr="009B6021" w:rsidRDefault="00406C4D" w:rsidP="004B3534">
            <w:pPr>
              <w:pStyle w:val="TableText"/>
              <w:widowControl w:val="0"/>
              <w:rPr>
                <w:rFonts w:ascii="Tahoma" w:hAnsi="Tahoma" w:cs="Tahoma"/>
                <w:sz w:val="13"/>
              </w:rPr>
            </w:pPr>
            <w:r w:rsidRPr="009B6021">
              <w:rPr>
                <w:rFonts w:ascii="Tahoma" w:hAnsi="Tahoma" w:cs="Tahoma"/>
                <w:sz w:val="13"/>
              </w:rPr>
              <w:t>OL/SA/OV</w:t>
            </w:r>
          </w:p>
        </w:tc>
      </w:tr>
      <w:tr w:rsidR="001C61C9" w:rsidRPr="009B6021" w:rsidTr="00757F49">
        <w:trPr>
          <w:cantSplit/>
          <w:trHeight w:val="287"/>
        </w:trPr>
        <w:tc>
          <w:tcPr>
            <w:tcW w:w="2638" w:type="dxa"/>
            <w:tcBorders>
              <w:bottom w:val="single" w:sz="4" w:space="0" w:color="auto"/>
            </w:tcBorders>
            <w:shd w:val="clear" w:color="auto" w:fill="FABF8F"/>
            <w:vAlign w:val="center"/>
          </w:tcPr>
          <w:p w:rsidR="007B2C93" w:rsidRPr="00EA0D3A" w:rsidRDefault="007B2C93" w:rsidP="0078526A">
            <w:pPr>
              <w:pStyle w:val="Heading2"/>
              <w:spacing w:beforeLines="20" w:before="48" w:afterLines="20" w:after="48"/>
              <w:ind w:left="0"/>
              <w:rPr>
                <w:rFonts w:ascii="Tahoma" w:hAnsi="Tahoma" w:cs="Tahoma"/>
                <w:b w:val="0"/>
                <w:sz w:val="14"/>
                <w:lang w:val="es-ES"/>
              </w:rPr>
            </w:pPr>
            <w:bookmarkStart w:id="44" w:name="_Toc336337859"/>
            <w:bookmarkStart w:id="45" w:name="_Toc360108951"/>
            <w:r w:rsidRPr="00EA0D3A">
              <w:rPr>
                <w:rFonts w:ascii="Tahoma" w:hAnsi="Tahoma" w:cs="Tahoma"/>
                <w:b w:val="0"/>
                <w:sz w:val="14"/>
                <w:lang w:val="es-ES"/>
              </w:rPr>
              <w:t>Office 365 A2 (SL de usuario)</w:t>
            </w:r>
            <w:bookmarkEnd w:id="44"/>
            <w:bookmarkEnd w:id="45"/>
          </w:p>
        </w:tc>
        <w:tc>
          <w:tcPr>
            <w:tcW w:w="463" w:type="dxa"/>
            <w:tcBorders>
              <w:bottom w:val="single" w:sz="4" w:space="0" w:color="auto"/>
            </w:tcBorders>
            <w:shd w:val="clear" w:color="auto" w:fill="FABF8F"/>
            <w:vAlign w:val="center"/>
          </w:tcPr>
          <w:p w:rsidR="007B2C93" w:rsidRPr="009B6021" w:rsidRDefault="00516B7E" w:rsidP="009832D3">
            <w:pPr>
              <w:pStyle w:val="TableText"/>
              <w:widowControl w:val="0"/>
              <w:rPr>
                <w:rFonts w:cs="Tahoma"/>
                <w:b/>
                <w:color w:val="0000FF"/>
                <w:sz w:val="13"/>
                <w:szCs w:val="13"/>
                <w:u w:val="single"/>
              </w:rPr>
            </w:pPr>
            <w:hyperlink w:anchor="_5_Office_365_1" w:history="1">
              <w:r w:rsidR="003D5C46" w:rsidRPr="0047463E">
                <w:rPr>
                  <w:rStyle w:val="Hyperlink"/>
                  <w:rFonts w:cs="Tahoma"/>
                  <w:b/>
                  <w:sz w:val="13"/>
                  <w:szCs w:val="13"/>
                </w:rPr>
                <w:t>5</w:t>
              </w:r>
            </w:hyperlink>
          </w:p>
        </w:tc>
        <w:tc>
          <w:tcPr>
            <w:tcW w:w="395" w:type="dxa"/>
            <w:tcBorders>
              <w:bottom w:val="single" w:sz="4" w:space="0" w:color="auto"/>
            </w:tcBorders>
            <w:shd w:val="clear" w:color="auto" w:fill="FABF8F"/>
            <w:vAlign w:val="center"/>
          </w:tcPr>
          <w:p w:rsidR="007B2C93" w:rsidRPr="009B6021" w:rsidRDefault="007B2C93" w:rsidP="004000C7">
            <w:pPr>
              <w:pStyle w:val="TableText"/>
              <w:widowControl w:val="0"/>
              <w:rPr>
                <w:rFonts w:ascii="Tahoma" w:hAnsi="Tahoma" w:cs="Tahoma"/>
                <w:sz w:val="13"/>
              </w:rPr>
            </w:pPr>
            <w:r w:rsidRPr="009B6021">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r w:rsidRPr="009B6021">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B6021"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9B6021" w:rsidRDefault="007B2C93" w:rsidP="00080B33">
            <w:pPr>
              <w:pStyle w:val="TableText"/>
              <w:widowControl w:val="0"/>
              <w:rPr>
                <w:rFonts w:ascii="Tahoma" w:hAnsi="Tahoma" w:cs="Tahoma"/>
                <w:sz w:val="13"/>
              </w:rPr>
            </w:pPr>
            <w:r w:rsidRPr="009B6021">
              <w:rPr>
                <w:rFonts w:ascii="Tahoma" w:hAnsi="Tahoma" w:cs="Tahoma"/>
                <w:sz w:val="13"/>
              </w:rPr>
              <w:t>EOLS (Solo EES)</w:t>
            </w:r>
          </w:p>
        </w:tc>
        <w:tc>
          <w:tcPr>
            <w:tcW w:w="514" w:type="dxa"/>
            <w:tcBorders>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r>
      <w:tr w:rsidR="003D5C46" w:rsidRPr="009B6021" w:rsidTr="00757F49">
        <w:trPr>
          <w:cantSplit/>
          <w:trHeight w:val="287"/>
        </w:trPr>
        <w:tc>
          <w:tcPr>
            <w:tcW w:w="2638" w:type="dxa"/>
            <w:tcBorders>
              <w:bottom w:val="single" w:sz="4" w:space="0" w:color="auto"/>
            </w:tcBorders>
            <w:shd w:val="clear" w:color="auto" w:fill="auto"/>
            <w:vAlign w:val="center"/>
          </w:tcPr>
          <w:p w:rsidR="007B2C93" w:rsidRPr="00EA0D3A" w:rsidRDefault="007B2C93" w:rsidP="0078526A">
            <w:pPr>
              <w:pStyle w:val="Heading2"/>
              <w:spacing w:beforeLines="20" w:before="48" w:afterLines="20" w:after="48"/>
              <w:ind w:left="0"/>
              <w:rPr>
                <w:rFonts w:ascii="Tahoma" w:hAnsi="Tahoma" w:cs="Tahoma"/>
                <w:b w:val="0"/>
                <w:sz w:val="14"/>
                <w:lang w:val="es-ES"/>
              </w:rPr>
            </w:pPr>
            <w:bookmarkStart w:id="46" w:name="_Toc336337860"/>
            <w:bookmarkStart w:id="47" w:name="_Toc360108952"/>
            <w:r w:rsidRPr="00EA0D3A">
              <w:rPr>
                <w:rFonts w:ascii="Tahoma" w:hAnsi="Tahoma" w:cs="Tahoma"/>
                <w:b w:val="0"/>
                <w:sz w:val="14"/>
                <w:lang w:val="es-ES"/>
              </w:rPr>
              <w:t>Office 365 A3 (SL de usuario)</w:t>
            </w:r>
            <w:bookmarkEnd w:id="46"/>
            <w:bookmarkEnd w:id="47"/>
          </w:p>
        </w:tc>
        <w:tc>
          <w:tcPr>
            <w:tcW w:w="463" w:type="dxa"/>
            <w:tcBorders>
              <w:bottom w:val="single" w:sz="4" w:space="0" w:color="auto"/>
            </w:tcBorders>
            <w:shd w:val="clear" w:color="auto" w:fill="auto"/>
            <w:vAlign w:val="center"/>
          </w:tcPr>
          <w:p w:rsidR="007B2C93" w:rsidRPr="009B6021" w:rsidRDefault="00516B7E" w:rsidP="009832D3">
            <w:pPr>
              <w:pStyle w:val="TableText"/>
              <w:widowControl w:val="0"/>
              <w:rPr>
                <w:rFonts w:cs="Tahoma"/>
                <w:b/>
                <w:color w:val="0000FF"/>
                <w:sz w:val="13"/>
                <w:szCs w:val="13"/>
                <w:u w:val="single"/>
              </w:rPr>
            </w:pPr>
            <w:hyperlink w:anchor="_5_Office_365_1" w:history="1">
              <w:r w:rsidR="003D5C46" w:rsidRPr="0047463E">
                <w:rPr>
                  <w:rStyle w:val="Hyperlink"/>
                  <w:rFonts w:cs="Tahoma"/>
                  <w:b/>
                  <w:sz w:val="13"/>
                  <w:szCs w:val="13"/>
                </w:rPr>
                <w:t>5</w:t>
              </w:r>
            </w:hyperlink>
          </w:p>
        </w:tc>
        <w:tc>
          <w:tcPr>
            <w:tcW w:w="395" w:type="dxa"/>
            <w:tcBorders>
              <w:bottom w:val="single" w:sz="4" w:space="0" w:color="auto"/>
            </w:tcBorders>
            <w:shd w:val="clear" w:color="auto" w:fill="auto"/>
            <w:vAlign w:val="center"/>
          </w:tcPr>
          <w:p w:rsidR="007B2C93" w:rsidRPr="009B6021" w:rsidRDefault="007B2C93" w:rsidP="004000C7">
            <w:pPr>
              <w:pStyle w:val="TableText"/>
              <w:widowControl w:val="0"/>
              <w:rPr>
                <w:rFonts w:ascii="Tahoma" w:hAnsi="Tahoma" w:cs="Tahoma"/>
                <w:sz w:val="13"/>
              </w:rPr>
            </w:pPr>
            <w:r w:rsidRPr="009B6021">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9B6021" w:rsidRDefault="007B2C93" w:rsidP="004B3534">
            <w:pPr>
              <w:pStyle w:val="TableText"/>
              <w:widowControl w:val="0"/>
              <w:rPr>
                <w:rFonts w:ascii="Tahoma" w:hAnsi="Tahoma" w:cs="Tahoma"/>
                <w:sz w:val="13"/>
              </w:rPr>
            </w:pPr>
            <w:r w:rsidRPr="009B6021">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9B6021"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9B6021"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9B6021" w:rsidRDefault="007B2C93"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9B6021"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9B6021"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B2C93" w:rsidRPr="009B6021" w:rsidRDefault="007B2C93" w:rsidP="00080B33">
            <w:pPr>
              <w:pStyle w:val="TableText"/>
              <w:widowControl w:val="0"/>
              <w:rPr>
                <w:rFonts w:ascii="Tahoma" w:hAnsi="Tahoma" w:cs="Tahoma"/>
                <w:sz w:val="13"/>
              </w:rPr>
            </w:pPr>
            <w:r w:rsidRPr="009B6021">
              <w:rPr>
                <w:rFonts w:ascii="Tahoma" w:hAnsi="Tahoma" w:cs="Tahoma"/>
                <w:sz w:val="13"/>
              </w:rPr>
              <w:t>EOLS (Solo EES)</w:t>
            </w:r>
          </w:p>
        </w:tc>
        <w:tc>
          <w:tcPr>
            <w:tcW w:w="514" w:type="dxa"/>
            <w:tcBorders>
              <w:bottom w:val="single" w:sz="4" w:space="0" w:color="auto"/>
            </w:tcBorders>
            <w:shd w:val="clear" w:color="auto" w:fill="auto"/>
            <w:vAlign w:val="center"/>
          </w:tcPr>
          <w:p w:rsidR="007B2C93" w:rsidRPr="009B6021" w:rsidRDefault="007B2C93" w:rsidP="004B3534">
            <w:pPr>
              <w:pStyle w:val="TableText"/>
              <w:widowControl w:val="0"/>
              <w:rPr>
                <w:rFonts w:ascii="Tahoma" w:hAnsi="Tahoma" w:cs="Tahoma"/>
                <w:sz w:val="13"/>
              </w:rPr>
            </w:pPr>
          </w:p>
        </w:tc>
      </w:tr>
      <w:tr w:rsidR="001C61C9" w:rsidRPr="009B6021" w:rsidTr="00757F49">
        <w:trPr>
          <w:cantSplit/>
          <w:trHeight w:val="287"/>
        </w:trPr>
        <w:tc>
          <w:tcPr>
            <w:tcW w:w="2638" w:type="dxa"/>
            <w:tcBorders>
              <w:bottom w:val="single" w:sz="4" w:space="0" w:color="auto"/>
            </w:tcBorders>
            <w:shd w:val="clear" w:color="auto" w:fill="FABF8F"/>
            <w:vAlign w:val="center"/>
          </w:tcPr>
          <w:p w:rsidR="007B2C93" w:rsidRPr="00EA0D3A" w:rsidRDefault="007B2C93" w:rsidP="0078526A">
            <w:pPr>
              <w:pStyle w:val="Heading2"/>
              <w:spacing w:beforeLines="20" w:before="48" w:afterLines="20" w:after="48"/>
              <w:ind w:left="0"/>
              <w:rPr>
                <w:rFonts w:ascii="Tahoma" w:hAnsi="Tahoma" w:cs="Tahoma"/>
                <w:b w:val="0"/>
                <w:sz w:val="14"/>
                <w:lang w:val="es-ES"/>
              </w:rPr>
            </w:pPr>
            <w:bookmarkStart w:id="48" w:name="_Toc336337861"/>
            <w:bookmarkStart w:id="49" w:name="_Toc360108953"/>
            <w:r w:rsidRPr="00EA0D3A">
              <w:rPr>
                <w:rFonts w:ascii="Tahoma" w:hAnsi="Tahoma" w:cs="Tahoma"/>
                <w:b w:val="0"/>
                <w:sz w:val="14"/>
                <w:lang w:val="es-ES"/>
              </w:rPr>
              <w:t>Office 365 A4 (SL de usuario)</w:t>
            </w:r>
            <w:bookmarkEnd w:id="48"/>
            <w:bookmarkEnd w:id="49"/>
          </w:p>
        </w:tc>
        <w:tc>
          <w:tcPr>
            <w:tcW w:w="463" w:type="dxa"/>
            <w:tcBorders>
              <w:bottom w:val="single" w:sz="4" w:space="0" w:color="auto"/>
            </w:tcBorders>
            <w:shd w:val="clear" w:color="auto" w:fill="FABF8F"/>
            <w:vAlign w:val="center"/>
          </w:tcPr>
          <w:p w:rsidR="007B2C93" w:rsidRPr="009B6021" w:rsidRDefault="00516B7E" w:rsidP="009832D3">
            <w:pPr>
              <w:pStyle w:val="TableText"/>
              <w:widowControl w:val="0"/>
              <w:rPr>
                <w:rFonts w:cs="Tahoma"/>
                <w:b/>
                <w:color w:val="0000FF"/>
                <w:sz w:val="13"/>
                <w:szCs w:val="13"/>
                <w:u w:val="single"/>
              </w:rPr>
            </w:pPr>
            <w:hyperlink w:anchor="_5_Office_365_1" w:history="1">
              <w:r w:rsidR="0047463E" w:rsidRPr="0047463E">
                <w:rPr>
                  <w:rStyle w:val="Hyperlink"/>
                  <w:rFonts w:cs="Tahoma"/>
                  <w:b/>
                  <w:sz w:val="13"/>
                  <w:szCs w:val="13"/>
                </w:rPr>
                <w:t>5</w:t>
              </w:r>
            </w:hyperlink>
          </w:p>
        </w:tc>
        <w:tc>
          <w:tcPr>
            <w:tcW w:w="395" w:type="dxa"/>
            <w:tcBorders>
              <w:bottom w:val="single" w:sz="4" w:space="0" w:color="auto"/>
            </w:tcBorders>
            <w:shd w:val="clear" w:color="auto" w:fill="FABF8F"/>
            <w:vAlign w:val="center"/>
          </w:tcPr>
          <w:p w:rsidR="007B2C93" w:rsidRPr="009B6021" w:rsidRDefault="007B2C93" w:rsidP="004000C7">
            <w:pPr>
              <w:pStyle w:val="TableText"/>
              <w:widowControl w:val="0"/>
              <w:rPr>
                <w:rFonts w:ascii="Tahoma" w:hAnsi="Tahoma" w:cs="Tahoma"/>
                <w:sz w:val="13"/>
              </w:rPr>
            </w:pPr>
            <w:r w:rsidRPr="009B6021">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r w:rsidRPr="009B6021">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9B6021"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9B6021" w:rsidRDefault="007B2C93" w:rsidP="00080B33">
            <w:pPr>
              <w:pStyle w:val="TableText"/>
              <w:widowControl w:val="0"/>
              <w:rPr>
                <w:rFonts w:ascii="Tahoma" w:hAnsi="Tahoma" w:cs="Tahoma"/>
                <w:sz w:val="13"/>
              </w:rPr>
            </w:pPr>
            <w:r w:rsidRPr="009B6021">
              <w:rPr>
                <w:rFonts w:ascii="Tahoma" w:hAnsi="Tahoma" w:cs="Tahoma"/>
                <w:sz w:val="13"/>
              </w:rPr>
              <w:t>EOLS (Solo EES)</w:t>
            </w:r>
          </w:p>
        </w:tc>
        <w:tc>
          <w:tcPr>
            <w:tcW w:w="514" w:type="dxa"/>
            <w:tcBorders>
              <w:bottom w:val="single" w:sz="4" w:space="0" w:color="auto"/>
            </w:tcBorders>
            <w:shd w:val="clear" w:color="auto" w:fill="FABF8F"/>
            <w:vAlign w:val="center"/>
          </w:tcPr>
          <w:p w:rsidR="007B2C93" w:rsidRPr="009B6021" w:rsidRDefault="007B2C93" w:rsidP="004B3534">
            <w:pPr>
              <w:pStyle w:val="TableText"/>
              <w:widowControl w:val="0"/>
              <w:rPr>
                <w:rFonts w:ascii="Tahoma" w:hAnsi="Tahoma" w:cs="Tahoma"/>
                <w:sz w:val="13"/>
              </w:rPr>
            </w:pPr>
          </w:p>
        </w:tc>
      </w:tr>
      <w:tr w:rsidR="00EF228F" w:rsidRPr="009B6021" w:rsidTr="00757F49">
        <w:trPr>
          <w:cantSplit/>
          <w:trHeight w:val="287"/>
        </w:trPr>
        <w:tc>
          <w:tcPr>
            <w:tcW w:w="2638" w:type="dxa"/>
            <w:tcBorders>
              <w:bottom w:val="single" w:sz="4" w:space="0" w:color="auto"/>
            </w:tcBorders>
            <w:shd w:val="clear" w:color="auto" w:fill="auto"/>
            <w:vAlign w:val="center"/>
          </w:tcPr>
          <w:p w:rsidR="003E5902" w:rsidRPr="009B6021" w:rsidRDefault="003E5902" w:rsidP="0078526A">
            <w:pPr>
              <w:pStyle w:val="Heading2"/>
              <w:spacing w:beforeLines="20" w:before="48" w:afterLines="20" w:after="48"/>
              <w:ind w:left="0"/>
              <w:rPr>
                <w:rFonts w:ascii="Tahoma" w:hAnsi="Tahoma" w:cs="Tahoma"/>
                <w:b w:val="0"/>
                <w:sz w:val="14"/>
              </w:rPr>
            </w:pPr>
            <w:bookmarkStart w:id="50" w:name="_Toc360108954"/>
            <w:r w:rsidRPr="009B6021">
              <w:rPr>
                <w:rFonts w:ascii="Tahoma" w:hAnsi="Tahoma" w:cs="Tahoma"/>
                <w:b w:val="0"/>
                <w:sz w:val="14"/>
              </w:rPr>
              <w:t xml:space="preserve">Office 365 Mediana Empresa </w:t>
            </w:r>
            <w:r w:rsidR="003B1F28" w:rsidRPr="009B6021">
              <w:rPr>
                <w:rFonts w:ascii="Tahoma" w:hAnsi="Tahoma" w:cs="Tahoma"/>
                <w:b w:val="0"/>
                <w:sz w:val="14"/>
              </w:rPr>
              <w:br/>
            </w:r>
            <w:r w:rsidRPr="009B6021">
              <w:rPr>
                <w:rFonts w:ascii="Tahoma" w:hAnsi="Tahoma" w:cs="Tahoma"/>
                <w:b w:val="0"/>
                <w:sz w:val="14"/>
              </w:rPr>
              <w:t>(SL de usuario)</w:t>
            </w:r>
            <w:bookmarkEnd w:id="50"/>
          </w:p>
        </w:tc>
        <w:tc>
          <w:tcPr>
            <w:tcW w:w="463" w:type="dxa"/>
            <w:tcBorders>
              <w:bottom w:val="single" w:sz="4" w:space="0" w:color="auto"/>
            </w:tcBorders>
            <w:shd w:val="clear" w:color="auto" w:fill="auto"/>
            <w:vAlign w:val="center"/>
          </w:tcPr>
          <w:p w:rsidR="003E5902" w:rsidRPr="009B6021" w:rsidRDefault="00516B7E" w:rsidP="009832D3">
            <w:pPr>
              <w:pStyle w:val="TableText"/>
              <w:widowControl w:val="0"/>
              <w:rPr>
                <w:rFonts w:cs="Tahoma"/>
                <w:b/>
                <w:sz w:val="13"/>
                <w:szCs w:val="13"/>
              </w:rPr>
            </w:pPr>
            <w:hyperlink w:anchor="_7_Office_365" w:history="1">
              <w:r w:rsidR="003D5C46" w:rsidRPr="0047463E">
                <w:rPr>
                  <w:rStyle w:val="Hyperlink"/>
                  <w:rFonts w:cs="Tahoma"/>
                  <w:b/>
                  <w:sz w:val="13"/>
                  <w:szCs w:val="13"/>
                </w:rPr>
                <w:t>6</w:t>
              </w:r>
            </w:hyperlink>
          </w:p>
        </w:tc>
        <w:tc>
          <w:tcPr>
            <w:tcW w:w="395" w:type="dxa"/>
            <w:tcBorders>
              <w:bottom w:val="single" w:sz="4" w:space="0" w:color="auto"/>
            </w:tcBorders>
            <w:shd w:val="clear" w:color="auto" w:fill="auto"/>
            <w:vAlign w:val="center"/>
          </w:tcPr>
          <w:p w:rsidR="003E5902" w:rsidRPr="009B6021" w:rsidRDefault="003E5902" w:rsidP="004000C7">
            <w:pPr>
              <w:pStyle w:val="TableText"/>
              <w:widowControl w:val="0"/>
              <w:rPr>
                <w:rFonts w:ascii="Tahoma" w:hAnsi="Tahoma" w:cs="Tahoma"/>
                <w:sz w:val="13"/>
              </w:rPr>
            </w:pPr>
            <w:r w:rsidRPr="009B6021">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3E5902" w:rsidRPr="009B6021"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E5902" w:rsidRPr="009B6021"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9B6021"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9B6021"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9B6021"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9B6021"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9B6021"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E5902" w:rsidRPr="009B6021" w:rsidRDefault="003E590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3E5902" w:rsidRPr="009B6021" w:rsidRDefault="003E5902"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3E5902" w:rsidRPr="009B6021"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E5902" w:rsidRPr="009B6021" w:rsidRDefault="003E5902"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3E5902" w:rsidRPr="009B6021" w:rsidRDefault="003E5902" w:rsidP="004B3534">
            <w:pPr>
              <w:pStyle w:val="TableText"/>
              <w:widowControl w:val="0"/>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auto"/>
            <w:vAlign w:val="center"/>
          </w:tcPr>
          <w:p w:rsidR="003E5902" w:rsidRPr="009B6021" w:rsidRDefault="003E590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3E5902" w:rsidRPr="009B6021" w:rsidRDefault="003E5902" w:rsidP="004B3534">
            <w:pPr>
              <w:pStyle w:val="TableText"/>
              <w:widowControl w:val="0"/>
              <w:rPr>
                <w:rFonts w:ascii="Tahoma" w:hAnsi="Tahoma" w:cs="Tahoma"/>
                <w:sz w:val="13"/>
              </w:rPr>
            </w:pPr>
            <w:r w:rsidRPr="009B6021">
              <w:rPr>
                <w:rFonts w:ascii="Tahoma" w:hAnsi="Tahoma" w:cs="Tahoma"/>
                <w:sz w:val="13"/>
              </w:rPr>
              <w:t>OL/OV</w:t>
            </w:r>
          </w:p>
        </w:tc>
      </w:tr>
      <w:tr w:rsidR="001C61C9" w:rsidRPr="009B6021" w:rsidTr="00757F49">
        <w:trPr>
          <w:cantSplit/>
          <w:trHeight w:val="287"/>
        </w:trPr>
        <w:tc>
          <w:tcPr>
            <w:tcW w:w="2638" w:type="dxa"/>
            <w:tcBorders>
              <w:bottom w:val="single" w:sz="4" w:space="0" w:color="auto"/>
            </w:tcBorders>
            <w:shd w:val="clear" w:color="auto" w:fill="FABF8F"/>
            <w:vAlign w:val="center"/>
          </w:tcPr>
          <w:p w:rsidR="00CC19FC" w:rsidRPr="009B6021" w:rsidRDefault="00CC19FC" w:rsidP="0078526A">
            <w:pPr>
              <w:pStyle w:val="Heading2"/>
              <w:spacing w:beforeLines="20" w:before="48" w:afterLines="20" w:after="48"/>
              <w:ind w:left="0"/>
              <w:rPr>
                <w:rFonts w:ascii="Tahoma" w:hAnsi="Tahoma" w:cs="Tahoma"/>
                <w:b w:val="0"/>
                <w:sz w:val="14"/>
              </w:rPr>
            </w:pPr>
            <w:bookmarkStart w:id="51" w:name="_Toc360108955"/>
            <w:r w:rsidRPr="009B6021">
              <w:rPr>
                <w:rFonts w:ascii="Tahoma" w:hAnsi="Tahoma" w:cs="Tahoma"/>
                <w:b w:val="0"/>
                <w:sz w:val="14"/>
              </w:rPr>
              <w:t>Office 365 Enterprise E1 (SL de Usuario)</w:t>
            </w:r>
            <w:bookmarkEnd w:id="51"/>
          </w:p>
        </w:tc>
        <w:tc>
          <w:tcPr>
            <w:tcW w:w="463" w:type="dxa"/>
            <w:tcBorders>
              <w:bottom w:val="single" w:sz="4" w:space="0" w:color="auto"/>
            </w:tcBorders>
            <w:shd w:val="clear" w:color="auto" w:fill="FABF8F"/>
            <w:vAlign w:val="center"/>
          </w:tcPr>
          <w:p w:rsidR="00CC19FC" w:rsidRPr="009B6021" w:rsidRDefault="00CC19FC" w:rsidP="009832D3">
            <w:pPr>
              <w:pStyle w:val="TableText"/>
              <w:widowControl w:val="0"/>
              <w:rPr>
                <w:rFonts w:cs="Tahoma"/>
                <w:b/>
                <w:sz w:val="13"/>
                <w:szCs w:val="13"/>
              </w:rPr>
            </w:pPr>
          </w:p>
        </w:tc>
        <w:tc>
          <w:tcPr>
            <w:tcW w:w="395" w:type="dxa"/>
            <w:tcBorders>
              <w:bottom w:val="single" w:sz="4" w:space="0" w:color="auto"/>
            </w:tcBorders>
            <w:shd w:val="clear" w:color="auto" w:fill="FABF8F"/>
            <w:vAlign w:val="center"/>
          </w:tcPr>
          <w:p w:rsidR="00CC19FC" w:rsidRPr="009B6021" w:rsidRDefault="00CC19FC" w:rsidP="004000C7">
            <w:pPr>
              <w:pStyle w:val="TableText"/>
              <w:widowControl w:val="0"/>
              <w:rPr>
                <w:rFonts w:ascii="Tahoma" w:hAnsi="Tahoma" w:cs="Tahoma"/>
                <w:sz w:val="13"/>
              </w:rPr>
            </w:pPr>
            <w:r w:rsidRPr="009B6021">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CC19FC">
            <w:pPr>
              <w:pStyle w:val="TableText"/>
              <w:widowControl w:val="0"/>
              <w:rPr>
                <w:rFonts w:ascii="Tahoma" w:hAnsi="Tahoma" w:cs="Tahoma"/>
                <w:sz w:val="13"/>
              </w:rPr>
            </w:pPr>
            <w:r w:rsidRPr="009B6021">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r>
      <w:tr w:rsidR="003D5C46" w:rsidRPr="009B6021" w:rsidTr="00757F49">
        <w:trPr>
          <w:cantSplit/>
          <w:trHeight w:val="287"/>
        </w:trPr>
        <w:tc>
          <w:tcPr>
            <w:tcW w:w="2638" w:type="dxa"/>
            <w:tcBorders>
              <w:bottom w:val="single" w:sz="4" w:space="0" w:color="auto"/>
            </w:tcBorders>
            <w:shd w:val="clear" w:color="auto" w:fill="auto"/>
            <w:vAlign w:val="center"/>
          </w:tcPr>
          <w:p w:rsidR="00CC19FC" w:rsidRPr="009B6021" w:rsidRDefault="00CC19FC" w:rsidP="0078526A">
            <w:pPr>
              <w:pStyle w:val="Heading2"/>
              <w:spacing w:beforeLines="20" w:before="48" w:afterLines="20" w:after="48"/>
              <w:ind w:left="0"/>
              <w:rPr>
                <w:rFonts w:ascii="Tahoma" w:hAnsi="Tahoma" w:cs="Tahoma"/>
                <w:b w:val="0"/>
                <w:sz w:val="14"/>
              </w:rPr>
            </w:pPr>
            <w:bookmarkStart w:id="52" w:name="_Toc291024473"/>
            <w:bookmarkStart w:id="53" w:name="_Toc336337862"/>
            <w:bookmarkStart w:id="54" w:name="_Toc360108956"/>
            <w:r w:rsidRPr="009B6021">
              <w:rPr>
                <w:rFonts w:ascii="Tahoma" w:hAnsi="Tahoma" w:cs="Tahoma"/>
                <w:b w:val="0"/>
                <w:sz w:val="14"/>
              </w:rPr>
              <w:t>Office 365 Enterprise E2 (SL de Usuario)</w:t>
            </w:r>
            <w:bookmarkEnd w:id="52"/>
            <w:bookmarkEnd w:id="53"/>
            <w:bookmarkEnd w:id="54"/>
          </w:p>
        </w:tc>
        <w:tc>
          <w:tcPr>
            <w:tcW w:w="463" w:type="dxa"/>
            <w:tcBorders>
              <w:bottom w:val="single" w:sz="4" w:space="0" w:color="auto"/>
            </w:tcBorders>
            <w:shd w:val="clear" w:color="auto" w:fill="auto"/>
            <w:vAlign w:val="center"/>
          </w:tcPr>
          <w:p w:rsidR="00CC19FC" w:rsidRPr="009B6021" w:rsidRDefault="00516B7E" w:rsidP="00B0065F">
            <w:pPr>
              <w:pStyle w:val="TableText"/>
              <w:widowControl w:val="0"/>
              <w:rPr>
                <w:rFonts w:cs="Tahoma"/>
                <w:b/>
                <w:color w:val="0000FF"/>
                <w:sz w:val="13"/>
                <w:szCs w:val="13"/>
                <w:u w:val="single"/>
              </w:rPr>
            </w:pPr>
            <w:hyperlink w:anchor="_7_Office_365_1" w:history="1">
              <w:r w:rsidR="003D5C46" w:rsidRPr="0047463E">
                <w:rPr>
                  <w:rStyle w:val="Hyperlink"/>
                  <w:rFonts w:cs="Tahoma"/>
                  <w:b/>
                  <w:sz w:val="13"/>
                  <w:szCs w:val="13"/>
                </w:rPr>
                <w:t>7</w:t>
              </w:r>
            </w:hyperlink>
            <w:hyperlink w:anchor="_65_Office_365" w:history="1"/>
          </w:p>
        </w:tc>
        <w:tc>
          <w:tcPr>
            <w:tcW w:w="395" w:type="dxa"/>
            <w:tcBorders>
              <w:bottom w:val="single" w:sz="4" w:space="0" w:color="auto"/>
            </w:tcBorders>
            <w:shd w:val="clear" w:color="auto" w:fill="auto"/>
            <w:vAlign w:val="center"/>
          </w:tcPr>
          <w:p w:rsidR="00CC19FC" w:rsidRPr="009B6021" w:rsidRDefault="00CC19FC" w:rsidP="004000C7">
            <w:pPr>
              <w:pStyle w:val="TableText"/>
              <w:widowControl w:val="0"/>
              <w:rPr>
                <w:rFonts w:ascii="Tahoma" w:hAnsi="Tahoma" w:cs="Tahoma"/>
                <w:sz w:val="13"/>
              </w:rPr>
            </w:pPr>
            <w:r w:rsidRPr="009B6021">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9B6021"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r>
      <w:tr w:rsidR="001C61C9" w:rsidRPr="009B6021" w:rsidTr="00757F49">
        <w:trPr>
          <w:cantSplit/>
          <w:trHeight w:val="287"/>
        </w:trPr>
        <w:tc>
          <w:tcPr>
            <w:tcW w:w="2638" w:type="dxa"/>
            <w:tcBorders>
              <w:bottom w:val="single" w:sz="4" w:space="0" w:color="auto"/>
            </w:tcBorders>
            <w:shd w:val="clear" w:color="auto" w:fill="FABF8F"/>
            <w:vAlign w:val="center"/>
          </w:tcPr>
          <w:p w:rsidR="00CC19FC" w:rsidRPr="009B6021" w:rsidRDefault="00CC19FC" w:rsidP="0078526A">
            <w:pPr>
              <w:pStyle w:val="Heading2"/>
              <w:spacing w:beforeLines="20" w:before="48" w:afterLines="20" w:after="48"/>
              <w:ind w:left="0"/>
              <w:rPr>
                <w:rFonts w:ascii="Tahoma" w:hAnsi="Tahoma" w:cs="Tahoma"/>
                <w:b w:val="0"/>
                <w:sz w:val="14"/>
              </w:rPr>
            </w:pPr>
            <w:bookmarkStart w:id="55" w:name="_Toc291024474"/>
            <w:bookmarkStart w:id="56" w:name="_Toc336337863"/>
            <w:bookmarkStart w:id="57" w:name="_Toc360108957"/>
            <w:r w:rsidRPr="009B6021">
              <w:rPr>
                <w:rFonts w:ascii="Tahoma" w:hAnsi="Tahoma" w:cs="Tahoma"/>
                <w:b w:val="0"/>
                <w:sz w:val="14"/>
              </w:rPr>
              <w:t>Office 365 Enterprise E3 (SL de Usuario)</w:t>
            </w:r>
            <w:bookmarkEnd w:id="55"/>
            <w:bookmarkEnd w:id="56"/>
            <w:bookmarkEnd w:id="57"/>
          </w:p>
        </w:tc>
        <w:tc>
          <w:tcPr>
            <w:tcW w:w="463" w:type="dxa"/>
            <w:tcBorders>
              <w:bottom w:val="single" w:sz="4" w:space="0" w:color="auto"/>
            </w:tcBorders>
            <w:shd w:val="clear" w:color="auto" w:fill="FABF8F"/>
            <w:vAlign w:val="center"/>
          </w:tcPr>
          <w:p w:rsidR="00CC19FC" w:rsidRPr="009B6021" w:rsidRDefault="00516B7E" w:rsidP="00B0065F">
            <w:pPr>
              <w:pStyle w:val="TableText"/>
              <w:widowControl w:val="0"/>
              <w:rPr>
                <w:rFonts w:cs="Tahoma"/>
                <w:b/>
                <w:color w:val="0000FF"/>
                <w:sz w:val="13"/>
                <w:szCs w:val="13"/>
                <w:u w:val="single"/>
              </w:rPr>
            </w:pPr>
            <w:hyperlink w:anchor="_7_Office_365_1" w:history="1">
              <w:r w:rsidR="0047463E" w:rsidRPr="0047463E">
                <w:rPr>
                  <w:rStyle w:val="Hyperlink"/>
                  <w:rFonts w:cs="Tahoma"/>
                  <w:b/>
                  <w:sz w:val="13"/>
                  <w:szCs w:val="13"/>
                </w:rPr>
                <w:t>7</w:t>
              </w:r>
            </w:hyperlink>
            <w:hyperlink w:anchor="_65_Office_365" w:history="1"/>
          </w:p>
        </w:tc>
        <w:tc>
          <w:tcPr>
            <w:tcW w:w="395" w:type="dxa"/>
            <w:tcBorders>
              <w:bottom w:val="single" w:sz="4" w:space="0" w:color="auto"/>
            </w:tcBorders>
            <w:shd w:val="clear" w:color="auto" w:fill="FABF8F"/>
            <w:vAlign w:val="center"/>
          </w:tcPr>
          <w:p w:rsidR="00CC19FC" w:rsidRPr="009B6021" w:rsidRDefault="00CC19FC" w:rsidP="004000C7">
            <w:pPr>
              <w:pStyle w:val="TableText"/>
              <w:widowControl w:val="0"/>
              <w:rPr>
                <w:rFonts w:ascii="Tahoma" w:hAnsi="Tahoma" w:cs="Tahoma"/>
                <w:sz w:val="13"/>
              </w:rPr>
            </w:pPr>
            <w:r w:rsidRPr="009B6021">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r>
      <w:tr w:rsidR="003D5C46" w:rsidRPr="009B6021" w:rsidTr="00757F49">
        <w:trPr>
          <w:cantSplit/>
          <w:trHeight w:val="287"/>
        </w:trPr>
        <w:tc>
          <w:tcPr>
            <w:tcW w:w="2638" w:type="dxa"/>
            <w:tcBorders>
              <w:bottom w:val="single" w:sz="4" w:space="0" w:color="auto"/>
            </w:tcBorders>
            <w:shd w:val="clear" w:color="auto" w:fill="auto"/>
            <w:vAlign w:val="center"/>
          </w:tcPr>
          <w:p w:rsidR="00CC19FC" w:rsidRPr="009B6021" w:rsidRDefault="00CC19FC" w:rsidP="0078526A">
            <w:pPr>
              <w:pStyle w:val="Heading2"/>
              <w:spacing w:beforeLines="20" w:before="48" w:afterLines="20" w:after="48"/>
              <w:ind w:left="0"/>
              <w:rPr>
                <w:rFonts w:ascii="Tahoma" w:hAnsi="Tahoma" w:cs="Tahoma"/>
                <w:b w:val="0"/>
                <w:sz w:val="14"/>
              </w:rPr>
            </w:pPr>
            <w:bookmarkStart w:id="58" w:name="_Toc291024475"/>
            <w:bookmarkStart w:id="59" w:name="_Toc336337864"/>
            <w:bookmarkStart w:id="60" w:name="_Toc360108958"/>
            <w:r w:rsidRPr="009B6021">
              <w:rPr>
                <w:rFonts w:ascii="Tahoma" w:hAnsi="Tahoma" w:cs="Tahoma"/>
                <w:b w:val="0"/>
                <w:sz w:val="14"/>
              </w:rPr>
              <w:t>Office 365 Enterprise E4 (SL de Usuario)</w:t>
            </w:r>
            <w:bookmarkEnd w:id="58"/>
            <w:bookmarkEnd w:id="59"/>
            <w:bookmarkEnd w:id="60"/>
          </w:p>
        </w:tc>
        <w:tc>
          <w:tcPr>
            <w:tcW w:w="463" w:type="dxa"/>
            <w:tcBorders>
              <w:bottom w:val="single" w:sz="4" w:space="0" w:color="auto"/>
            </w:tcBorders>
            <w:shd w:val="clear" w:color="auto" w:fill="auto"/>
            <w:vAlign w:val="center"/>
          </w:tcPr>
          <w:p w:rsidR="00CC19FC" w:rsidRPr="009B6021" w:rsidRDefault="00516B7E" w:rsidP="00B0065F">
            <w:pPr>
              <w:pStyle w:val="TableText"/>
              <w:widowControl w:val="0"/>
              <w:rPr>
                <w:rFonts w:cs="Tahoma"/>
                <w:b/>
                <w:color w:val="0000FF"/>
                <w:sz w:val="13"/>
                <w:szCs w:val="13"/>
                <w:u w:val="single"/>
              </w:rPr>
            </w:pPr>
            <w:hyperlink w:anchor="_7_Office_365_1" w:history="1">
              <w:r w:rsidR="0047463E" w:rsidRPr="0047463E">
                <w:rPr>
                  <w:rStyle w:val="Hyperlink"/>
                  <w:rFonts w:cs="Tahoma"/>
                  <w:b/>
                  <w:sz w:val="13"/>
                  <w:szCs w:val="13"/>
                </w:rPr>
                <w:t>7</w:t>
              </w:r>
            </w:hyperlink>
            <w:hyperlink w:anchor="_65_Office_365" w:history="1"/>
          </w:p>
        </w:tc>
        <w:tc>
          <w:tcPr>
            <w:tcW w:w="395" w:type="dxa"/>
            <w:tcBorders>
              <w:bottom w:val="single" w:sz="4" w:space="0" w:color="auto"/>
            </w:tcBorders>
            <w:shd w:val="clear" w:color="auto" w:fill="auto"/>
            <w:vAlign w:val="center"/>
          </w:tcPr>
          <w:p w:rsidR="00CC19FC" w:rsidRPr="009B6021" w:rsidRDefault="00CC19FC" w:rsidP="004000C7">
            <w:pPr>
              <w:pStyle w:val="TableText"/>
              <w:widowControl w:val="0"/>
              <w:rPr>
                <w:rFonts w:ascii="Tahoma" w:hAnsi="Tahoma" w:cs="Tahoma"/>
                <w:sz w:val="13"/>
              </w:rPr>
            </w:pPr>
            <w:r w:rsidRPr="009B6021">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9B6021"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r>
      <w:tr w:rsidR="001C61C9" w:rsidRPr="009B6021" w:rsidTr="00757F49">
        <w:trPr>
          <w:cantSplit/>
          <w:trHeight w:val="287"/>
        </w:trPr>
        <w:tc>
          <w:tcPr>
            <w:tcW w:w="2638" w:type="dxa"/>
            <w:tcBorders>
              <w:bottom w:val="single" w:sz="4" w:space="0" w:color="auto"/>
            </w:tcBorders>
            <w:shd w:val="clear" w:color="auto" w:fill="FABF8F"/>
            <w:vAlign w:val="center"/>
          </w:tcPr>
          <w:p w:rsidR="00CC19FC" w:rsidRPr="00EA0D3A" w:rsidRDefault="00CC19FC" w:rsidP="0078526A">
            <w:pPr>
              <w:pStyle w:val="Heading2"/>
              <w:spacing w:beforeLines="20" w:before="48" w:afterLines="20" w:after="48"/>
              <w:ind w:left="0"/>
              <w:rPr>
                <w:rFonts w:ascii="Tahoma" w:hAnsi="Tahoma" w:cs="Tahoma"/>
                <w:b w:val="0"/>
                <w:sz w:val="14"/>
                <w:lang w:val="es-ES"/>
              </w:rPr>
            </w:pPr>
            <w:bookmarkStart w:id="61" w:name="_Toc360108959"/>
            <w:r w:rsidRPr="00EA0D3A">
              <w:rPr>
                <w:rFonts w:ascii="Tahoma" w:hAnsi="Tahoma" w:cs="Tahoma"/>
                <w:b w:val="0"/>
                <w:sz w:val="14"/>
                <w:lang w:val="es-ES"/>
              </w:rPr>
              <w:t>Derechos de uso comercial de Office Hogar y Estudiantes RT 2013</w:t>
            </w:r>
            <w:bookmarkEnd w:id="61"/>
          </w:p>
        </w:tc>
        <w:tc>
          <w:tcPr>
            <w:tcW w:w="463" w:type="dxa"/>
            <w:tcBorders>
              <w:bottom w:val="single" w:sz="4" w:space="0" w:color="auto"/>
            </w:tcBorders>
            <w:shd w:val="clear" w:color="auto" w:fill="FABF8F"/>
            <w:vAlign w:val="center"/>
          </w:tcPr>
          <w:p w:rsidR="00CC19FC" w:rsidRPr="00EA0D3A" w:rsidRDefault="00CC19FC" w:rsidP="00152361">
            <w:pPr>
              <w:pStyle w:val="TableText"/>
              <w:widowControl w:val="0"/>
              <w:rPr>
                <w:rFonts w:cs="Tahoma"/>
                <w:b/>
                <w:color w:val="0000FF"/>
                <w:sz w:val="13"/>
                <w:szCs w:val="13"/>
                <w:u w:val="single"/>
                <w:lang w:val="es-ES"/>
              </w:rPr>
            </w:pPr>
          </w:p>
        </w:tc>
        <w:tc>
          <w:tcPr>
            <w:tcW w:w="395" w:type="dxa"/>
            <w:tcBorders>
              <w:bottom w:val="single" w:sz="4" w:space="0" w:color="auto"/>
            </w:tcBorders>
            <w:shd w:val="clear" w:color="auto" w:fill="FABF8F"/>
            <w:vAlign w:val="center"/>
          </w:tcPr>
          <w:p w:rsidR="00CC19FC" w:rsidRPr="009B6021" w:rsidRDefault="00CC19FC" w:rsidP="004000C7">
            <w:pPr>
              <w:pStyle w:val="TableText"/>
              <w:widowControl w:val="0"/>
              <w:rPr>
                <w:rFonts w:ascii="Tahoma" w:hAnsi="Tahoma" w:cs="Tahoma"/>
                <w:sz w:val="13"/>
              </w:rPr>
            </w:pPr>
            <w:r w:rsidRPr="009B6021">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r>
      <w:tr w:rsidR="003D5C46" w:rsidRPr="009B6021" w:rsidTr="00757F49">
        <w:trPr>
          <w:cantSplit/>
          <w:trHeight w:val="287"/>
        </w:trPr>
        <w:tc>
          <w:tcPr>
            <w:tcW w:w="2638" w:type="dxa"/>
            <w:tcBorders>
              <w:bottom w:val="single" w:sz="4" w:space="0" w:color="auto"/>
            </w:tcBorders>
            <w:shd w:val="clear" w:color="auto" w:fill="auto"/>
            <w:vAlign w:val="center"/>
          </w:tcPr>
          <w:p w:rsidR="00CC19FC" w:rsidRPr="009B6021" w:rsidRDefault="00CC19FC" w:rsidP="0078526A">
            <w:pPr>
              <w:pStyle w:val="Heading2"/>
              <w:spacing w:beforeLines="20" w:before="48" w:afterLines="20" w:after="48"/>
              <w:ind w:left="0"/>
              <w:rPr>
                <w:rFonts w:ascii="Tahoma" w:hAnsi="Tahoma" w:cs="Tahoma"/>
                <w:b w:val="0"/>
                <w:sz w:val="14"/>
              </w:rPr>
            </w:pPr>
            <w:bookmarkStart w:id="62" w:name="_Toc336337865"/>
            <w:bookmarkStart w:id="63" w:name="_Toc360108960"/>
            <w:r w:rsidRPr="009B6021">
              <w:rPr>
                <w:rFonts w:ascii="Tahoma" w:hAnsi="Tahoma" w:cs="Tahoma"/>
                <w:b w:val="0"/>
                <w:sz w:val="14"/>
              </w:rPr>
              <w:t>Office para Mac Standard 2011</w:t>
            </w:r>
            <w:bookmarkEnd w:id="62"/>
            <w:bookmarkEnd w:id="63"/>
            <w:r w:rsidRPr="009B6021">
              <w:rPr>
                <w:rFonts w:ascii="Tahoma" w:hAnsi="Tahoma" w:cs="Tahoma"/>
                <w:b w:val="0"/>
                <w:sz w:val="14"/>
              </w:rPr>
              <w:t xml:space="preserve"> </w:t>
            </w:r>
          </w:p>
        </w:tc>
        <w:tc>
          <w:tcPr>
            <w:tcW w:w="463" w:type="dxa"/>
            <w:tcBorders>
              <w:bottom w:val="single" w:sz="4" w:space="0" w:color="auto"/>
            </w:tcBorders>
            <w:shd w:val="clear" w:color="auto" w:fill="auto"/>
            <w:vAlign w:val="center"/>
          </w:tcPr>
          <w:p w:rsidR="00CC19FC" w:rsidRPr="009B6021" w:rsidRDefault="00516B7E" w:rsidP="00B0065F">
            <w:pPr>
              <w:pStyle w:val="TableText"/>
              <w:widowControl w:val="0"/>
              <w:rPr>
                <w:rStyle w:val="EndnoteReference"/>
                <w:rFonts w:cs="Tahoma"/>
                <w:b w:val="0"/>
                <w:color w:val="0000FF"/>
                <w:sz w:val="13"/>
                <w:szCs w:val="13"/>
                <w:u w:val="single"/>
              </w:rPr>
            </w:pPr>
            <w:hyperlink w:anchor="_8_Office_para" w:history="1">
              <w:r w:rsidR="003D5C46" w:rsidRPr="0047463E">
                <w:rPr>
                  <w:rStyle w:val="Hyperlink"/>
                  <w:rFonts w:cs="Tahoma"/>
                  <w:b/>
                  <w:sz w:val="13"/>
                  <w:szCs w:val="13"/>
                </w:rPr>
                <w:t>8</w:t>
              </w:r>
            </w:hyperlink>
            <w:hyperlink w:anchor="_76_Office_for" w:history="1"/>
          </w:p>
        </w:tc>
        <w:tc>
          <w:tcPr>
            <w:tcW w:w="395" w:type="dxa"/>
            <w:tcBorders>
              <w:bottom w:val="single" w:sz="4" w:space="0" w:color="auto"/>
            </w:tcBorders>
            <w:shd w:val="clear" w:color="auto" w:fill="auto"/>
            <w:vAlign w:val="center"/>
          </w:tcPr>
          <w:p w:rsidR="00CC19FC" w:rsidRPr="009B6021" w:rsidRDefault="00CC19FC" w:rsidP="004000C7">
            <w:pPr>
              <w:pStyle w:val="TableText"/>
              <w:widowControl w:val="0"/>
              <w:rPr>
                <w:rFonts w:ascii="Tahoma" w:hAnsi="Tahoma" w:cs="Tahoma"/>
                <w:sz w:val="13"/>
              </w:rPr>
            </w:pPr>
            <w:r w:rsidRPr="009B6021">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5</w:t>
            </w: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4</w:t>
            </w: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auto"/>
            <w:vAlign w:val="center"/>
          </w:tcPr>
          <w:p w:rsidR="00CC19FC" w:rsidRPr="009B6021" w:rsidRDefault="00CC19FC" w:rsidP="00080B33">
            <w:pPr>
              <w:pStyle w:val="TableText"/>
              <w:widowControl w:val="0"/>
              <w:rPr>
                <w:rFonts w:ascii="Tahoma" w:hAnsi="Tahoma" w:cs="Tahoma"/>
                <w:sz w:val="13"/>
              </w:rPr>
            </w:pPr>
            <w:r w:rsidRPr="009B6021">
              <w:rPr>
                <w:rFonts w:ascii="Tahoma" w:hAnsi="Tahoma" w:cs="Tahoma"/>
                <w:sz w:val="13"/>
              </w:rPr>
              <w:t>E</w:t>
            </w:r>
          </w:p>
        </w:tc>
        <w:tc>
          <w:tcPr>
            <w:tcW w:w="514"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r>
      <w:tr w:rsidR="001C61C9" w:rsidRPr="009B6021" w:rsidTr="00757F49">
        <w:trPr>
          <w:cantSplit/>
          <w:trHeight w:val="287"/>
        </w:trPr>
        <w:tc>
          <w:tcPr>
            <w:tcW w:w="2638" w:type="dxa"/>
            <w:tcBorders>
              <w:bottom w:val="single" w:sz="4" w:space="0" w:color="auto"/>
            </w:tcBorders>
            <w:shd w:val="clear" w:color="auto" w:fill="FABF8F"/>
            <w:vAlign w:val="center"/>
          </w:tcPr>
          <w:p w:rsidR="00CC19FC" w:rsidRPr="009B6021" w:rsidRDefault="00CC19FC" w:rsidP="0078526A">
            <w:pPr>
              <w:pStyle w:val="Heading2"/>
              <w:spacing w:beforeLines="20" w:before="48" w:afterLines="20" w:after="48"/>
              <w:ind w:left="0"/>
              <w:rPr>
                <w:rFonts w:ascii="Tahoma" w:hAnsi="Tahoma" w:cs="Tahoma"/>
                <w:b w:val="0"/>
                <w:sz w:val="14"/>
              </w:rPr>
            </w:pPr>
            <w:bookmarkStart w:id="64" w:name="_Office_Multi-Language_Pack"/>
            <w:bookmarkStart w:id="65" w:name="_Toc336337866"/>
            <w:bookmarkStart w:id="66" w:name="_Toc360108961"/>
            <w:bookmarkEnd w:id="64"/>
            <w:r w:rsidRPr="009B6021">
              <w:rPr>
                <w:rFonts w:ascii="Tahoma" w:hAnsi="Tahoma" w:cs="Tahoma"/>
                <w:b w:val="0"/>
                <w:sz w:val="14"/>
              </w:rPr>
              <w:t xml:space="preserve">Office Multi-Language Pack </w:t>
            </w:r>
            <w:bookmarkEnd w:id="65"/>
            <w:r w:rsidRPr="009B6021">
              <w:rPr>
                <w:rFonts w:ascii="Tahoma" w:hAnsi="Tahoma" w:cs="Tahoma"/>
                <w:b w:val="0"/>
                <w:sz w:val="14"/>
              </w:rPr>
              <w:t>2013</w:t>
            </w:r>
            <w:bookmarkEnd w:id="66"/>
          </w:p>
        </w:tc>
        <w:tc>
          <w:tcPr>
            <w:tcW w:w="463" w:type="dxa"/>
            <w:tcBorders>
              <w:bottom w:val="single" w:sz="4" w:space="0" w:color="auto"/>
            </w:tcBorders>
            <w:shd w:val="clear" w:color="auto" w:fill="FABF8F"/>
            <w:vAlign w:val="center"/>
          </w:tcPr>
          <w:p w:rsidR="00CC19FC" w:rsidRPr="009B6021" w:rsidRDefault="00516B7E" w:rsidP="00B0065F">
            <w:pPr>
              <w:pStyle w:val="TableText"/>
              <w:widowControl w:val="0"/>
              <w:rPr>
                <w:rStyle w:val="EndnoteReference"/>
                <w:rFonts w:cs="Tahoma"/>
                <w:b w:val="0"/>
                <w:color w:val="0000FF"/>
                <w:sz w:val="13"/>
                <w:szCs w:val="13"/>
                <w:u w:val="single"/>
              </w:rPr>
            </w:pPr>
            <w:hyperlink w:anchor="_9_Office_Multi-Language" w:history="1">
              <w:r w:rsidR="003D5C46" w:rsidRPr="0047463E">
                <w:rPr>
                  <w:rStyle w:val="Hyperlink"/>
                  <w:rFonts w:cs="Tahoma"/>
                  <w:b/>
                  <w:sz w:val="13"/>
                  <w:szCs w:val="13"/>
                </w:rPr>
                <w:t>9</w:t>
              </w:r>
            </w:hyperlink>
            <w:hyperlink w:anchor="_87_Office_Multi-Language" w:history="1"/>
          </w:p>
        </w:tc>
        <w:tc>
          <w:tcPr>
            <w:tcW w:w="395" w:type="dxa"/>
            <w:tcBorders>
              <w:bottom w:val="single" w:sz="4" w:space="0" w:color="auto"/>
            </w:tcBorders>
            <w:shd w:val="clear" w:color="auto" w:fill="FABF8F"/>
            <w:vAlign w:val="center"/>
          </w:tcPr>
          <w:p w:rsidR="00CC19FC" w:rsidRPr="009B6021" w:rsidRDefault="00CC19FC" w:rsidP="004000C7">
            <w:pPr>
              <w:pStyle w:val="TableText"/>
              <w:widowControl w:val="0"/>
              <w:rPr>
                <w:rFonts w:ascii="Tahoma" w:hAnsi="Tahoma" w:cs="Tahoma"/>
                <w:sz w:val="13"/>
              </w:rPr>
            </w:pPr>
            <w:r w:rsidRPr="009B602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CC19FC" w:rsidP="00080B33">
            <w:pPr>
              <w:pStyle w:val="TableText"/>
              <w:widowControl w:val="0"/>
              <w:rPr>
                <w:rFonts w:ascii="Tahoma" w:hAnsi="Tahoma" w:cs="Tahoma"/>
                <w:sz w:val="13"/>
              </w:rPr>
            </w:pPr>
            <w:r w:rsidRPr="009B6021">
              <w:rPr>
                <w:rFonts w:ascii="Tahoma" w:hAnsi="Tahoma" w:cs="Tahoma"/>
                <w:sz w:val="13"/>
              </w:rPr>
              <w:t>A</w:t>
            </w:r>
          </w:p>
        </w:tc>
        <w:tc>
          <w:tcPr>
            <w:tcW w:w="514"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r>
      <w:tr w:rsidR="003D5C46" w:rsidRPr="009B6021" w:rsidTr="00757F49">
        <w:trPr>
          <w:cantSplit/>
          <w:trHeight w:val="422"/>
        </w:trPr>
        <w:tc>
          <w:tcPr>
            <w:tcW w:w="2638" w:type="dxa"/>
            <w:tcBorders>
              <w:bottom w:val="single" w:sz="4" w:space="0" w:color="auto"/>
            </w:tcBorders>
            <w:shd w:val="clear" w:color="auto" w:fill="auto"/>
            <w:vAlign w:val="center"/>
          </w:tcPr>
          <w:p w:rsidR="00CC19FC" w:rsidRPr="009B6021" w:rsidRDefault="00CC19FC" w:rsidP="0078526A">
            <w:pPr>
              <w:pStyle w:val="ProductNames"/>
              <w:spacing w:beforeLines="20" w:before="48" w:afterLines="20" w:after="48"/>
              <w:rPr>
                <w:rFonts w:ascii="Tahoma" w:hAnsi="Tahoma" w:cs="Tahoma"/>
                <w:sz w:val="14"/>
              </w:rPr>
            </w:pPr>
            <w:bookmarkStart w:id="67" w:name="_Toc336337867"/>
            <w:bookmarkStart w:id="68" w:name="_Toc360108962"/>
            <w:r w:rsidRPr="009B6021">
              <w:rPr>
                <w:rFonts w:ascii="Tahoma" w:hAnsi="Tahoma" w:cs="Tahoma"/>
                <w:sz w:val="14"/>
              </w:rPr>
              <w:t xml:space="preserve">Office Professional Plus </w:t>
            </w:r>
            <w:bookmarkEnd w:id="67"/>
            <w:r w:rsidRPr="009B6021">
              <w:rPr>
                <w:rFonts w:ascii="Tahoma" w:hAnsi="Tahoma" w:cs="Tahoma"/>
                <w:sz w:val="14"/>
              </w:rPr>
              <w:t>2013</w:t>
            </w:r>
            <w:bookmarkEnd w:id="68"/>
          </w:p>
        </w:tc>
        <w:tc>
          <w:tcPr>
            <w:tcW w:w="463" w:type="dxa"/>
            <w:tcBorders>
              <w:bottom w:val="single" w:sz="4" w:space="0" w:color="auto"/>
            </w:tcBorders>
            <w:shd w:val="clear" w:color="auto" w:fill="auto"/>
            <w:vAlign w:val="center"/>
          </w:tcPr>
          <w:p w:rsidR="00CC19FC" w:rsidRPr="009B6021" w:rsidRDefault="00516B7E" w:rsidP="00B0065F">
            <w:pPr>
              <w:pStyle w:val="TableText"/>
              <w:widowControl w:val="0"/>
              <w:rPr>
                <w:rStyle w:val="EndnoteReference"/>
                <w:rFonts w:cs="Tahoma"/>
                <w:b w:val="0"/>
                <w:color w:val="0000FF"/>
                <w:sz w:val="13"/>
                <w:szCs w:val="13"/>
                <w:u w:val="single"/>
              </w:rPr>
            </w:pPr>
            <w:hyperlink w:anchor="_10_Office_Professional" w:history="1">
              <w:r w:rsidR="003D5C46" w:rsidRPr="0047463E">
                <w:rPr>
                  <w:rStyle w:val="Hyperlink"/>
                  <w:rFonts w:cs="Tahoma"/>
                  <w:b/>
                  <w:sz w:val="13"/>
                  <w:szCs w:val="13"/>
                </w:rPr>
                <w:t>10</w:t>
              </w:r>
            </w:hyperlink>
            <w:hyperlink w:anchor="_98_Office_Professional" w:history="1"/>
          </w:p>
        </w:tc>
        <w:tc>
          <w:tcPr>
            <w:tcW w:w="395" w:type="dxa"/>
            <w:tcBorders>
              <w:bottom w:val="single" w:sz="4" w:space="0" w:color="auto"/>
            </w:tcBorders>
            <w:shd w:val="clear" w:color="auto" w:fill="auto"/>
            <w:vAlign w:val="center"/>
          </w:tcPr>
          <w:p w:rsidR="00CC19FC" w:rsidRPr="009B6021" w:rsidRDefault="00CC19FC" w:rsidP="004000C7">
            <w:pPr>
              <w:pStyle w:val="TableText"/>
              <w:widowControl w:val="0"/>
              <w:rPr>
                <w:rFonts w:ascii="Tahoma" w:hAnsi="Tahoma" w:cs="Tahoma"/>
                <w:sz w:val="13"/>
              </w:rPr>
            </w:pPr>
            <w:r w:rsidRPr="009B602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5</w:t>
            </w: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4</w:t>
            </w: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9B6021" w:rsidRDefault="00CC19FC" w:rsidP="00097B90">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E, P</w:t>
            </w:r>
          </w:p>
        </w:tc>
        <w:tc>
          <w:tcPr>
            <w:tcW w:w="514" w:type="dxa"/>
            <w:tcBorders>
              <w:bottom w:val="single" w:sz="4" w:space="0" w:color="auto"/>
            </w:tcBorders>
            <w:shd w:val="clear" w:color="auto" w:fill="auto"/>
            <w:vAlign w:val="center"/>
          </w:tcPr>
          <w:p w:rsidR="00CC19FC" w:rsidRPr="009B6021" w:rsidRDefault="00CC19FC" w:rsidP="00080B33">
            <w:pPr>
              <w:pStyle w:val="TableText"/>
              <w:widowControl w:val="0"/>
              <w:rPr>
                <w:rFonts w:ascii="Tahoma" w:hAnsi="Tahoma" w:cs="Tahoma"/>
                <w:sz w:val="13"/>
              </w:rPr>
            </w:pPr>
            <w:r w:rsidRPr="009B6021">
              <w:rPr>
                <w:rFonts w:ascii="Tahoma" w:hAnsi="Tahoma" w:cs="Tahoma"/>
                <w:sz w:val="13"/>
              </w:rPr>
              <w:t>E,ST</w:t>
            </w:r>
          </w:p>
        </w:tc>
        <w:tc>
          <w:tcPr>
            <w:tcW w:w="514"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r>
      <w:tr w:rsidR="001C61C9" w:rsidRPr="009B6021" w:rsidTr="00757F49">
        <w:trPr>
          <w:cantSplit/>
          <w:trHeight w:val="278"/>
        </w:trPr>
        <w:tc>
          <w:tcPr>
            <w:tcW w:w="2638" w:type="dxa"/>
            <w:tcBorders>
              <w:bottom w:val="single" w:sz="4" w:space="0" w:color="auto"/>
            </w:tcBorders>
            <w:shd w:val="clear" w:color="auto" w:fill="FABF8F"/>
            <w:vAlign w:val="center"/>
          </w:tcPr>
          <w:p w:rsidR="00CC19FC" w:rsidRPr="009B6021" w:rsidRDefault="00CC19FC" w:rsidP="0078526A">
            <w:pPr>
              <w:pStyle w:val="Heading3"/>
              <w:spacing w:beforeLines="20" w:before="48" w:afterLines="20" w:after="48"/>
              <w:rPr>
                <w:rFonts w:ascii="Tahoma" w:hAnsi="Tahoma" w:cs="Tahoma"/>
                <w:b w:val="0"/>
                <w:sz w:val="14"/>
              </w:rPr>
            </w:pPr>
            <w:bookmarkStart w:id="69" w:name="_Toc336337868"/>
            <w:bookmarkStart w:id="70" w:name="_Toc360108963"/>
            <w:r w:rsidRPr="009B6021">
              <w:rPr>
                <w:rFonts w:ascii="Tahoma" w:hAnsi="Tahoma" w:cs="Tahoma"/>
                <w:b w:val="0"/>
                <w:sz w:val="14"/>
              </w:rPr>
              <w:t xml:space="preserve">Office Standard </w:t>
            </w:r>
            <w:bookmarkEnd w:id="69"/>
            <w:r w:rsidRPr="009B6021">
              <w:rPr>
                <w:rFonts w:ascii="Tahoma" w:hAnsi="Tahoma" w:cs="Tahoma"/>
                <w:b w:val="0"/>
                <w:sz w:val="14"/>
              </w:rPr>
              <w:t>2013</w:t>
            </w:r>
            <w:bookmarkEnd w:id="70"/>
            <w:r w:rsidRPr="009B6021">
              <w:rPr>
                <w:rFonts w:ascii="Tahoma" w:hAnsi="Tahoma" w:cs="Tahoma"/>
                <w:b w:val="0"/>
                <w:sz w:val="14"/>
              </w:rPr>
              <w:t xml:space="preserve"> </w:t>
            </w:r>
          </w:p>
        </w:tc>
        <w:tc>
          <w:tcPr>
            <w:tcW w:w="463" w:type="dxa"/>
            <w:tcBorders>
              <w:bottom w:val="single" w:sz="4" w:space="0" w:color="auto"/>
            </w:tcBorders>
            <w:shd w:val="clear" w:color="auto" w:fill="FABF8F"/>
            <w:vAlign w:val="center"/>
          </w:tcPr>
          <w:p w:rsidR="00CC19FC" w:rsidRPr="009B6021" w:rsidRDefault="00516B7E" w:rsidP="003D5C46">
            <w:pPr>
              <w:pStyle w:val="TableText"/>
              <w:widowControl w:val="0"/>
              <w:rPr>
                <w:rStyle w:val="EndnoteReference"/>
                <w:rFonts w:cs="Tahoma"/>
                <w:b w:val="0"/>
                <w:color w:val="0000FF"/>
                <w:sz w:val="13"/>
                <w:szCs w:val="13"/>
                <w:u w:val="single"/>
              </w:rPr>
            </w:pPr>
            <w:hyperlink w:anchor="_11_Office_Standard" w:history="1">
              <w:r w:rsidR="00B0065F" w:rsidRPr="0047463E">
                <w:rPr>
                  <w:rStyle w:val="Hyperlink"/>
                  <w:rFonts w:cs="Tahoma"/>
                  <w:b/>
                  <w:sz w:val="13"/>
                  <w:szCs w:val="13"/>
                </w:rPr>
                <w:t>11</w:t>
              </w:r>
            </w:hyperlink>
            <w:hyperlink w:anchor="_109_Office_Standard" w:history="1"/>
          </w:p>
        </w:tc>
        <w:tc>
          <w:tcPr>
            <w:tcW w:w="395" w:type="dxa"/>
            <w:tcBorders>
              <w:bottom w:val="single" w:sz="4" w:space="0" w:color="auto"/>
            </w:tcBorders>
            <w:shd w:val="clear" w:color="auto" w:fill="FABF8F"/>
            <w:vAlign w:val="center"/>
          </w:tcPr>
          <w:p w:rsidR="00CC19FC" w:rsidRPr="009B6021" w:rsidRDefault="00CC19FC" w:rsidP="004000C7">
            <w:pPr>
              <w:pStyle w:val="TableText"/>
              <w:widowControl w:val="0"/>
              <w:rPr>
                <w:rFonts w:ascii="Tahoma" w:hAnsi="Tahoma" w:cs="Tahoma"/>
                <w:sz w:val="13"/>
              </w:rPr>
            </w:pPr>
            <w:r w:rsidRPr="009B602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b/>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5</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4</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FABF8F"/>
            <w:vAlign w:val="center"/>
          </w:tcPr>
          <w:p w:rsidR="00CC19FC" w:rsidRPr="009B6021"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r>
      <w:tr w:rsidR="003D5C46" w:rsidRPr="009B6021" w:rsidTr="00757F49">
        <w:trPr>
          <w:cantSplit/>
          <w:trHeight w:val="305"/>
        </w:trPr>
        <w:tc>
          <w:tcPr>
            <w:tcW w:w="2638" w:type="dxa"/>
            <w:tcBorders>
              <w:bottom w:val="single" w:sz="4" w:space="0" w:color="auto"/>
            </w:tcBorders>
            <w:shd w:val="clear" w:color="auto" w:fill="auto"/>
          </w:tcPr>
          <w:p w:rsidR="00CC19FC" w:rsidRPr="009B6021" w:rsidRDefault="00CC19FC" w:rsidP="0078526A">
            <w:pPr>
              <w:pStyle w:val="Heading2"/>
              <w:spacing w:beforeLines="20" w:before="48" w:afterLines="20" w:after="48"/>
              <w:ind w:left="0"/>
              <w:rPr>
                <w:rFonts w:ascii="Tahoma" w:hAnsi="Tahoma" w:cs="Tahoma"/>
                <w:b w:val="0"/>
                <w:sz w:val="14"/>
              </w:rPr>
            </w:pPr>
            <w:bookmarkStart w:id="71" w:name="_Toc336337869"/>
            <w:bookmarkStart w:id="72" w:name="_Toc360108964"/>
            <w:r w:rsidRPr="009B6021">
              <w:rPr>
                <w:rFonts w:ascii="Tahoma" w:hAnsi="Tahoma" w:cs="Tahoma"/>
                <w:b w:val="0"/>
                <w:sz w:val="14"/>
              </w:rPr>
              <w:t>Office 365 ProPlus (SL de usuario)</w:t>
            </w:r>
            <w:bookmarkEnd w:id="71"/>
            <w:bookmarkEnd w:id="72"/>
          </w:p>
        </w:tc>
        <w:tc>
          <w:tcPr>
            <w:tcW w:w="463" w:type="dxa"/>
            <w:tcBorders>
              <w:bottom w:val="single" w:sz="4" w:space="0" w:color="auto"/>
            </w:tcBorders>
            <w:shd w:val="clear" w:color="auto" w:fill="auto"/>
          </w:tcPr>
          <w:p w:rsidR="00CC19FC" w:rsidRPr="009B6021" w:rsidRDefault="00516B7E" w:rsidP="003D5C46">
            <w:pPr>
              <w:pStyle w:val="TableText"/>
              <w:widowControl w:val="0"/>
              <w:spacing w:before="120"/>
              <w:rPr>
                <w:rFonts w:cs="Tahoma"/>
                <w:b/>
                <w:color w:val="0000FF"/>
                <w:sz w:val="13"/>
                <w:szCs w:val="13"/>
                <w:u w:val="single"/>
              </w:rPr>
            </w:pPr>
            <w:hyperlink w:anchor="_12_Office_365" w:history="1">
              <w:r w:rsidR="00591334" w:rsidRPr="0047463E">
                <w:rPr>
                  <w:rStyle w:val="Hyperlink"/>
                  <w:rFonts w:cs="Tahoma"/>
                  <w:b/>
                  <w:sz w:val="13"/>
                  <w:szCs w:val="13"/>
                </w:rPr>
                <w:t>12</w:t>
              </w:r>
            </w:hyperlink>
            <w:hyperlink w:anchor="Aps_9OfficeProPlusSubUserSL" w:history="1"/>
          </w:p>
        </w:tc>
        <w:tc>
          <w:tcPr>
            <w:tcW w:w="395" w:type="dxa"/>
            <w:tcBorders>
              <w:bottom w:val="single" w:sz="4" w:space="0" w:color="auto"/>
            </w:tcBorders>
            <w:shd w:val="clear" w:color="auto" w:fill="auto"/>
            <w:vAlign w:val="center"/>
          </w:tcPr>
          <w:p w:rsidR="00CC19FC" w:rsidRPr="009B6021" w:rsidRDefault="00CC19FC" w:rsidP="004000C7">
            <w:pPr>
              <w:pStyle w:val="TableText"/>
              <w:rPr>
                <w:rFonts w:ascii="Tahoma" w:hAnsi="Tahoma" w:cs="Tahoma"/>
                <w:sz w:val="13"/>
              </w:rPr>
            </w:pPr>
            <w:r w:rsidRPr="009B6021">
              <w:rPr>
                <w:rFonts w:ascii="Tahoma" w:hAnsi="Tahoma" w:cs="Tahoma"/>
                <w:sz w:val="13"/>
              </w:rPr>
              <w:t>06/11</w:t>
            </w:r>
          </w:p>
        </w:tc>
        <w:tc>
          <w:tcPr>
            <w:tcW w:w="429" w:type="dxa"/>
            <w:tcBorders>
              <w:bottom w:val="single" w:sz="4" w:space="0" w:color="auto"/>
              <w:right w:val="single" w:sz="18" w:space="0" w:color="auto"/>
            </w:tcBorders>
            <w:shd w:val="clear" w:color="auto" w:fill="auto"/>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140B67">
            <w:pPr>
              <w:pStyle w:val="TableText"/>
              <w:rPr>
                <w:rFonts w:ascii="Tahoma" w:hAnsi="Tahoma" w:cs="Tahoma"/>
                <w:sz w:val="13"/>
              </w:rPr>
            </w:pPr>
            <w:r w:rsidRPr="009B6021">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rsidR="00CC19FC" w:rsidRPr="009B6021"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B6021" w:rsidRDefault="00CC19FC" w:rsidP="00080B33">
            <w:pPr>
              <w:pStyle w:val="TableText"/>
              <w:rPr>
                <w:rFonts w:ascii="Tahoma" w:hAnsi="Tahoma" w:cs="Tahoma"/>
                <w:sz w:val="13"/>
              </w:rPr>
            </w:pPr>
          </w:p>
        </w:tc>
        <w:tc>
          <w:tcPr>
            <w:tcW w:w="514" w:type="dxa"/>
            <w:tcBorders>
              <w:bottom w:val="single" w:sz="4" w:space="0" w:color="auto"/>
            </w:tcBorders>
            <w:shd w:val="clear" w:color="auto" w:fill="auto"/>
          </w:tcPr>
          <w:p w:rsidR="00CC19FC" w:rsidRPr="009B6021" w:rsidRDefault="00CC19FC" w:rsidP="004B3534">
            <w:pPr>
              <w:pStyle w:val="TableText"/>
              <w:rPr>
                <w:rFonts w:ascii="Tahoma" w:hAnsi="Tahoma" w:cs="Tahoma"/>
                <w:sz w:val="13"/>
              </w:rPr>
            </w:pPr>
          </w:p>
        </w:tc>
      </w:tr>
      <w:tr w:rsidR="001C61C9" w:rsidRPr="009B6021" w:rsidTr="00757F49">
        <w:trPr>
          <w:cantSplit/>
          <w:trHeight w:val="305"/>
        </w:trPr>
        <w:tc>
          <w:tcPr>
            <w:tcW w:w="2638" w:type="dxa"/>
            <w:tcBorders>
              <w:bottom w:val="single" w:sz="4" w:space="0" w:color="auto"/>
            </w:tcBorders>
            <w:shd w:val="clear" w:color="auto" w:fill="FABF8F"/>
            <w:vAlign w:val="center"/>
          </w:tcPr>
          <w:p w:rsidR="003418C5" w:rsidRPr="00EA0D3A" w:rsidRDefault="003418C5" w:rsidP="0078526A">
            <w:pPr>
              <w:pStyle w:val="Heading2"/>
              <w:spacing w:beforeLines="20" w:before="48" w:afterLines="20" w:after="48"/>
              <w:ind w:left="0"/>
              <w:rPr>
                <w:rFonts w:ascii="Tahoma" w:hAnsi="Tahoma" w:cs="Tahoma"/>
                <w:b w:val="0"/>
                <w:sz w:val="14"/>
                <w:lang w:val="fr-FR"/>
              </w:rPr>
            </w:pPr>
            <w:bookmarkStart w:id="73" w:name="_Toc360108965"/>
            <w:r w:rsidRPr="00EA0D3A">
              <w:rPr>
                <w:rFonts w:ascii="Tahoma" w:hAnsi="Tahoma" w:cs="Tahoma"/>
                <w:b w:val="0"/>
                <w:sz w:val="14"/>
                <w:lang w:val="fr-FR"/>
              </w:rPr>
              <w:t xml:space="preserve">Office 365 ProPlus SA Transition </w:t>
            </w:r>
            <w:r w:rsidR="003B1F28" w:rsidRPr="00EA0D3A">
              <w:rPr>
                <w:rFonts w:ascii="Tahoma" w:hAnsi="Tahoma" w:cs="Tahoma"/>
                <w:b w:val="0"/>
                <w:sz w:val="14"/>
                <w:lang w:val="fr-FR"/>
              </w:rPr>
              <w:br/>
            </w:r>
            <w:r w:rsidRPr="00EA0D3A">
              <w:rPr>
                <w:rFonts w:ascii="Tahoma" w:hAnsi="Tahoma" w:cs="Tahoma"/>
                <w:b w:val="0"/>
                <w:sz w:val="14"/>
                <w:lang w:val="fr-FR"/>
              </w:rPr>
              <w:t>(SL de usuario)</w:t>
            </w:r>
            <w:bookmarkEnd w:id="73"/>
          </w:p>
        </w:tc>
        <w:tc>
          <w:tcPr>
            <w:tcW w:w="463" w:type="dxa"/>
            <w:tcBorders>
              <w:bottom w:val="single" w:sz="4" w:space="0" w:color="auto"/>
            </w:tcBorders>
            <w:shd w:val="clear" w:color="auto" w:fill="FABF8F"/>
            <w:vAlign w:val="center"/>
          </w:tcPr>
          <w:p w:rsidR="003418C5" w:rsidRPr="009B6021" w:rsidRDefault="00516B7E" w:rsidP="003D5C46">
            <w:pPr>
              <w:pStyle w:val="TableText"/>
              <w:widowControl w:val="0"/>
              <w:rPr>
                <w:rFonts w:cs="Tahoma"/>
                <w:b/>
                <w:color w:val="0000FF"/>
                <w:sz w:val="13"/>
                <w:szCs w:val="13"/>
                <w:u w:val="single"/>
              </w:rPr>
            </w:pPr>
            <w:hyperlink w:anchor="_12_Office_365" w:history="1">
              <w:r w:rsidR="0047463E" w:rsidRPr="0047463E">
                <w:rPr>
                  <w:rStyle w:val="Hyperlink"/>
                  <w:rFonts w:cs="Tahoma"/>
                  <w:b/>
                  <w:sz w:val="13"/>
                  <w:szCs w:val="13"/>
                </w:rPr>
                <w:t>12</w:t>
              </w:r>
            </w:hyperlink>
          </w:p>
        </w:tc>
        <w:tc>
          <w:tcPr>
            <w:tcW w:w="395" w:type="dxa"/>
            <w:tcBorders>
              <w:bottom w:val="single" w:sz="4" w:space="0" w:color="auto"/>
            </w:tcBorders>
            <w:shd w:val="clear" w:color="auto" w:fill="FABF8F"/>
            <w:vAlign w:val="center"/>
          </w:tcPr>
          <w:p w:rsidR="003418C5" w:rsidRPr="009B6021" w:rsidRDefault="003418C5" w:rsidP="004000C7">
            <w:pPr>
              <w:pStyle w:val="TableText"/>
              <w:rPr>
                <w:rFonts w:ascii="Tahoma" w:hAnsi="Tahoma" w:cs="Tahoma"/>
                <w:sz w:val="13"/>
              </w:rPr>
            </w:pPr>
            <w:r w:rsidRPr="009B6021">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3418C5" w:rsidRPr="009B6021"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9B6021"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9B6021"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9B6021"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9B6021"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9B6021"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9B6021"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9B6021"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9B6021"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9B6021"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9B6021"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9B6021"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9B6021" w:rsidRDefault="003418C5" w:rsidP="004B3534">
            <w:pPr>
              <w:pStyle w:val="TableText"/>
              <w:rPr>
                <w:rFonts w:ascii="Tahoma" w:hAnsi="Tahoma" w:cs="Tahoma"/>
                <w:sz w:val="13"/>
              </w:rPr>
            </w:pPr>
            <w:r w:rsidRPr="009B6021">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3418C5" w:rsidRPr="009B6021" w:rsidRDefault="003418C5"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3418C5" w:rsidRPr="009B6021" w:rsidRDefault="003418C5"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3418C5" w:rsidRPr="009B6021" w:rsidRDefault="003418C5" w:rsidP="004B3534">
            <w:pPr>
              <w:pStyle w:val="TableText"/>
              <w:rPr>
                <w:rFonts w:ascii="Tahoma" w:hAnsi="Tahoma" w:cs="Tahoma"/>
                <w:sz w:val="13"/>
              </w:rPr>
            </w:pPr>
          </w:p>
        </w:tc>
      </w:tr>
      <w:tr w:rsidR="003D5C46" w:rsidRPr="009B6021" w:rsidTr="00757F49">
        <w:trPr>
          <w:cantSplit/>
          <w:trHeight w:val="305"/>
        </w:trPr>
        <w:tc>
          <w:tcPr>
            <w:tcW w:w="2638" w:type="dxa"/>
            <w:tcBorders>
              <w:bottom w:val="single" w:sz="4" w:space="0" w:color="auto"/>
            </w:tcBorders>
            <w:shd w:val="clear" w:color="auto" w:fill="auto"/>
            <w:vAlign w:val="center"/>
          </w:tcPr>
          <w:p w:rsidR="00CC19FC" w:rsidRPr="00EA0D3A" w:rsidRDefault="00CC19FC" w:rsidP="00F62EAB">
            <w:pPr>
              <w:pStyle w:val="Heading2"/>
              <w:spacing w:beforeLines="20" w:before="48" w:afterLines="20" w:after="48"/>
              <w:ind w:left="0"/>
              <w:rPr>
                <w:rFonts w:ascii="Tahoma" w:hAnsi="Tahoma" w:cs="Tahoma"/>
                <w:b w:val="0"/>
                <w:sz w:val="14"/>
                <w:lang w:val="fr-FR"/>
              </w:rPr>
            </w:pPr>
            <w:bookmarkStart w:id="74" w:name="_Toc336337870"/>
            <w:bookmarkStart w:id="75" w:name="_Toc360108966"/>
            <w:r w:rsidRPr="00EA0D3A">
              <w:rPr>
                <w:rFonts w:ascii="Tahoma" w:hAnsi="Tahoma" w:cs="Tahoma"/>
                <w:b w:val="0"/>
                <w:sz w:val="14"/>
                <w:lang w:val="fr-FR"/>
              </w:rPr>
              <w:lastRenderedPageBreak/>
              <w:t>Office Professional Plus Subscription A</w:t>
            </w:r>
            <w:r w:rsidR="00F62EAB" w:rsidRPr="00EA0D3A">
              <w:rPr>
                <w:rFonts w:ascii="Tahoma" w:hAnsi="Tahoma" w:cs="Tahoma"/>
                <w:b w:val="0"/>
                <w:sz w:val="14"/>
                <w:lang w:val="fr-FR"/>
              </w:rPr>
              <w:t> </w:t>
            </w:r>
            <w:r w:rsidRPr="00EA0D3A">
              <w:rPr>
                <w:rFonts w:ascii="Tahoma" w:hAnsi="Tahoma" w:cs="Tahoma"/>
                <w:b w:val="0"/>
                <w:sz w:val="14"/>
                <w:lang w:val="fr-FR"/>
              </w:rPr>
              <w:t>(SL de usuario)</w:t>
            </w:r>
            <w:bookmarkEnd w:id="74"/>
            <w:bookmarkEnd w:id="75"/>
          </w:p>
        </w:tc>
        <w:tc>
          <w:tcPr>
            <w:tcW w:w="463" w:type="dxa"/>
            <w:tcBorders>
              <w:bottom w:val="single" w:sz="4" w:space="0" w:color="auto"/>
            </w:tcBorders>
            <w:shd w:val="clear" w:color="auto" w:fill="auto"/>
            <w:vAlign w:val="center"/>
          </w:tcPr>
          <w:p w:rsidR="00CC19FC" w:rsidRPr="00EA0D3A" w:rsidRDefault="00CC19FC" w:rsidP="00761E3B">
            <w:pPr>
              <w:pStyle w:val="TableText"/>
              <w:widowControl w:val="0"/>
              <w:rPr>
                <w:rFonts w:cs="Tahoma"/>
                <w:b/>
                <w:color w:val="0000FF"/>
                <w:sz w:val="13"/>
                <w:szCs w:val="13"/>
                <w:u w:val="single"/>
                <w:lang w:val="fr-FR"/>
              </w:rPr>
            </w:pPr>
          </w:p>
        </w:tc>
        <w:tc>
          <w:tcPr>
            <w:tcW w:w="395" w:type="dxa"/>
            <w:tcBorders>
              <w:bottom w:val="single" w:sz="4" w:space="0" w:color="auto"/>
            </w:tcBorders>
            <w:shd w:val="clear" w:color="auto" w:fill="auto"/>
            <w:vAlign w:val="center"/>
          </w:tcPr>
          <w:p w:rsidR="00CC19FC" w:rsidRPr="009B6021" w:rsidRDefault="00CC19FC" w:rsidP="004000C7">
            <w:pPr>
              <w:pStyle w:val="TableText"/>
              <w:rPr>
                <w:rFonts w:ascii="Tahoma" w:hAnsi="Tahoma" w:cs="Tahoma"/>
                <w:sz w:val="13"/>
              </w:rPr>
            </w:pPr>
            <w:r w:rsidRPr="009B6021">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B6021" w:rsidRDefault="00CC19FC" w:rsidP="00080B33">
            <w:pPr>
              <w:pStyle w:val="TableText"/>
              <w:rPr>
                <w:rFonts w:ascii="Tahoma" w:hAnsi="Tahoma" w:cs="Tahoma"/>
                <w:sz w:val="13"/>
              </w:rPr>
            </w:pPr>
            <w:r w:rsidRPr="009B6021">
              <w:rPr>
                <w:rFonts w:ascii="Tahoma" w:hAnsi="Tahoma" w:cs="Tahoma"/>
                <w:sz w:val="13"/>
              </w:rPr>
              <w:t>E (Solo EES)</w:t>
            </w:r>
          </w:p>
        </w:tc>
        <w:tc>
          <w:tcPr>
            <w:tcW w:w="514"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r>
      <w:tr w:rsidR="00792825" w:rsidRPr="009B6021" w:rsidTr="00757F49">
        <w:trPr>
          <w:cantSplit/>
          <w:trHeight w:val="305"/>
        </w:trPr>
        <w:tc>
          <w:tcPr>
            <w:tcW w:w="2638" w:type="dxa"/>
            <w:tcBorders>
              <w:bottom w:val="single" w:sz="4" w:space="0" w:color="auto"/>
            </w:tcBorders>
            <w:shd w:val="clear" w:color="auto" w:fill="FABF8F"/>
            <w:vAlign w:val="center"/>
          </w:tcPr>
          <w:p w:rsidR="00CC19FC" w:rsidRPr="009B6021" w:rsidRDefault="00CC19FC" w:rsidP="0078526A">
            <w:pPr>
              <w:pStyle w:val="Heading2"/>
              <w:spacing w:beforeLines="20" w:before="48" w:afterLines="20" w:after="48"/>
              <w:ind w:left="0"/>
              <w:rPr>
                <w:rFonts w:ascii="Tahoma" w:hAnsi="Tahoma" w:cs="Tahoma"/>
                <w:b w:val="0"/>
                <w:sz w:val="14"/>
              </w:rPr>
            </w:pPr>
            <w:bookmarkStart w:id="76" w:name="_Toc336337873"/>
            <w:bookmarkStart w:id="77" w:name="_Toc360108967"/>
            <w:r w:rsidRPr="009B6021">
              <w:rPr>
                <w:rFonts w:ascii="Tahoma" w:hAnsi="Tahoma" w:cs="Tahoma"/>
                <w:b w:val="0"/>
                <w:sz w:val="14"/>
              </w:rPr>
              <w:t>OneNote</w:t>
            </w:r>
            <w:r w:rsidRPr="009B6021">
              <w:rPr>
                <w:rFonts w:ascii="Tahoma" w:hAnsi="Tahoma" w:cs="Tahoma"/>
                <w:b w:val="0"/>
                <w:sz w:val="14"/>
                <w:vertAlign w:val="superscript"/>
              </w:rPr>
              <w:t>®</w:t>
            </w:r>
            <w:r w:rsidRPr="009B6021">
              <w:rPr>
                <w:rFonts w:ascii="Tahoma" w:hAnsi="Tahoma" w:cs="Tahoma"/>
                <w:b w:val="0"/>
                <w:sz w:val="14"/>
              </w:rPr>
              <w:t xml:space="preserve"> </w:t>
            </w:r>
            <w:bookmarkEnd w:id="76"/>
            <w:r w:rsidRPr="009B6021">
              <w:rPr>
                <w:rFonts w:ascii="Tahoma" w:hAnsi="Tahoma" w:cs="Tahoma"/>
                <w:b w:val="0"/>
                <w:sz w:val="14"/>
              </w:rPr>
              <w:t>2013</w:t>
            </w:r>
            <w:bookmarkEnd w:id="77"/>
          </w:p>
        </w:tc>
        <w:tc>
          <w:tcPr>
            <w:tcW w:w="463" w:type="dxa"/>
            <w:tcBorders>
              <w:bottom w:val="single" w:sz="4" w:space="0" w:color="auto"/>
            </w:tcBorders>
            <w:shd w:val="clear" w:color="auto" w:fill="FABF8F"/>
            <w:vAlign w:val="center"/>
          </w:tcPr>
          <w:p w:rsidR="00CC19FC" w:rsidRPr="009B6021" w:rsidRDefault="00CC19FC" w:rsidP="00761E3B">
            <w:pPr>
              <w:pStyle w:val="TableText"/>
              <w:widowControl w:val="0"/>
              <w:rPr>
                <w:rStyle w:val="EndnoteReference"/>
                <w:rFonts w:cs="Tahoma"/>
                <w:color w:val="0000FF"/>
                <w:sz w:val="13"/>
                <w:szCs w:val="13"/>
                <w:u w:val="single"/>
              </w:rPr>
            </w:pPr>
          </w:p>
        </w:tc>
        <w:tc>
          <w:tcPr>
            <w:tcW w:w="395" w:type="dxa"/>
            <w:tcBorders>
              <w:bottom w:val="single" w:sz="4" w:space="0" w:color="auto"/>
            </w:tcBorders>
            <w:shd w:val="clear" w:color="auto" w:fill="FABF8F"/>
            <w:vAlign w:val="center"/>
          </w:tcPr>
          <w:p w:rsidR="00CC19FC" w:rsidRPr="009B6021" w:rsidRDefault="00CC19FC" w:rsidP="004000C7">
            <w:pPr>
              <w:pStyle w:val="TableText"/>
              <w:rPr>
                <w:rFonts w:ascii="Tahoma" w:hAnsi="Tahoma" w:cs="Tahoma"/>
                <w:sz w:val="13"/>
              </w:rPr>
            </w:pPr>
            <w:r w:rsidRPr="009B602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FABF8F"/>
          </w:tcPr>
          <w:p w:rsidR="00CC19FC" w:rsidRPr="009B6021"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r>
      <w:tr w:rsidR="001C61C9" w:rsidRPr="009B6021" w:rsidTr="00757F49">
        <w:trPr>
          <w:cantSplit/>
          <w:trHeight w:val="350"/>
        </w:trPr>
        <w:tc>
          <w:tcPr>
            <w:tcW w:w="2638" w:type="dxa"/>
            <w:tcBorders>
              <w:bottom w:val="single" w:sz="4" w:space="0" w:color="auto"/>
            </w:tcBorders>
            <w:shd w:val="clear" w:color="auto" w:fill="auto"/>
            <w:vAlign w:val="center"/>
          </w:tcPr>
          <w:p w:rsidR="00CC19FC" w:rsidRPr="009B6021" w:rsidRDefault="00CC19FC" w:rsidP="0078526A">
            <w:pPr>
              <w:pStyle w:val="Heading2"/>
              <w:spacing w:beforeLines="20" w:before="48" w:afterLines="20" w:after="48"/>
              <w:ind w:left="0"/>
              <w:rPr>
                <w:rFonts w:ascii="Tahoma" w:hAnsi="Tahoma" w:cs="Tahoma"/>
                <w:b w:val="0"/>
                <w:sz w:val="14"/>
              </w:rPr>
            </w:pPr>
            <w:bookmarkStart w:id="78" w:name="_Toc336337874"/>
            <w:bookmarkStart w:id="79" w:name="_Toc360108968"/>
            <w:r w:rsidRPr="009B6021">
              <w:rPr>
                <w:rFonts w:ascii="Tahoma" w:hAnsi="Tahoma" w:cs="Tahoma"/>
                <w:b w:val="0"/>
                <w:sz w:val="14"/>
              </w:rPr>
              <w:t>Outlook</w:t>
            </w:r>
            <w:r w:rsidRPr="009B6021">
              <w:rPr>
                <w:rFonts w:ascii="Tahoma" w:hAnsi="Tahoma" w:cs="Tahoma"/>
                <w:b w:val="0"/>
                <w:sz w:val="14"/>
                <w:vertAlign w:val="superscript"/>
              </w:rPr>
              <w:t>®</w:t>
            </w:r>
            <w:r w:rsidRPr="009B6021">
              <w:rPr>
                <w:rFonts w:ascii="Tahoma" w:hAnsi="Tahoma" w:cs="Tahoma"/>
                <w:b w:val="0"/>
                <w:sz w:val="14"/>
              </w:rPr>
              <w:t xml:space="preserve"> </w:t>
            </w:r>
            <w:bookmarkEnd w:id="78"/>
            <w:r w:rsidRPr="009B6021">
              <w:rPr>
                <w:rFonts w:ascii="Tahoma" w:hAnsi="Tahoma" w:cs="Tahoma"/>
                <w:b w:val="0"/>
                <w:sz w:val="14"/>
              </w:rPr>
              <w:t>2013</w:t>
            </w:r>
            <w:bookmarkEnd w:id="79"/>
          </w:p>
        </w:tc>
        <w:tc>
          <w:tcPr>
            <w:tcW w:w="463" w:type="dxa"/>
            <w:tcBorders>
              <w:bottom w:val="single" w:sz="4" w:space="0" w:color="auto"/>
            </w:tcBorders>
            <w:shd w:val="clear" w:color="auto" w:fill="auto"/>
            <w:vAlign w:val="center"/>
          </w:tcPr>
          <w:p w:rsidR="00CC19FC" w:rsidRPr="009B6021" w:rsidRDefault="00CC19FC" w:rsidP="00761E3B">
            <w:pPr>
              <w:pStyle w:val="TableText"/>
              <w:widowControl w:val="0"/>
              <w:rPr>
                <w:rStyle w:val="EndnoteReference"/>
                <w:rFonts w:cs="Tahoma"/>
                <w:color w:val="0000FF"/>
                <w:sz w:val="13"/>
                <w:szCs w:val="13"/>
                <w:u w:val="single"/>
              </w:rPr>
            </w:pPr>
          </w:p>
        </w:tc>
        <w:tc>
          <w:tcPr>
            <w:tcW w:w="395" w:type="dxa"/>
            <w:tcBorders>
              <w:bottom w:val="single" w:sz="4" w:space="0" w:color="auto"/>
            </w:tcBorders>
            <w:shd w:val="clear" w:color="auto" w:fill="auto"/>
            <w:vAlign w:val="center"/>
          </w:tcPr>
          <w:p w:rsidR="00CC19FC" w:rsidRPr="009B6021" w:rsidRDefault="00CC19FC" w:rsidP="004941B2">
            <w:pPr>
              <w:pStyle w:val="TableText"/>
              <w:spacing w:before="60" w:after="60"/>
              <w:rPr>
                <w:rFonts w:ascii="Tahoma" w:hAnsi="Tahoma" w:cs="Tahoma"/>
                <w:sz w:val="13"/>
              </w:rPr>
            </w:pPr>
            <w:r w:rsidRPr="009B602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auto"/>
            <w:vAlign w:val="center"/>
          </w:tcPr>
          <w:p w:rsidR="00CC19FC" w:rsidRPr="009B6021"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r>
      <w:tr w:rsidR="00CC19FC" w:rsidRPr="009B6021" w:rsidTr="00757F49">
        <w:trPr>
          <w:cantSplit/>
          <w:trHeight w:val="305"/>
        </w:trPr>
        <w:tc>
          <w:tcPr>
            <w:tcW w:w="2638" w:type="dxa"/>
            <w:tcBorders>
              <w:bottom w:val="single" w:sz="4" w:space="0" w:color="auto"/>
            </w:tcBorders>
            <w:shd w:val="clear" w:color="auto" w:fill="FABF8F"/>
            <w:vAlign w:val="center"/>
          </w:tcPr>
          <w:p w:rsidR="00CC19FC" w:rsidRPr="009B6021" w:rsidRDefault="00CC19FC" w:rsidP="0078526A">
            <w:pPr>
              <w:pStyle w:val="Heading2"/>
              <w:spacing w:beforeLines="20" w:before="48" w:afterLines="20" w:after="48"/>
              <w:ind w:left="0"/>
              <w:rPr>
                <w:rFonts w:ascii="Tahoma" w:hAnsi="Tahoma" w:cs="Tahoma"/>
                <w:b w:val="0"/>
                <w:sz w:val="16"/>
                <w:szCs w:val="16"/>
              </w:rPr>
            </w:pPr>
            <w:bookmarkStart w:id="80" w:name="_Toc336337875"/>
            <w:bookmarkStart w:id="81" w:name="_Toc360108969"/>
            <w:r w:rsidRPr="009B6021">
              <w:rPr>
                <w:rFonts w:ascii="Tahoma" w:hAnsi="Tahoma" w:cs="Tahoma"/>
                <w:b w:val="0"/>
                <w:sz w:val="14"/>
                <w:szCs w:val="16"/>
              </w:rPr>
              <w:t xml:space="preserve">Outlook </w:t>
            </w:r>
            <w:bookmarkEnd w:id="80"/>
            <w:r w:rsidRPr="009B6021">
              <w:rPr>
                <w:rFonts w:ascii="Tahoma" w:hAnsi="Tahoma" w:cs="Tahoma"/>
                <w:b w:val="0"/>
                <w:sz w:val="14"/>
                <w:szCs w:val="16"/>
              </w:rPr>
              <w:t>para Mac 2011</w:t>
            </w:r>
            <w:bookmarkEnd w:id="81"/>
          </w:p>
        </w:tc>
        <w:tc>
          <w:tcPr>
            <w:tcW w:w="463" w:type="dxa"/>
            <w:tcBorders>
              <w:bottom w:val="single" w:sz="4" w:space="0" w:color="auto"/>
            </w:tcBorders>
            <w:shd w:val="clear" w:color="auto" w:fill="FABF8F"/>
            <w:vAlign w:val="center"/>
          </w:tcPr>
          <w:p w:rsidR="00CC19FC" w:rsidRPr="009B6021" w:rsidRDefault="00516B7E" w:rsidP="003D5C46">
            <w:pPr>
              <w:pStyle w:val="TableText"/>
              <w:widowControl w:val="0"/>
              <w:rPr>
                <w:rStyle w:val="EndnoteReference"/>
                <w:rFonts w:cs="Tahoma"/>
                <w:b w:val="0"/>
                <w:color w:val="0000FF"/>
                <w:sz w:val="13"/>
                <w:szCs w:val="13"/>
                <w:u w:val="single"/>
              </w:rPr>
            </w:pPr>
            <w:hyperlink w:anchor="_13_Outlook_para" w:history="1">
              <w:r w:rsidR="00591334" w:rsidRPr="0047463E">
                <w:rPr>
                  <w:rStyle w:val="Hyperlink"/>
                  <w:rFonts w:cs="Tahoma"/>
                  <w:b/>
                  <w:sz w:val="13"/>
                  <w:szCs w:val="13"/>
                </w:rPr>
                <w:t>13</w:t>
              </w:r>
            </w:hyperlink>
            <w:hyperlink w:anchor="Srv_9OutlookMac2011" w:history="1"/>
          </w:p>
        </w:tc>
        <w:tc>
          <w:tcPr>
            <w:tcW w:w="395"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FABF8F"/>
            <w:vAlign w:val="center"/>
          </w:tcPr>
          <w:p w:rsidR="00CC19FC" w:rsidRPr="009B6021"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CC19FC" w:rsidP="004B3534">
            <w:pPr>
              <w:pStyle w:val="TableText"/>
              <w:widowControl w:val="0"/>
              <w:rPr>
                <w:rFonts w:ascii="Tahoma" w:hAnsi="Tahoma" w:cs="Tahoma"/>
                <w:sz w:val="13"/>
              </w:rPr>
            </w:pPr>
          </w:p>
        </w:tc>
      </w:tr>
      <w:tr w:rsidR="001C61C9" w:rsidRPr="009B6021" w:rsidTr="00757F49">
        <w:trPr>
          <w:cantSplit/>
          <w:trHeight w:val="305"/>
        </w:trPr>
        <w:tc>
          <w:tcPr>
            <w:tcW w:w="2638" w:type="dxa"/>
            <w:tcBorders>
              <w:bottom w:val="single" w:sz="4" w:space="0" w:color="auto"/>
            </w:tcBorders>
            <w:shd w:val="clear" w:color="auto" w:fill="auto"/>
            <w:vAlign w:val="center"/>
          </w:tcPr>
          <w:p w:rsidR="00CC19FC" w:rsidRPr="009B6021" w:rsidRDefault="00CC19FC" w:rsidP="0078526A">
            <w:pPr>
              <w:pStyle w:val="Heading3"/>
              <w:spacing w:beforeLines="20" w:before="48" w:afterLines="20" w:after="48"/>
              <w:rPr>
                <w:rFonts w:ascii="Tahoma" w:hAnsi="Tahoma" w:cs="Tahoma"/>
                <w:b w:val="0"/>
                <w:sz w:val="14"/>
              </w:rPr>
            </w:pPr>
            <w:bookmarkStart w:id="82" w:name="_Toc360108970"/>
            <w:r w:rsidRPr="009B6021">
              <w:rPr>
                <w:rFonts w:ascii="Tahoma" w:hAnsi="Tahoma" w:cs="Tahoma"/>
                <w:b w:val="0"/>
                <w:sz w:val="14"/>
              </w:rPr>
              <w:t>PowerPoint 2013</w:t>
            </w:r>
            <w:bookmarkEnd w:id="82"/>
          </w:p>
        </w:tc>
        <w:tc>
          <w:tcPr>
            <w:tcW w:w="463" w:type="dxa"/>
            <w:tcBorders>
              <w:bottom w:val="single" w:sz="4" w:space="0" w:color="auto"/>
            </w:tcBorders>
            <w:shd w:val="clear" w:color="auto" w:fill="auto"/>
            <w:vAlign w:val="center"/>
          </w:tcPr>
          <w:p w:rsidR="00CC19FC" w:rsidRPr="009B6021" w:rsidRDefault="00CC19FC" w:rsidP="00F62B9E">
            <w:pPr>
              <w:pStyle w:val="TableText"/>
              <w:widowControl w:val="0"/>
              <w:rPr>
                <w:rStyle w:val="EndnoteReference"/>
                <w:rFonts w:cs="Tahoma"/>
                <w:color w:val="0000FF"/>
                <w:sz w:val="13"/>
                <w:szCs w:val="13"/>
                <w:u w:val="single"/>
              </w:rPr>
            </w:pPr>
          </w:p>
        </w:tc>
        <w:tc>
          <w:tcPr>
            <w:tcW w:w="395" w:type="dxa"/>
            <w:tcBorders>
              <w:bottom w:val="single" w:sz="4" w:space="0" w:color="auto"/>
            </w:tcBorders>
            <w:shd w:val="clear" w:color="auto" w:fill="auto"/>
            <w:vAlign w:val="center"/>
          </w:tcPr>
          <w:p w:rsidR="00CC19FC" w:rsidRPr="009B6021" w:rsidRDefault="00CC19FC" w:rsidP="004941B2">
            <w:pPr>
              <w:pStyle w:val="TableText"/>
              <w:widowControl w:val="0"/>
              <w:rPr>
                <w:rFonts w:ascii="Tahoma" w:hAnsi="Tahoma" w:cs="Tahoma"/>
                <w:sz w:val="13"/>
              </w:rPr>
            </w:pPr>
            <w:r w:rsidRPr="009B602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auto"/>
            <w:vAlign w:val="center"/>
          </w:tcPr>
          <w:p w:rsidR="00CC19FC" w:rsidRPr="009B6021"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9B6021" w:rsidRDefault="00CC19FC" w:rsidP="004B3534">
            <w:pPr>
              <w:pStyle w:val="TableText"/>
              <w:widowControl w:val="0"/>
              <w:rPr>
                <w:rFonts w:ascii="Tahoma" w:hAnsi="Tahoma" w:cs="Tahoma"/>
                <w:sz w:val="13"/>
              </w:rPr>
            </w:pPr>
          </w:p>
        </w:tc>
      </w:tr>
      <w:tr w:rsidR="00F23DD6" w:rsidRPr="009B6021" w:rsidTr="00757F49">
        <w:trPr>
          <w:cantSplit/>
          <w:trHeight w:val="145"/>
        </w:trPr>
        <w:tc>
          <w:tcPr>
            <w:tcW w:w="2638" w:type="dxa"/>
            <w:tcBorders>
              <w:bottom w:val="single" w:sz="4" w:space="0" w:color="auto"/>
            </w:tcBorders>
            <w:shd w:val="clear" w:color="auto" w:fill="FABF8F"/>
          </w:tcPr>
          <w:p w:rsidR="00CC19FC" w:rsidRPr="009B6021" w:rsidRDefault="00CC19FC" w:rsidP="0078526A">
            <w:pPr>
              <w:pStyle w:val="Heading3"/>
              <w:spacing w:beforeLines="20" w:before="48" w:afterLines="20" w:after="48"/>
              <w:rPr>
                <w:rFonts w:ascii="Tahoma" w:hAnsi="Tahoma" w:cs="Tahoma"/>
                <w:b w:val="0"/>
                <w:sz w:val="14"/>
              </w:rPr>
            </w:pPr>
            <w:bookmarkStart w:id="83" w:name="_Toc336337878"/>
            <w:bookmarkStart w:id="84" w:name="_Toc360108971"/>
            <w:r w:rsidRPr="009B6021">
              <w:rPr>
                <w:rFonts w:ascii="Tahoma" w:hAnsi="Tahoma" w:cs="Tahoma"/>
                <w:b w:val="0"/>
                <w:sz w:val="14"/>
              </w:rPr>
              <w:t>PowerPoint para Mac 2011</w:t>
            </w:r>
            <w:bookmarkEnd w:id="83"/>
            <w:bookmarkEnd w:id="84"/>
          </w:p>
        </w:tc>
        <w:tc>
          <w:tcPr>
            <w:tcW w:w="463" w:type="dxa"/>
            <w:tcBorders>
              <w:bottom w:val="single" w:sz="4" w:space="0" w:color="auto"/>
            </w:tcBorders>
            <w:shd w:val="clear" w:color="auto" w:fill="FABF8F"/>
            <w:vAlign w:val="center"/>
          </w:tcPr>
          <w:p w:rsidR="00CC19FC" w:rsidRPr="009B6021" w:rsidRDefault="00CC19FC" w:rsidP="00F62B9E">
            <w:pPr>
              <w:pStyle w:val="TableText"/>
              <w:widowControl w:val="0"/>
              <w:rPr>
                <w:rStyle w:val="EndnoteReference"/>
                <w:rFonts w:cs="Tahoma"/>
                <w:color w:val="0000FF"/>
                <w:sz w:val="13"/>
                <w:szCs w:val="13"/>
                <w:u w:val="single"/>
              </w:rPr>
            </w:pPr>
          </w:p>
        </w:tc>
        <w:tc>
          <w:tcPr>
            <w:tcW w:w="395" w:type="dxa"/>
            <w:tcBorders>
              <w:bottom w:val="single" w:sz="4" w:space="0" w:color="auto"/>
            </w:tcBorders>
            <w:shd w:val="clear" w:color="auto" w:fill="FABF8F"/>
            <w:vAlign w:val="center"/>
          </w:tcPr>
          <w:p w:rsidR="00CC19FC" w:rsidRPr="009B6021" w:rsidRDefault="00CC19FC" w:rsidP="004B3534">
            <w:pPr>
              <w:pStyle w:val="TableText"/>
              <w:spacing w:before="60" w:after="60"/>
              <w:rPr>
                <w:rFonts w:ascii="Tahoma" w:hAnsi="Tahoma" w:cs="Tahoma"/>
                <w:sz w:val="13"/>
              </w:rPr>
            </w:pPr>
            <w:r w:rsidRPr="009B6021">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FABF8F"/>
            <w:vAlign w:val="center"/>
          </w:tcPr>
          <w:p w:rsidR="00CC19FC" w:rsidRPr="009B6021"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r>
      <w:tr w:rsidR="001C61C9" w:rsidRPr="009B6021" w:rsidTr="00757F49">
        <w:trPr>
          <w:cantSplit/>
          <w:trHeight w:val="145"/>
        </w:trPr>
        <w:tc>
          <w:tcPr>
            <w:tcW w:w="2638" w:type="dxa"/>
            <w:tcBorders>
              <w:bottom w:val="single" w:sz="4" w:space="0" w:color="auto"/>
            </w:tcBorders>
            <w:shd w:val="clear" w:color="auto" w:fill="auto"/>
          </w:tcPr>
          <w:p w:rsidR="00CC19FC" w:rsidRPr="009B6021" w:rsidRDefault="001B413E" w:rsidP="0078526A">
            <w:pPr>
              <w:pStyle w:val="Heading3"/>
              <w:spacing w:beforeLines="20" w:before="48" w:afterLines="20" w:after="48"/>
              <w:rPr>
                <w:rFonts w:ascii="Tahoma" w:hAnsi="Tahoma" w:cs="Tahoma"/>
                <w:b w:val="0"/>
                <w:sz w:val="14"/>
              </w:rPr>
            </w:pPr>
            <w:bookmarkStart w:id="85" w:name="_Toc336337879"/>
            <w:bookmarkStart w:id="86" w:name="_Toc360108972"/>
            <w:r w:rsidRPr="009B6021">
              <w:rPr>
                <w:rFonts w:ascii="Tahoma" w:hAnsi="Tahoma" w:cs="Tahoma"/>
                <w:b w:val="0"/>
                <w:sz w:val="14"/>
              </w:rPr>
              <w:t>Project Standard</w:t>
            </w:r>
            <w:bookmarkEnd w:id="85"/>
            <w:r w:rsidRPr="009B6021">
              <w:rPr>
                <w:rFonts w:ascii="Tahoma" w:hAnsi="Tahoma" w:cs="Tahoma"/>
                <w:b w:val="0"/>
                <w:sz w:val="14"/>
              </w:rPr>
              <w:t xml:space="preserve"> 2013</w:t>
            </w:r>
            <w:bookmarkEnd w:id="86"/>
            <w:r w:rsidRPr="009B6021">
              <w:rPr>
                <w:rFonts w:ascii="Tahoma" w:hAnsi="Tahoma" w:cs="Tahoma"/>
                <w:b w:val="0"/>
                <w:sz w:val="14"/>
              </w:rPr>
              <w:t xml:space="preserve"> </w:t>
            </w:r>
          </w:p>
        </w:tc>
        <w:tc>
          <w:tcPr>
            <w:tcW w:w="463" w:type="dxa"/>
            <w:tcBorders>
              <w:bottom w:val="single" w:sz="4" w:space="0" w:color="auto"/>
            </w:tcBorders>
            <w:shd w:val="clear" w:color="auto" w:fill="auto"/>
            <w:vAlign w:val="center"/>
          </w:tcPr>
          <w:p w:rsidR="00CC19FC" w:rsidRPr="009B6021" w:rsidRDefault="00CC19FC" w:rsidP="00D353E6">
            <w:pPr>
              <w:pStyle w:val="TableText"/>
              <w:widowControl w:val="0"/>
              <w:rPr>
                <w:rStyle w:val="EndnoteReference"/>
                <w:rFonts w:cs="Tahoma"/>
                <w:color w:val="0000FF"/>
                <w:sz w:val="13"/>
                <w:szCs w:val="13"/>
                <w:u w:val="single"/>
              </w:rPr>
            </w:pPr>
          </w:p>
        </w:tc>
        <w:tc>
          <w:tcPr>
            <w:tcW w:w="395" w:type="dxa"/>
            <w:tcBorders>
              <w:bottom w:val="single" w:sz="4" w:space="0" w:color="auto"/>
            </w:tcBorders>
            <w:shd w:val="clear" w:color="auto" w:fill="auto"/>
            <w:vAlign w:val="center"/>
          </w:tcPr>
          <w:p w:rsidR="00CC19FC" w:rsidRPr="009B6021" w:rsidRDefault="00CC19FC" w:rsidP="004941B2">
            <w:pPr>
              <w:pStyle w:val="TableText"/>
              <w:spacing w:before="60" w:after="60"/>
              <w:rPr>
                <w:rFonts w:ascii="Tahoma" w:hAnsi="Tahoma" w:cs="Tahoma"/>
                <w:sz w:val="13"/>
              </w:rPr>
            </w:pPr>
            <w:r w:rsidRPr="009B602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5</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4</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auto"/>
            <w:vAlign w:val="center"/>
          </w:tcPr>
          <w:p w:rsidR="00CC19FC" w:rsidRPr="009B6021"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r>
      <w:tr w:rsidR="00F23DD6" w:rsidRPr="009B6021" w:rsidTr="00757F49">
        <w:trPr>
          <w:cantSplit/>
          <w:trHeight w:val="145"/>
        </w:trPr>
        <w:tc>
          <w:tcPr>
            <w:tcW w:w="2638" w:type="dxa"/>
            <w:tcBorders>
              <w:bottom w:val="single" w:sz="4" w:space="0" w:color="auto"/>
            </w:tcBorders>
            <w:shd w:val="clear" w:color="auto" w:fill="FABF8F"/>
          </w:tcPr>
          <w:p w:rsidR="00CC19FC" w:rsidRPr="009B6021" w:rsidRDefault="00CC19FC" w:rsidP="0078526A">
            <w:pPr>
              <w:pStyle w:val="Heading3"/>
              <w:spacing w:beforeLines="20" w:before="48" w:afterLines="20" w:after="48"/>
              <w:rPr>
                <w:rFonts w:ascii="Tahoma" w:hAnsi="Tahoma" w:cs="Tahoma"/>
                <w:b w:val="0"/>
                <w:sz w:val="14"/>
              </w:rPr>
            </w:pPr>
            <w:bookmarkStart w:id="87" w:name="_Toc336337880"/>
            <w:bookmarkStart w:id="88" w:name="_Toc360108973"/>
            <w:r w:rsidRPr="009B6021">
              <w:rPr>
                <w:rFonts w:ascii="Tahoma" w:hAnsi="Tahoma" w:cs="Tahoma"/>
                <w:b w:val="0"/>
                <w:sz w:val="14"/>
              </w:rPr>
              <w:t>Project Professional 2013</w:t>
            </w:r>
            <w:bookmarkEnd w:id="87"/>
            <w:bookmarkEnd w:id="88"/>
            <w:r w:rsidRPr="009B6021">
              <w:rPr>
                <w:rFonts w:ascii="Tahoma" w:hAnsi="Tahoma" w:cs="Tahoma"/>
                <w:b w:val="0"/>
                <w:sz w:val="14"/>
              </w:rPr>
              <w:t xml:space="preserve"> </w:t>
            </w:r>
          </w:p>
        </w:tc>
        <w:tc>
          <w:tcPr>
            <w:tcW w:w="463" w:type="dxa"/>
            <w:tcBorders>
              <w:bottom w:val="single" w:sz="4" w:space="0" w:color="auto"/>
            </w:tcBorders>
            <w:shd w:val="clear" w:color="auto" w:fill="FABF8F"/>
            <w:vAlign w:val="center"/>
          </w:tcPr>
          <w:p w:rsidR="00CC19FC" w:rsidRPr="009B6021" w:rsidRDefault="00516B7E" w:rsidP="003D5C46">
            <w:pPr>
              <w:pStyle w:val="TableText"/>
              <w:widowControl w:val="0"/>
              <w:rPr>
                <w:rStyle w:val="EndnoteReference"/>
                <w:rFonts w:cs="Tahoma"/>
                <w:b w:val="0"/>
                <w:color w:val="0000FF"/>
                <w:sz w:val="13"/>
                <w:szCs w:val="13"/>
                <w:u w:val="single"/>
              </w:rPr>
            </w:pPr>
            <w:hyperlink w:anchor="_14_Project_Professional" w:history="1">
              <w:r w:rsidR="00591334" w:rsidRPr="0047463E">
                <w:rPr>
                  <w:rStyle w:val="Hyperlink"/>
                  <w:rFonts w:cs="Tahoma"/>
                  <w:b/>
                  <w:sz w:val="13"/>
                  <w:szCs w:val="13"/>
                </w:rPr>
                <w:t>14</w:t>
              </w:r>
            </w:hyperlink>
          </w:p>
        </w:tc>
        <w:tc>
          <w:tcPr>
            <w:tcW w:w="395" w:type="dxa"/>
            <w:tcBorders>
              <w:bottom w:val="single" w:sz="4" w:space="0" w:color="auto"/>
            </w:tcBorders>
            <w:shd w:val="clear" w:color="auto" w:fill="FABF8F"/>
            <w:vAlign w:val="center"/>
          </w:tcPr>
          <w:p w:rsidR="00CC19FC" w:rsidRPr="009B6021" w:rsidRDefault="00CC19FC" w:rsidP="004941B2">
            <w:pPr>
              <w:pStyle w:val="TableText"/>
              <w:spacing w:before="60" w:after="60"/>
              <w:rPr>
                <w:rFonts w:ascii="Tahoma" w:hAnsi="Tahoma" w:cs="Tahoma"/>
                <w:sz w:val="13"/>
              </w:rPr>
            </w:pPr>
            <w:r w:rsidRPr="009B602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B6021" w:rsidRDefault="00CC19FC" w:rsidP="0070485B">
            <w:pPr>
              <w:pStyle w:val="TableText"/>
              <w:rPr>
                <w:rFonts w:ascii="Tahoma" w:hAnsi="Tahoma" w:cs="Tahoma"/>
                <w:sz w:val="13"/>
                <w:szCs w:val="13"/>
              </w:rPr>
            </w:pPr>
            <w:r w:rsidRPr="009B6021">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9B6021" w:rsidRDefault="00CC19FC" w:rsidP="0070485B">
            <w:pPr>
              <w:pStyle w:val="TableText"/>
              <w:rPr>
                <w:rFonts w:ascii="Tahoma" w:hAnsi="Tahoma" w:cs="Tahoma"/>
                <w:sz w:val="13"/>
                <w:szCs w:val="13"/>
              </w:rPr>
            </w:pPr>
            <w:r w:rsidRPr="009B6021">
              <w:rPr>
                <w:rFonts w:ascii="Tahoma" w:hAnsi="Tahoma" w:cs="Tahoma"/>
                <w:sz w:val="13"/>
                <w:szCs w:val="13"/>
              </w:rPr>
              <w:t>10</w:t>
            </w:r>
          </w:p>
        </w:tc>
        <w:tc>
          <w:tcPr>
            <w:tcW w:w="429" w:type="dxa"/>
            <w:tcBorders>
              <w:bottom w:val="single" w:sz="4" w:space="0" w:color="auto"/>
            </w:tcBorders>
            <w:shd w:val="clear" w:color="auto" w:fill="FABF8F"/>
            <w:vAlign w:val="center"/>
          </w:tcPr>
          <w:p w:rsidR="00CC19FC" w:rsidRPr="009B6021" w:rsidRDefault="00CC19FC" w:rsidP="0070485B">
            <w:pPr>
              <w:pStyle w:val="TableText"/>
              <w:rPr>
                <w:rFonts w:ascii="Tahoma" w:hAnsi="Tahoma" w:cs="Tahoma"/>
                <w:sz w:val="13"/>
                <w:szCs w:val="13"/>
              </w:rPr>
            </w:pPr>
            <w:r w:rsidRPr="009B6021">
              <w:rPr>
                <w:rFonts w:ascii="Tahoma" w:hAnsi="Tahoma" w:cs="Tahoma"/>
                <w:sz w:val="13"/>
                <w:szCs w:val="13"/>
              </w:rPr>
              <w:t>8</w:t>
            </w:r>
          </w:p>
        </w:tc>
        <w:tc>
          <w:tcPr>
            <w:tcW w:w="429" w:type="dxa"/>
            <w:tcBorders>
              <w:bottom w:val="single" w:sz="4" w:space="0" w:color="auto"/>
            </w:tcBorders>
            <w:shd w:val="clear" w:color="auto" w:fill="FABF8F"/>
            <w:vAlign w:val="center"/>
          </w:tcPr>
          <w:p w:rsidR="00CC19FC" w:rsidRPr="009B6021" w:rsidRDefault="00CC19FC" w:rsidP="0070485B">
            <w:pPr>
              <w:pStyle w:val="TableText"/>
              <w:rPr>
                <w:rFonts w:ascii="Tahoma" w:hAnsi="Tahoma" w:cs="Tahoma"/>
                <w:sz w:val="13"/>
                <w:szCs w:val="13"/>
              </w:rPr>
            </w:pPr>
            <w:r w:rsidRPr="009B6021">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9B6021" w:rsidRDefault="00CC19FC" w:rsidP="0070485B">
            <w:pPr>
              <w:pStyle w:val="TableText"/>
              <w:rPr>
                <w:rFonts w:ascii="Tahoma" w:hAnsi="Tahoma" w:cs="Tahoma"/>
                <w:sz w:val="13"/>
                <w:szCs w:val="13"/>
              </w:rPr>
            </w:pPr>
            <w:r w:rsidRPr="009B6021">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9B6021" w:rsidRDefault="00CC19FC" w:rsidP="0070485B">
            <w:pPr>
              <w:pStyle w:val="TableText"/>
              <w:rPr>
                <w:rFonts w:ascii="Tahoma" w:hAnsi="Tahoma" w:cs="Tahoma"/>
                <w:sz w:val="13"/>
                <w:szCs w:val="13"/>
              </w:rPr>
            </w:pPr>
            <w:r w:rsidRPr="009B6021">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CC19FC" w:rsidRPr="009B6021" w:rsidRDefault="00CC19FC" w:rsidP="0070485B">
            <w:pPr>
              <w:pStyle w:val="TableText"/>
              <w:rPr>
                <w:rFonts w:ascii="Tahoma" w:hAnsi="Tahoma" w:cs="Tahoma"/>
                <w:sz w:val="13"/>
                <w:szCs w:val="13"/>
              </w:rPr>
            </w:pPr>
            <w:r w:rsidRPr="009B6021">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CC19FC" w:rsidRPr="009B6021" w:rsidRDefault="00CC19FC" w:rsidP="0070485B">
            <w:pPr>
              <w:pStyle w:val="TableText"/>
              <w:rPr>
                <w:rFonts w:ascii="Tahoma" w:hAnsi="Tahoma" w:cs="Tahoma"/>
                <w:sz w:val="13"/>
                <w:szCs w:val="13"/>
              </w:rPr>
            </w:pPr>
            <w:r w:rsidRPr="009B6021">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9B6021" w:rsidRDefault="00CC19FC" w:rsidP="0070485B">
            <w:pPr>
              <w:pStyle w:val="TableText"/>
              <w:rPr>
                <w:rFonts w:ascii="Tahoma" w:hAnsi="Tahoma" w:cs="Tahoma"/>
                <w:sz w:val="13"/>
                <w:szCs w:val="13"/>
              </w:rPr>
            </w:pPr>
            <w:r w:rsidRPr="009B6021">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CC19FC" w:rsidRPr="009B6021" w:rsidRDefault="00CC19FC" w:rsidP="0070485B">
            <w:pPr>
              <w:pStyle w:val="TableText"/>
              <w:rPr>
                <w:rFonts w:ascii="Tahoma" w:hAnsi="Tahoma" w:cs="Tahoma"/>
                <w:sz w:val="13"/>
                <w:szCs w:val="13"/>
              </w:rPr>
            </w:pPr>
            <w:r w:rsidRPr="009B6021">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CC19FC" w:rsidRPr="009B6021" w:rsidRDefault="00CC19FC" w:rsidP="0070485B">
            <w:pPr>
              <w:pStyle w:val="TableText"/>
              <w:rPr>
                <w:rFonts w:ascii="Tahoma" w:hAnsi="Tahoma" w:cs="Tahoma"/>
                <w:sz w:val="13"/>
                <w:szCs w:val="13"/>
              </w:rPr>
            </w:pPr>
            <w:r w:rsidRPr="009B6021">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FABF8F"/>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A, AO, ST</w:t>
            </w:r>
          </w:p>
        </w:tc>
        <w:tc>
          <w:tcPr>
            <w:tcW w:w="514" w:type="dxa"/>
            <w:tcBorders>
              <w:bottom w:val="single" w:sz="4" w:space="0" w:color="auto"/>
            </w:tcBorders>
            <w:shd w:val="clear" w:color="auto" w:fill="FABF8F"/>
            <w:vAlign w:val="center"/>
          </w:tcPr>
          <w:p w:rsidR="00CC19FC" w:rsidRPr="009B6021" w:rsidRDefault="00CC19FC" w:rsidP="0070485B">
            <w:pPr>
              <w:pStyle w:val="TableText"/>
              <w:rPr>
                <w:rFonts w:ascii="Tahoma" w:hAnsi="Tahoma" w:cs="Tahoma"/>
                <w:sz w:val="13"/>
              </w:rPr>
            </w:pPr>
          </w:p>
        </w:tc>
      </w:tr>
      <w:tr w:rsidR="001C61C9" w:rsidRPr="009B6021" w:rsidTr="00757F49">
        <w:trPr>
          <w:cantSplit/>
          <w:trHeight w:val="145"/>
        </w:trPr>
        <w:tc>
          <w:tcPr>
            <w:tcW w:w="2638" w:type="dxa"/>
            <w:tcBorders>
              <w:bottom w:val="single" w:sz="4" w:space="0" w:color="auto"/>
            </w:tcBorders>
            <w:shd w:val="clear" w:color="auto" w:fill="auto"/>
          </w:tcPr>
          <w:p w:rsidR="00CC19FC" w:rsidRPr="009B6021" w:rsidRDefault="00C24CBE" w:rsidP="0078526A">
            <w:pPr>
              <w:pStyle w:val="Heading3"/>
              <w:spacing w:beforeLines="20" w:before="48" w:afterLines="20" w:after="48"/>
              <w:rPr>
                <w:rFonts w:ascii="Tahoma" w:hAnsi="Tahoma" w:cs="Tahoma"/>
                <w:b w:val="0"/>
                <w:sz w:val="14"/>
              </w:rPr>
            </w:pPr>
            <w:bookmarkStart w:id="89" w:name="_Toc360108974"/>
            <w:r w:rsidRPr="009B6021">
              <w:rPr>
                <w:rFonts w:ascii="Tahoma" w:hAnsi="Tahoma" w:cs="Tahoma"/>
                <w:b w:val="0"/>
                <w:sz w:val="14"/>
              </w:rPr>
              <w:t>Project Pro para Office 365</w:t>
            </w:r>
            <w:bookmarkEnd w:id="89"/>
            <w:r w:rsidR="00CE4ED3" w:rsidRPr="009B6021">
              <w:rPr>
                <w:rFonts w:ascii="Tahoma" w:hAnsi="Tahoma" w:cs="Tahoma"/>
                <w:b w:val="0"/>
                <w:sz w:val="14"/>
              </w:rPr>
              <w:t xml:space="preserve"> </w:t>
            </w:r>
          </w:p>
        </w:tc>
        <w:tc>
          <w:tcPr>
            <w:tcW w:w="463" w:type="dxa"/>
            <w:tcBorders>
              <w:bottom w:val="single" w:sz="4" w:space="0" w:color="auto"/>
            </w:tcBorders>
            <w:shd w:val="clear" w:color="auto" w:fill="auto"/>
            <w:vAlign w:val="center"/>
          </w:tcPr>
          <w:p w:rsidR="00CC19FC" w:rsidRPr="009B6021" w:rsidRDefault="00516B7E" w:rsidP="003D5C46">
            <w:pPr>
              <w:pStyle w:val="TableText"/>
              <w:widowControl w:val="0"/>
              <w:rPr>
                <w:rFonts w:cs="Tahoma"/>
                <w:b/>
                <w:color w:val="0000FF"/>
                <w:sz w:val="13"/>
                <w:szCs w:val="13"/>
                <w:u w:val="single"/>
              </w:rPr>
            </w:pPr>
            <w:hyperlink w:anchor="_15_Project_Pro" w:history="1">
              <w:r w:rsidR="00591334" w:rsidRPr="0047463E">
                <w:rPr>
                  <w:rStyle w:val="Hyperlink"/>
                  <w:rFonts w:cs="Tahoma"/>
                  <w:b/>
                  <w:sz w:val="13"/>
                  <w:szCs w:val="13"/>
                </w:rPr>
                <w:t>15</w:t>
              </w:r>
            </w:hyperlink>
          </w:p>
        </w:tc>
        <w:tc>
          <w:tcPr>
            <w:tcW w:w="395" w:type="dxa"/>
            <w:tcBorders>
              <w:bottom w:val="single" w:sz="4" w:space="0" w:color="auto"/>
            </w:tcBorders>
            <w:shd w:val="clear" w:color="auto" w:fill="auto"/>
            <w:vAlign w:val="center"/>
          </w:tcPr>
          <w:p w:rsidR="00CC19FC" w:rsidRPr="009B6021" w:rsidRDefault="00CC19FC" w:rsidP="004941B2">
            <w:pPr>
              <w:pStyle w:val="TableText"/>
              <w:spacing w:before="60" w:after="60"/>
              <w:rPr>
                <w:rFonts w:ascii="Tahoma" w:hAnsi="Tahoma" w:cs="Tahoma"/>
                <w:sz w:val="13"/>
              </w:rPr>
            </w:pPr>
            <w:r w:rsidRPr="009B6021">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B6021"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r>
      <w:tr w:rsidR="00CC19FC" w:rsidRPr="009B6021" w:rsidTr="00757F49">
        <w:trPr>
          <w:cantSplit/>
          <w:trHeight w:val="145"/>
        </w:trPr>
        <w:tc>
          <w:tcPr>
            <w:tcW w:w="2638" w:type="dxa"/>
            <w:tcBorders>
              <w:bottom w:val="single" w:sz="4" w:space="0" w:color="auto"/>
            </w:tcBorders>
            <w:shd w:val="clear" w:color="auto" w:fill="FABF8F"/>
          </w:tcPr>
          <w:p w:rsidR="00CC19FC" w:rsidRPr="009B6021" w:rsidRDefault="00CC19FC" w:rsidP="0078526A">
            <w:pPr>
              <w:pStyle w:val="Heading3"/>
              <w:spacing w:beforeLines="20" w:before="48" w:afterLines="20" w:after="48"/>
              <w:rPr>
                <w:rFonts w:ascii="Tahoma" w:hAnsi="Tahoma" w:cs="Tahoma"/>
                <w:b w:val="0"/>
                <w:sz w:val="14"/>
              </w:rPr>
            </w:pPr>
            <w:bookmarkStart w:id="90" w:name="_Toc360108975"/>
            <w:r w:rsidRPr="009B6021">
              <w:rPr>
                <w:rFonts w:ascii="Tahoma" w:hAnsi="Tahoma" w:cs="Tahoma"/>
                <w:b w:val="0"/>
                <w:sz w:val="14"/>
              </w:rPr>
              <w:t>Project Pro para Office 365 A</w:t>
            </w:r>
            <w:bookmarkEnd w:id="90"/>
          </w:p>
        </w:tc>
        <w:tc>
          <w:tcPr>
            <w:tcW w:w="463" w:type="dxa"/>
            <w:tcBorders>
              <w:bottom w:val="single" w:sz="4" w:space="0" w:color="auto"/>
            </w:tcBorders>
            <w:shd w:val="clear" w:color="auto" w:fill="FABF8F"/>
            <w:vAlign w:val="center"/>
          </w:tcPr>
          <w:p w:rsidR="00CC19FC" w:rsidRPr="009B6021" w:rsidRDefault="00CC19FC" w:rsidP="00152361">
            <w:pPr>
              <w:pStyle w:val="TableText"/>
              <w:widowControl w:val="0"/>
              <w:rPr>
                <w:rFonts w:cs="Tahoma"/>
                <w:b/>
                <w:color w:val="0000FF"/>
                <w:sz w:val="13"/>
                <w:szCs w:val="13"/>
                <w:u w:val="single"/>
              </w:rPr>
            </w:pPr>
          </w:p>
        </w:tc>
        <w:tc>
          <w:tcPr>
            <w:tcW w:w="395" w:type="dxa"/>
            <w:tcBorders>
              <w:bottom w:val="single" w:sz="4" w:space="0" w:color="auto"/>
            </w:tcBorders>
            <w:shd w:val="clear" w:color="auto" w:fill="FABF8F"/>
            <w:vAlign w:val="center"/>
          </w:tcPr>
          <w:p w:rsidR="00CC19FC" w:rsidRPr="009B6021" w:rsidRDefault="00CC19FC" w:rsidP="004941B2">
            <w:pPr>
              <w:pStyle w:val="TableText"/>
              <w:spacing w:before="60" w:after="60"/>
              <w:rPr>
                <w:rFonts w:ascii="Tahoma" w:hAnsi="Tahoma" w:cs="Tahoma"/>
                <w:sz w:val="13"/>
              </w:rPr>
            </w:pPr>
            <w:r w:rsidRPr="009B6021">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9B6021" w:rsidRDefault="00C24CBE" w:rsidP="004B3534">
            <w:pPr>
              <w:pStyle w:val="TableText"/>
              <w:spacing w:after="120"/>
              <w:rPr>
                <w:rFonts w:ascii="Tahoma" w:hAnsi="Tahoma" w:cs="Tahoma"/>
                <w:sz w:val="13"/>
                <w:szCs w:val="13"/>
              </w:rPr>
            </w:pPr>
            <w:r w:rsidRPr="009B6021">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573BA8" w:rsidP="00080B33">
            <w:pPr>
              <w:pStyle w:val="TableText"/>
              <w:rPr>
                <w:rFonts w:ascii="Tahoma" w:hAnsi="Tahoma" w:cs="Tahoma"/>
                <w:sz w:val="13"/>
              </w:rPr>
            </w:pPr>
            <w:r w:rsidRPr="009B6021">
              <w:rPr>
                <w:rFonts w:ascii="Tahoma" w:hAnsi="Tahoma" w:cs="Tahoma"/>
                <w:sz w:val="13"/>
              </w:rPr>
              <w:t>A, ST (Solo EES)</w:t>
            </w:r>
          </w:p>
        </w:tc>
        <w:tc>
          <w:tcPr>
            <w:tcW w:w="514"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r>
      <w:tr w:rsidR="001C61C9" w:rsidRPr="009B6021" w:rsidTr="00757F49">
        <w:trPr>
          <w:cantSplit/>
          <w:trHeight w:val="145"/>
        </w:trPr>
        <w:tc>
          <w:tcPr>
            <w:tcW w:w="2638" w:type="dxa"/>
            <w:tcBorders>
              <w:bottom w:val="single" w:sz="4" w:space="0" w:color="auto"/>
            </w:tcBorders>
            <w:shd w:val="clear" w:color="auto" w:fill="auto"/>
          </w:tcPr>
          <w:p w:rsidR="00CC19FC" w:rsidRPr="009B6021" w:rsidRDefault="00CC19FC" w:rsidP="0078526A">
            <w:pPr>
              <w:pStyle w:val="Heading3"/>
              <w:spacing w:beforeLines="20" w:before="48" w:afterLines="20" w:after="48"/>
              <w:rPr>
                <w:rFonts w:ascii="Tahoma" w:hAnsi="Tahoma" w:cs="Tahoma"/>
                <w:b w:val="0"/>
                <w:sz w:val="14"/>
              </w:rPr>
            </w:pPr>
            <w:bookmarkStart w:id="91" w:name="_Toc360108976"/>
            <w:r w:rsidRPr="009B6021">
              <w:rPr>
                <w:rFonts w:ascii="Tahoma" w:hAnsi="Tahoma" w:cs="Tahoma"/>
                <w:b w:val="0"/>
                <w:sz w:val="14"/>
              </w:rPr>
              <w:t>Publisher 2013</w:t>
            </w:r>
            <w:bookmarkEnd w:id="91"/>
          </w:p>
        </w:tc>
        <w:tc>
          <w:tcPr>
            <w:tcW w:w="463" w:type="dxa"/>
            <w:tcBorders>
              <w:bottom w:val="single" w:sz="4" w:space="0" w:color="auto"/>
            </w:tcBorders>
            <w:shd w:val="clear" w:color="auto" w:fill="auto"/>
            <w:vAlign w:val="center"/>
          </w:tcPr>
          <w:p w:rsidR="00CC19FC" w:rsidRPr="009B6021" w:rsidRDefault="00CC19FC" w:rsidP="00152361">
            <w:pPr>
              <w:pStyle w:val="TableText"/>
              <w:widowControl w:val="0"/>
              <w:rPr>
                <w:rFonts w:cs="Tahoma"/>
                <w:b/>
                <w:color w:val="0000FF"/>
                <w:sz w:val="13"/>
                <w:szCs w:val="13"/>
                <w:u w:val="single"/>
              </w:rPr>
            </w:pPr>
            <w:bookmarkStart w:id="92" w:name="_Hlt335908485"/>
          </w:p>
        </w:tc>
        <w:bookmarkEnd w:id="92"/>
        <w:tc>
          <w:tcPr>
            <w:tcW w:w="395" w:type="dxa"/>
            <w:tcBorders>
              <w:bottom w:val="single" w:sz="4" w:space="0" w:color="auto"/>
            </w:tcBorders>
            <w:shd w:val="clear" w:color="auto" w:fill="auto"/>
            <w:vAlign w:val="center"/>
          </w:tcPr>
          <w:p w:rsidR="00CC19FC" w:rsidRPr="009B6021" w:rsidDel="00527D48" w:rsidRDefault="00CC19FC" w:rsidP="004941B2">
            <w:pPr>
              <w:pStyle w:val="TableText"/>
              <w:spacing w:before="60" w:after="60"/>
              <w:rPr>
                <w:rFonts w:ascii="Tahoma" w:hAnsi="Tahoma" w:cs="Tahoma"/>
                <w:sz w:val="13"/>
              </w:rPr>
            </w:pPr>
            <w:r w:rsidRPr="009B602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r w:rsidRPr="009B6021">
              <w:rPr>
                <w:rFonts w:ascii="Tahoma" w:hAnsi="Tahoma" w:cs="Tahoma"/>
                <w:sz w:val="13"/>
                <w:szCs w:val="13"/>
              </w:rPr>
              <w:t>1</w:t>
            </w:r>
          </w:p>
        </w:tc>
        <w:tc>
          <w:tcPr>
            <w:tcW w:w="429" w:type="dxa"/>
            <w:tcBorders>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r w:rsidRPr="009B6021">
              <w:rPr>
                <w:rFonts w:ascii="Tahoma" w:hAnsi="Tahoma" w:cs="Tahoma"/>
                <w:sz w:val="13"/>
                <w:szCs w:val="13"/>
              </w:rPr>
              <w:t>3</w:t>
            </w:r>
          </w:p>
        </w:tc>
        <w:tc>
          <w:tcPr>
            <w:tcW w:w="429" w:type="dxa"/>
            <w:tcBorders>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r w:rsidRPr="009B6021">
              <w:rPr>
                <w:rFonts w:ascii="Tahoma" w:hAnsi="Tahoma" w:cs="Tahoma"/>
                <w:sz w:val="13"/>
                <w:szCs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r w:rsidRPr="009B6021">
              <w:rPr>
                <w:rFonts w:ascii="Tahoma" w:hAnsi="Tahoma" w:cs="Tahoma"/>
                <w:sz w:val="13"/>
                <w:szCs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r w:rsidRPr="009B6021">
              <w:rPr>
                <w:rFonts w:ascii="Tahoma" w:hAnsi="Tahoma" w:cs="Tahoma"/>
                <w:sz w:val="13"/>
                <w:szCs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r w:rsidRPr="009B6021">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r w:rsidRPr="009B6021">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r w:rsidRPr="009B6021">
              <w:rPr>
                <w:rFonts w:ascii="Tahoma" w:hAnsi="Tahoma" w:cs="Tahoma"/>
                <w:sz w:val="13"/>
                <w:szCs w:val="13"/>
              </w:rPr>
              <w:t>1</w:t>
            </w:r>
          </w:p>
        </w:tc>
        <w:tc>
          <w:tcPr>
            <w:tcW w:w="429" w:type="dxa"/>
            <w:tcBorders>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r w:rsidRPr="009B6021">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r w:rsidRPr="009B6021">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auto"/>
            <w:vAlign w:val="center"/>
          </w:tcPr>
          <w:p w:rsidR="00CC19FC" w:rsidRPr="009B6021"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r>
      <w:tr w:rsidR="00CC19FC" w:rsidRPr="009B6021" w:rsidTr="00757F49">
        <w:trPr>
          <w:cantSplit/>
          <w:trHeight w:val="145"/>
        </w:trPr>
        <w:tc>
          <w:tcPr>
            <w:tcW w:w="2638" w:type="dxa"/>
            <w:tcBorders>
              <w:bottom w:val="single" w:sz="4" w:space="0" w:color="auto"/>
            </w:tcBorders>
            <w:shd w:val="clear" w:color="auto" w:fill="FABF8F"/>
          </w:tcPr>
          <w:p w:rsidR="00CC19FC" w:rsidRPr="009B6021" w:rsidRDefault="00CC19FC" w:rsidP="0078526A">
            <w:pPr>
              <w:pStyle w:val="Heading3"/>
              <w:spacing w:beforeLines="20" w:before="48" w:afterLines="20" w:after="48"/>
              <w:rPr>
                <w:rFonts w:ascii="Tahoma" w:hAnsi="Tahoma" w:cs="Tahoma"/>
                <w:b w:val="0"/>
                <w:sz w:val="14"/>
              </w:rPr>
            </w:pPr>
            <w:bookmarkStart w:id="93" w:name="_Toc336337882"/>
            <w:bookmarkStart w:id="94" w:name="_Toc360108977"/>
            <w:r w:rsidRPr="009B6021">
              <w:rPr>
                <w:rFonts w:ascii="Tahoma" w:hAnsi="Tahoma" w:cs="Tahoma"/>
                <w:b w:val="0"/>
                <w:sz w:val="14"/>
              </w:rPr>
              <w:t xml:space="preserve">Derechos de Alquiler para Office </w:t>
            </w:r>
            <w:bookmarkEnd w:id="93"/>
            <w:r w:rsidRPr="009B6021">
              <w:rPr>
                <w:rFonts w:ascii="Tahoma" w:hAnsi="Tahoma" w:cs="Tahoma"/>
                <w:b w:val="0"/>
                <w:sz w:val="14"/>
              </w:rPr>
              <w:t>Standard</w:t>
            </w:r>
            <w:bookmarkEnd w:id="94"/>
          </w:p>
        </w:tc>
        <w:tc>
          <w:tcPr>
            <w:tcW w:w="463" w:type="dxa"/>
            <w:tcBorders>
              <w:bottom w:val="single" w:sz="4" w:space="0" w:color="auto"/>
            </w:tcBorders>
            <w:shd w:val="clear" w:color="auto" w:fill="FABF8F"/>
            <w:vAlign w:val="center"/>
          </w:tcPr>
          <w:p w:rsidR="00CC19FC" w:rsidRPr="009B6021" w:rsidRDefault="00516B7E" w:rsidP="003D5C46">
            <w:pPr>
              <w:pStyle w:val="TableText"/>
              <w:widowControl w:val="0"/>
              <w:rPr>
                <w:rStyle w:val="EndnoteReference"/>
                <w:rFonts w:cs="Tahoma"/>
                <w:b w:val="0"/>
                <w:color w:val="0000FF"/>
                <w:sz w:val="13"/>
                <w:szCs w:val="13"/>
                <w:u w:val="single"/>
              </w:rPr>
            </w:pPr>
            <w:hyperlink w:anchor="_16_Derechos_de" w:history="1">
              <w:r w:rsidR="00591334" w:rsidRPr="0047463E">
                <w:rPr>
                  <w:rStyle w:val="Hyperlink"/>
                  <w:rFonts w:cs="Tahoma"/>
                  <w:b/>
                  <w:sz w:val="13"/>
                  <w:szCs w:val="13"/>
                </w:rPr>
                <w:t>16</w:t>
              </w:r>
            </w:hyperlink>
          </w:p>
        </w:tc>
        <w:tc>
          <w:tcPr>
            <w:tcW w:w="395" w:type="dxa"/>
            <w:tcBorders>
              <w:bottom w:val="single" w:sz="4" w:space="0" w:color="auto"/>
            </w:tcBorders>
            <w:shd w:val="clear" w:color="auto" w:fill="FABF8F"/>
            <w:vAlign w:val="center"/>
          </w:tcPr>
          <w:p w:rsidR="00CC19FC" w:rsidRPr="009B6021" w:rsidRDefault="00CC19FC" w:rsidP="004B3534">
            <w:pPr>
              <w:pStyle w:val="TableText"/>
              <w:spacing w:before="60" w:after="60"/>
              <w:rPr>
                <w:rFonts w:ascii="Tahoma" w:hAnsi="Tahoma" w:cs="Tahoma"/>
                <w:sz w:val="13"/>
              </w:rPr>
            </w:pPr>
            <w:r w:rsidRPr="009B6021">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r>
      <w:tr w:rsidR="001C61C9" w:rsidRPr="009B6021" w:rsidTr="00757F49">
        <w:trPr>
          <w:cantSplit/>
          <w:trHeight w:val="145"/>
        </w:trPr>
        <w:tc>
          <w:tcPr>
            <w:tcW w:w="2638" w:type="dxa"/>
            <w:tcBorders>
              <w:bottom w:val="single" w:sz="4" w:space="0" w:color="auto"/>
            </w:tcBorders>
            <w:shd w:val="clear" w:color="auto" w:fill="auto"/>
          </w:tcPr>
          <w:p w:rsidR="00CC19FC" w:rsidRPr="009B6021" w:rsidRDefault="00CC19FC" w:rsidP="0078526A">
            <w:pPr>
              <w:pStyle w:val="Heading3"/>
              <w:spacing w:beforeLines="20" w:before="48" w:afterLines="20" w:after="48"/>
              <w:rPr>
                <w:rFonts w:ascii="Tahoma" w:hAnsi="Tahoma" w:cs="Tahoma"/>
                <w:b w:val="0"/>
                <w:sz w:val="14"/>
              </w:rPr>
            </w:pPr>
            <w:bookmarkStart w:id="95" w:name="_Toc360108978"/>
            <w:r w:rsidRPr="009B6021">
              <w:rPr>
                <w:rFonts w:ascii="Tahoma" w:hAnsi="Tahoma" w:cs="Tahoma"/>
                <w:b w:val="0"/>
                <w:sz w:val="14"/>
              </w:rPr>
              <w:t>Derechos de Alquiler para Office Professional Plus</w:t>
            </w:r>
            <w:bookmarkEnd w:id="95"/>
          </w:p>
        </w:tc>
        <w:tc>
          <w:tcPr>
            <w:tcW w:w="463" w:type="dxa"/>
            <w:tcBorders>
              <w:bottom w:val="single" w:sz="4" w:space="0" w:color="auto"/>
            </w:tcBorders>
            <w:shd w:val="clear" w:color="auto" w:fill="auto"/>
            <w:vAlign w:val="center"/>
          </w:tcPr>
          <w:p w:rsidR="00CC19FC" w:rsidRPr="009B6021" w:rsidRDefault="00516B7E" w:rsidP="003D5C46">
            <w:pPr>
              <w:pStyle w:val="TableText"/>
              <w:widowControl w:val="0"/>
              <w:rPr>
                <w:rStyle w:val="EndnoteReference"/>
                <w:rFonts w:cs="Tahoma"/>
                <w:b w:val="0"/>
                <w:color w:val="0000FF"/>
                <w:sz w:val="13"/>
                <w:szCs w:val="13"/>
                <w:u w:val="single"/>
              </w:rPr>
            </w:pPr>
            <w:hyperlink w:anchor="_16_Derechos_de" w:history="1">
              <w:r w:rsidR="0047463E" w:rsidRPr="0047463E">
                <w:rPr>
                  <w:rStyle w:val="Hyperlink"/>
                  <w:rFonts w:cs="Tahoma"/>
                  <w:b/>
                  <w:sz w:val="13"/>
                  <w:szCs w:val="13"/>
                </w:rPr>
                <w:t>16</w:t>
              </w:r>
            </w:hyperlink>
          </w:p>
        </w:tc>
        <w:tc>
          <w:tcPr>
            <w:tcW w:w="395" w:type="dxa"/>
            <w:tcBorders>
              <w:bottom w:val="single" w:sz="4" w:space="0" w:color="auto"/>
            </w:tcBorders>
            <w:shd w:val="clear" w:color="auto" w:fill="auto"/>
            <w:vAlign w:val="center"/>
          </w:tcPr>
          <w:p w:rsidR="00CC19FC" w:rsidRPr="009B6021" w:rsidRDefault="00CC19FC" w:rsidP="004B3534">
            <w:pPr>
              <w:pStyle w:val="TableText"/>
              <w:spacing w:before="60" w:after="60"/>
              <w:rPr>
                <w:rFonts w:ascii="Tahoma" w:hAnsi="Tahoma" w:cs="Tahoma"/>
                <w:sz w:val="13"/>
              </w:rPr>
            </w:pPr>
            <w:r w:rsidRPr="009B6021">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B6021"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r>
      <w:tr w:rsidR="00CC19FC" w:rsidRPr="009B6021" w:rsidTr="00757F49">
        <w:trPr>
          <w:cantSplit/>
          <w:trHeight w:val="145"/>
        </w:trPr>
        <w:tc>
          <w:tcPr>
            <w:tcW w:w="2638" w:type="dxa"/>
            <w:tcBorders>
              <w:bottom w:val="single" w:sz="4" w:space="0" w:color="auto"/>
            </w:tcBorders>
            <w:shd w:val="clear" w:color="auto" w:fill="FABF8F"/>
          </w:tcPr>
          <w:p w:rsidR="00CC19FC" w:rsidRPr="009B6021" w:rsidRDefault="00CC19FC" w:rsidP="0078526A">
            <w:pPr>
              <w:pStyle w:val="Heading3"/>
              <w:spacing w:beforeLines="20" w:before="48" w:afterLines="20" w:after="48"/>
              <w:rPr>
                <w:rFonts w:ascii="Tahoma" w:hAnsi="Tahoma" w:cs="Tahoma"/>
                <w:b w:val="0"/>
                <w:sz w:val="14"/>
              </w:rPr>
            </w:pPr>
            <w:bookmarkStart w:id="96" w:name="_Toc336337884"/>
            <w:bookmarkStart w:id="97" w:name="_Toc360108979"/>
            <w:r w:rsidRPr="009B6021">
              <w:rPr>
                <w:rFonts w:ascii="Tahoma" w:hAnsi="Tahoma" w:cs="Tahoma"/>
                <w:b w:val="0"/>
                <w:sz w:val="14"/>
              </w:rPr>
              <w:t>Streets and Trips 2013</w:t>
            </w:r>
            <w:bookmarkEnd w:id="96"/>
            <w:bookmarkEnd w:id="97"/>
          </w:p>
        </w:tc>
        <w:tc>
          <w:tcPr>
            <w:tcW w:w="463" w:type="dxa"/>
            <w:tcBorders>
              <w:bottom w:val="single" w:sz="4" w:space="0" w:color="auto"/>
            </w:tcBorders>
            <w:shd w:val="clear" w:color="auto" w:fill="FABF8F"/>
            <w:vAlign w:val="center"/>
          </w:tcPr>
          <w:p w:rsidR="00CC19FC" w:rsidRPr="009B6021" w:rsidRDefault="00CC19FC" w:rsidP="00D353E6">
            <w:pPr>
              <w:pStyle w:val="TableText"/>
              <w:widowControl w:val="0"/>
              <w:rPr>
                <w:rStyle w:val="EndnoteReference"/>
                <w:rFonts w:cs="Tahoma"/>
                <w:color w:val="0000FF"/>
                <w:sz w:val="13"/>
                <w:szCs w:val="13"/>
                <w:u w:val="single"/>
              </w:rPr>
            </w:pPr>
          </w:p>
        </w:tc>
        <w:tc>
          <w:tcPr>
            <w:tcW w:w="395" w:type="dxa"/>
            <w:tcBorders>
              <w:bottom w:val="single" w:sz="4" w:space="0" w:color="auto"/>
            </w:tcBorders>
            <w:shd w:val="clear" w:color="auto" w:fill="FABF8F"/>
            <w:vAlign w:val="center"/>
          </w:tcPr>
          <w:p w:rsidR="00CC19FC" w:rsidRPr="009B6021" w:rsidRDefault="00CC19FC" w:rsidP="00097B90">
            <w:pPr>
              <w:pStyle w:val="TableText"/>
              <w:spacing w:before="60" w:after="60"/>
              <w:rPr>
                <w:rFonts w:ascii="Tahoma" w:hAnsi="Tahoma" w:cs="Tahoma"/>
                <w:sz w:val="13"/>
              </w:rPr>
            </w:pPr>
            <w:r w:rsidRPr="009B6021">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FABF8F"/>
            <w:vAlign w:val="center"/>
          </w:tcPr>
          <w:p w:rsidR="00CC19FC" w:rsidRPr="009B6021" w:rsidRDefault="00CC19FC" w:rsidP="00080B33">
            <w:pPr>
              <w:pStyle w:val="TableText"/>
              <w:rPr>
                <w:rFonts w:ascii="Tahoma" w:hAnsi="Tahoma" w:cs="Tahoma"/>
                <w:sz w:val="13"/>
              </w:rPr>
            </w:pPr>
            <w:r w:rsidRPr="009B6021">
              <w:rPr>
                <w:rFonts w:ascii="Tahoma" w:hAnsi="Tahoma" w:cs="Tahoma"/>
                <w:sz w:val="13"/>
              </w:rPr>
              <w:t>A,ST</w:t>
            </w:r>
          </w:p>
        </w:tc>
        <w:tc>
          <w:tcPr>
            <w:tcW w:w="514"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r>
      <w:tr w:rsidR="001C61C9" w:rsidRPr="009B6021" w:rsidTr="00757F49">
        <w:trPr>
          <w:cantSplit/>
          <w:trHeight w:val="145"/>
        </w:trPr>
        <w:tc>
          <w:tcPr>
            <w:tcW w:w="2638" w:type="dxa"/>
            <w:tcBorders>
              <w:bottom w:val="single" w:sz="4" w:space="0" w:color="auto"/>
            </w:tcBorders>
            <w:shd w:val="clear" w:color="auto" w:fill="auto"/>
          </w:tcPr>
          <w:p w:rsidR="005F584F" w:rsidRPr="009B6021" w:rsidRDefault="005F584F" w:rsidP="0078526A">
            <w:pPr>
              <w:pStyle w:val="Heading3"/>
              <w:spacing w:beforeLines="20" w:before="48" w:afterLines="20" w:after="48"/>
              <w:rPr>
                <w:rFonts w:ascii="Tahoma" w:hAnsi="Tahoma" w:cs="Tahoma"/>
                <w:b w:val="0"/>
                <w:sz w:val="14"/>
              </w:rPr>
            </w:pPr>
            <w:bookmarkStart w:id="98" w:name="_Toc360108980"/>
            <w:r w:rsidRPr="009B6021">
              <w:rPr>
                <w:rFonts w:ascii="Tahoma" w:hAnsi="Tahoma" w:cs="Tahoma"/>
                <w:b w:val="0"/>
                <w:sz w:val="14"/>
              </w:rPr>
              <w:t>TechNet Plus Direct</w:t>
            </w:r>
            <w:bookmarkEnd w:id="98"/>
            <w:r w:rsidRPr="009B6021">
              <w:rPr>
                <w:rFonts w:ascii="Tahoma" w:hAnsi="Tahoma" w:cs="Tahoma"/>
                <w:b w:val="0"/>
                <w:sz w:val="14"/>
              </w:rPr>
              <w:t xml:space="preserve"> </w:t>
            </w:r>
          </w:p>
        </w:tc>
        <w:tc>
          <w:tcPr>
            <w:tcW w:w="463" w:type="dxa"/>
            <w:tcBorders>
              <w:bottom w:val="single" w:sz="4" w:space="0" w:color="auto"/>
            </w:tcBorders>
            <w:shd w:val="clear" w:color="auto" w:fill="auto"/>
            <w:vAlign w:val="center"/>
          </w:tcPr>
          <w:p w:rsidR="005F584F" w:rsidRPr="009B6021" w:rsidRDefault="005F584F" w:rsidP="005F584F">
            <w:pPr>
              <w:pStyle w:val="TableText"/>
              <w:widowControl w:val="0"/>
              <w:rPr>
                <w:rFonts w:cs="Tahoma"/>
                <w:b/>
                <w:sz w:val="13"/>
                <w:szCs w:val="13"/>
              </w:rPr>
            </w:pPr>
          </w:p>
        </w:tc>
        <w:tc>
          <w:tcPr>
            <w:tcW w:w="395" w:type="dxa"/>
            <w:tcBorders>
              <w:bottom w:val="single" w:sz="4" w:space="0" w:color="auto"/>
            </w:tcBorders>
            <w:shd w:val="clear" w:color="auto" w:fill="auto"/>
            <w:vAlign w:val="center"/>
          </w:tcPr>
          <w:p w:rsidR="005F584F" w:rsidRPr="009B6021" w:rsidRDefault="005F584F" w:rsidP="005F584F">
            <w:pPr>
              <w:pStyle w:val="TableText"/>
              <w:spacing w:before="60" w:after="60"/>
              <w:rPr>
                <w:rFonts w:ascii="Tahoma" w:hAnsi="Tahoma" w:cs="Tahoma"/>
                <w:sz w:val="13"/>
              </w:rPr>
            </w:pPr>
            <w:r w:rsidRPr="009B6021">
              <w:rPr>
                <w:rFonts w:ascii="Tahoma" w:hAnsi="Tahoma" w:cs="Tahoma"/>
                <w:sz w:val="13"/>
              </w:rPr>
              <w:t>08/06</w:t>
            </w:r>
          </w:p>
        </w:tc>
        <w:tc>
          <w:tcPr>
            <w:tcW w:w="429" w:type="dxa"/>
            <w:tcBorders>
              <w:bottom w:val="single" w:sz="4" w:space="0" w:color="auto"/>
              <w:right w:val="single" w:sz="18" w:space="0" w:color="auto"/>
            </w:tcBorders>
            <w:shd w:val="clear" w:color="auto" w:fill="auto"/>
            <w:vAlign w:val="center"/>
          </w:tcPr>
          <w:p w:rsidR="005F584F" w:rsidRPr="009B6021" w:rsidRDefault="005F584F" w:rsidP="005F584F">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5F584F" w:rsidRPr="009B6021" w:rsidRDefault="005F584F" w:rsidP="005F584F">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9B6021" w:rsidRDefault="005F584F" w:rsidP="005F584F">
            <w:pPr>
              <w:pStyle w:val="TableText"/>
              <w:rPr>
                <w:rFonts w:ascii="Tahoma" w:hAnsi="Tahoma" w:cs="Tahoma"/>
                <w:sz w:val="13"/>
              </w:rPr>
            </w:pPr>
            <w:r w:rsidRPr="009B6021">
              <w:rPr>
                <w:rFonts w:ascii="Tahoma" w:hAnsi="Tahoma" w:cs="Tahoma"/>
                <w:sz w:val="13"/>
              </w:rPr>
              <w:t>5</w:t>
            </w:r>
          </w:p>
        </w:tc>
        <w:tc>
          <w:tcPr>
            <w:tcW w:w="429" w:type="dxa"/>
            <w:tcBorders>
              <w:bottom w:val="single" w:sz="4" w:space="0" w:color="auto"/>
            </w:tcBorders>
            <w:shd w:val="clear" w:color="auto" w:fill="auto"/>
            <w:vAlign w:val="center"/>
          </w:tcPr>
          <w:p w:rsidR="005F584F" w:rsidRPr="009B6021" w:rsidRDefault="005F584F" w:rsidP="005F584F">
            <w:pPr>
              <w:pStyle w:val="TableText"/>
              <w:rPr>
                <w:rFonts w:ascii="Tahoma" w:hAnsi="Tahoma" w:cs="Tahoma"/>
                <w:sz w:val="13"/>
              </w:rPr>
            </w:pPr>
            <w:r w:rsidRPr="009B6021">
              <w:rPr>
                <w:rFonts w:ascii="Tahoma" w:hAnsi="Tahoma" w:cs="Tahoma"/>
                <w:sz w:val="13"/>
              </w:rPr>
              <w:t>4</w:t>
            </w:r>
          </w:p>
        </w:tc>
        <w:tc>
          <w:tcPr>
            <w:tcW w:w="429" w:type="dxa"/>
            <w:tcBorders>
              <w:bottom w:val="single" w:sz="4" w:space="0" w:color="auto"/>
            </w:tcBorders>
            <w:shd w:val="clear" w:color="auto" w:fill="auto"/>
            <w:vAlign w:val="center"/>
          </w:tcPr>
          <w:p w:rsidR="005F584F" w:rsidRPr="009B6021" w:rsidRDefault="005F584F" w:rsidP="005F584F">
            <w:pPr>
              <w:pStyle w:val="TableText"/>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auto"/>
            <w:vAlign w:val="center"/>
          </w:tcPr>
          <w:p w:rsidR="005F584F" w:rsidRPr="009B6021" w:rsidRDefault="005F584F" w:rsidP="005F584F">
            <w:pPr>
              <w:pStyle w:val="TableText"/>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auto"/>
            <w:vAlign w:val="center"/>
          </w:tcPr>
          <w:p w:rsidR="005F584F" w:rsidRPr="009B6021" w:rsidRDefault="005F584F" w:rsidP="005F584F">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9B6021" w:rsidRDefault="005F584F" w:rsidP="005F584F">
            <w:pPr>
              <w:pStyle w:val="TableText"/>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9B6021" w:rsidRDefault="005F584F" w:rsidP="005F584F">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9B6021" w:rsidRDefault="005F584F" w:rsidP="005F584F">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9B6021" w:rsidRDefault="005F584F" w:rsidP="005F584F">
            <w:pPr>
              <w:pStyle w:val="TableText"/>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9B6021" w:rsidRDefault="005F584F" w:rsidP="005F584F">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5F584F" w:rsidRPr="009B6021" w:rsidRDefault="005F584F" w:rsidP="005F584F">
            <w:pPr>
              <w:pStyle w:val="TableText"/>
              <w:rPr>
                <w:rFonts w:ascii="Tahoma" w:hAnsi="Tahoma" w:cs="Tahoma"/>
                <w:sz w:val="13"/>
              </w:rPr>
            </w:pPr>
            <w:r w:rsidRPr="009B602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5F584F" w:rsidRPr="009B6021" w:rsidRDefault="005F584F" w:rsidP="005F584F">
            <w:pPr>
              <w:pStyle w:val="TableText"/>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auto"/>
            <w:vAlign w:val="center"/>
          </w:tcPr>
          <w:p w:rsidR="005F584F" w:rsidRPr="009B6021" w:rsidRDefault="005F584F" w:rsidP="005F584F">
            <w:pPr>
              <w:pStyle w:val="TableText"/>
              <w:rPr>
                <w:rFonts w:ascii="Tahoma" w:hAnsi="Tahoma" w:cs="Tahoma"/>
                <w:sz w:val="13"/>
              </w:rPr>
            </w:pPr>
            <w:r w:rsidRPr="009B6021">
              <w:rPr>
                <w:rFonts w:ascii="Tahoma" w:hAnsi="Tahoma" w:cs="Tahoma"/>
                <w:sz w:val="13"/>
              </w:rPr>
              <w:t>A</w:t>
            </w:r>
          </w:p>
        </w:tc>
        <w:tc>
          <w:tcPr>
            <w:tcW w:w="514" w:type="dxa"/>
            <w:tcBorders>
              <w:bottom w:val="single" w:sz="4" w:space="0" w:color="auto"/>
            </w:tcBorders>
            <w:shd w:val="clear" w:color="auto" w:fill="auto"/>
            <w:vAlign w:val="center"/>
          </w:tcPr>
          <w:p w:rsidR="005F584F" w:rsidRPr="009B6021" w:rsidRDefault="005F584F" w:rsidP="005F584F">
            <w:pPr>
              <w:pStyle w:val="TableText"/>
              <w:rPr>
                <w:rFonts w:ascii="Tahoma" w:hAnsi="Tahoma" w:cs="Tahoma"/>
                <w:sz w:val="13"/>
              </w:rPr>
            </w:pPr>
            <w:r w:rsidRPr="009B6021">
              <w:rPr>
                <w:rFonts w:ascii="Tahoma" w:hAnsi="Tahoma" w:cs="Tahoma"/>
                <w:sz w:val="13"/>
              </w:rPr>
              <w:t>OL</w:t>
            </w:r>
          </w:p>
        </w:tc>
      </w:tr>
      <w:tr w:rsidR="001C61C9" w:rsidRPr="009B6021" w:rsidTr="00757F49">
        <w:trPr>
          <w:cantSplit/>
          <w:trHeight w:val="145"/>
        </w:trPr>
        <w:tc>
          <w:tcPr>
            <w:tcW w:w="2638" w:type="dxa"/>
            <w:tcBorders>
              <w:bottom w:val="single" w:sz="4" w:space="0" w:color="auto"/>
            </w:tcBorders>
            <w:shd w:val="clear" w:color="auto" w:fill="FABF8F"/>
          </w:tcPr>
          <w:p w:rsidR="00CC19FC" w:rsidRPr="009B6021" w:rsidRDefault="00CC19FC" w:rsidP="0078526A">
            <w:pPr>
              <w:pStyle w:val="Heading3"/>
              <w:spacing w:beforeLines="20" w:before="48" w:afterLines="20" w:after="48"/>
              <w:rPr>
                <w:rFonts w:ascii="Tahoma" w:hAnsi="Tahoma" w:cs="Tahoma"/>
                <w:b w:val="0"/>
                <w:sz w:val="14"/>
              </w:rPr>
            </w:pPr>
            <w:bookmarkStart w:id="99" w:name="_Toc336337886"/>
            <w:bookmarkStart w:id="100" w:name="_Toc360108981"/>
            <w:r w:rsidRPr="009B6021">
              <w:rPr>
                <w:rFonts w:ascii="Tahoma" w:hAnsi="Tahoma" w:cs="Tahoma"/>
                <w:b w:val="0"/>
                <w:sz w:val="14"/>
              </w:rPr>
              <w:t>Visio</w:t>
            </w:r>
            <w:r w:rsidRPr="009B6021">
              <w:rPr>
                <w:rFonts w:ascii="Tahoma" w:hAnsi="Tahoma" w:cs="Tahoma"/>
                <w:b w:val="0"/>
                <w:sz w:val="14"/>
                <w:vertAlign w:val="superscript"/>
              </w:rPr>
              <w:t>®</w:t>
            </w:r>
            <w:r w:rsidRPr="009B6021">
              <w:rPr>
                <w:rFonts w:ascii="Tahoma" w:hAnsi="Tahoma" w:cs="Tahoma"/>
                <w:b w:val="0"/>
                <w:sz w:val="14"/>
              </w:rPr>
              <w:t xml:space="preserve"> 2013 Professional</w:t>
            </w:r>
            <w:bookmarkEnd w:id="99"/>
            <w:bookmarkEnd w:id="100"/>
            <w:r w:rsidR="00CE4ED3" w:rsidRPr="009B6021">
              <w:rPr>
                <w:rFonts w:ascii="Tahoma" w:hAnsi="Tahoma" w:cs="Tahoma"/>
                <w:b w:val="0"/>
                <w:sz w:val="14"/>
              </w:rPr>
              <w:t xml:space="preserve"> </w:t>
            </w:r>
          </w:p>
        </w:tc>
        <w:tc>
          <w:tcPr>
            <w:tcW w:w="463" w:type="dxa"/>
            <w:tcBorders>
              <w:bottom w:val="single" w:sz="4" w:space="0" w:color="auto"/>
            </w:tcBorders>
            <w:shd w:val="clear" w:color="auto" w:fill="FABF8F"/>
            <w:vAlign w:val="center"/>
          </w:tcPr>
          <w:p w:rsidR="00CC19FC" w:rsidRPr="009B6021" w:rsidRDefault="00516B7E" w:rsidP="009D43FB">
            <w:pPr>
              <w:pStyle w:val="TableText"/>
              <w:widowControl w:val="0"/>
              <w:rPr>
                <w:rStyle w:val="EndnoteReference"/>
                <w:rFonts w:cs="Tahoma"/>
                <w:b w:val="0"/>
                <w:color w:val="0000FF"/>
                <w:sz w:val="13"/>
                <w:szCs w:val="13"/>
                <w:u w:val="single"/>
              </w:rPr>
            </w:pPr>
            <w:hyperlink w:anchor="_17_Visio_Professional" w:history="1">
              <w:r w:rsidR="00591334" w:rsidRPr="0047463E">
                <w:rPr>
                  <w:rStyle w:val="Hyperlink"/>
                  <w:rFonts w:cs="Tahoma"/>
                  <w:b/>
                  <w:sz w:val="13"/>
                  <w:szCs w:val="13"/>
                </w:rPr>
                <w:t>17</w:t>
              </w:r>
            </w:hyperlink>
          </w:p>
        </w:tc>
        <w:tc>
          <w:tcPr>
            <w:tcW w:w="395" w:type="dxa"/>
            <w:tcBorders>
              <w:bottom w:val="single" w:sz="4" w:space="0" w:color="auto"/>
            </w:tcBorders>
            <w:shd w:val="clear" w:color="auto" w:fill="FABF8F"/>
            <w:vAlign w:val="center"/>
          </w:tcPr>
          <w:p w:rsidR="00CC19FC" w:rsidRPr="009B6021" w:rsidRDefault="00CC19FC" w:rsidP="004941B2">
            <w:pPr>
              <w:pStyle w:val="TableText"/>
              <w:spacing w:before="60" w:after="60"/>
              <w:rPr>
                <w:rFonts w:ascii="Tahoma" w:hAnsi="Tahoma" w:cs="Tahoma"/>
                <w:sz w:val="13"/>
              </w:rPr>
            </w:pPr>
            <w:r w:rsidRPr="009B602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5</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4</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FABF8F"/>
            <w:vAlign w:val="center"/>
          </w:tcPr>
          <w:p w:rsidR="00CC19FC" w:rsidRPr="009B6021"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r>
      <w:tr w:rsidR="00CC19FC" w:rsidRPr="009B6021" w:rsidTr="00757F49">
        <w:trPr>
          <w:cantSplit/>
          <w:trHeight w:val="145"/>
        </w:trPr>
        <w:tc>
          <w:tcPr>
            <w:tcW w:w="2638" w:type="dxa"/>
            <w:tcBorders>
              <w:bottom w:val="single" w:sz="4" w:space="0" w:color="auto"/>
            </w:tcBorders>
            <w:shd w:val="clear" w:color="auto" w:fill="auto"/>
          </w:tcPr>
          <w:p w:rsidR="00CC19FC" w:rsidRPr="009B6021" w:rsidRDefault="00CC19FC" w:rsidP="0078526A">
            <w:pPr>
              <w:pStyle w:val="Heading3"/>
              <w:spacing w:beforeLines="20" w:before="48" w:afterLines="20" w:after="48"/>
              <w:rPr>
                <w:rFonts w:ascii="Tahoma" w:hAnsi="Tahoma" w:cs="Tahoma"/>
                <w:b w:val="0"/>
                <w:sz w:val="14"/>
              </w:rPr>
            </w:pPr>
            <w:bookmarkStart w:id="101" w:name="_Toc336337887"/>
            <w:bookmarkStart w:id="102" w:name="_Toc360108982"/>
            <w:r w:rsidRPr="009B6021">
              <w:rPr>
                <w:rFonts w:ascii="Tahoma" w:hAnsi="Tahoma" w:cs="Tahoma"/>
                <w:b w:val="0"/>
                <w:sz w:val="14"/>
              </w:rPr>
              <w:t>Visio</w:t>
            </w:r>
            <w:r w:rsidRPr="009B6021">
              <w:rPr>
                <w:rFonts w:ascii="Tahoma" w:hAnsi="Tahoma" w:cs="Tahoma"/>
                <w:b w:val="0"/>
                <w:sz w:val="14"/>
                <w:vertAlign w:val="superscript"/>
              </w:rPr>
              <w:t>®</w:t>
            </w:r>
            <w:r w:rsidRPr="009B6021">
              <w:rPr>
                <w:rFonts w:ascii="Tahoma" w:hAnsi="Tahoma" w:cs="Tahoma"/>
                <w:b w:val="0"/>
                <w:sz w:val="14"/>
              </w:rPr>
              <w:t xml:space="preserve"> 2013 Standard</w:t>
            </w:r>
            <w:bookmarkEnd w:id="101"/>
            <w:bookmarkEnd w:id="102"/>
            <w:r w:rsidRPr="009B6021">
              <w:rPr>
                <w:rFonts w:ascii="Tahoma" w:hAnsi="Tahoma" w:cs="Tahoma"/>
                <w:b w:val="0"/>
                <w:sz w:val="14"/>
              </w:rPr>
              <w:t xml:space="preserve"> </w:t>
            </w:r>
          </w:p>
        </w:tc>
        <w:tc>
          <w:tcPr>
            <w:tcW w:w="463" w:type="dxa"/>
            <w:tcBorders>
              <w:bottom w:val="single" w:sz="4" w:space="0" w:color="auto"/>
            </w:tcBorders>
            <w:shd w:val="clear" w:color="auto" w:fill="auto"/>
            <w:vAlign w:val="center"/>
          </w:tcPr>
          <w:p w:rsidR="00CC19FC" w:rsidRPr="009B6021" w:rsidRDefault="00CC19FC" w:rsidP="00D353E6">
            <w:pPr>
              <w:pStyle w:val="TableText"/>
              <w:widowControl w:val="0"/>
              <w:rPr>
                <w:rStyle w:val="EndnoteReference"/>
                <w:rFonts w:cs="Tahoma"/>
                <w:color w:val="0000FF"/>
                <w:sz w:val="13"/>
                <w:szCs w:val="13"/>
                <w:u w:val="single"/>
              </w:rPr>
            </w:pPr>
          </w:p>
        </w:tc>
        <w:tc>
          <w:tcPr>
            <w:tcW w:w="395" w:type="dxa"/>
            <w:tcBorders>
              <w:bottom w:val="single" w:sz="4" w:space="0" w:color="auto"/>
            </w:tcBorders>
            <w:shd w:val="clear" w:color="auto" w:fill="auto"/>
            <w:vAlign w:val="center"/>
          </w:tcPr>
          <w:p w:rsidR="00CC19FC" w:rsidRPr="009B6021" w:rsidRDefault="00CC19FC" w:rsidP="004941B2">
            <w:pPr>
              <w:pStyle w:val="TableText"/>
              <w:spacing w:before="60" w:after="60"/>
              <w:rPr>
                <w:rFonts w:ascii="Tahoma" w:hAnsi="Tahoma" w:cs="Tahoma"/>
                <w:sz w:val="13"/>
              </w:rPr>
            </w:pPr>
            <w:r w:rsidRPr="009B602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auto"/>
            <w:vAlign w:val="center"/>
          </w:tcPr>
          <w:p w:rsidR="00CC19FC" w:rsidRPr="009B6021"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r>
      <w:tr w:rsidR="001C61C9" w:rsidRPr="009B6021" w:rsidTr="00757F49">
        <w:trPr>
          <w:cantSplit/>
          <w:trHeight w:val="145"/>
        </w:trPr>
        <w:tc>
          <w:tcPr>
            <w:tcW w:w="2638" w:type="dxa"/>
            <w:tcBorders>
              <w:bottom w:val="single" w:sz="4" w:space="0" w:color="auto"/>
            </w:tcBorders>
            <w:shd w:val="clear" w:color="auto" w:fill="FABF8F"/>
          </w:tcPr>
          <w:p w:rsidR="00CC19FC" w:rsidRPr="009B6021" w:rsidRDefault="00C24CBE" w:rsidP="0078526A">
            <w:pPr>
              <w:pStyle w:val="ProductNames"/>
              <w:spacing w:beforeLines="20" w:before="48" w:afterLines="20" w:after="48"/>
              <w:rPr>
                <w:rFonts w:ascii="Tahoma" w:hAnsi="Tahoma" w:cs="Tahoma"/>
                <w:sz w:val="14"/>
              </w:rPr>
            </w:pPr>
            <w:bookmarkStart w:id="103" w:name="_Toc360108983"/>
            <w:r w:rsidRPr="009B6021">
              <w:rPr>
                <w:rFonts w:ascii="Tahoma" w:hAnsi="Tahoma" w:cs="Tahoma"/>
                <w:sz w:val="14"/>
              </w:rPr>
              <w:t>Visio Pro para Office 365</w:t>
            </w:r>
            <w:bookmarkEnd w:id="103"/>
          </w:p>
        </w:tc>
        <w:tc>
          <w:tcPr>
            <w:tcW w:w="463" w:type="dxa"/>
            <w:tcBorders>
              <w:bottom w:val="single" w:sz="4" w:space="0" w:color="auto"/>
            </w:tcBorders>
            <w:shd w:val="clear" w:color="auto" w:fill="FABF8F"/>
            <w:vAlign w:val="center"/>
          </w:tcPr>
          <w:p w:rsidR="00CC19FC" w:rsidRPr="009B6021" w:rsidRDefault="00516B7E" w:rsidP="009D43FB">
            <w:pPr>
              <w:pStyle w:val="TableText"/>
              <w:widowControl w:val="0"/>
              <w:rPr>
                <w:rStyle w:val="EndnoteReference"/>
                <w:rFonts w:cs="Tahoma"/>
                <w:b w:val="0"/>
                <w:color w:val="0000FF"/>
                <w:sz w:val="13"/>
                <w:szCs w:val="13"/>
                <w:u w:val="single"/>
              </w:rPr>
            </w:pPr>
            <w:hyperlink w:anchor="_18_Visio_Pro" w:history="1">
              <w:r w:rsidR="00B0065F" w:rsidRPr="0047463E">
                <w:rPr>
                  <w:rStyle w:val="Hyperlink"/>
                  <w:rFonts w:cs="Tahoma"/>
                  <w:b/>
                  <w:sz w:val="13"/>
                  <w:szCs w:val="13"/>
                </w:rPr>
                <w:t>18</w:t>
              </w:r>
            </w:hyperlink>
          </w:p>
        </w:tc>
        <w:tc>
          <w:tcPr>
            <w:tcW w:w="395" w:type="dxa"/>
            <w:tcBorders>
              <w:bottom w:val="single" w:sz="4" w:space="0" w:color="auto"/>
            </w:tcBorders>
            <w:shd w:val="clear" w:color="auto" w:fill="FABF8F"/>
            <w:vAlign w:val="center"/>
          </w:tcPr>
          <w:p w:rsidR="00CC19FC" w:rsidRPr="009B6021" w:rsidRDefault="00CC19FC" w:rsidP="004B3534">
            <w:pPr>
              <w:pStyle w:val="TableText"/>
              <w:spacing w:before="60" w:after="60"/>
              <w:rPr>
                <w:rFonts w:ascii="Tahoma" w:hAnsi="Tahoma" w:cs="Tahoma"/>
                <w:sz w:val="13"/>
              </w:rPr>
            </w:pPr>
            <w:r w:rsidRPr="009B6021">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r>
      <w:tr w:rsidR="00CC19FC" w:rsidRPr="009B6021" w:rsidTr="00757F49">
        <w:trPr>
          <w:cantSplit/>
          <w:trHeight w:val="145"/>
        </w:trPr>
        <w:tc>
          <w:tcPr>
            <w:tcW w:w="2638" w:type="dxa"/>
            <w:tcBorders>
              <w:bottom w:val="single" w:sz="4" w:space="0" w:color="auto"/>
            </w:tcBorders>
            <w:shd w:val="clear" w:color="auto" w:fill="auto"/>
            <w:vAlign w:val="center"/>
          </w:tcPr>
          <w:p w:rsidR="00CC19FC" w:rsidRPr="009B6021" w:rsidRDefault="00CC19FC" w:rsidP="0078526A">
            <w:pPr>
              <w:pStyle w:val="ProductNames"/>
              <w:spacing w:beforeLines="20" w:before="48" w:afterLines="20" w:after="48"/>
              <w:rPr>
                <w:rFonts w:ascii="Tahoma" w:hAnsi="Tahoma" w:cs="Tahoma"/>
                <w:sz w:val="14"/>
              </w:rPr>
            </w:pPr>
            <w:bookmarkStart w:id="104" w:name="_Toc360108984"/>
            <w:r w:rsidRPr="009B6021">
              <w:rPr>
                <w:rFonts w:ascii="Tahoma" w:hAnsi="Tahoma" w:cs="Tahoma"/>
                <w:sz w:val="14"/>
              </w:rPr>
              <w:t>Visio Pro para Office 365 A</w:t>
            </w:r>
            <w:bookmarkEnd w:id="104"/>
          </w:p>
        </w:tc>
        <w:tc>
          <w:tcPr>
            <w:tcW w:w="463" w:type="dxa"/>
            <w:tcBorders>
              <w:bottom w:val="single" w:sz="4" w:space="0" w:color="auto"/>
            </w:tcBorders>
            <w:shd w:val="clear" w:color="auto" w:fill="auto"/>
            <w:vAlign w:val="center"/>
          </w:tcPr>
          <w:p w:rsidR="00CC19FC" w:rsidRPr="009B6021" w:rsidRDefault="00CC19FC" w:rsidP="008A7B14">
            <w:pPr>
              <w:pStyle w:val="TableText"/>
              <w:widowControl w:val="0"/>
              <w:rPr>
                <w:rStyle w:val="EndnoteReference"/>
                <w:rFonts w:cs="Tahoma"/>
                <w:color w:val="0000FF"/>
                <w:sz w:val="13"/>
                <w:szCs w:val="13"/>
                <w:u w:val="single"/>
              </w:rPr>
            </w:pPr>
          </w:p>
        </w:tc>
        <w:tc>
          <w:tcPr>
            <w:tcW w:w="395" w:type="dxa"/>
            <w:tcBorders>
              <w:bottom w:val="single" w:sz="4" w:space="0" w:color="auto"/>
            </w:tcBorders>
            <w:shd w:val="clear" w:color="auto" w:fill="auto"/>
            <w:vAlign w:val="center"/>
          </w:tcPr>
          <w:p w:rsidR="00CC19FC" w:rsidRPr="009B6021" w:rsidRDefault="00CC19FC" w:rsidP="004B3534">
            <w:pPr>
              <w:pStyle w:val="TableText"/>
              <w:spacing w:before="60" w:after="60"/>
              <w:rPr>
                <w:rFonts w:ascii="Tahoma" w:hAnsi="Tahoma" w:cs="Tahoma"/>
                <w:sz w:val="13"/>
              </w:rPr>
            </w:pPr>
            <w:r w:rsidRPr="009B6021">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B6021" w:rsidRDefault="00C24CBE"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B6021" w:rsidRDefault="00573BA8" w:rsidP="00080B33">
            <w:pPr>
              <w:pStyle w:val="TableText"/>
              <w:rPr>
                <w:rFonts w:ascii="Tahoma" w:hAnsi="Tahoma" w:cs="Tahoma"/>
                <w:sz w:val="13"/>
              </w:rPr>
            </w:pPr>
            <w:r w:rsidRPr="009B6021">
              <w:rPr>
                <w:rFonts w:ascii="Tahoma" w:hAnsi="Tahoma" w:cs="Tahoma"/>
                <w:sz w:val="13"/>
              </w:rPr>
              <w:t>A, ST (Solo EES)</w:t>
            </w:r>
          </w:p>
        </w:tc>
        <w:tc>
          <w:tcPr>
            <w:tcW w:w="514"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r>
      <w:tr w:rsidR="001C61C9" w:rsidRPr="009B6021" w:rsidTr="00757F49">
        <w:trPr>
          <w:cantSplit/>
          <w:trHeight w:val="145"/>
        </w:trPr>
        <w:tc>
          <w:tcPr>
            <w:tcW w:w="2638" w:type="dxa"/>
            <w:tcBorders>
              <w:bottom w:val="single" w:sz="4" w:space="0" w:color="auto"/>
            </w:tcBorders>
            <w:shd w:val="clear" w:color="auto" w:fill="FABF8F"/>
          </w:tcPr>
          <w:p w:rsidR="00CC19FC" w:rsidRPr="009B6021" w:rsidRDefault="00CC19FC" w:rsidP="0078526A">
            <w:pPr>
              <w:pStyle w:val="ProductNames"/>
              <w:spacing w:beforeLines="20" w:before="48" w:afterLines="20" w:after="48"/>
              <w:rPr>
                <w:rFonts w:ascii="Tahoma" w:hAnsi="Tahoma" w:cs="Tahoma"/>
                <w:sz w:val="14"/>
              </w:rPr>
            </w:pPr>
            <w:bookmarkStart w:id="105" w:name="_Toc336337889"/>
            <w:bookmarkStart w:id="106" w:name="_Toc360108985"/>
            <w:r w:rsidRPr="009B6021">
              <w:rPr>
                <w:rFonts w:ascii="Tahoma" w:hAnsi="Tahoma" w:cs="Tahoma"/>
                <w:sz w:val="14"/>
              </w:rPr>
              <w:t>Visual Studio</w:t>
            </w:r>
            <w:r w:rsidRPr="009B6021">
              <w:rPr>
                <w:rFonts w:ascii="Tahoma" w:hAnsi="Tahoma" w:cs="Tahoma"/>
                <w:sz w:val="14"/>
                <w:vertAlign w:val="superscript"/>
              </w:rPr>
              <w:t>®</w:t>
            </w:r>
            <w:r w:rsidRPr="009B6021">
              <w:rPr>
                <w:rFonts w:ascii="Tahoma" w:hAnsi="Tahoma" w:cs="Tahoma"/>
                <w:sz w:val="14"/>
              </w:rPr>
              <w:t xml:space="preserve"> Professional 2012</w:t>
            </w:r>
            <w:bookmarkEnd w:id="105"/>
            <w:bookmarkEnd w:id="106"/>
          </w:p>
        </w:tc>
        <w:tc>
          <w:tcPr>
            <w:tcW w:w="463" w:type="dxa"/>
            <w:tcBorders>
              <w:bottom w:val="single" w:sz="4" w:space="0" w:color="auto"/>
            </w:tcBorders>
            <w:shd w:val="clear" w:color="auto" w:fill="FABF8F"/>
            <w:vAlign w:val="center"/>
          </w:tcPr>
          <w:p w:rsidR="00CC19FC" w:rsidRPr="009B6021" w:rsidRDefault="00516B7E" w:rsidP="00B0065F">
            <w:pPr>
              <w:pStyle w:val="TableText"/>
              <w:widowControl w:val="0"/>
              <w:rPr>
                <w:rFonts w:cs="Tahoma"/>
                <w:b/>
                <w:color w:val="0000FF"/>
                <w:sz w:val="13"/>
                <w:szCs w:val="13"/>
                <w:u w:val="single"/>
              </w:rPr>
            </w:pPr>
            <w:hyperlink w:anchor="_19_Visual_Studio" w:history="1">
              <w:r w:rsidR="009D43FB" w:rsidRPr="0047463E">
                <w:rPr>
                  <w:rStyle w:val="Hyperlink"/>
                  <w:rFonts w:cs="Tahoma"/>
                  <w:b/>
                  <w:sz w:val="13"/>
                  <w:szCs w:val="13"/>
                </w:rPr>
                <w:t>19</w:t>
              </w:r>
            </w:hyperlink>
          </w:p>
        </w:tc>
        <w:tc>
          <w:tcPr>
            <w:tcW w:w="395" w:type="dxa"/>
            <w:tcBorders>
              <w:bottom w:val="single" w:sz="4" w:space="0" w:color="auto"/>
            </w:tcBorders>
            <w:shd w:val="clear" w:color="auto" w:fill="FABF8F"/>
            <w:vAlign w:val="center"/>
          </w:tcPr>
          <w:p w:rsidR="00CC19FC" w:rsidRPr="009B6021" w:rsidRDefault="00CC19FC" w:rsidP="0090699E">
            <w:pPr>
              <w:pStyle w:val="TableText"/>
              <w:spacing w:before="60" w:after="60"/>
              <w:rPr>
                <w:rFonts w:ascii="Tahoma" w:hAnsi="Tahoma" w:cs="Tahoma"/>
                <w:sz w:val="13"/>
              </w:rPr>
            </w:pPr>
            <w:r w:rsidRPr="009B6021">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spacing w:after="12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spacing w:after="12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r>
      <w:tr w:rsidR="00B33D0E" w:rsidRPr="009B6021" w:rsidTr="00757F49">
        <w:trPr>
          <w:cantSplit/>
          <w:trHeight w:val="145"/>
        </w:trPr>
        <w:tc>
          <w:tcPr>
            <w:tcW w:w="2638" w:type="dxa"/>
            <w:tcBorders>
              <w:bottom w:val="single" w:sz="4" w:space="0" w:color="auto"/>
            </w:tcBorders>
            <w:shd w:val="clear" w:color="auto" w:fill="auto"/>
          </w:tcPr>
          <w:p w:rsidR="00CC19FC" w:rsidRPr="00EA0D3A" w:rsidRDefault="00CC19FC" w:rsidP="0078526A">
            <w:pPr>
              <w:pStyle w:val="ProductNames"/>
              <w:spacing w:beforeLines="20" w:before="48" w:afterLines="20" w:after="48"/>
              <w:rPr>
                <w:rFonts w:ascii="Tahoma" w:hAnsi="Tahoma" w:cs="Tahoma"/>
                <w:sz w:val="14"/>
                <w:lang w:val="it-IT"/>
              </w:rPr>
            </w:pPr>
            <w:bookmarkStart w:id="107" w:name="_Toc336337890"/>
            <w:bookmarkStart w:id="108" w:name="_Toc360108986"/>
            <w:r w:rsidRPr="00EA0D3A">
              <w:rPr>
                <w:rFonts w:ascii="Tahoma" w:hAnsi="Tahoma" w:cs="Tahoma"/>
                <w:sz w:val="14"/>
                <w:lang w:val="it-IT"/>
              </w:rPr>
              <w:t>Visual Studio</w:t>
            </w:r>
            <w:r w:rsidRPr="00EA0D3A">
              <w:rPr>
                <w:rFonts w:ascii="Tahoma" w:hAnsi="Tahoma" w:cs="Tahoma"/>
                <w:sz w:val="14"/>
                <w:vertAlign w:val="superscript"/>
                <w:lang w:val="it-IT"/>
              </w:rPr>
              <w:t>®</w:t>
            </w:r>
            <w:r w:rsidRPr="00EA0D3A">
              <w:rPr>
                <w:rFonts w:ascii="Tahoma" w:hAnsi="Tahoma" w:cs="Tahoma"/>
                <w:sz w:val="14"/>
                <w:lang w:val="it-IT"/>
              </w:rPr>
              <w:t xml:space="preserve"> Professional 2012 con MSDN</w:t>
            </w:r>
            <w:bookmarkEnd w:id="107"/>
            <w:bookmarkEnd w:id="108"/>
            <w:r w:rsidRPr="00EA0D3A">
              <w:rPr>
                <w:rFonts w:ascii="Tahoma" w:hAnsi="Tahoma" w:cs="Tahoma"/>
                <w:sz w:val="14"/>
                <w:lang w:val="it-IT"/>
              </w:rPr>
              <w:t xml:space="preserve"> </w:t>
            </w:r>
          </w:p>
        </w:tc>
        <w:tc>
          <w:tcPr>
            <w:tcW w:w="463" w:type="dxa"/>
            <w:tcBorders>
              <w:bottom w:val="single" w:sz="4" w:space="0" w:color="auto"/>
            </w:tcBorders>
            <w:shd w:val="clear" w:color="auto" w:fill="auto"/>
            <w:vAlign w:val="center"/>
          </w:tcPr>
          <w:p w:rsidR="00CC19FC" w:rsidRPr="009B6021" w:rsidRDefault="00516B7E" w:rsidP="009D43FB">
            <w:pPr>
              <w:pStyle w:val="TableText"/>
              <w:widowControl w:val="0"/>
              <w:rPr>
                <w:rStyle w:val="EndnoteReference"/>
                <w:rFonts w:cs="Tahoma"/>
                <w:b w:val="0"/>
                <w:color w:val="0000FF"/>
                <w:sz w:val="13"/>
                <w:szCs w:val="13"/>
                <w:u w:val="single"/>
              </w:rPr>
            </w:pPr>
            <w:hyperlink w:anchor="_20_Visual_Studio" w:history="1">
              <w:r w:rsidR="00B0065F" w:rsidRPr="0047463E">
                <w:rPr>
                  <w:rStyle w:val="Hyperlink"/>
                  <w:rFonts w:cs="Tahoma"/>
                  <w:b/>
                  <w:sz w:val="13"/>
                  <w:szCs w:val="13"/>
                </w:rPr>
                <w:t>20</w:t>
              </w:r>
            </w:hyperlink>
            <w:hyperlink w:anchor="Aps_13VS2010ProfessionalMSDN" w:history="1"/>
          </w:p>
        </w:tc>
        <w:tc>
          <w:tcPr>
            <w:tcW w:w="395" w:type="dxa"/>
            <w:tcBorders>
              <w:bottom w:val="single" w:sz="4" w:space="0" w:color="auto"/>
            </w:tcBorders>
            <w:shd w:val="clear" w:color="auto" w:fill="auto"/>
            <w:vAlign w:val="center"/>
          </w:tcPr>
          <w:p w:rsidR="00CC19FC" w:rsidRPr="009B6021" w:rsidRDefault="00CC19FC" w:rsidP="00A1729A">
            <w:pPr>
              <w:pStyle w:val="TableText"/>
              <w:spacing w:before="60" w:after="60"/>
              <w:rPr>
                <w:rFonts w:ascii="Tahoma" w:hAnsi="Tahoma" w:cs="Tahoma"/>
                <w:sz w:val="13"/>
              </w:rPr>
            </w:pPr>
            <w:r w:rsidRPr="009B6021">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spacing w:after="12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spacing w:after="120"/>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auto"/>
            <w:vAlign w:val="center"/>
          </w:tcPr>
          <w:p w:rsidR="00CC19FC" w:rsidRPr="009B6021" w:rsidRDefault="00CC19FC" w:rsidP="00080B33">
            <w:pPr>
              <w:pStyle w:val="TableText"/>
              <w:rPr>
                <w:rFonts w:ascii="Tahoma" w:hAnsi="Tahoma" w:cs="Tahoma"/>
                <w:sz w:val="13"/>
              </w:rPr>
            </w:pPr>
            <w:r w:rsidRPr="009B6021">
              <w:rPr>
                <w:rFonts w:ascii="Tahoma" w:hAnsi="Tahoma" w:cs="Tahoma"/>
                <w:sz w:val="13"/>
              </w:rPr>
              <w:t>A</w:t>
            </w:r>
          </w:p>
        </w:tc>
        <w:tc>
          <w:tcPr>
            <w:tcW w:w="514"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rPr>
            </w:pPr>
            <w:r w:rsidRPr="009B6021">
              <w:rPr>
                <w:rFonts w:ascii="Tahoma" w:hAnsi="Tahoma" w:cs="Tahoma"/>
                <w:sz w:val="13"/>
              </w:rPr>
              <w:t>OL/SA/</w:t>
            </w:r>
          </w:p>
          <w:p w:rsidR="00CC19FC" w:rsidRPr="009B6021" w:rsidRDefault="00CC19FC" w:rsidP="004B3534">
            <w:pPr>
              <w:pStyle w:val="TableText"/>
              <w:rPr>
                <w:rFonts w:ascii="Tahoma" w:hAnsi="Tahoma" w:cs="Tahoma"/>
                <w:sz w:val="13"/>
              </w:rPr>
            </w:pPr>
            <w:r w:rsidRPr="009B6021">
              <w:rPr>
                <w:rFonts w:ascii="Tahoma" w:hAnsi="Tahoma" w:cs="Tahoma"/>
                <w:sz w:val="13"/>
              </w:rPr>
              <w:t>OV</w:t>
            </w:r>
          </w:p>
        </w:tc>
      </w:tr>
      <w:tr w:rsidR="001C61C9" w:rsidRPr="009B6021" w:rsidTr="00757F49">
        <w:trPr>
          <w:cantSplit/>
          <w:trHeight w:val="145"/>
        </w:trPr>
        <w:tc>
          <w:tcPr>
            <w:tcW w:w="2638" w:type="dxa"/>
            <w:tcBorders>
              <w:bottom w:val="single" w:sz="4" w:space="0" w:color="auto"/>
            </w:tcBorders>
            <w:shd w:val="clear" w:color="auto" w:fill="FABF8F"/>
          </w:tcPr>
          <w:p w:rsidR="00CC19FC" w:rsidRPr="009B6021" w:rsidRDefault="00CC19FC" w:rsidP="0078526A">
            <w:pPr>
              <w:pStyle w:val="Heading2"/>
              <w:spacing w:beforeLines="20" w:before="48" w:afterLines="20" w:after="48"/>
              <w:ind w:left="0"/>
              <w:rPr>
                <w:rFonts w:ascii="Tahoma" w:hAnsi="Tahoma" w:cs="Tahoma"/>
                <w:b w:val="0"/>
                <w:sz w:val="14"/>
              </w:rPr>
            </w:pPr>
            <w:bookmarkStart w:id="109" w:name="_Toc336337891"/>
            <w:bookmarkStart w:id="110" w:name="_Toc360108987"/>
            <w:r w:rsidRPr="009B6021">
              <w:rPr>
                <w:rFonts w:ascii="Tahoma" w:hAnsi="Tahoma" w:cs="Tahoma"/>
                <w:b w:val="0"/>
                <w:sz w:val="14"/>
              </w:rPr>
              <w:t>Visual Studio</w:t>
            </w:r>
            <w:r w:rsidRPr="009B6021">
              <w:rPr>
                <w:rFonts w:ascii="Tahoma" w:hAnsi="Tahoma" w:cs="Tahoma"/>
                <w:sz w:val="14"/>
                <w:vertAlign w:val="superscript"/>
              </w:rPr>
              <w:t>®</w:t>
            </w:r>
            <w:r w:rsidRPr="009B6021">
              <w:rPr>
                <w:rFonts w:ascii="Tahoma" w:hAnsi="Tahoma" w:cs="Tahoma"/>
                <w:b w:val="0"/>
                <w:sz w:val="14"/>
              </w:rPr>
              <w:t xml:space="preserve"> Premium 2012 con MSDN</w:t>
            </w:r>
            <w:bookmarkEnd w:id="109"/>
            <w:bookmarkEnd w:id="110"/>
          </w:p>
        </w:tc>
        <w:tc>
          <w:tcPr>
            <w:tcW w:w="463" w:type="dxa"/>
            <w:tcBorders>
              <w:bottom w:val="single" w:sz="4" w:space="0" w:color="auto"/>
            </w:tcBorders>
            <w:shd w:val="clear" w:color="auto" w:fill="FABF8F"/>
            <w:vAlign w:val="center"/>
          </w:tcPr>
          <w:p w:rsidR="00CC19FC" w:rsidRPr="009B6021" w:rsidRDefault="00516B7E" w:rsidP="009D43FB">
            <w:pPr>
              <w:pStyle w:val="TableText"/>
              <w:widowControl w:val="0"/>
              <w:rPr>
                <w:rFonts w:cs="Tahoma"/>
                <w:b/>
                <w:sz w:val="13"/>
                <w:szCs w:val="13"/>
                <w:u w:val="single"/>
              </w:rPr>
            </w:pPr>
            <w:hyperlink w:anchor="_21_Visual_Studio" w:history="1">
              <w:r w:rsidR="00591334" w:rsidRPr="0047463E">
                <w:rPr>
                  <w:rStyle w:val="Hyperlink"/>
                  <w:rFonts w:cs="Tahoma"/>
                  <w:b/>
                  <w:sz w:val="13"/>
                  <w:szCs w:val="13"/>
                </w:rPr>
                <w:t>21</w:t>
              </w:r>
            </w:hyperlink>
          </w:p>
        </w:tc>
        <w:tc>
          <w:tcPr>
            <w:tcW w:w="395" w:type="dxa"/>
            <w:tcBorders>
              <w:bottom w:val="single" w:sz="4" w:space="0" w:color="auto"/>
            </w:tcBorders>
            <w:shd w:val="clear" w:color="auto" w:fill="FABF8F"/>
            <w:vAlign w:val="center"/>
          </w:tcPr>
          <w:p w:rsidR="00CC19FC" w:rsidRPr="009B6021" w:rsidRDefault="00CC19FC" w:rsidP="000C622E">
            <w:pPr>
              <w:pStyle w:val="TableText"/>
              <w:spacing w:before="60" w:after="60"/>
              <w:rPr>
                <w:rFonts w:ascii="Tahoma" w:hAnsi="Tahoma" w:cs="Tahoma"/>
                <w:sz w:val="13"/>
              </w:rPr>
            </w:pPr>
            <w:r w:rsidRPr="009B6021">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2B5C31" w:rsidP="000C622E">
            <w:pPr>
              <w:pStyle w:val="TableText"/>
              <w:spacing w:after="120"/>
              <w:rPr>
                <w:rFonts w:ascii="Tahoma" w:hAnsi="Tahoma" w:cs="Tahoma"/>
                <w:sz w:val="13"/>
              </w:rPr>
            </w:pPr>
            <w:r w:rsidRPr="009B6021">
              <w:rPr>
                <w:rFonts w:ascii="Tahoma" w:hAnsi="Tahoma" w:cs="Tahoma"/>
                <w:sz w:val="13"/>
              </w:rPr>
              <w:t>40</w:t>
            </w:r>
          </w:p>
        </w:tc>
        <w:tc>
          <w:tcPr>
            <w:tcW w:w="429" w:type="dxa"/>
            <w:tcBorders>
              <w:bottom w:val="single" w:sz="4" w:space="0" w:color="auto"/>
            </w:tcBorders>
            <w:shd w:val="clear" w:color="auto" w:fill="FABF8F"/>
            <w:vAlign w:val="center"/>
          </w:tcPr>
          <w:p w:rsidR="00CC19FC" w:rsidRPr="009B6021" w:rsidRDefault="002B5C31" w:rsidP="002B5C31">
            <w:pPr>
              <w:pStyle w:val="TableText"/>
              <w:spacing w:after="120"/>
              <w:rPr>
                <w:rFonts w:ascii="Tahoma" w:hAnsi="Tahoma" w:cs="Tahoma"/>
                <w:sz w:val="13"/>
              </w:rPr>
            </w:pPr>
            <w:r w:rsidRPr="009B6021">
              <w:rPr>
                <w:rFonts w:ascii="Tahoma" w:hAnsi="Tahoma" w:cs="Tahoma"/>
                <w:sz w:val="13"/>
              </w:rPr>
              <w:t>32</w:t>
            </w:r>
          </w:p>
        </w:tc>
        <w:tc>
          <w:tcPr>
            <w:tcW w:w="429" w:type="dxa"/>
            <w:tcBorders>
              <w:bottom w:val="single" w:sz="4" w:space="0" w:color="auto"/>
            </w:tcBorders>
            <w:shd w:val="clear" w:color="auto" w:fill="FABF8F"/>
            <w:vAlign w:val="center"/>
          </w:tcPr>
          <w:p w:rsidR="00CC19FC" w:rsidRPr="009B6021" w:rsidRDefault="002B5C31" w:rsidP="002B5C31">
            <w:pPr>
              <w:pStyle w:val="TableText"/>
              <w:spacing w:after="120"/>
              <w:rPr>
                <w:rFonts w:ascii="Tahoma" w:hAnsi="Tahoma" w:cs="Tahoma"/>
                <w:sz w:val="13"/>
              </w:rPr>
            </w:pPr>
            <w:r w:rsidRPr="009B6021">
              <w:rPr>
                <w:rFonts w:ascii="Tahoma" w:hAnsi="Tahoma" w:cs="Tahoma"/>
                <w:sz w:val="13"/>
              </w:rPr>
              <w:t>24</w:t>
            </w:r>
          </w:p>
        </w:tc>
        <w:tc>
          <w:tcPr>
            <w:tcW w:w="429" w:type="dxa"/>
            <w:tcBorders>
              <w:bottom w:val="single" w:sz="4" w:space="0" w:color="auto"/>
            </w:tcBorders>
            <w:shd w:val="clear" w:color="auto" w:fill="FABF8F"/>
            <w:vAlign w:val="center"/>
          </w:tcPr>
          <w:p w:rsidR="00CC19FC" w:rsidRPr="009B6021" w:rsidRDefault="002B5C31" w:rsidP="002B5C31">
            <w:pPr>
              <w:pStyle w:val="TableText"/>
              <w:spacing w:after="120"/>
              <w:rPr>
                <w:rFonts w:ascii="Tahoma" w:hAnsi="Tahoma" w:cs="Tahoma"/>
                <w:sz w:val="13"/>
              </w:rPr>
            </w:pPr>
            <w:r w:rsidRPr="009B6021">
              <w:rPr>
                <w:rFonts w:ascii="Tahoma" w:hAnsi="Tahoma" w:cs="Tahoma"/>
                <w:sz w:val="13"/>
              </w:rPr>
              <w:t>24</w:t>
            </w:r>
          </w:p>
        </w:tc>
        <w:tc>
          <w:tcPr>
            <w:tcW w:w="429" w:type="dxa"/>
            <w:tcBorders>
              <w:bottom w:val="single" w:sz="4" w:space="0" w:color="auto"/>
            </w:tcBorders>
            <w:shd w:val="clear" w:color="auto" w:fill="FABF8F"/>
            <w:vAlign w:val="center"/>
          </w:tcPr>
          <w:p w:rsidR="00CC19FC" w:rsidRPr="009B6021" w:rsidRDefault="002B5C31" w:rsidP="002B5C31">
            <w:pPr>
              <w:pStyle w:val="TableText"/>
              <w:spacing w:after="120"/>
              <w:rPr>
                <w:rFonts w:ascii="Tahoma" w:hAnsi="Tahoma" w:cs="Tahoma"/>
                <w:sz w:val="13"/>
              </w:rPr>
            </w:pPr>
            <w:r w:rsidRPr="009B6021">
              <w:rPr>
                <w:rFonts w:ascii="Tahoma" w:hAnsi="Tahoma" w:cs="Tahoma"/>
                <w:sz w:val="13"/>
              </w:rPr>
              <w:t>16</w:t>
            </w:r>
          </w:p>
        </w:tc>
        <w:tc>
          <w:tcPr>
            <w:tcW w:w="429" w:type="dxa"/>
            <w:tcBorders>
              <w:bottom w:val="single" w:sz="4" w:space="0" w:color="auto"/>
              <w:right w:val="single" w:sz="18" w:space="0" w:color="auto"/>
            </w:tcBorders>
            <w:shd w:val="clear" w:color="auto" w:fill="FABF8F"/>
            <w:vAlign w:val="center"/>
          </w:tcPr>
          <w:p w:rsidR="00CC19FC" w:rsidRPr="009B6021" w:rsidRDefault="00CC19FC" w:rsidP="000C622E">
            <w:pPr>
              <w:pStyle w:val="TableText"/>
              <w:spacing w:after="120"/>
              <w:rPr>
                <w:rFonts w:ascii="Tahoma" w:hAnsi="Tahoma" w:cs="Tahoma"/>
                <w:sz w:val="13"/>
              </w:rPr>
            </w:pPr>
            <w:r w:rsidRPr="009B6021">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2B5C31" w:rsidP="002B5C31">
            <w:pPr>
              <w:pStyle w:val="TableText"/>
              <w:spacing w:after="120"/>
              <w:rPr>
                <w:rFonts w:ascii="Tahoma" w:hAnsi="Tahoma" w:cs="Tahoma"/>
                <w:sz w:val="13"/>
              </w:rPr>
            </w:pPr>
            <w:r w:rsidRPr="009B6021">
              <w:rPr>
                <w:rFonts w:ascii="Tahoma" w:hAnsi="Tahoma" w:cs="Tahoma"/>
                <w:sz w:val="13"/>
              </w:rPr>
              <w:t>32</w:t>
            </w:r>
          </w:p>
        </w:tc>
        <w:tc>
          <w:tcPr>
            <w:tcW w:w="429" w:type="dxa"/>
            <w:tcBorders>
              <w:bottom w:val="single" w:sz="4" w:space="0" w:color="auto"/>
              <w:right w:val="single" w:sz="18" w:space="0" w:color="auto"/>
            </w:tcBorders>
            <w:shd w:val="clear" w:color="auto" w:fill="FABF8F"/>
            <w:vAlign w:val="center"/>
          </w:tcPr>
          <w:p w:rsidR="00CC19FC" w:rsidRPr="009B6021" w:rsidRDefault="002B5C31" w:rsidP="002B5C31">
            <w:pPr>
              <w:pStyle w:val="TableText"/>
              <w:spacing w:after="120"/>
              <w:rPr>
                <w:rFonts w:ascii="Tahoma" w:hAnsi="Tahoma" w:cs="Tahoma"/>
                <w:sz w:val="13"/>
              </w:rPr>
            </w:pPr>
            <w:r w:rsidRPr="009B6021">
              <w:rPr>
                <w:rFonts w:ascii="Tahoma" w:hAnsi="Tahoma" w:cs="Tahoma"/>
                <w:sz w:val="13"/>
              </w:rPr>
              <w:t>16</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FABF8F"/>
            <w:vAlign w:val="center"/>
          </w:tcPr>
          <w:p w:rsidR="00CC19FC" w:rsidRPr="009B6021" w:rsidRDefault="00CC19FC" w:rsidP="00080B33">
            <w:pPr>
              <w:pStyle w:val="TableText"/>
              <w:rPr>
                <w:rFonts w:ascii="Tahoma" w:hAnsi="Tahoma" w:cs="Tahoma"/>
                <w:sz w:val="13"/>
              </w:rPr>
            </w:pPr>
            <w:r w:rsidRPr="009B6021">
              <w:rPr>
                <w:rFonts w:ascii="Tahoma" w:hAnsi="Tahoma" w:cs="Tahoma"/>
                <w:sz w:val="13"/>
              </w:rPr>
              <w:t>A</w:t>
            </w:r>
          </w:p>
        </w:tc>
        <w:tc>
          <w:tcPr>
            <w:tcW w:w="514" w:type="dxa"/>
            <w:tcBorders>
              <w:bottom w:val="single" w:sz="4" w:space="0" w:color="auto"/>
            </w:tcBorders>
            <w:shd w:val="clear" w:color="auto" w:fill="FABF8F"/>
            <w:vAlign w:val="center"/>
          </w:tcPr>
          <w:p w:rsidR="00CC19FC" w:rsidRPr="009B6021" w:rsidRDefault="00CC19FC" w:rsidP="00036150">
            <w:pPr>
              <w:pStyle w:val="TableText"/>
              <w:rPr>
                <w:rFonts w:ascii="Tahoma" w:hAnsi="Tahoma" w:cs="Tahoma"/>
              </w:rPr>
            </w:pPr>
            <w:r w:rsidRPr="009B6021">
              <w:rPr>
                <w:rFonts w:ascii="Tahoma" w:hAnsi="Tahoma" w:cs="Tahoma"/>
                <w:sz w:val="13"/>
              </w:rPr>
              <w:t>OL/SA/</w:t>
            </w:r>
          </w:p>
          <w:p w:rsidR="00CC19FC" w:rsidRPr="009B6021" w:rsidRDefault="00CC19FC" w:rsidP="00036150">
            <w:pPr>
              <w:pStyle w:val="TableText"/>
              <w:rPr>
                <w:rFonts w:ascii="Tahoma" w:hAnsi="Tahoma" w:cs="Tahoma"/>
                <w:sz w:val="13"/>
              </w:rPr>
            </w:pPr>
            <w:r w:rsidRPr="009B6021">
              <w:rPr>
                <w:rFonts w:ascii="Tahoma" w:hAnsi="Tahoma" w:cs="Tahoma"/>
                <w:sz w:val="13"/>
              </w:rPr>
              <w:t>OV</w:t>
            </w:r>
          </w:p>
        </w:tc>
      </w:tr>
      <w:tr w:rsidR="00B33D0E" w:rsidRPr="009B6021" w:rsidTr="00757F49">
        <w:trPr>
          <w:cantSplit/>
          <w:trHeight w:val="145"/>
        </w:trPr>
        <w:tc>
          <w:tcPr>
            <w:tcW w:w="2638" w:type="dxa"/>
            <w:tcBorders>
              <w:bottom w:val="single" w:sz="4" w:space="0" w:color="auto"/>
            </w:tcBorders>
            <w:shd w:val="clear" w:color="auto" w:fill="auto"/>
          </w:tcPr>
          <w:p w:rsidR="00CC19FC" w:rsidRPr="00EA0D3A" w:rsidRDefault="00CC19FC" w:rsidP="0078526A">
            <w:pPr>
              <w:pStyle w:val="Heading2"/>
              <w:spacing w:beforeLines="20" w:before="48" w:afterLines="20" w:after="48"/>
              <w:ind w:left="0"/>
              <w:rPr>
                <w:rFonts w:ascii="Tahoma" w:hAnsi="Tahoma" w:cs="Tahoma"/>
                <w:b w:val="0"/>
                <w:sz w:val="14"/>
                <w:lang w:val="it-IT"/>
              </w:rPr>
            </w:pPr>
            <w:bookmarkStart w:id="111" w:name="_Toc336337892"/>
            <w:bookmarkStart w:id="112" w:name="_Toc360108988"/>
            <w:r w:rsidRPr="00EA0D3A">
              <w:rPr>
                <w:rFonts w:ascii="Tahoma" w:hAnsi="Tahoma" w:cs="Tahoma"/>
                <w:b w:val="0"/>
                <w:sz w:val="14"/>
                <w:lang w:val="it-IT"/>
              </w:rPr>
              <w:t>Visual Studio</w:t>
            </w:r>
            <w:r w:rsidRPr="00EA0D3A">
              <w:rPr>
                <w:rFonts w:ascii="Tahoma" w:hAnsi="Tahoma" w:cs="Tahoma"/>
                <w:sz w:val="14"/>
                <w:vertAlign w:val="superscript"/>
                <w:lang w:val="it-IT"/>
              </w:rPr>
              <w:t>®</w:t>
            </w:r>
            <w:r w:rsidRPr="00EA0D3A">
              <w:rPr>
                <w:rFonts w:ascii="Tahoma" w:hAnsi="Tahoma" w:cs="Tahoma"/>
                <w:b w:val="0"/>
                <w:sz w:val="14"/>
                <w:lang w:val="it-IT"/>
              </w:rPr>
              <w:t xml:space="preserve"> Ultimate 2012 con MSDN</w:t>
            </w:r>
            <w:bookmarkEnd w:id="111"/>
            <w:bookmarkEnd w:id="112"/>
          </w:p>
        </w:tc>
        <w:tc>
          <w:tcPr>
            <w:tcW w:w="463" w:type="dxa"/>
            <w:tcBorders>
              <w:bottom w:val="single" w:sz="4" w:space="0" w:color="auto"/>
            </w:tcBorders>
            <w:shd w:val="clear" w:color="auto" w:fill="auto"/>
            <w:vAlign w:val="center"/>
          </w:tcPr>
          <w:p w:rsidR="00CC19FC" w:rsidRPr="009B6021" w:rsidRDefault="00516B7E" w:rsidP="009D43FB">
            <w:pPr>
              <w:pStyle w:val="TableText"/>
              <w:widowControl w:val="0"/>
              <w:rPr>
                <w:rFonts w:cs="Tahoma"/>
                <w:b/>
                <w:sz w:val="13"/>
                <w:szCs w:val="13"/>
                <w:u w:val="single"/>
              </w:rPr>
            </w:pPr>
            <w:hyperlink w:anchor="_22_Visual_Studio" w:history="1">
              <w:r w:rsidR="00591334" w:rsidRPr="0047463E">
                <w:rPr>
                  <w:rStyle w:val="Hyperlink"/>
                  <w:rFonts w:cs="Tahoma"/>
                  <w:b/>
                  <w:sz w:val="13"/>
                  <w:szCs w:val="13"/>
                </w:rPr>
                <w:t>22</w:t>
              </w:r>
            </w:hyperlink>
          </w:p>
        </w:tc>
        <w:tc>
          <w:tcPr>
            <w:tcW w:w="395" w:type="dxa"/>
            <w:tcBorders>
              <w:bottom w:val="single" w:sz="4" w:space="0" w:color="auto"/>
            </w:tcBorders>
            <w:shd w:val="clear" w:color="auto" w:fill="auto"/>
            <w:vAlign w:val="center"/>
          </w:tcPr>
          <w:p w:rsidR="00CC19FC" w:rsidRPr="009B6021" w:rsidRDefault="00CC19FC" w:rsidP="00E46F60">
            <w:pPr>
              <w:pStyle w:val="TableText"/>
              <w:spacing w:before="60" w:after="60"/>
              <w:rPr>
                <w:rFonts w:ascii="Tahoma" w:hAnsi="Tahoma" w:cs="Tahoma"/>
                <w:sz w:val="13"/>
              </w:rPr>
            </w:pPr>
            <w:r w:rsidRPr="009B6021">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B6021"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2B5C31" w:rsidP="0070485B">
            <w:pPr>
              <w:pStyle w:val="TableText"/>
              <w:rPr>
                <w:rFonts w:ascii="Tahoma" w:hAnsi="Tahoma" w:cs="Tahoma"/>
                <w:sz w:val="13"/>
              </w:rPr>
            </w:pPr>
            <w:r w:rsidRPr="009B6021">
              <w:rPr>
                <w:rFonts w:ascii="Tahoma" w:hAnsi="Tahoma" w:cs="Tahoma"/>
                <w:sz w:val="13"/>
              </w:rPr>
              <w:t>85</w:t>
            </w:r>
          </w:p>
        </w:tc>
        <w:tc>
          <w:tcPr>
            <w:tcW w:w="429" w:type="dxa"/>
            <w:tcBorders>
              <w:bottom w:val="single" w:sz="4" w:space="0" w:color="auto"/>
            </w:tcBorders>
            <w:shd w:val="clear" w:color="auto" w:fill="auto"/>
            <w:vAlign w:val="center"/>
          </w:tcPr>
          <w:p w:rsidR="00CC19FC" w:rsidRPr="009B6021" w:rsidRDefault="002B5C31" w:rsidP="0070485B">
            <w:pPr>
              <w:pStyle w:val="TableText"/>
              <w:rPr>
                <w:rFonts w:ascii="Tahoma" w:hAnsi="Tahoma" w:cs="Tahoma"/>
                <w:sz w:val="13"/>
              </w:rPr>
            </w:pPr>
            <w:r w:rsidRPr="009B6021">
              <w:rPr>
                <w:rFonts w:ascii="Tahoma" w:hAnsi="Tahoma" w:cs="Tahoma"/>
                <w:sz w:val="13"/>
              </w:rPr>
              <w:t>68</w:t>
            </w:r>
          </w:p>
        </w:tc>
        <w:tc>
          <w:tcPr>
            <w:tcW w:w="429" w:type="dxa"/>
            <w:tcBorders>
              <w:bottom w:val="single" w:sz="4" w:space="0" w:color="auto"/>
            </w:tcBorders>
            <w:shd w:val="clear" w:color="auto" w:fill="auto"/>
            <w:vAlign w:val="center"/>
          </w:tcPr>
          <w:p w:rsidR="00CC19FC" w:rsidRPr="009B6021" w:rsidRDefault="002B5C31" w:rsidP="002B5C31">
            <w:pPr>
              <w:pStyle w:val="TableText"/>
              <w:rPr>
                <w:rFonts w:ascii="Tahoma" w:hAnsi="Tahoma" w:cs="Tahoma"/>
                <w:sz w:val="13"/>
              </w:rPr>
            </w:pPr>
            <w:r w:rsidRPr="009B6021">
              <w:rPr>
                <w:rFonts w:ascii="Tahoma" w:hAnsi="Tahoma" w:cs="Tahoma"/>
                <w:sz w:val="13"/>
              </w:rPr>
              <w:t>51</w:t>
            </w:r>
          </w:p>
        </w:tc>
        <w:tc>
          <w:tcPr>
            <w:tcW w:w="429" w:type="dxa"/>
            <w:tcBorders>
              <w:bottom w:val="single" w:sz="4" w:space="0" w:color="auto"/>
            </w:tcBorders>
            <w:shd w:val="clear" w:color="auto" w:fill="auto"/>
            <w:vAlign w:val="center"/>
          </w:tcPr>
          <w:p w:rsidR="00CC19FC" w:rsidRPr="009B6021" w:rsidRDefault="002B5C31" w:rsidP="002B5C31">
            <w:pPr>
              <w:pStyle w:val="TableText"/>
              <w:rPr>
                <w:rFonts w:ascii="Tahoma" w:hAnsi="Tahoma" w:cs="Tahoma"/>
                <w:sz w:val="13"/>
              </w:rPr>
            </w:pPr>
            <w:r w:rsidRPr="009B6021">
              <w:rPr>
                <w:rFonts w:ascii="Tahoma" w:hAnsi="Tahoma" w:cs="Tahoma"/>
                <w:sz w:val="13"/>
              </w:rPr>
              <w:t>51</w:t>
            </w:r>
          </w:p>
        </w:tc>
        <w:tc>
          <w:tcPr>
            <w:tcW w:w="429" w:type="dxa"/>
            <w:tcBorders>
              <w:bottom w:val="single" w:sz="4" w:space="0" w:color="auto"/>
            </w:tcBorders>
            <w:shd w:val="clear" w:color="auto" w:fill="auto"/>
            <w:vAlign w:val="center"/>
          </w:tcPr>
          <w:p w:rsidR="00CC19FC" w:rsidRPr="009B6021" w:rsidRDefault="002B5C31" w:rsidP="002B5C31">
            <w:pPr>
              <w:pStyle w:val="TableText"/>
              <w:rPr>
                <w:rFonts w:ascii="Tahoma" w:hAnsi="Tahoma" w:cs="Tahoma"/>
                <w:sz w:val="13"/>
              </w:rPr>
            </w:pPr>
            <w:r w:rsidRPr="009B6021">
              <w:rPr>
                <w:rFonts w:ascii="Tahoma" w:hAnsi="Tahoma" w:cs="Tahoma"/>
                <w:sz w:val="13"/>
              </w:rPr>
              <w:t>34</w:t>
            </w:r>
          </w:p>
        </w:tc>
        <w:tc>
          <w:tcPr>
            <w:tcW w:w="429" w:type="dxa"/>
            <w:tcBorders>
              <w:bottom w:val="single" w:sz="4" w:space="0" w:color="auto"/>
              <w:right w:val="single" w:sz="18" w:space="0" w:color="auto"/>
            </w:tcBorders>
            <w:shd w:val="clear" w:color="auto" w:fill="auto"/>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9B6021"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B6021" w:rsidRDefault="002B5C31" w:rsidP="002B5C31">
            <w:pPr>
              <w:pStyle w:val="TableText"/>
              <w:rPr>
                <w:rFonts w:ascii="Tahoma" w:hAnsi="Tahoma" w:cs="Tahoma"/>
                <w:sz w:val="13"/>
              </w:rPr>
            </w:pPr>
            <w:r w:rsidRPr="009B6021">
              <w:rPr>
                <w:rFonts w:ascii="Tahoma" w:hAnsi="Tahoma" w:cs="Tahoma"/>
                <w:sz w:val="13"/>
              </w:rPr>
              <w:t>68</w:t>
            </w:r>
          </w:p>
        </w:tc>
        <w:tc>
          <w:tcPr>
            <w:tcW w:w="429" w:type="dxa"/>
            <w:tcBorders>
              <w:bottom w:val="single" w:sz="4" w:space="0" w:color="auto"/>
              <w:right w:val="single" w:sz="18" w:space="0" w:color="auto"/>
            </w:tcBorders>
            <w:shd w:val="clear" w:color="auto" w:fill="auto"/>
            <w:vAlign w:val="center"/>
          </w:tcPr>
          <w:p w:rsidR="00CC19FC" w:rsidRPr="009B6021" w:rsidRDefault="002B5C31" w:rsidP="002B5C31">
            <w:pPr>
              <w:pStyle w:val="TableText"/>
              <w:rPr>
                <w:rFonts w:ascii="Tahoma" w:hAnsi="Tahoma" w:cs="Tahoma"/>
                <w:sz w:val="13"/>
              </w:rPr>
            </w:pPr>
            <w:r w:rsidRPr="009B6021">
              <w:rPr>
                <w:rFonts w:ascii="Tahoma" w:hAnsi="Tahoma" w:cs="Tahoma"/>
                <w:sz w:val="13"/>
              </w:rPr>
              <w:t>34</w:t>
            </w:r>
          </w:p>
        </w:tc>
        <w:tc>
          <w:tcPr>
            <w:tcW w:w="429" w:type="dxa"/>
            <w:tcBorders>
              <w:left w:val="single" w:sz="18" w:space="0" w:color="auto"/>
              <w:bottom w:val="single" w:sz="4" w:space="0" w:color="auto"/>
            </w:tcBorders>
            <w:shd w:val="clear" w:color="auto" w:fill="auto"/>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auto"/>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A</w:t>
            </w:r>
          </w:p>
        </w:tc>
        <w:tc>
          <w:tcPr>
            <w:tcW w:w="514" w:type="dxa"/>
            <w:tcBorders>
              <w:bottom w:val="single" w:sz="4" w:space="0" w:color="auto"/>
            </w:tcBorders>
            <w:shd w:val="clear" w:color="auto" w:fill="auto"/>
            <w:vAlign w:val="center"/>
          </w:tcPr>
          <w:p w:rsidR="00CC19FC" w:rsidRPr="009B6021" w:rsidRDefault="00CC19FC" w:rsidP="0070485B">
            <w:pPr>
              <w:pStyle w:val="TableText"/>
              <w:rPr>
                <w:rFonts w:ascii="Tahoma" w:hAnsi="Tahoma" w:cs="Tahoma"/>
              </w:rPr>
            </w:pPr>
            <w:r w:rsidRPr="009B6021">
              <w:rPr>
                <w:rFonts w:ascii="Tahoma" w:hAnsi="Tahoma" w:cs="Tahoma"/>
                <w:sz w:val="13"/>
              </w:rPr>
              <w:t>OL/SA/</w:t>
            </w:r>
          </w:p>
          <w:p w:rsidR="00CC19FC" w:rsidRPr="009B6021" w:rsidRDefault="00CC19FC" w:rsidP="0070485B">
            <w:pPr>
              <w:pStyle w:val="TableText"/>
              <w:rPr>
                <w:rFonts w:ascii="Tahoma" w:hAnsi="Tahoma" w:cs="Tahoma"/>
                <w:sz w:val="13"/>
              </w:rPr>
            </w:pPr>
            <w:r w:rsidRPr="009B6021">
              <w:rPr>
                <w:rFonts w:ascii="Tahoma" w:hAnsi="Tahoma" w:cs="Tahoma"/>
                <w:sz w:val="13"/>
              </w:rPr>
              <w:t>OV</w:t>
            </w:r>
          </w:p>
        </w:tc>
      </w:tr>
      <w:tr w:rsidR="001C61C9" w:rsidRPr="009B6021" w:rsidTr="00757F49">
        <w:trPr>
          <w:cantSplit/>
          <w:trHeight w:val="145"/>
        </w:trPr>
        <w:tc>
          <w:tcPr>
            <w:tcW w:w="2638" w:type="dxa"/>
            <w:tcBorders>
              <w:bottom w:val="single" w:sz="4" w:space="0" w:color="auto"/>
            </w:tcBorders>
            <w:shd w:val="clear" w:color="auto" w:fill="FABF8F"/>
          </w:tcPr>
          <w:p w:rsidR="00CC19FC" w:rsidRPr="009B6021" w:rsidRDefault="00CC19FC" w:rsidP="0078526A">
            <w:pPr>
              <w:pStyle w:val="Heading2"/>
              <w:spacing w:beforeLines="20" w:before="48" w:afterLines="20" w:after="48"/>
              <w:ind w:left="0"/>
              <w:rPr>
                <w:rFonts w:ascii="Tahoma" w:hAnsi="Tahoma" w:cs="Tahoma"/>
                <w:b w:val="0"/>
                <w:sz w:val="14"/>
              </w:rPr>
            </w:pPr>
            <w:bookmarkStart w:id="113" w:name="_Toc336337893"/>
            <w:bookmarkStart w:id="114" w:name="_Toc360108989"/>
            <w:r w:rsidRPr="009B6021">
              <w:rPr>
                <w:rFonts w:ascii="Tahoma" w:hAnsi="Tahoma" w:cs="Tahoma"/>
                <w:b w:val="0"/>
                <w:sz w:val="14"/>
              </w:rPr>
              <w:t>Visual Studio</w:t>
            </w:r>
            <w:r w:rsidRPr="009B6021">
              <w:rPr>
                <w:rFonts w:ascii="Tahoma" w:hAnsi="Tahoma" w:cs="Tahoma"/>
                <w:sz w:val="14"/>
                <w:vertAlign w:val="superscript"/>
              </w:rPr>
              <w:t>®</w:t>
            </w:r>
            <w:r w:rsidRPr="009B6021">
              <w:rPr>
                <w:rFonts w:ascii="Tahoma" w:hAnsi="Tahoma" w:cs="Tahoma"/>
                <w:b w:val="0"/>
                <w:sz w:val="14"/>
              </w:rPr>
              <w:t xml:space="preserve"> Test Professional 2012 con MSDN</w:t>
            </w:r>
            <w:bookmarkEnd w:id="113"/>
            <w:bookmarkEnd w:id="114"/>
          </w:p>
        </w:tc>
        <w:tc>
          <w:tcPr>
            <w:tcW w:w="463" w:type="dxa"/>
            <w:tcBorders>
              <w:bottom w:val="single" w:sz="4" w:space="0" w:color="auto"/>
            </w:tcBorders>
            <w:shd w:val="clear" w:color="auto" w:fill="FABF8F"/>
            <w:vAlign w:val="center"/>
          </w:tcPr>
          <w:p w:rsidR="00CC19FC" w:rsidRPr="009B6021" w:rsidRDefault="00516B7E" w:rsidP="009D43FB">
            <w:pPr>
              <w:pStyle w:val="TableText"/>
              <w:widowControl w:val="0"/>
              <w:rPr>
                <w:rFonts w:cs="Tahoma"/>
                <w:b/>
                <w:sz w:val="13"/>
                <w:szCs w:val="13"/>
                <w:u w:val="single"/>
              </w:rPr>
            </w:pPr>
            <w:hyperlink w:anchor="_23_Visual_Studio" w:history="1">
              <w:r w:rsidR="00591334" w:rsidRPr="0047463E">
                <w:rPr>
                  <w:rStyle w:val="Hyperlink"/>
                  <w:rFonts w:cs="Tahoma"/>
                  <w:b/>
                  <w:sz w:val="13"/>
                  <w:szCs w:val="13"/>
                </w:rPr>
                <w:t>23</w:t>
              </w:r>
            </w:hyperlink>
          </w:p>
        </w:tc>
        <w:tc>
          <w:tcPr>
            <w:tcW w:w="395" w:type="dxa"/>
            <w:tcBorders>
              <w:bottom w:val="single" w:sz="4" w:space="0" w:color="auto"/>
            </w:tcBorders>
            <w:shd w:val="clear" w:color="auto" w:fill="FABF8F"/>
            <w:vAlign w:val="center"/>
          </w:tcPr>
          <w:p w:rsidR="00CC19FC" w:rsidRPr="009B6021" w:rsidRDefault="00CC19FC" w:rsidP="00E46F60">
            <w:pPr>
              <w:pStyle w:val="TableText"/>
              <w:spacing w:before="60" w:after="60"/>
              <w:rPr>
                <w:rFonts w:ascii="Tahoma" w:hAnsi="Tahoma" w:cs="Tahoma"/>
                <w:sz w:val="13"/>
              </w:rPr>
            </w:pPr>
            <w:r w:rsidRPr="009B6021">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B6021"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15</w:t>
            </w:r>
          </w:p>
        </w:tc>
        <w:tc>
          <w:tcPr>
            <w:tcW w:w="429" w:type="dxa"/>
            <w:tcBorders>
              <w:bottom w:val="single" w:sz="4" w:space="0" w:color="auto"/>
            </w:tcBorders>
            <w:shd w:val="clear" w:color="auto" w:fill="FABF8F"/>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12</w:t>
            </w:r>
          </w:p>
        </w:tc>
        <w:tc>
          <w:tcPr>
            <w:tcW w:w="429" w:type="dxa"/>
            <w:tcBorders>
              <w:bottom w:val="single" w:sz="4" w:space="0" w:color="auto"/>
            </w:tcBorders>
            <w:shd w:val="clear" w:color="auto" w:fill="FABF8F"/>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9</w:t>
            </w:r>
          </w:p>
        </w:tc>
        <w:tc>
          <w:tcPr>
            <w:tcW w:w="429" w:type="dxa"/>
            <w:tcBorders>
              <w:bottom w:val="single" w:sz="4" w:space="0" w:color="auto"/>
            </w:tcBorders>
            <w:shd w:val="clear" w:color="auto" w:fill="FABF8F"/>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9</w:t>
            </w:r>
          </w:p>
        </w:tc>
        <w:tc>
          <w:tcPr>
            <w:tcW w:w="429" w:type="dxa"/>
            <w:tcBorders>
              <w:bottom w:val="single" w:sz="4" w:space="0" w:color="auto"/>
            </w:tcBorders>
            <w:shd w:val="clear" w:color="auto" w:fill="FABF8F"/>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9B6021"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FABF8F"/>
            <w:vAlign w:val="center"/>
          </w:tcPr>
          <w:p w:rsidR="00CC19FC" w:rsidRPr="009B6021" w:rsidRDefault="00CC19FC" w:rsidP="0070485B">
            <w:pPr>
              <w:pStyle w:val="TableText"/>
              <w:rPr>
                <w:rFonts w:ascii="Tahoma" w:hAnsi="Tahoma" w:cs="Tahoma"/>
                <w:sz w:val="13"/>
              </w:rPr>
            </w:pPr>
            <w:r w:rsidRPr="009B6021">
              <w:rPr>
                <w:rFonts w:ascii="Tahoma" w:hAnsi="Tahoma" w:cs="Tahoma"/>
                <w:sz w:val="13"/>
              </w:rPr>
              <w:t>A</w:t>
            </w:r>
          </w:p>
        </w:tc>
        <w:tc>
          <w:tcPr>
            <w:tcW w:w="514" w:type="dxa"/>
            <w:tcBorders>
              <w:bottom w:val="single" w:sz="4" w:space="0" w:color="auto"/>
            </w:tcBorders>
            <w:shd w:val="clear" w:color="auto" w:fill="FABF8F"/>
            <w:vAlign w:val="center"/>
          </w:tcPr>
          <w:p w:rsidR="00CC19FC" w:rsidRPr="009B6021" w:rsidRDefault="00CC19FC" w:rsidP="0070485B">
            <w:pPr>
              <w:pStyle w:val="TableText"/>
              <w:rPr>
                <w:rFonts w:ascii="Tahoma" w:hAnsi="Tahoma" w:cs="Tahoma"/>
              </w:rPr>
            </w:pPr>
            <w:r w:rsidRPr="009B6021">
              <w:rPr>
                <w:rFonts w:ascii="Tahoma" w:hAnsi="Tahoma" w:cs="Tahoma"/>
                <w:sz w:val="13"/>
              </w:rPr>
              <w:t>OL/SA/</w:t>
            </w:r>
          </w:p>
          <w:p w:rsidR="00CC19FC" w:rsidRPr="009B6021" w:rsidRDefault="00CC19FC" w:rsidP="0070485B">
            <w:pPr>
              <w:pStyle w:val="TableText"/>
              <w:rPr>
                <w:rFonts w:ascii="Tahoma" w:hAnsi="Tahoma" w:cs="Tahoma"/>
                <w:sz w:val="13"/>
              </w:rPr>
            </w:pPr>
            <w:r w:rsidRPr="009B6021">
              <w:rPr>
                <w:rFonts w:ascii="Tahoma" w:hAnsi="Tahoma" w:cs="Tahoma"/>
                <w:sz w:val="13"/>
              </w:rPr>
              <w:t>OV</w:t>
            </w:r>
          </w:p>
        </w:tc>
      </w:tr>
      <w:tr w:rsidR="00B33D0E" w:rsidRPr="009B6021" w:rsidTr="00757F49">
        <w:trPr>
          <w:cantSplit/>
          <w:trHeight w:val="70"/>
        </w:trPr>
        <w:tc>
          <w:tcPr>
            <w:tcW w:w="2638" w:type="dxa"/>
            <w:tcBorders>
              <w:bottom w:val="single" w:sz="4" w:space="0" w:color="auto"/>
            </w:tcBorders>
            <w:shd w:val="clear" w:color="auto" w:fill="auto"/>
          </w:tcPr>
          <w:p w:rsidR="00CC19FC" w:rsidRPr="009B6021" w:rsidRDefault="00CC19FC" w:rsidP="0078526A">
            <w:pPr>
              <w:pStyle w:val="Heading2"/>
              <w:spacing w:beforeLines="20" w:before="48" w:afterLines="20" w:after="48"/>
              <w:ind w:left="0"/>
              <w:rPr>
                <w:rFonts w:ascii="Tahoma" w:hAnsi="Tahoma" w:cs="Tahoma"/>
                <w:b w:val="0"/>
                <w:sz w:val="14"/>
              </w:rPr>
            </w:pPr>
            <w:bookmarkStart w:id="115" w:name="_Toc336337894"/>
            <w:bookmarkStart w:id="116" w:name="_Toc360108990"/>
            <w:r w:rsidRPr="009B6021">
              <w:rPr>
                <w:rFonts w:ascii="Tahoma" w:hAnsi="Tahoma" w:cs="Tahoma"/>
                <w:b w:val="0"/>
                <w:sz w:val="14"/>
              </w:rPr>
              <w:t xml:space="preserve">Word </w:t>
            </w:r>
            <w:bookmarkEnd w:id="115"/>
            <w:r w:rsidRPr="009B6021">
              <w:rPr>
                <w:rFonts w:ascii="Tahoma" w:hAnsi="Tahoma" w:cs="Tahoma"/>
                <w:b w:val="0"/>
                <w:sz w:val="14"/>
              </w:rPr>
              <w:t>2013</w:t>
            </w:r>
            <w:bookmarkEnd w:id="116"/>
          </w:p>
        </w:tc>
        <w:tc>
          <w:tcPr>
            <w:tcW w:w="463" w:type="dxa"/>
            <w:tcBorders>
              <w:bottom w:val="single" w:sz="4" w:space="0" w:color="auto"/>
            </w:tcBorders>
            <w:shd w:val="clear" w:color="auto" w:fill="auto"/>
            <w:vAlign w:val="center"/>
          </w:tcPr>
          <w:p w:rsidR="00CC19FC" w:rsidRPr="009B6021" w:rsidRDefault="00CC19FC" w:rsidP="00F62B9E">
            <w:pPr>
              <w:pStyle w:val="TableText"/>
              <w:widowControl w:val="0"/>
              <w:rPr>
                <w:rStyle w:val="EndnoteReference"/>
                <w:rFonts w:cs="Tahoma"/>
                <w:color w:val="0000FF"/>
                <w:sz w:val="13"/>
                <w:szCs w:val="13"/>
                <w:u w:val="single"/>
              </w:rPr>
            </w:pPr>
          </w:p>
        </w:tc>
        <w:tc>
          <w:tcPr>
            <w:tcW w:w="395" w:type="dxa"/>
            <w:tcBorders>
              <w:bottom w:val="single" w:sz="4" w:space="0" w:color="auto"/>
            </w:tcBorders>
            <w:shd w:val="clear" w:color="auto" w:fill="auto"/>
            <w:vAlign w:val="center"/>
          </w:tcPr>
          <w:p w:rsidR="00CC19FC" w:rsidRPr="009B6021" w:rsidRDefault="00CC19FC" w:rsidP="004941B2">
            <w:pPr>
              <w:pStyle w:val="TableText"/>
              <w:spacing w:before="60" w:after="60"/>
              <w:rPr>
                <w:rFonts w:ascii="Tahoma" w:hAnsi="Tahoma" w:cs="Tahoma"/>
                <w:sz w:val="13"/>
              </w:rPr>
            </w:pPr>
            <w:r w:rsidRPr="009B602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spacing w:after="12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auto"/>
            <w:vAlign w:val="center"/>
          </w:tcPr>
          <w:p w:rsidR="00CC19FC" w:rsidRPr="009B6021"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B6021" w:rsidRDefault="00CC19FC" w:rsidP="004B3534">
            <w:pPr>
              <w:pStyle w:val="TableText"/>
              <w:rPr>
                <w:rFonts w:ascii="Tahoma" w:hAnsi="Tahoma" w:cs="Tahoma"/>
                <w:sz w:val="13"/>
              </w:rPr>
            </w:pPr>
          </w:p>
        </w:tc>
      </w:tr>
      <w:tr w:rsidR="001C61C9" w:rsidRPr="009B6021" w:rsidTr="00757F49">
        <w:trPr>
          <w:cantSplit/>
          <w:trHeight w:val="323"/>
        </w:trPr>
        <w:tc>
          <w:tcPr>
            <w:tcW w:w="2638" w:type="dxa"/>
            <w:tcBorders>
              <w:bottom w:val="single" w:sz="4" w:space="0" w:color="auto"/>
            </w:tcBorders>
            <w:shd w:val="clear" w:color="auto" w:fill="FABF8F"/>
          </w:tcPr>
          <w:p w:rsidR="00CC19FC" w:rsidRPr="009B6021" w:rsidRDefault="00CC19FC" w:rsidP="0078526A">
            <w:pPr>
              <w:pStyle w:val="Heading2"/>
              <w:spacing w:beforeLines="20" w:before="48" w:afterLines="20" w:after="48"/>
              <w:ind w:left="0"/>
              <w:rPr>
                <w:rFonts w:ascii="Tahoma" w:hAnsi="Tahoma" w:cs="Tahoma"/>
                <w:b w:val="0"/>
                <w:sz w:val="14"/>
              </w:rPr>
            </w:pPr>
            <w:bookmarkStart w:id="117" w:name="_Toc336337895"/>
            <w:bookmarkStart w:id="118" w:name="_Toc360108991"/>
            <w:r w:rsidRPr="009B6021">
              <w:rPr>
                <w:rFonts w:ascii="Tahoma" w:hAnsi="Tahoma" w:cs="Tahoma"/>
                <w:b w:val="0"/>
                <w:sz w:val="14"/>
              </w:rPr>
              <w:t>Word para Mac 2011</w:t>
            </w:r>
            <w:bookmarkEnd w:id="117"/>
            <w:bookmarkEnd w:id="118"/>
          </w:p>
        </w:tc>
        <w:tc>
          <w:tcPr>
            <w:tcW w:w="463" w:type="dxa"/>
            <w:tcBorders>
              <w:bottom w:val="single" w:sz="4" w:space="0" w:color="auto"/>
            </w:tcBorders>
            <w:shd w:val="clear" w:color="auto" w:fill="FABF8F"/>
            <w:vAlign w:val="center"/>
          </w:tcPr>
          <w:p w:rsidR="00CC19FC" w:rsidRPr="009B6021" w:rsidRDefault="00CC19FC" w:rsidP="00F62B9E">
            <w:pPr>
              <w:pStyle w:val="TableText"/>
              <w:widowControl w:val="0"/>
              <w:rPr>
                <w:rStyle w:val="EndnoteReference"/>
                <w:rFonts w:cs="Tahoma"/>
                <w:color w:val="0000FF"/>
                <w:sz w:val="14"/>
              </w:rPr>
            </w:pPr>
          </w:p>
        </w:tc>
        <w:tc>
          <w:tcPr>
            <w:tcW w:w="395" w:type="dxa"/>
            <w:tcBorders>
              <w:bottom w:val="single" w:sz="4" w:space="0" w:color="auto"/>
            </w:tcBorders>
            <w:shd w:val="clear" w:color="auto" w:fill="FABF8F"/>
            <w:vAlign w:val="center"/>
          </w:tcPr>
          <w:p w:rsidR="00CC19FC" w:rsidRPr="009B6021" w:rsidRDefault="00CC19FC" w:rsidP="004B3534">
            <w:pPr>
              <w:pStyle w:val="TableText"/>
              <w:spacing w:before="60" w:after="60"/>
              <w:rPr>
                <w:rFonts w:ascii="Tahoma" w:hAnsi="Tahoma" w:cs="Tahoma"/>
                <w:sz w:val="13"/>
              </w:rPr>
            </w:pPr>
            <w:r w:rsidRPr="009B6021">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spacing w:after="120"/>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3</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B6021" w:rsidRDefault="00CC19FC" w:rsidP="004B3534">
            <w:pPr>
              <w:pStyle w:val="TableText"/>
              <w:rPr>
                <w:rFonts w:ascii="Tahoma" w:hAnsi="Tahoma" w:cs="Tahoma"/>
                <w:sz w:val="13"/>
              </w:rPr>
            </w:pPr>
            <w:r w:rsidRPr="009B6021">
              <w:rPr>
                <w:rFonts w:ascii="Tahoma" w:hAnsi="Tahoma" w:cs="Tahoma"/>
                <w:sz w:val="13"/>
              </w:rPr>
              <w:t>P</w:t>
            </w:r>
          </w:p>
        </w:tc>
        <w:tc>
          <w:tcPr>
            <w:tcW w:w="514" w:type="dxa"/>
            <w:tcBorders>
              <w:bottom w:val="single" w:sz="4" w:space="0" w:color="auto"/>
            </w:tcBorders>
            <w:shd w:val="clear" w:color="auto" w:fill="FABF8F"/>
            <w:vAlign w:val="center"/>
          </w:tcPr>
          <w:p w:rsidR="00CC19FC" w:rsidRPr="009B6021"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B6021" w:rsidRDefault="00CC19FC" w:rsidP="004B3534">
            <w:pPr>
              <w:pStyle w:val="TableText"/>
              <w:rPr>
                <w:rFonts w:ascii="Tahoma" w:hAnsi="Tahoma" w:cs="Tahoma"/>
                <w:sz w:val="13"/>
              </w:rPr>
            </w:pPr>
          </w:p>
        </w:tc>
      </w:tr>
    </w:tbl>
    <w:p w:rsidR="00023FE7" w:rsidRPr="009B6021" w:rsidRDefault="0078526A">
      <w:pPr>
        <w:pStyle w:val="Bodywithspace"/>
        <w:ind w:left="0"/>
        <w:rPr>
          <w:rFonts w:ascii="Tahoma" w:hAnsi="Tahoma" w:cs="Tahoma"/>
        </w:rPr>
      </w:pPr>
      <w:r w:rsidRPr="009B6021">
        <w:rPr>
          <w:rFonts w:ascii="Tahoma" w:hAnsi="Tahoma" w:cs="Tahoma"/>
          <w:noProof/>
          <w:sz w:val="14"/>
        </w:rPr>
        <mc:AlternateContent>
          <mc:Choice Requires="wps">
            <w:drawing>
              <wp:anchor distT="0" distB="0" distL="114300" distR="114300" simplePos="0" relativeHeight="251653632" behindDoc="0" locked="0" layoutInCell="1" allowOverlap="1" wp14:anchorId="67DAB66D" wp14:editId="4C957419">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33B8" w:rsidRPr="00EA0D3A" w:rsidRDefault="00EA33B8">
                            <w:pPr>
                              <w:rPr>
                                <w:rFonts w:cs="Tahoma"/>
                                <w:i/>
                                <w:color w:val="000000"/>
                                <w:sz w:val="14"/>
                                <w:szCs w:val="14"/>
                                <w:lang w:val="es-ES"/>
                              </w:rPr>
                            </w:pPr>
                            <w:r w:rsidRPr="00EA0D3A">
                              <w:rPr>
                                <w:rFonts w:cs="Tahoma"/>
                                <w:i/>
                                <w:color w:val="000000"/>
                                <w:sz w:val="14"/>
                                <w:szCs w:val="14"/>
                                <w:lang w:val="es-ES"/>
                              </w:rPr>
                              <w:t>Nota: Si la celda del producto está vacía, el producto no se ofrece actualmente en el programa.</w:t>
                            </w:r>
                          </w:p>
                          <w:p w:rsidR="00EA33B8" w:rsidRPr="00EA0D3A" w:rsidRDefault="00EA33B8">
                            <w:pPr>
                              <w:rPr>
                                <w:rFonts w:cs="Tahoma"/>
                                <w:i/>
                                <w:color w:val="000000"/>
                                <w:sz w:val="14"/>
                                <w:szCs w:val="14"/>
                                <w:lang w:val="es-ES"/>
                              </w:rPr>
                            </w:pPr>
                            <w:r w:rsidRPr="00EA0D3A">
                              <w:rPr>
                                <w:rFonts w:cs="Tahoma"/>
                                <w:i/>
                                <w:color w:val="000000"/>
                                <w:sz w:val="14"/>
                                <w:szCs w:val="14"/>
                                <w:lang w:val="es-ES"/>
                              </w:rPr>
                              <w:t>*Para Select Plus solo se utilizarán “L” y los valores de tres años para “L&amp;SA”/”SA”.</w:t>
                            </w:r>
                          </w:p>
                          <w:p w:rsidR="00EA33B8" w:rsidRPr="00EA0D3A" w:rsidRDefault="00EA33B8">
                            <w:pPr>
                              <w:rPr>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DAB66D"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EA33B8" w:rsidRPr="00EA0D3A" w:rsidRDefault="00EA33B8">
                      <w:pPr>
                        <w:rPr>
                          <w:rFonts w:cs="Tahoma"/>
                          <w:i/>
                          <w:color w:val="000000"/>
                          <w:sz w:val="14"/>
                          <w:szCs w:val="14"/>
                          <w:lang w:val="es-ES"/>
                        </w:rPr>
                      </w:pPr>
                      <w:r w:rsidRPr="00EA0D3A">
                        <w:rPr>
                          <w:rFonts w:cs="Tahoma"/>
                          <w:i/>
                          <w:color w:val="000000"/>
                          <w:sz w:val="14"/>
                          <w:szCs w:val="14"/>
                          <w:lang w:val="es-ES"/>
                        </w:rPr>
                        <w:t>Nota: Si la celda del producto está vacía, el producto no se ofrece actualmente en el programa.</w:t>
                      </w:r>
                    </w:p>
                    <w:p w:rsidR="00EA33B8" w:rsidRPr="00EA0D3A" w:rsidRDefault="00EA33B8">
                      <w:pPr>
                        <w:rPr>
                          <w:rFonts w:cs="Tahoma"/>
                          <w:i/>
                          <w:color w:val="000000"/>
                          <w:sz w:val="14"/>
                          <w:szCs w:val="14"/>
                          <w:lang w:val="es-ES"/>
                        </w:rPr>
                      </w:pPr>
                      <w:r w:rsidRPr="00EA0D3A">
                        <w:rPr>
                          <w:rFonts w:cs="Tahoma"/>
                          <w:i/>
                          <w:color w:val="000000"/>
                          <w:sz w:val="14"/>
                          <w:szCs w:val="14"/>
                          <w:lang w:val="es-ES"/>
                        </w:rPr>
                        <w:t>*Para Select Plus solo se utilizarán “L” y los valores de tres años para “L&amp;SA”/”SA”.</w:t>
                      </w:r>
                    </w:p>
                    <w:p w:rsidR="00EA33B8" w:rsidRPr="00EA0D3A" w:rsidRDefault="00EA33B8">
                      <w:pPr>
                        <w:rPr>
                          <w:lang w:val="es-ES"/>
                        </w:rPr>
                      </w:pPr>
                    </w:p>
                  </w:txbxContent>
                </v:textbox>
              </v:shape>
            </w:pict>
          </mc:Fallback>
        </mc:AlternateContent>
      </w:r>
    </w:p>
    <w:p w:rsidR="00023FE7" w:rsidRPr="009B6021" w:rsidRDefault="00023FE7">
      <w:pPr>
        <w:pStyle w:val="ProductPool"/>
        <w:rPr>
          <w:rFonts w:ascii="Tahoma" w:hAnsi="Tahoma" w:cs="Tahoma"/>
        </w:rPr>
      </w:pPr>
    </w:p>
    <w:p w:rsidR="00E5334D" w:rsidRPr="009B6021" w:rsidRDefault="00E5334D">
      <w:pPr>
        <w:rPr>
          <w:rFonts w:cs="Tahoma"/>
        </w:rPr>
      </w:pPr>
      <w:r w:rsidRPr="009B6021">
        <w:rPr>
          <w:rFonts w:cs="Tahoma"/>
        </w:rPr>
        <w:br w:type="page"/>
      </w:r>
    </w:p>
    <w:p w:rsidR="00023FE7" w:rsidRPr="009B6021" w:rsidRDefault="00023FE7" w:rsidP="004E292A">
      <w:pPr>
        <w:pStyle w:val="Heading3"/>
        <w:rPr>
          <w:rFonts w:ascii="Tahoma" w:hAnsi="Tahoma" w:cs="Tahoma"/>
        </w:rPr>
      </w:pPr>
      <w:bookmarkStart w:id="119" w:name="_Toc336337896"/>
      <w:bookmarkStart w:id="120" w:name="_Toc360108992"/>
      <w:r w:rsidRPr="009B6021">
        <w:rPr>
          <w:rFonts w:ascii="Tahoma" w:hAnsi="Tahoma" w:cs="Tahoma"/>
          <w:sz w:val="22"/>
        </w:rPr>
        <w:lastRenderedPageBreak/>
        <w:t>GRUPO DE SISTEMAS</w:t>
      </w:r>
      <w:bookmarkEnd w:id="119"/>
      <w:bookmarkEnd w:id="120"/>
    </w:p>
    <w:p w:rsidR="00023FE7" w:rsidRPr="009B6021"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96"/>
        <w:gridCol w:w="414"/>
        <w:gridCol w:w="360"/>
        <w:gridCol w:w="416"/>
        <w:gridCol w:w="450"/>
        <w:gridCol w:w="450"/>
        <w:gridCol w:w="450"/>
        <w:gridCol w:w="450"/>
        <w:gridCol w:w="450"/>
        <w:gridCol w:w="394"/>
        <w:gridCol w:w="450"/>
        <w:gridCol w:w="450"/>
        <w:gridCol w:w="450"/>
        <w:gridCol w:w="450"/>
        <w:gridCol w:w="450"/>
        <w:gridCol w:w="450"/>
        <w:gridCol w:w="450"/>
        <w:gridCol w:w="540"/>
      </w:tblGrid>
      <w:tr w:rsidR="00AF4B30" w:rsidRPr="009B6021" w:rsidTr="003B1F28">
        <w:trPr>
          <w:cantSplit/>
          <w:trHeight w:val="389"/>
          <w:tblHeader/>
        </w:trPr>
        <w:tc>
          <w:tcPr>
            <w:tcW w:w="2610" w:type="dxa"/>
            <w:vMerge w:val="restart"/>
            <w:tcBorders>
              <w:top w:val="single" w:sz="4" w:space="0" w:color="FFFFFF"/>
              <w:left w:val="single" w:sz="4" w:space="0" w:color="FFFFFF"/>
            </w:tcBorders>
          </w:tcPr>
          <w:p w:rsidR="00B27742" w:rsidRPr="009B6021" w:rsidRDefault="0078526A">
            <w:pPr>
              <w:rPr>
                <w:rFonts w:cs="Tahoma"/>
                <w:sz w:val="20"/>
              </w:rPr>
            </w:pPr>
            <w:r w:rsidRPr="009B6021">
              <w:rPr>
                <w:rFonts w:cs="Tahoma"/>
                <w:noProof/>
                <w:sz w:val="9"/>
              </w:rPr>
              <mc:AlternateContent>
                <mc:Choice Requires="wps">
                  <w:drawing>
                    <wp:anchor distT="0" distB="0" distL="114300" distR="114300" simplePos="0" relativeHeight="251660800" behindDoc="0" locked="0" layoutInCell="1" allowOverlap="1" wp14:anchorId="1C93D0A1" wp14:editId="6DB77964">
                      <wp:simplePos x="0" y="0"/>
                      <wp:positionH relativeFrom="column">
                        <wp:posOffset>1599565</wp:posOffset>
                      </wp:positionH>
                      <wp:positionV relativeFrom="paragraph">
                        <wp:posOffset>908685</wp:posOffset>
                      </wp:positionV>
                      <wp:extent cx="367030" cy="238539"/>
                      <wp:effectExtent l="0" t="0" r="0" b="9525"/>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385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33B8" w:rsidRDefault="00EA33B8">
                                  <w:pPr>
                                    <w:rPr>
                                      <w:color w:val="0000FF"/>
                                      <w:sz w:val="20"/>
                                    </w:rPr>
                                  </w:pPr>
                                  <w:r>
                                    <w:rPr>
                                      <w:rFonts w:cs="Tahoma"/>
                                      <w:b/>
                                      <w:color w:val="0000FF"/>
                                      <w:sz w:val="8"/>
                                    </w:rPr>
                                    <w:t>(Ctrl + Clic)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C93D0A1" id="Text Box 61" o:spid="_x0000_s1027" type="#_x0000_t202" style="position:absolute;margin-left:125.95pt;margin-top:71.55pt;width:28.9pt;height:18.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" filled="f" stroked="f">
                      <v:textbox>
                        <w:txbxContent>
                          <w:p w:rsidR="00EA33B8" w:rsidRDefault="00EA33B8">
                            <w:pPr>
                              <w:rPr>
                                <w:color w:val="0000FF"/>
                                <w:sz w:val="20"/>
                              </w:rPr>
                            </w:pPr>
                            <w:r>
                              <w:rPr>
                                <w:rFonts w:cs="Tahoma"/>
                                <w:b/>
                                <w:color w:val="0000FF"/>
                                <w:sz w:val="8"/>
                              </w:rPr>
                              <w:t>(Ctrl + Clic)</w:t>
                            </w:r>
                          </w:p>
                        </w:txbxContent>
                      </v:textbox>
                    </v:shape>
                  </w:pict>
                </mc:Fallback>
              </mc:AlternateContent>
            </w:r>
          </w:p>
        </w:tc>
        <w:tc>
          <w:tcPr>
            <w:tcW w:w="396" w:type="dxa"/>
            <w:vMerge w:val="restart"/>
            <w:tcBorders>
              <w:top w:val="single" w:sz="12" w:space="0" w:color="auto"/>
            </w:tcBorders>
            <w:textDirection w:val="btLr"/>
            <w:vAlign w:val="center"/>
          </w:tcPr>
          <w:p w:rsidR="00B27742" w:rsidRPr="009B6021" w:rsidRDefault="00B27742" w:rsidP="00CC46A9">
            <w:pPr>
              <w:pStyle w:val="TableVerticalText"/>
              <w:rPr>
                <w:rFonts w:ascii="Tahoma" w:hAnsi="Tahoma" w:cs="Tahoma"/>
                <w:sz w:val="9"/>
              </w:rPr>
            </w:pPr>
            <w:r w:rsidRPr="009B6021">
              <w:rPr>
                <w:rFonts w:ascii="Tahoma" w:hAnsi="Tahoma" w:cs="Tahoma"/>
                <w:sz w:val="9"/>
              </w:rPr>
              <w:t>Notas sobre productos</w:t>
            </w:r>
          </w:p>
        </w:tc>
        <w:tc>
          <w:tcPr>
            <w:tcW w:w="414" w:type="dxa"/>
            <w:vMerge w:val="restart"/>
            <w:tcBorders>
              <w:top w:val="single" w:sz="12" w:space="0" w:color="auto"/>
            </w:tcBorders>
            <w:textDirection w:val="btLr"/>
          </w:tcPr>
          <w:p w:rsidR="00B27742" w:rsidRPr="009B6021" w:rsidRDefault="00B27742" w:rsidP="0019788A">
            <w:pPr>
              <w:pStyle w:val="TableVerticalText"/>
              <w:spacing w:before="120"/>
              <w:rPr>
                <w:rFonts w:ascii="Tahoma" w:hAnsi="Tahoma" w:cs="Tahoma"/>
                <w:sz w:val="9"/>
              </w:rPr>
            </w:pPr>
            <w:r w:rsidRPr="009B6021">
              <w:rPr>
                <w:rFonts w:ascii="Tahoma" w:hAnsi="Tahoma" w:cs="Tahoma"/>
                <w:sz w:val="9"/>
              </w:rPr>
              <w:t>Fecha de disponibilidad</w:t>
            </w:r>
          </w:p>
        </w:tc>
        <w:tc>
          <w:tcPr>
            <w:tcW w:w="360" w:type="dxa"/>
            <w:vMerge w:val="restart"/>
            <w:tcBorders>
              <w:top w:val="single" w:sz="12" w:space="0" w:color="auto"/>
              <w:right w:val="single" w:sz="18" w:space="0" w:color="auto"/>
            </w:tcBorders>
            <w:textDirection w:val="btLr"/>
            <w:vAlign w:val="center"/>
          </w:tcPr>
          <w:p w:rsidR="00B27742" w:rsidRPr="009B6021" w:rsidRDefault="00B27742">
            <w:pPr>
              <w:pStyle w:val="TableVerticalText"/>
              <w:rPr>
                <w:rFonts w:ascii="Tahoma" w:hAnsi="Tahoma" w:cs="Tahoma"/>
                <w:sz w:val="9"/>
              </w:rPr>
            </w:pPr>
            <w:r w:rsidRPr="009B6021">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9B6021" w:rsidRDefault="00B27742">
            <w:pPr>
              <w:pStyle w:val="TableHeadingsBlack"/>
              <w:rPr>
                <w:rFonts w:ascii="Tahoma" w:hAnsi="Tahoma" w:cs="Tahoma"/>
                <w:sz w:val="9"/>
              </w:rPr>
            </w:pPr>
            <w:r w:rsidRPr="009B6021">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9B6021" w:rsidRDefault="00B27742">
            <w:pPr>
              <w:pStyle w:val="TableHeadingsBlack"/>
              <w:rPr>
                <w:rFonts w:ascii="Tahoma" w:hAnsi="Tahoma" w:cs="Tahoma"/>
                <w:sz w:val="9"/>
              </w:rPr>
            </w:pPr>
            <w:r w:rsidRPr="009B6021">
              <w:rPr>
                <w:rFonts w:ascii="Tahoma" w:hAnsi="Tahoma" w:cs="Tahoma"/>
                <w:sz w:val="9"/>
              </w:rPr>
              <w:t>Licencia Open</w:t>
            </w:r>
          </w:p>
        </w:tc>
        <w:tc>
          <w:tcPr>
            <w:tcW w:w="450" w:type="dxa"/>
            <w:vMerge w:val="restart"/>
            <w:tcBorders>
              <w:top w:val="single" w:sz="12" w:space="0" w:color="auto"/>
              <w:left w:val="single" w:sz="18" w:space="0" w:color="auto"/>
            </w:tcBorders>
            <w:textDirection w:val="btLr"/>
            <w:vAlign w:val="center"/>
          </w:tcPr>
          <w:p w:rsidR="00B27742" w:rsidRPr="00EA0D3A" w:rsidRDefault="00B27742">
            <w:pPr>
              <w:pStyle w:val="TableVerticalText"/>
              <w:rPr>
                <w:rFonts w:ascii="Tahoma" w:hAnsi="Tahoma" w:cs="Tahoma"/>
                <w:sz w:val="9"/>
                <w:lang w:val="es-ES"/>
              </w:rPr>
            </w:pPr>
            <w:r w:rsidRPr="00EA0D3A">
              <w:rPr>
                <w:rFonts w:ascii="Tahoma" w:hAnsi="Tahoma" w:cs="Tahoma"/>
                <w:sz w:val="9"/>
                <w:lang w:val="es-ES"/>
              </w:rPr>
              <w:t>Unidades de Campus y School</w:t>
            </w:r>
          </w:p>
        </w:tc>
        <w:tc>
          <w:tcPr>
            <w:tcW w:w="450" w:type="dxa"/>
            <w:vMerge w:val="restart"/>
            <w:tcBorders>
              <w:top w:val="single" w:sz="12" w:space="0" w:color="auto"/>
              <w:right w:val="single" w:sz="18" w:space="0" w:color="auto"/>
            </w:tcBorders>
            <w:textDirection w:val="btLr"/>
            <w:vAlign w:val="center"/>
          </w:tcPr>
          <w:p w:rsidR="00B27742" w:rsidRPr="009B6021" w:rsidRDefault="00B27742">
            <w:pPr>
              <w:pStyle w:val="TableVerticalText"/>
              <w:rPr>
                <w:rFonts w:ascii="Tahoma" w:hAnsi="Tahoma" w:cs="Tahoma"/>
                <w:sz w:val="9"/>
              </w:rPr>
            </w:pPr>
            <w:r w:rsidRPr="009B6021">
              <w:rPr>
                <w:rFonts w:ascii="Tahoma" w:hAnsi="Tahoma" w:cs="Tahoma"/>
                <w:sz w:val="9"/>
              </w:rPr>
              <w:t xml:space="preserve">EA y </w:t>
            </w:r>
            <w:r w:rsidRPr="009B6021">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9B6021" w:rsidRDefault="00B27742">
            <w:pPr>
              <w:pStyle w:val="TableVerticalText"/>
              <w:rPr>
                <w:rFonts w:ascii="Tahoma" w:hAnsi="Tahoma" w:cs="Tahoma"/>
                <w:sz w:val="9"/>
              </w:rPr>
            </w:pPr>
            <w:r w:rsidRPr="009B6021">
              <w:rPr>
                <w:rFonts w:ascii="Tahoma" w:hAnsi="Tahoma" w:cs="Tahoma"/>
                <w:sz w:val="9"/>
              </w:rPr>
              <w:t>OV/OVS</w:t>
            </w:r>
          </w:p>
        </w:tc>
        <w:tc>
          <w:tcPr>
            <w:tcW w:w="450" w:type="dxa"/>
            <w:vMerge w:val="restart"/>
            <w:tcBorders>
              <w:top w:val="single" w:sz="12" w:space="0" w:color="auto"/>
            </w:tcBorders>
            <w:textDirection w:val="btLr"/>
          </w:tcPr>
          <w:p w:rsidR="00B27742" w:rsidRPr="009B6021" w:rsidRDefault="00CE4ED3" w:rsidP="00E67091">
            <w:pPr>
              <w:pStyle w:val="TableVerticalText"/>
              <w:spacing w:before="120"/>
              <w:jc w:val="left"/>
              <w:rPr>
                <w:rFonts w:ascii="Tahoma" w:hAnsi="Tahoma" w:cs="Tahoma"/>
                <w:sz w:val="9"/>
              </w:rPr>
            </w:pPr>
            <w:r w:rsidRPr="009B6021">
              <w:rPr>
                <w:rFonts w:ascii="Tahoma" w:hAnsi="Tahoma" w:cs="Tahoma"/>
                <w:sz w:val="9"/>
              </w:rPr>
              <w:t xml:space="preserve"> </w:t>
            </w:r>
            <w:r w:rsidR="00B0036E" w:rsidRPr="009B6021">
              <w:rPr>
                <w:rFonts w:ascii="Tahoma" w:hAnsi="Tahoma" w:cs="Tahoma"/>
                <w:sz w:val="9"/>
              </w:rPr>
              <w:t>EES/OVS ES</w:t>
            </w:r>
          </w:p>
        </w:tc>
        <w:tc>
          <w:tcPr>
            <w:tcW w:w="540" w:type="dxa"/>
            <w:vMerge w:val="restart"/>
            <w:tcBorders>
              <w:top w:val="single" w:sz="12" w:space="0" w:color="auto"/>
            </w:tcBorders>
            <w:textDirection w:val="btLr"/>
            <w:vAlign w:val="center"/>
          </w:tcPr>
          <w:p w:rsidR="00B27742" w:rsidRPr="009B6021" w:rsidRDefault="00B27742" w:rsidP="00456002">
            <w:pPr>
              <w:pStyle w:val="TableVerticalText"/>
              <w:rPr>
                <w:rFonts w:ascii="Tahoma" w:hAnsi="Tahoma" w:cs="Tahoma"/>
                <w:sz w:val="9"/>
              </w:rPr>
            </w:pPr>
            <w:r w:rsidRPr="009B6021">
              <w:rPr>
                <w:rFonts w:ascii="Tahoma" w:hAnsi="Tahoma" w:cs="Tahoma"/>
                <w:sz w:val="9"/>
              </w:rPr>
              <w:t>Open Minimum</w:t>
            </w:r>
          </w:p>
        </w:tc>
      </w:tr>
      <w:tr w:rsidR="00CE5AB1" w:rsidRPr="009B6021" w:rsidTr="003B1F28">
        <w:trPr>
          <w:cantSplit/>
          <w:trHeight w:val="262"/>
          <w:tblHeader/>
        </w:trPr>
        <w:tc>
          <w:tcPr>
            <w:tcW w:w="2610" w:type="dxa"/>
            <w:vMerge/>
            <w:tcBorders>
              <w:left w:val="single" w:sz="4" w:space="0" w:color="FFFFFF"/>
            </w:tcBorders>
          </w:tcPr>
          <w:p w:rsidR="00B27742" w:rsidRPr="009B6021" w:rsidRDefault="00B27742">
            <w:pPr>
              <w:rPr>
                <w:rFonts w:cs="Tahoma"/>
                <w:sz w:val="20"/>
              </w:rPr>
            </w:pPr>
          </w:p>
        </w:tc>
        <w:tc>
          <w:tcPr>
            <w:tcW w:w="396" w:type="dxa"/>
            <w:vMerge/>
          </w:tcPr>
          <w:p w:rsidR="00B27742" w:rsidRPr="009B6021" w:rsidRDefault="00B27742">
            <w:pPr>
              <w:rPr>
                <w:rFonts w:cs="Tahoma"/>
                <w:b/>
                <w:sz w:val="20"/>
              </w:rPr>
            </w:pPr>
          </w:p>
        </w:tc>
        <w:tc>
          <w:tcPr>
            <w:tcW w:w="414" w:type="dxa"/>
            <w:vMerge/>
          </w:tcPr>
          <w:p w:rsidR="00B27742" w:rsidRPr="009B6021" w:rsidRDefault="00B27742">
            <w:pPr>
              <w:rPr>
                <w:rFonts w:cs="Tahoma"/>
                <w:sz w:val="20"/>
              </w:rPr>
            </w:pPr>
          </w:p>
        </w:tc>
        <w:tc>
          <w:tcPr>
            <w:tcW w:w="360" w:type="dxa"/>
            <w:vMerge/>
            <w:tcBorders>
              <w:right w:val="single" w:sz="18" w:space="0" w:color="auto"/>
            </w:tcBorders>
          </w:tcPr>
          <w:p w:rsidR="00B27742" w:rsidRPr="009B6021" w:rsidRDefault="00B27742">
            <w:pPr>
              <w:rPr>
                <w:rFonts w:cs="Tahoma"/>
                <w:sz w:val="20"/>
              </w:rPr>
            </w:pPr>
          </w:p>
        </w:tc>
        <w:tc>
          <w:tcPr>
            <w:tcW w:w="416" w:type="dxa"/>
            <w:vMerge w:val="restart"/>
            <w:tcBorders>
              <w:left w:val="single" w:sz="18" w:space="0" w:color="auto"/>
            </w:tcBorders>
            <w:vAlign w:val="center"/>
          </w:tcPr>
          <w:p w:rsidR="00B27742" w:rsidRPr="009B6021" w:rsidRDefault="00B27742">
            <w:pPr>
              <w:pStyle w:val="TableHeadingsRed"/>
              <w:rPr>
                <w:rFonts w:ascii="Tahoma" w:hAnsi="Tahoma" w:cs="Tahoma"/>
                <w:sz w:val="9"/>
              </w:rPr>
            </w:pPr>
            <w:r w:rsidRPr="009B6021">
              <w:rPr>
                <w:rFonts w:ascii="Tahoma" w:hAnsi="Tahoma" w:cs="Tahoma"/>
                <w:sz w:val="9"/>
              </w:rPr>
              <w:t>L</w:t>
            </w:r>
          </w:p>
        </w:tc>
        <w:tc>
          <w:tcPr>
            <w:tcW w:w="1350" w:type="dxa"/>
            <w:gridSpan w:val="3"/>
            <w:vAlign w:val="center"/>
          </w:tcPr>
          <w:p w:rsidR="00B27742" w:rsidRPr="009B6021" w:rsidRDefault="00B27742">
            <w:pPr>
              <w:pStyle w:val="TableHeadingsGreen"/>
              <w:rPr>
                <w:rFonts w:ascii="Tahoma" w:hAnsi="Tahoma" w:cs="Tahoma"/>
                <w:sz w:val="9"/>
              </w:rPr>
            </w:pPr>
            <w:r w:rsidRPr="009B6021">
              <w:rPr>
                <w:rFonts w:ascii="Tahoma" w:hAnsi="Tahoma" w:cs="Tahoma"/>
                <w:sz w:val="9"/>
              </w:rPr>
              <w:t>L&amp;SA</w:t>
            </w:r>
          </w:p>
        </w:tc>
        <w:tc>
          <w:tcPr>
            <w:tcW w:w="1294" w:type="dxa"/>
            <w:gridSpan w:val="3"/>
            <w:tcBorders>
              <w:right w:val="single" w:sz="18" w:space="0" w:color="auto"/>
            </w:tcBorders>
            <w:vAlign w:val="center"/>
          </w:tcPr>
          <w:p w:rsidR="00B27742" w:rsidRPr="009B6021" w:rsidRDefault="00B27742">
            <w:pPr>
              <w:pStyle w:val="TableHeadingsBlue"/>
              <w:rPr>
                <w:rFonts w:ascii="Tahoma" w:hAnsi="Tahoma" w:cs="Tahoma"/>
                <w:sz w:val="9"/>
              </w:rPr>
            </w:pPr>
            <w:r w:rsidRPr="009B6021">
              <w:rPr>
                <w:rFonts w:ascii="Tahoma" w:hAnsi="Tahoma" w:cs="Tahoma"/>
                <w:sz w:val="9"/>
              </w:rPr>
              <w:t>SA</w:t>
            </w:r>
          </w:p>
        </w:tc>
        <w:tc>
          <w:tcPr>
            <w:tcW w:w="450" w:type="dxa"/>
            <w:vMerge w:val="restart"/>
            <w:tcBorders>
              <w:left w:val="single" w:sz="18" w:space="0" w:color="auto"/>
            </w:tcBorders>
            <w:vAlign w:val="center"/>
          </w:tcPr>
          <w:p w:rsidR="00B27742" w:rsidRPr="009B6021" w:rsidRDefault="00B27742">
            <w:pPr>
              <w:pStyle w:val="TableHeadingsRed"/>
              <w:rPr>
                <w:rFonts w:ascii="Tahoma" w:hAnsi="Tahoma" w:cs="Tahoma"/>
                <w:sz w:val="9"/>
              </w:rPr>
            </w:pPr>
            <w:r w:rsidRPr="009B6021">
              <w:rPr>
                <w:rFonts w:ascii="Tahoma" w:hAnsi="Tahoma" w:cs="Tahoma"/>
                <w:sz w:val="9"/>
              </w:rPr>
              <w:t>L</w:t>
            </w:r>
          </w:p>
        </w:tc>
        <w:tc>
          <w:tcPr>
            <w:tcW w:w="450" w:type="dxa"/>
            <w:vAlign w:val="center"/>
          </w:tcPr>
          <w:p w:rsidR="00B27742" w:rsidRPr="009B6021" w:rsidRDefault="00B27742">
            <w:pPr>
              <w:pStyle w:val="TableHeadingsGreen"/>
              <w:rPr>
                <w:rFonts w:ascii="Tahoma" w:hAnsi="Tahoma" w:cs="Tahoma"/>
                <w:sz w:val="9"/>
              </w:rPr>
            </w:pPr>
            <w:r w:rsidRPr="009B6021">
              <w:rPr>
                <w:rFonts w:ascii="Tahoma" w:hAnsi="Tahoma" w:cs="Tahoma"/>
                <w:sz w:val="9"/>
              </w:rPr>
              <w:t>L&amp;SA</w:t>
            </w:r>
          </w:p>
        </w:tc>
        <w:tc>
          <w:tcPr>
            <w:tcW w:w="450" w:type="dxa"/>
            <w:vMerge w:val="restart"/>
            <w:tcBorders>
              <w:right w:val="single" w:sz="18" w:space="0" w:color="auto"/>
            </w:tcBorders>
            <w:vAlign w:val="center"/>
          </w:tcPr>
          <w:p w:rsidR="00B27742" w:rsidRPr="009B6021" w:rsidRDefault="00B27742">
            <w:pPr>
              <w:pStyle w:val="TableHeadingsBlue"/>
              <w:rPr>
                <w:rFonts w:ascii="Tahoma" w:hAnsi="Tahoma" w:cs="Tahoma"/>
                <w:sz w:val="9"/>
              </w:rPr>
            </w:pPr>
            <w:r w:rsidRPr="009B6021">
              <w:rPr>
                <w:rFonts w:ascii="Tahoma" w:hAnsi="Tahoma" w:cs="Tahoma"/>
                <w:sz w:val="9"/>
              </w:rPr>
              <w:t>SA</w:t>
            </w:r>
          </w:p>
        </w:tc>
        <w:tc>
          <w:tcPr>
            <w:tcW w:w="450" w:type="dxa"/>
            <w:vMerge/>
            <w:tcBorders>
              <w:left w:val="single" w:sz="18" w:space="0" w:color="auto"/>
            </w:tcBorders>
          </w:tcPr>
          <w:p w:rsidR="00B27742" w:rsidRPr="009B6021" w:rsidRDefault="00B27742">
            <w:pPr>
              <w:rPr>
                <w:rFonts w:cs="Tahoma"/>
                <w:sz w:val="20"/>
              </w:rPr>
            </w:pPr>
          </w:p>
        </w:tc>
        <w:tc>
          <w:tcPr>
            <w:tcW w:w="450" w:type="dxa"/>
            <w:vMerge/>
            <w:tcBorders>
              <w:right w:val="single" w:sz="18" w:space="0" w:color="auto"/>
            </w:tcBorders>
          </w:tcPr>
          <w:p w:rsidR="00B27742" w:rsidRPr="009B6021" w:rsidRDefault="00B27742">
            <w:pPr>
              <w:rPr>
                <w:rFonts w:cs="Tahoma"/>
                <w:sz w:val="20"/>
              </w:rPr>
            </w:pPr>
          </w:p>
        </w:tc>
        <w:tc>
          <w:tcPr>
            <w:tcW w:w="450" w:type="dxa"/>
            <w:vMerge/>
            <w:tcBorders>
              <w:left w:val="single" w:sz="18" w:space="0" w:color="auto"/>
              <w:right w:val="single" w:sz="18" w:space="0" w:color="auto"/>
            </w:tcBorders>
          </w:tcPr>
          <w:p w:rsidR="00B27742" w:rsidRPr="009B6021" w:rsidRDefault="00B27742">
            <w:pPr>
              <w:rPr>
                <w:rFonts w:cs="Tahoma"/>
                <w:sz w:val="20"/>
              </w:rPr>
            </w:pPr>
          </w:p>
        </w:tc>
        <w:tc>
          <w:tcPr>
            <w:tcW w:w="450" w:type="dxa"/>
            <w:vMerge/>
          </w:tcPr>
          <w:p w:rsidR="00B27742" w:rsidRPr="009B6021" w:rsidRDefault="00B27742">
            <w:pPr>
              <w:rPr>
                <w:rFonts w:cs="Tahoma"/>
                <w:sz w:val="20"/>
              </w:rPr>
            </w:pPr>
          </w:p>
        </w:tc>
        <w:tc>
          <w:tcPr>
            <w:tcW w:w="540" w:type="dxa"/>
            <w:vMerge/>
          </w:tcPr>
          <w:p w:rsidR="00B27742" w:rsidRPr="009B6021" w:rsidRDefault="00B27742">
            <w:pPr>
              <w:rPr>
                <w:rFonts w:cs="Tahoma"/>
                <w:sz w:val="20"/>
              </w:rPr>
            </w:pPr>
          </w:p>
        </w:tc>
      </w:tr>
      <w:tr w:rsidR="00AF4B30" w:rsidRPr="009B6021" w:rsidTr="003B1F28">
        <w:trPr>
          <w:cantSplit/>
          <w:trHeight w:val="1083"/>
          <w:tblHeader/>
        </w:trPr>
        <w:tc>
          <w:tcPr>
            <w:tcW w:w="2610" w:type="dxa"/>
            <w:vMerge/>
            <w:tcBorders>
              <w:left w:val="single" w:sz="4" w:space="0" w:color="FFFFFF"/>
              <w:bottom w:val="single" w:sz="4" w:space="0" w:color="auto"/>
            </w:tcBorders>
          </w:tcPr>
          <w:p w:rsidR="00B27742" w:rsidRPr="009B6021" w:rsidRDefault="00B27742">
            <w:pPr>
              <w:rPr>
                <w:rFonts w:cs="Tahoma"/>
                <w:sz w:val="20"/>
              </w:rPr>
            </w:pPr>
          </w:p>
        </w:tc>
        <w:tc>
          <w:tcPr>
            <w:tcW w:w="396" w:type="dxa"/>
            <w:vMerge/>
            <w:tcBorders>
              <w:bottom w:val="single" w:sz="4" w:space="0" w:color="auto"/>
            </w:tcBorders>
          </w:tcPr>
          <w:p w:rsidR="00B27742" w:rsidRPr="009B6021" w:rsidRDefault="00B27742">
            <w:pPr>
              <w:rPr>
                <w:rFonts w:cs="Tahoma"/>
                <w:b/>
                <w:sz w:val="20"/>
              </w:rPr>
            </w:pPr>
          </w:p>
        </w:tc>
        <w:tc>
          <w:tcPr>
            <w:tcW w:w="414" w:type="dxa"/>
            <w:vMerge/>
            <w:tcBorders>
              <w:bottom w:val="single" w:sz="4" w:space="0" w:color="auto"/>
            </w:tcBorders>
          </w:tcPr>
          <w:p w:rsidR="00B27742" w:rsidRPr="009B6021" w:rsidRDefault="00B27742">
            <w:pPr>
              <w:rPr>
                <w:rFonts w:cs="Tahoma"/>
                <w:sz w:val="20"/>
              </w:rPr>
            </w:pPr>
          </w:p>
        </w:tc>
        <w:tc>
          <w:tcPr>
            <w:tcW w:w="360" w:type="dxa"/>
            <w:vMerge/>
            <w:tcBorders>
              <w:bottom w:val="single" w:sz="4" w:space="0" w:color="auto"/>
              <w:right w:val="single" w:sz="18" w:space="0" w:color="auto"/>
            </w:tcBorders>
          </w:tcPr>
          <w:p w:rsidR="00B27742" w:rsidRPr="009B6021" w:rsidRDefault="00B27742">
            <w:pPr>
              <w:rPr>
                <w:rFonts w:cs="Tahoma"/>
                <w:sz w:val="20"/>
              </w:rPr>
            </w:pPr>
          </w:p>
        </w:tc>
        <w:tc>
          <w:tcPr>
            <w:tcW w:w="416" w:type="dxa"/>
            <w:vMerge/>
            <w:tcBorders>
              <w:left w:val="single" w:sz="18" w:space="0" w:color="auto"/>
              <w:bottom w:val="single" w:sz="4" w:space="0" w:color="auto"/>
            </w:tcBorders>
            <w:vAlign w:val="center"/>
          </w:tcPr>
          <w:p w:rsidR="00B27742" w:rsidRPr="009B6021" w:rsidRDefault="00B27742">
            <w:pPr>
              <w:jc w:val="center"/>
              <w:rPr>
                <w:rFonts w:cs="Tahoma"/>
                <w:sz w:val="20"/>
              </w:rPr>
            </w:pPr>
          </w:p>
        </w:tc>
        <w:tc>
          <w:tcPr>
            <w:tcW w:w="450" w:type="dxa"/>
            <w:tcBorders>
              <w:bottom w:val="single" w:sz="4" w:space="0" w:color="auto"/>
            </w:tcBorders>
            <w:vAlign w:val="center"/>
          </w:tcPr>
          <w:p w:rsidR="00B27742" w:rsidRPr="009B6021" w:rsidRDefault="00B27742">
            <w:pPr>
              <w:pStyle w:val="TableHeadingsGreen"/>
              <w:rPr>
                <w:rFonts w:ascii="Tahoma" w:hAnsi="Tahoma" w:cs="Tahoma"/>
                <w:sz w:val="9"/>
              </w:rPr>
            </w:pPr>
            <w:r w:rsidRPr="009B6021">
              <w:rPr>
                <w:rFonts w:ascii="Tahoma" w:hAnsi="Tahoma" w:cs="Tahoma"/>
                <w:sz w:val="9"/>
              </w:rPr>
              <w:t>3 años</w:t>
            </w:r>
          </w:p>
        </w:tc>
        <w:tc>
          <w:tcPr>
            <w:tcW w:w="450" w:type="dxa"/>
            <w:tcBorders>
              <w:bottom w:val="single" w:sz="4" w:space="0" w:color="auto"/>
            </w:tcBorders>
            <w:vAlign w:val="center"/>
          </w:tcPr>
          <w:p w:rsidR="00B27742" w:rsidRPr="009B6021" w:rsidRDefault="00B27742">
            <w:pPr>
              <w:pStyle w:val="TableHeadingsGreen"/>
              <w:rPr>
                <w:rFonts w:ascii="Tahoma" w:hAnsi="Tahoma" w:cs="Tahoma"/>
                <w:sz w:val="9"/>
              </w:rPr>
            </w:pPr>
            <w:r w:rsidRPr="009B6021">
              <w:rPr>
                <w:rFonts w:ascii="Tahoma" w:hAnsi="Tahoma" w:cs="Tahoma"/>
                <w:sz w:val="9"/>
              </w:rPr>
              <w:t>2 años</w:t>
            </w:r>
          </w:p>
        </w:tc>
        <w:tc>
          <w:tcPr>
            <w:tcW w:w="450" w:type="dxa"/>
            <w:tcBorders>
              <w:bottom w:val="single" w:sz="4" w:space="0" w:color="auto"/>
            </w:tcBorders>
            <w:vAlign w:val="center"/>
          </w:tcPr>
          <w:p w:rsidR="00B27742" w:rsidRPr="009B6021" w:rsidRDefault="00B27742">
            <w:pPr>
              <w:pStyle w:val="TableHeadingsGreen"/>
              <w:rPr>
                <w:rFonts w:ascii="Tahoma" w:hAnsi="Tahoma" w:cs="Tahoma"/>
                <w:sz w:val="9"/>
              </w:rPr>
            </w:pPr>
            <w:r w:rsidRPr="009B6021">
              <w:rPr>
                <w:rFonts w:ascii="Tahoma" w:hAnsi="Tahoma" w:cs="Tahoma"/>
                <w:sz w:val="9"/>
              </w:rPr>
              <w:t>1 año</w:t>
            </w:r>
          </w:p>
        </w:tc>
        <w:tc>
          <w:tcPr>
            <w:tcW w:w="450" w:type="dxa"/>
            <w:tcBorders>
              <w:bottom w:val="single" w:sz="4" w:space="0" w:color="auto"/>
            </w:tcBorders>
            <w:vAlign w:val="center"/>
          </w:tcPr>
          <w:p w:rsidR="00B27742" w:rsidRPr="009B6021" w:rsidRDefault="00B27742">
            <w:pPr>
              <w:pStyle w:val="TableHeadingsBlue"/>
              <w:rPr>
                <w:rFonts w:ascii="Tahoma" w:hAnsi="Tahoma" w:cs="Tahoma"/>
                <w:sz w:val="9"/>
              </w:rPr>
            </w:pPr>
            <w:r w:rsidRPr="009B6021">
              <w:rPr>
                <w:rFonts w:ascii="Tahoma" w:hAnsi="Tahoma" w:cs="Tahoma"/>
                <w:sz w:val="9"/>
              </w:rPr>
              <w:t>3 años</w:t>
            </w:r>
          </w:p>
        </w:tc>
        <w:tc>
          <w:tcPr>
            <w:tcW w:w="450" w:type="dxa"/>
            <w:tcBorders>
              <w:bottom w:val="single" w:sz="4" w:space="0" w:color="auto"/>
            </w:tcBorders>
            <w:vAlign w:val="center"/>
          </w:tcPr>
          <w:p w:rsidR="00B27742" w:rsidRPr="009B6021" w:rsidRDefault="00B27742">
            <w:pPr>
              <w:pStyle w:val="TableHeadingsBlue"/>
              <w:rPr>
                <w:rFonts w:ascii="Tahoma" w:hAnsi="Tahoma" w:cs="Tahoma"/>
                <w:sz w:val="9"/>
              </w:rPr>
            </w:pPr>
            <w:r w:rsidRPr="009B6021">
              <w:rPr>
                <w:rFonts w:ascii="Tahoma" w:hAnsi="Tahoma" w:cs="Tahoma"/>
                <w:sz w:val="9"/>
              </w:rPr>
              <w:t>2 años</w:t>
            </w:r>
          </w:p>
        </w:tc>
        <w:tc>
          <w:tcPr>
            <w:tcW w:w="394" w:type="dxa"/>
            <w:tcBorders>
              <w:bottom w:val="single" w:sz="4" w:space="0" w:color="auto"/>
              <w:right w:val="single" w:sz="18" w:space="0" w:color="auto"/>
            </w:tcBorders>
            <w:vAlign w:val="center"/>
          </w:tcPr>
          <w:p w:rsidR="00B27742" w:rsidRPr="009B6021" w:rsidRDefault="00B27742">
            <w:pPr>
              <w:pStyle w:val="TableHeadingsBlue"/>
              <w:rPr>
                <w:rFonts w:ascii="Tahoma" w:hAnsi="Tahoma" w:cs="Tahoma"/>
                <w:sz w:val="9"/>
              </w:rPr>
            </w:pPr>
            <w:r w:rsidRPr="009B6021">
              <w:rPr>
                <w:rFonts w:ascii="Tahoma" w:hAnsi="Tahoma" w:cs="Tahoma"/>
                <w:sz w:val="9"/>
              </w:rPr>
              <w:t>1 año</w:t>
            </w:r>
          </w:p>
        </w:tc>
        <w:tc>
          <w:tcPr>
            <w:tcW w:w="450" w:type="dxa"/>
            <w:vMerge/>
            <w:tcBorders>
              <w:left w:val="single" w:sz="18" w:space="0" w:color="auto"/>
              <w:bottom w:val="single" w:sz="4" w:space="0" w:color="auto"/>
            </w:tcBorders>
            <w:vAlign w:val="center"/>
          </w:tcPr>
          <w:p w:rsidR="00B27742" w:rsidRPr="009B6021" w:rsidRDefault="00B27742">
            <w:pPr>
              <w:jc w:val="center"/>
              <w:rPr>
                <w:rFonts w:cs="Tahoma"/>
                <w:sz w:val="20"/>
              </w:rPr>
            </w:pPr>
          </w:p>
        </w:tc>
        <w:tc>
          <w:tcPr>
            <w:tcW w:w="450" w:type="dxa"/>
            <w:tcBorders>
              <w:bottom w:val="single" w:sz="4" w:space="0" w:color="auto"/>
            </w:tcBorders>
            <w:vAlign w:val="center"/>
          </w:tcPr>
          <w:p w:rsidR="00B27742" w:rsidRPr="009B6021" w:rsidRDefault="00B27742">
            <w:pPr>
              <w:pStyle w:val="TableHeadingsGreen"/>
              <w:rPr>
                <w:rFonts w:ascii="Tahoma" w:hAnsi="Tahoma" w:cs="Tahoma"/>
                <w:sz w:val="9"/>
              </w:rPr>
            </w:pPr>
            <w:r w:rsidRPr="009B6021">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9B6021" w:rsidRDefault="00B27742">
            <w:pPr>
              <w:jc w:val="center"/>
              <w:rPr>
                <w:rFonts w:cs="Tahoma"/>
                <w:sz w:val="20"/>
              </w:rPr>
            </w:pPr>
          </w:p>
        </w:tc>
        <w:tc>
          <w:tcPr>
            <w:tcW w:w="450" w:type="dxa"/>
            <w:vMerge/>
            <w:tcBorders>
              <w:left w:val="single" w:sz="18" w:space="0" w:color="auto"/>
              <w:bottom w:val="single" w:sz="4" w:space="0" w:color="auto"/>
            </w:tcBorders>
          </w:tcPr>
          <w:p w:rsidR="00B27742" w:rsidRPr="009B6021" w:rsidRDefault="00B27742">
            <w:pPr>
              <w:rPr>
                <w:rFonts w:cs="Tahoma"/>
                <w:sz w:val="20"/>
              </w:rPr>
            </w:pPr>
          </w:p>
        </w:tc>
        <w:tc>
          <w:tcPr>
            <w:tcW w:w="450" w:type="dxa"/>
            <w:vMerge/>
            <w:tcBorders>
              <w:bottom w:val="single" w:sz="4" w:space="0" w:color="auto"/>
              <w:right w:val="single" w:sz="18" w:space="0" w:color="auto"/>
            </w:tcBorders>
          </w:tcPr>
          <w:p w:rsidR="00B27742" w:rsidRPr="009B6021"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9B6021" w:rsidRDefault="00B27742">
            <w:pPr>
              <w:rPr>
                <w:rFonts w:cs="Tahoma"/>
                <w:sz w:val="20"/>
              </w:rPr>
            </w:pPr>
          </w:p>
        </w:tc>
        <w:tc>
          <w:tcPr>
            <w:tcW w:w="450" w:type="dxa"/>
            <w:vMerge/>
            <w:tcBorders>
              <w:bottom w:val="single" w:sz="4" w:space="0" w:color="auto"/>
            </w:tcBorders>
          </w:tcPr>
          <w:p w:rsidR="00B27742" w:rsidRPr="009B6021" w:rsidRDefault="00B27742">
            <w:pPr>
              <w:rPr>
                <w:rFonts w:cs="Tahoma"/>
                <w:sz w:val="20"/>
              </w:rPr>
            </w:pPr>
          </w:p>
        </w:tc>
        <w:tc>
          <w:tcPr>
            <w:tcW w:w="540" w:type="dxa"/>
            <w:vMerge/>
            <w:tcBorders>
              <w:bottom w:val="single" w:sz="4" w:space="0" w:color="auto"/>
            </w:tcBorders>
          </w:tcPr>
          <w:p w:rsidR="00B27742" w:rsidRPr="009B6021" w:rsidRDefault="00B27742">
            <w:pPr>
              <w:rPr>
                <w:rFonts w:cs="Tahoma"/>
                <w:sz w:val="20"/>
              </w:rPr>
            </w:pPr>
          </w:p>
        </w:tc>
      </w:tr>
      <w:tr w:rsidR="001A63C6" w:rsidRPr="009B6021" w:rsidTr="003B1F28">
        <w:trPr>
          <w:trHeight w:val="145"/>
        </w:trPr>
        <w:tc>
          <w:tcPr>
            <w:tcW w:w="2610" w:type="dxa"/>
            <w:tcBorders>
              <w:bottom w:val="single" w:sz="4" w:space="0" w:color="auto"/>
            </w:tcBorders>
            <w:shd w:val="clear" w:color="auto" w:fill="FABF8F"/>
          </w:tcPr>
          <w:p w:rsidR="001A63C6" w:rsidRPr="009B6021" w:rsidRDefault="001A63C6" w:rsidP="00F70479">
            <w:pPr>
              <w:pStyle w:val="ProductNames"/>
              <w:rPr>
                <w:rFonts w:ascii="Tahoma" w:hAnsi="Tahoma" w:cs="Tahoma"/>
                <w:sz w:val="14"/>
              </w:rPr>
            </w:pPr>
            <w:bookmarkStart w:id="121" w:name="_Toc360108993"/>
            <w:r w:rsidRPr="009B6021">
              <w:rPr>
                <w:rFonts w:ascii="Tahoma" w:hAnsi="Tahoma" w:cs="Tahoma"/>
                <w:sz w:val="14"/>
              </w:rPr>
              <w:t>Microsoft Desktop Optimization Pack para Software Assurance</w:t>
            </w:r>
            <w:bookmarkEnd w:id="121"/>
          </w:p>
        </w:tc>
        <w:tc>
          <w:tcPr>
            <w:tcW w:w="396" w:type="dxa"/>
            <w:tcBorders>
              <w:bottom w:val="single" w:sz="4" w:space="0" w:color="auto"/>
            </w:tcBorders>
            <w:shd w:val="clear" w:color="auto" w:fill="FABF8F"/>
            <w:vAlign w:val="center"/>
          </w:tcPr>
          <w:p w:rsidR="001A63C6" w:rsidRPr="009B6021" w:rsidRDefault="00516B7E" w:rsidP="009D43FB">
            <w:pPr>
              <w:pStyle w:val="TableText"/>
              <w:widowControl w:val="0"/>
              <w:rPr>
                <w:rFonts w:cs="Tahoma"/>
                <w:b/>
                <w:color w:val="0000FF"/>
                <w:sz w:val="13"/>
                <w:szCs w:val="13"/>
                <w:u w:val="single"/>
              </w:rPr>
            </w:pPr>
            <w:hyperlink w:anchor="_24_Microsoft_Desktop" w:history="1">
              <w:r w:rsidR="00591334" w:rsidRPr="009B6021">
                <w:rPr>
                  <w:rStyle w:val="Hyperlink"/>
                  <w:rFonts w:cs="Tahoma"/>
                  <w:b/>
                  <w:sz w:val="13"/>
                  <w:szCs w:val="13"/>
                </w:rPr>
                <w:t>24</w:t>
              </w:r>
            </w:hyperlink>
          </w:p>
        </w:tc>
        <w:tc>
          <w:tcPr>
            <w:tcW w:w="414" w:type="dxa"/>
            <w:tcBorders>
              <w:bottom w:val="single" w:sz="4" w:space="0" w:color="auto"/>
            </w:tcBorders>
            <w:shd w:val="clear" w:color="auto" w:fill="FABF8F"/>
            <w:vAlign w:val="center"/>
          </w:tcPr>
          <w:p w:rsidR="001A63C6" w:rsidRPr="009B6021" w:rsidRDefault="004D199A" w:rsidP="004D199A">
            <w:pPr>
              <w:pStyle w:val="TableText"/>
              <w:rPr>
                <w:rFonts w:ascii="Tahoma" w:hAnsi="Tahoma" w:cs="Tahoma"/>
                <w:sz w:val="13"/>
              </w:rPr>
            </w:pPr>
            <w:r w:rsidRPr="009B6021">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9B6021"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9B6021" w:rsidRDefault="009A015E">
            <w:pPr>
              <w:pStyle w:val="TableText"/>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B6021"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4D199A" w:rsidP="004479EA">
            <w:pPr>
              <w:pStyle w:val="TableText"/>
              <w:rPr>
                <w:rFonts w:ascii="Tahoma" w:hAnsi="Tahoma" w:cs="Tahoma"/>
                <w:sz w:val="13"/>
              </w:rPr>
            </w:pPr>
            <w:r w:rsidRPr="009B6021">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9B6021" w:rsidRDefault="004D199A" w:rsidP="008925CF">
            <w:pPr>
              <w:pStyle w:val="TableText"/>
              <w:rPr>
                <w:rFonts w:ascii="Tahoma" w:hAnsi="Tahoma" w:cs="Tahoma"/>
                <w:sz w:val="13"/>
              </w:rPr>
            </w:pPr>
            <w:r w:rsidRPr="009B6021">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4D199A">
            <w:pPr>
              <w:pStyle w:val="TableText"/>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vAlign w:val="center"/>
          </w:tcPr>
          <w:p w:rsidR="001A63C6" w:rsidRPr="009B6021" w:rsidRDefault="009A015E" w:rsidP="009A015E">
            <w:pPr>
              <w:pStyle w:val="TableText"/>
              <w:rPr>
                <w:rFonts w:ascii="Tahoma" w:hAnsi="Tahoma" w:cs="Tahoma"/>
                <w:sz w:val="13"/>
              </w:rPr>
            </w:pPr>
            <w:r w:rsidRPr="009B6021">
              <w:rPr>
                <w:rFonts w:ascii="Tahoma" w:hAnsi="Tahoma" w:cs="Tahoma"/>
                <w:sz w:val="13"/>
              </w:rPr>
              <w:t>A,ST</w:t>
            </w:r>
          </w:p>
        </w:tc>
        <w:tc>
          <w:tcPr>
            <w:tcW w:w="540" w:type="dxa"/>
            <w:tcBorders>
              <w:bottom w:val="single" w:sz="4" w:space="0" w:color="auto"/>
            </w:tcBorders>
            <w:shd w:val="clear" w:color="auto" w:fill="FABF8F"/>
            <w:vAlign w:val="center"/>
          </w:tcPr>
          <w:p w:rsidR="001A63C6" w:rsidRPr="009B6021" w:rsidRDefault="001A63C6">
            <w:pPr>
              <w:pStyle w:val="TableText"/>
              <w:rPr>
                <w:rFonts w:ascii="Tahoma" w:hAnsi="Tahoma" w:cs="Tahoma"/>
                <w:sz w:val="13"/>
              </w:rPr>
            </w:pPr>
          </w:p>
        </w:tc>
      </w:tr>
      <w:tr w:rsidR="002854D4" w:rsidRPr="009B6021" w:rsidTr="003B1F28">
        <w:trPr>
          <w:trHeight w:val="145"/>
        </w:trPr>
        <w:tc>
          <w:tcPr>
            <w:tcW w:w="2610" w:type="dxa"/>
            <w:tcBorders>
              <w:bottom w:val="single" w:sz="4" w:space="0" w:color="auto"/>
            </w:tcBorders>
            <w:shd w:val="clear" w:color="auto" w:fill="auto"/>
          </w:tcPr>
          <w:p w:rsidR="002854D4" w:rsidRPr="00EA0D3A" w:rsidRDefault="002854D4" w:rsidP="00F70479">
            <w:pPr>
              <w:pStyle w:val="ProductNames"/>
              <w:rPr>
                <w:rFonts w:ascii="Tahoma" w:hAnsi="Tahoma" w:cs="Tahoma"/>
                <w:sz w:val="14"/>
                <w:lang w:val="es-ES"/>
              </w:rPr>
            </w:pPr>
            <w:bookmarkStart w:id="122" w:name="_Toc336337897"/>
            <w:bookmarkStart w:id="123" w:name="_Toc360108994"/>
            <w:r w:rsidRPr="00EA0D3A">
              <w:rPr>
                <w:rFonts w:ascii="Tahoma" w:hAnsi="Tahoma" w:cs="Tahoma"/>
                <w:sz w:val="14"/>
                <w:lang w:val="es-ES"/>
              </w:rPr>
              <w:t>Licencia de Suscripción a Windows Companion</w:t>
            </w:r>
            <w:bookmarkEnd w:id="122"/>
            <w:bookmarkEnd w:id="123"/>
          </w:p>
        </w:tc>
        <w:tc>
          <w:tcPr>
            <w:tcW w:w="396" w:type="dxa"/>
            <w:tcBorders>
              <w:bottom w:val="single" w:sz="4" w:space="0" w:color="auto"/>
            </w:tcBorders>
            <w:shd w:val="clear" w:color="auto" w:fill="auto"/>
            <w:vAlign w:val="center"/>
          </w:tcPr>
          <w:p w:rsidR="002854D4" w:rsidRPr="009B6021" w:rsidRDefault="00516B7E" w:rsidP="006D5161">
            <w:pPr>
              <w:pStyle w:val="TableText"/>
              <w:widowControl w:val="0"/>
              <w:rPr>
                <w:rFonts w:cs="Tahoma"/>
                <w:b/>
                <w:color w:val="0000FF"/>
                <w:sz w:val="13"/>
                <w:szCs w:val="13"/>
                <w:u w:val="single"/>
              </w:rPr>
            </w:pPr>
            <w:hyperlink w:anchor="_28_Licencia_de" w:history="1">
              <w:r w:rsidR="00591334" w:rsidRPr="009B6021">
                <w:rPr>
                  <w:rStyle w:val="Hyperlink"/>
                  <w:rFonts w:cs="Tahoma"/>
                  <w:b/>
                  <w:sz w:val="13"/>
                  <w:szCs w:val="13"/>
                </w:rPr>
                <w:t>28</w:t>
              </w:r>
            </w:hyperlink>
            <w:hyperlink w:anchor="_25_Windows®_Companion" w:history="1"/>
          </w:p>
        </w:tc>
        <w:tc>
          <w:tcPr>
            <w:tcW w:w="414" w:type="dxa"/>
            <w:tcBorders>
              <w:bottom w:val="single" w:sz="4" w:space="0" w:color="auto"/>
            </w:tcBorders>
            <w:shd w:val="clear" w:color="auto" w:fill="auto"/>
            <w:vAlign w:val="center"/>
          </w:tcPr>
          <w:p w:rsidR="002854D4" w:rsidRPr="009B6021" w:rsidRDefault="002854D4" w:rsidP="004D199A">
            <w:pPr>
              <w:pStyle w:val="TableText"/>
              <w:rPr>
                <w:rFonts w:ascii="Tahoma" w:hAnsi="Tahoma" w:cs="Tahoma"/>
                <w:sz w:val="13"/>
              </w:rPr>
            </w:pPr>
            <w:r w:rsidRPr="009B6021">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9B6021"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9B6021" w:rsidRDefault="002854D4">
            <w:pPr>
              <w:pStyle w:val="TableText"/>
              <w:rPr>
                <w:rFonts w:ascii="Tahoma" w:hAnsi="Tahoma" w:cs="Tahoma"/>
                <w:sz w:val="13"/>
              </w:rPr>
            </w:pPr>
            <w:r w:rsidRPr="009B6021">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9B6021"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9B6021"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9B6021"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9B6021" w:rsidRDefault="002854D4" w:rsidP="004479EA">
            <w:pPr>
              <w:pStyle w:val="TableText"/>
              <w:rPr>
                <w:rFonts w:ascii="Tahoma" w:hAnsi="Tahoma" w:cs="Tahoma"/>
                <w:sz w:val="13"/>
              </w:rPr>
            </w:pPr>
            <w:r w:rsidRPr="009B60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9B6021" w:rsidRDefault="002854D4" w:rsidP="008925CF">
            <w:pPr>
              <w:pStyle w:val="TableText"/>
              <w:rPr>
                <w:rFonts w:ascii="Tahoma" w:hAnsi="Tahoma" w:cs="Tahoma"/>
                <w:sz w:val="13"/>
              </w:rPr>
            </w:pPr>
            <w:r w:rsidRPr="009B6021">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9B6021" w:rsidRDefault="002854D4">
            <w:pPr>
              <w:pStyle w:val="TableText"/>
              <w:rPr>
                <w:rFonts w:ascii="Tahoma" w:hAnsi="Tahoma" w:cs="Tahoma"/>
                <w:sz w:val="13"/>
              </w:rPr>
            </w:pPr>
          </w:p>
        </w:tc>
        <w:tc>
          <w:tcPr>
            <w:tcW w:w="450" w:type="dxa"/>
            <w:tcBorders>
              <w:bottom w:val="single" w:sz="4" w:space="0" w:color="auto"/>
            </w:tcBorders>
            <w:shd w:val="clear" w:color="auto" w:fill="auto"/>
          </w:tcPr>
          <w:p w:rsidR="002854D4" w:rsidRPr="009B6021" w:rsidRDefault="002854D4">
            <w:pPr>
              <w:pStyle w:val="TableText"/>
              <w:rPr>
                <w:rFonts w:ascii="Tahoma" w:hAnsi="Tahoma" w:cs="Tahoma"/>
                <w:sz w:val="13"/>
              </w:rPr>
            </w:pPr>
            <w:r w:rsidRPr="009B6021">
              <w:rPr>
                <w:rFonts w:ascii="Tahoma" w:hAnsi="Tahoma" w:cs="Tahoma"/>
                <w:sz w:val="13"/>
              </w:rPr>
              <w:t>A, (Solo EES)</w:t>
            </w:r>
          </w:p>
        </w:tc>
        <w:tc>
          <w:tcPr>
            <w:tcW w:w="540" w:type="dxa"/>
            <w:tcBorders>
              <w:bottom w:val="single" w:sz="4" w:space="0" w:color="auto"/>
            </w:tcBorders>
            <w:shd w:val="clear" w:color="auto" w:fill="auto"/>
            <w:vAlign w:val="center"/>
          </w:tcPr>
          <w:p w:rsidR="002854D4" w:rsidRPr="009B6021" w:rsidRDefault="002854D4">
            <w:pPr>
              <w:pStyle w:val="TableText"/>
              <w:rPr>
                <w:rFonts w:ascii="Tahoma" w:hAnsi="Tahoma" w:cs="Tahoma"/>
                <w:sz w:val="13"/>
              </w:rPr>
            </w:pPr>
          </w:p>
        </w:tc>
      </w:tr>
      <w:tr w:rsidR="00365DF7" w:rsidRPr="009B6021" w:rsidTr="003B1F28">
        <w:trPr>
          <w:trHeight w:val="145"/>
        </w:trPr>
        <w:tc>
          <w:tcPr>
            <w:tcW w:w="2610" w:type="dxa"/>
            <w:tcBorders>
              <w:bottom w:val="single" w:sz="4" w:space="0" w:color="auto"/>
            </w:tcBorders>
            <w:shd w:val="clear" w:color="auto" w:fill="FABF8F"/>
          </w:tcPr>
          <w:p w:rsidR="00365DF7" w:rsidRPr="009B6021" w:rsidRDefault="00365DF7" w:rsidP="00F70479">
            <w:pPr>
              <w:pStyle w:val="ProductNames"/>
              <w:rPr>
                <w:rFonts w:ascii="Tahoma" w:hAnsi="Tahoma" w:cs="Tahoma"/>
                <w:sz w:val="14"/>
              </w:rPr>
            </w:pPr>
            <w:bookmarkStart w:id="124" w:name="_Toc360108995"/>
            <w:r w:rsidRPr="009B6021">
              <w:rPr>
                <w:rFonts w:ascii="Tahoma" w:hAnsi="Tahoma" w:cs="Tahoma"/>
                <w:sz w:val="14"/>
              </w:rPr>
              <w:t>Windows</w:t>
            </w:r>
            <w:r w:rsidRPr="009B6021">
              <w:rPr>
                <w:rFonts w:ascii="Tahoma" w:hAnsi="Tahoma" w:cs="Tahoma"/>
                <w:sz w:val="14"/>
                <w:vertAlign w:val="superscript"/>
              </w:rPr>
              <w:t>®</w:t>
            </w:r>
            <w:r w:rsidRPr="009B6021">
              <w:rPr>
                <w:rFonts w:ascii="Tahoma" w:hAnsi="Tahoma" w:cs="Tahoma"/>
                <w:sz w:val="14"/>
              </w:rPr>
              <w:t xml:space="preserve"> Embedded 8 Industry Pro</w:t>
            </w:r>
            <w:bookmarkEnd w:id="124"/>
          </w:p>
        </w:tc>
        <w:tc>
          <w:tcPr>
            <w:tcW w:w="396" w:type="dxa"/>
            <w:tcBorders>
              <w:bottom w:val="single" w:sz="4" w:space="0" w:color="auto"/>
            </w:tcBorders>
            <w:shd w:val="clear" w:color="auto" w:fill="FABF8F"/>
            <w:vAlign w:val="center"/>
          </w:tcPr>
          <w:p w:rsidR="00365DF7" w:rsidRPr="009B6021" w:rsidRDefault="00516B7E" w:rsidP="003D5C46">
            <w:pPr>
              <w:pStyle w:val="TableText"/>
              <w:widowControl w:val="0"/>
              <w:rPr>
                <w:rFonts w:cs="Tahoma"/>
                <w:b/>
                <w:sz w:val="13"/>
                <w:szCs w:val="13"/>
              </w:rPr>
            </w:pPr>
            <w:hyperlink w:anchor="_27_Actualización_de" w:history="1">
              <w:r w:rsidR="00591334" w:rsidRPr="009B6021">
                <w:rPr>
                  <w:rStyle w:val="Hyperlink"/>
                  <w:rFonts w:cs="Tahoma"/>
                  <w:b/>
                  <w:sz w:val="13"/>
                  <w:szCs w:val="13"/>
                </w:rPr>
                <w:t>27</w:t>
              </w:r>
            </w:hyperlink>
          </w:p>
        </w:tc>
        <w:tc>
          <w:tcPr>
            <w:tcW w:w="414" w:type="dxa"/>
            <w:tcBorders>
              <w:bottom w:val="single" w:sz="4" w:space="0" w:color="auto"/>
            </w:tcBorders>
            <w:shd w:val="clear" w:color="auto" w:fill="FABF8F"/>
            <w:vAlign w:val="center"/>
          </w:tcPr>
          <w:p w:rsidR="00365DF7" w:rsidRPr="009B6021" w:rsidRDefault="00365DF7" w:rsidP="004D199A">
            <w:pPr>
              <w:pStyle w:val="TableText"/>
              <w:rPr>
                <w:rFonts w:ascii="Tahoma" w:hAnsi="Tahoma" w:cs="Tahoma"/>
                <w:sz w:val="13"/>
              </w:rPr>
            </w:pPr>
            <w:r w:rsidRPr="009B6021">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9B6021"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9B6021" w:rsidRDefault="00365DF7">
            <w:pPr>
              <w:pStyle w:val="TableText"/>
              <w:rPr>
                <w:rFonts w:ascii="Tahoma" w:hAnsi="Tahoma" w:cs="Tahoma"/>
                <w:sz w:val="13"/>
              </w:rPr>
            </w:pPr>
            <w:r w:rsidRPr="009B6021">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9B6021" w:rsidRDefault="00365DF7">
            <w:pPr>
              <w:pStyle w:val="TableText"/>
              <w:rPr>
                <w:rFonts w:ascii="Tahoma" w:hAnsi="Tahoma" w:cs="Tahoma"/>
                <w:sz w:val="13"/>
              </w:rPr>
            </w:pPr>
            <w:r w:rsidRPr="009B6021">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9B6021" w:rsidRDefault="00365DF7">
            <w:pPr>
              <w:pStyle w:val="TableText"/>
              <w:rPr>
                <w:rFonts w:ascii="Tahoma" w:hAnsi="Tahoma" w:cs="Tahoma"/>
                <w:sz w:val="13"/>
              </w:rPr>
            </w:pPr>
            <w:r w:rsidRPr="009B6021">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9B6021" w:rsidRDefault="00365DF7">
            <w:pPr>
              <w:pStyle w:val="TableText"/>
              <w:rPr>
                <w:rFonts w:ascii="Tahoma" w:hAnsi="Tahoma" w:cs="Tahoma"/>
                <w:sz w:val="13"/>
              </w:rPr>
            </w:pPr>
            <w:r w:rsidRPr="009B6021">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9B6021" w:rsidRDefault="00365DF7">
            <w:pPr>
              <w:pStyle w:val="TableText"/>
              <w:rPr>
                <w:rFonts w:ascii="Tahoma" w:hAnsi="Tahoma" w:cs="Tahoma"/>
                <w:sz w:val="13"/>
              </w:rPr>
            </w:pPr>
            <w:r w:rsidRPr="009B6021">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9B6021" w:rsidRDefault="00365DF7">
            <w:pPr>
              <w:pStyle w:val="TableText"/>
              <w:rPr>
                <w:rFonts w:ascii="Tahoma" w:hAnsi="Tahoma" w:cs="Tahoma"/>
                <w:sz w:val="13"/>
              </w:rPr>
            </w:pPr>
            <w:r w:rsidRPr="009B6021">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9B6021" w:rsidRDefault="00365DF7">
            <w:pPr>
              <w:pStyle w:val="TableText"/>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9B6021" w:rsidRDefault="00365DF7">
            <w:pPr>
              <w:pStyle w:val="TableText"/>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365DF7" w:rsidRPr="009B6021" w:rsidRDefault="00365DF7">
            <w:pPr>
              <w:pStyle w:val="TableText"/>
              <w:rPr>
                <w:rFonts w:ascii="Tahoma" w:hAnsi="Tahoma" w:cs="Tahoma"/>
                <w:sz w:val="13"/>
              </w:rPr>
            </w:pPr>
            <w:r w:rsidRPr="009B6021">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9B6021" w:rsidRDefault="00365DF7">
            <w:pPr>
              <w:pStyle w:val="TableText"/>
              <w:rPr>
                <w:rFonts w:ascii="Tahoma" w:hAnsi="Tahoma" w:cs="Tahoma"/>
                <w:sz w:val="13"/>
              </w:rPr>
            </w:pPr>
            <w:r w:rsidRPr="009B6021">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9B6021" w:rsidRDefault="00365DF7" w:rsidP="004479EA">
            <w:pPr>
              <w:pStyle w:val="TableText"/>
              <w:rPr>
                <w:rFonts w:ascii="Tahoma" w:hAnsi="Tahoma" w:cs="Tahoma"/>
                <w:sz w:val="13"/>
              </w:rPr>
            </w:pPr>
            <w:r w:rsidRPr="009B602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9B6021" w:rsidRDefault="00365DF7" w:rsidP="008925CF">
            <w:pPr>
              <w:pStyle w:val="TableText"/>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9B6021" w:rsidRDefault="00365DF7">
            <w:pPr>
              <w:pStyle w:val="TableText"/>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365DF7" w:rsidRPr="009B6021" w:rsidRDefault="00365DF7">
            <w:pPr>
              <w:pStyle w:val="TableText"/>
              <w:rPr>
                <w:rFonts w:ascii="Tahoma" w:hAnsi="Tahoma" w:cs="Tahoma"/>
                <w:sz w:val="13"/>
              </w:rPr>
            </w:pPr>
          </w:p>
        </w:tc>
        <w:tc>
          <w:tcPr>
            <w:tcW w:w="540" w:type="dxa"/>
            <w:tcBorders>
              <w:bottom w:val="single" w:sz="4" w:space="0" w:color="auto"/>
            </w:tcBorders>
            <w:shd w:val="clear" w:color="auto" w:fill="FABF8F"/>
            <w:vAlign w:val="center"/>
          </w:tcPr>
          <w:p w:rsidR="00365DF7" w:rsidRPr="009B6021" w:rsidRDefault="00365DF7">
            <w:pPr>
              <w:pStyle w:val="TableText"/>
              <w:rPr>
                <w:rFonts w:ascii="Tahoma" w:hAnsi="Tahoma" w:cs="Tahoma"/>
                <w:sz w:val="13"/>
              </w:rPr>
            </w:pPr>
          </w:p>
        </w:tc>
      </w:tr>
      <w:tr w:rsidR="00365DF7" w:rsidRPr="009B6021" w:rsidTr="003B1F28">
        <w:trPr>
          <w:trHeight w:val="145"/>
        </w:trPr>
        <w:tc>
          <w:tcPr>
            <w:tcW w:w="2610" w:type="dxa"/>
            <w:tcBorders>
              <w:bottom w:val="single" w:sz="4" w:space="0" w:color="auto"/>
            </w:tcBorders>
            <w:shd w:val="clear" w:color="auto" w:fill="auto"/>
          </w:tcPr>
          <w:p w:rsidR="00365DF7" w:rsidRPr="00EA0D3A" w:rsidRDefault="003234A7" w:rsidP="00F70479">
            <w:pPr>
              <w:pStyle w:val="ProductNames"/>
              <w:rPr>
                <w:rFonts w:ascii="Tahoma" w:hAnsi="Tahoma" w:cs="Tahoma"/>
                <w:sz w:val="14"/>
                <w:lang w:val="es-ES"/>
              </w:rPr>
            </w:pPr>
            <w:bookmarkStart w:id="125" w:name="_Toc360108996"/>
            <w:r w:rsidRPr="00EA0D3A">
              <w:rPr>
                <w:rFonts w:ascii="Tahoma" w:hAnsi="Tahoma" w:cs="Tahoma"/>
                <w:sz w:val="14"/>
                <w:lang w:val="es-ES"/>
              </w:rPr>
              <w:t>Instalación de Prueba de Windows</w:t>
            </w:r>
            <w:r w:rsidRPr="00EA0D3A">
              <w:rPr>
                <w:rFonts w:ascii="Tahoma" w:hAnsi="Tahoma" w:cs="Tahoma"/>
                <w:sz w:val="14"/>
                <w:vertAlign w:val="superscript"/>
                <w:lang w:val="es-ES"/>
              </w:rPr>
              <w:t>®</w:t>
            </w:r>
            <w:r w:rsidRPr="00EA0D3A">
              <w:rPr>
                <w:rFonts w:ascii="Tahoma" w:hAnsi="Tahoma" w:cs="Tahoma"/>
                <w:sz w:val="14"/>
                <w:lang w:val="es-ES"/>
              </w:rPr>
              <w:t xml:space="preserve"> Embedded 8 Industry Pro</w:t>
            </w:r>
            <w:bookmarkEnd w:id="125"/>
          </w:p>
        </w:tc>
        <w:tc>
          <w:tcPr>
            <w:tcW w:w="396" w:type="dxa"/>
            <w:tcBorders>
              <w:bottom w:val="single" w:sz="4" w:space="0" w:color="auto"/>
            </w:tcBorders>
            <w:shd w:val="clear" w:color="auto" w:fill="auto"/>
            <w:vAlign w:val="center"/>
          </w:tcPr>
          <w:p w:rsidR="00365DF7" w:rsidRPr="009B6021" w:rsidRDefault="00516B7E" w:rsidP="003D5C46">
            <w:pPr>
              <w:pStyle w:val="TableText"/>
              <w:widowControl w:val="0"/>
              <w:rPr>
                <w:rFonts w:cs="Tahoma"/>
                <w:b/>
                <w:sz w:val="13"/>
                <w:szCs w:val="13"/>
              </w:rPr>
            </w:pPr>
            <w:hyperlink w:anchor="_26_Instalación_de" w:history="1">
              <w:r w:rsidR="00591334" w:rsidRPr="009B6021">
                <w:rPr>
                  <w:rStyle w:val="Hyperlink"/>
                  <w:rFonts w:cs="Tahoma"/>
                  <w:b/>
                  <w:sz w:val="13"/>
                  <w:szCs w:val="13"/>
                </w:rPr>
                <w:t>26</w:t>
              </w:r>
            </w:hyperlink>
          </w:p>
        </w:tc>
        <w:tc>
          <w:tcPr>
            <w:tcW w:w="414" w:type="dxa"/>
            <w:tcBorders>
              <w:bottom w:val="single" w:sz="4" w:space="0" w:color="auto"/>
            </w:tcBorders>
            <w:shd w:val="clear" w:color="auto" w:fill="auto"/>
            <w:vAlign w:val="center"/>
          </w:tcPr>
          <w:p w:rsidR="00365DF7" w:rsidRPr="009B6021" w:rsidRDefault="00365DF7" w:rsidP="004D199A">
            <w:pPr>
              <w:pStyle w:val="TableText"/>
              <w:rPr>
                <w:rFonts w:ascii="Tahoma" w:hAnsi="Tahoma" w:cs="Tahoma"/>
                <w:sz w:val="13"/>
              </w:rPr>
            </w:pPr>
            <w:r w:rsidRPr="009B6021">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9B6021"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9B6021" w:rsidRDefault="00365DF7">
            <w:pPr>
              <w:pStyle w:val="TableText"/>
              <w:rPr>
                <w:rFonts w:ascii="Tahoma" w:hAnsi="Tahoma" w:cs="Tahoma"/>
                <w:sz w:val="13"/>
              </w:rPr>
            </w:pPr>
            <w:r w:rsidRPr="009B6021">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9B6021"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9B6021"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9B6021"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9B6021"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9B6021" w:rsidRDefault="00365DF7">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9B6021"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9B6021" w:rsidRDefault="00365DF7">
            <w:pPr>
              <w:pStyle w:val="TableText"/>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365DF7" w:rsidRPr="009B6021" w:rsidRDefault="00365DF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9B6021"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9B6021" w:rsidRDefault="00365DF7"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9B6021" w:rsidRDefault="00365DF7"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9B6021" w:rsidRDefault="00365DF7">
            <w:pPr>
              <w:pStyle w:val="TableText"/>
              <w:rPr>
                <w:rFonts w:ascii="Tahoma" w:hAnsi="Tahoma" w:cs="Tahoma"/>
                <w:sz w:val="13"/>
              </w:rPr>
            </w:pPr>
          </w:p>
        </w:tc>
        <w:tc>
          <w:tcPr>
            <w:tcW w:w="450" w:type="dxa"/>
            <w:tcBorders>
              <w:bottom w:val="single" w:sz="4" w:space="0" w:color="auto"/>
            </w:tcBorders>
            <w:shd w:val="clear" w:color="auto" w:fill="auto"/>
          </w:tcPr>
          <w:p w:rsidR="00365DF7" w:rsidRPr="009B6021" w:rsidRDefault="00365DF7">
            <w:pPr>
              <w:pStyle w:val="TableText"/>
              <w:rPr>
                <w:rFonts w:ascii="Tahoma" w:hAnsi="Tahoma" w:cs="Tahoma"/>
                <w:sz w:val="13"/>
              </w:rPr>
            </w:pPr>
          </w:p>
        </w:tc>
        <w:tc>
          <w:tcPr>
            <w:tcW w:w="540" w:type="dxa"/>
            <w:tcBorders>
              <w:bottom w:val="single" w:sz="4" w:space="0" w:color="auto"/>
            </w:tcBorders>
            <w:shd w:val="clear" w:color="auto" w:fill="auto"/>
            <w:vAlign w:val="center"/>
          </w:tcPr>
          <w:p w:rsidR="00365DF7" w:rsidRPr="009B6021" w:rsidRDefault="00365DF7">
            <w:pPr>
              <w:pStyle w:val="TableText"/>
              <w:rPr>
                <w:rFonts w:ascii="Tahoma" w:hAnsi="Tahoma" w:cs="Tahoma"/>
                <w:sz w:val="13"/>
              </w:rPr>
            </w:pPr>
          </w:p>
        </w:tc>
      </w:tr>
      <w:tr w:rsidR="00637914" w:rsidRPr="009B6021" w:rsidTr="003B1F28">
        <w:trPr>
          <w:trHeight w:val="145"/>
        </w:trPr>
        <w:tc>
          <w:tcPr>
            <w:tcW w:w="2610" w:type="dxa"/>
            <w:tcBorders>
              <w:bottom w:val="single" w:sz="4" w:space="0" w:color="auto"/>
            </w:tcBorders>
            <w:shd w:val="clear" w:color="auto" w:fill="FABF8F"/>
          </w:tcPr>
          <w:p w:rsidR="00637914" w:rsidRPr="009B6021" w:rsidRDefault="00637914" w:rsidP="003234A7">
            <w:pPr>
              <w:pStyle w:val="ProductNames"/>
              <w:rPr>
                <w:rFonts w:ascii="Tahoma" w:hAnsi="Tahoma" w:cs="Tahoma"/>
                <w:sz w:val="14"/>
              </w:rPr>
            </w:pPr>
            <w:bookmarkStart w:id="126" w:name="_Toc360108997"/>
            <w:r w:rsidRPr="009B6021">
              <w:rPr>
                <w:rFonts w:ascii="Tahoma" w:hAnsi="Tahoma" w:cs="Tahoma"/>
                <w:sz w:val="14"/>
              </w:rPr>
              <w:t>Kit Enterprise de Windows</w:t>
            </w:r>
            <w:r w:rsidRPr="009B6021">
              <w:rPr>
                <w:rFonts w:ascii="Tahoma" w:hAnsi="Tahoma" w:cs="Tahoma"/>
                <w:sz w:val="14"/>
                <w:vertAlign w:val="superscript"/>
              </w:rPr>
              <w:t>®</w:t>
            </w:r>
            <w:r w:rsidRPr="009B6021">
              <w:rPr>
                <w:rFonts w:ascii="Tahoma" w:hAnsi="Tahoma" w:cs="Tahoma"/>
                <w:sz w:val="14"/>
              </w:rPr>
              <w:t xml:space="preserve"> Embedded 8 Standard</w:t>
            </w:r>
            <w:bookmarkEnd w:id="126"/>
          </w:p>
        </w:tc>
        <w:tc>
          <w:tcPr>
            <w:tcW w:w="396" w:type="dxa"/>
            <w:tcBorders>
              <w:bottom w:val="single" w:sz="4" w:space="0" w:color="auto"/>
            </w:tcBorders>
            <w:shd w:val="clear" w:color="auto" w:fill="FABF8F"/>
            <w:vAlign w:val="center"/>
          </w:tcPr>
          <w:p w:rsidR="00637914" w:rsidRPr="009B6021" w:rsidRDefault="00516B7E" w:rsidP="003D5C46">
            <w:pPr>
              <w:pStyle w:val="TableText"/>
              <w:widowControl w:val="0"/>
              <w:rPr>
                <w:rFonts w:cs="Tahoma"/>
                <w:b/>
                <w:sz w:val="13"/>
                <w:szCs w:val="13"/>
              </w:rPr>
            </w:pPr>
            <w:hyperlink w:anchor="_25_Kit_Enterprise" w:history="1">
              <w:r w:rsidR="00591334" w:rsidRPr="009B6021">
                <w:rPr>
                  <w:rStyle w:val="Hyperlink"/>
                  <w:rFonts w:cs="Tahoma"/>
                  <w:b/>
                  <w:sz w:val="13"/>
                  <w:szCs w:val="13"/>
                </w:rPr>
                <w:t>25</w:t>
              </w:r>
            </w:hyperlink>
          </w:p>
        </w:tc>
        <w:tc>
          <w:tcPr>
            <w:tcW w:w="414" w:type="dxa"/>
            <w:tcBorders>
              <w:bottom w:val="single" w:sz="4" w:space="0" w:color="auto"/>
            </w:tcBorders>
            <w:shd w:val="clear" w:color="auto" w:fill="FABF8F"/>
            <w:vAlign w:val="center"/>
          </w:tcPr>
          <w:p w:rsidR="00637914" w:rsidRPr="009B6021" w:rsidRDefault="00637914" w:rsidP="004D199A">
            <w:pPr>
              <w:pStyle w:val="TableText"/>
              <w:rPr>
                <w:rFonts w:ascii="Tahoma" w:hAnsi="Tahoma" w:cs="Tahoma"/>
                <w:sz w:val="13"/>
              </w:rPr>
            </w:pPr>
            <w:r w:rsidRPr="009B6021">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9B6021" w:rsidRDefault="00637914">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9B6021" w:rsidRDefault="00637914">
            <w:pPr>
              <w:pStyle w:val="TableText"/>
              <w:rPr>
                <w:rFonts w:ascii="Tahoma" w:hAnsi="Tahoma" w:cs="Tahoma"/>
                <w:sz w:val="13"/>
              </w:rPr>
            </w:pPr>
            <w:r w:rsidRPr="009B6021">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9B6021"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9B6021"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9B6021"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9B6021"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9B6021" w:rsidRDefault="00637914">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9B6021"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9B6021" w:rsidRDefault="00637914">
            <w:pPr>
              <w:pStyle w:val="TableText"/>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637914" w:rsidRPr="009B6021" w:rsidRDefault="0063791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9B6021"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9B6021" w:rsidRDefault="00637914"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9B6021" w:rsidRDefault="00637914"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9B6021" w:rsidRDefault="00637914">
            <w:pPr>
              <w:pStyle w:val="TableText"/>
              <w:rPr>
                <w:rFonts w:ascii="Tahoma" w:hAnsi="Tahoma" w:cs="Tahoma"/>
                <w:sz w:val="13"/>
              </w:rPr>
            </w:pPr>
          </w:p>
        </w:tc>
        <w:tc>
          <w:tcPr>
            <w:tcW w:w="450" w:type="dxa"/>
            <w:tcBorders>
              <w:bottom w:val="single" w:sz="4" w:space="0" w:color="auto"/>
            </w:tcBorders>
            <w:shd w:val="clear" w:color="auto" w:fill="FABF8F"/>
          </w:tcPr>
          <w:p w:rsidR="00637914" w:rsidRPr="009B6021" w:rsidRDefault="00637914">
            <w:pPr>
              <w:pStyle w:val="TableText"/>
              <w:rPr>
                <w:rFonts w:ascii="Tahoma" w:hAnsi="Tahoma" w:cs="Tahoma"/>
                <w:sz w:val="13"/>
              </w:rPr>
            </w:pPr>
          </w:p>
        </w:tc>
        <w:tc>
          <w:tcPr>
            <w:tcW w:w="540" w:type="dxa"/>
            <w:tcBorders>
              <w:bottom w:val="single" w:sz="4" w:space="0" w:color="auto"/>
            </w:tcBorders>
            <w:shd w:val="clear" w:color="auto" w:fill="FABF8F"/>
            <w:vAlign w:val="center"/>
          </w:tcPr>
          <w:p w:rsidR="00637914" w:rsidRPr="009B6021" w:rsidRDefault="00637914">
            <w:pPr>
              <w:pStyle w:val="TableText"/>
              <w:rPr>
                <w:rFonts w:ascii="Tahoma" w:hAnsi="Tahoma" w:cs="Tahoma"/>
                <w:sz w:val="13"/>
              </w:rPr>
            </w:pPr>
          </w:p>
        </w:tc>
      </w:tr>
      <w:tr w:rsidR="001C61C9" w:rsidRPr="009B6021" w:rsidTr="003B1F28">
        <w:trPr>
          <w:trHeight w:val="145"/>
        </w:trPr>
        <w:tc>
          <w:tcPr>
            <w:tcW w:w="2610" w:type="dxa"/>
            <w:tcBorders>
              <w:bottom w:val="single" w:sz="4" w:space="0" w:color="auto"/>
            </w:tcBorders>
            <w:shd w:val="clear" w:color="auto" w:fill="auto"/>
          </w:tcPr>
          <w:p w:rsidR="001C61C9" w:rsidRPr="009B6021" w:rsidRDefault="001C61C9" w:rsidP="00F70479">
            <w:pPr>
              <w:pStyle w:val="ProductNames"/>
              <w:rPr>
                <w:rFonts w:ascii="Tahoma" w:hAnsi="Tahoma" w:cs="Tahoma"/>
                <w:sz w:val="14"/>
              </w:rPr>
            </w:pPr>
            <w:bookmarkStart w:id="127" w:name="_Toc360108998"/>
            <w:r w:rsidRPr="009B6021">
              <w:rPr>
                <w:rFonts w:ascii="Tahoma" w:hAnsi="Tahoma" w:cs="Tahoma"/>
                <w:sz w:val="14"/>
              </w:rPr>
              <w:t>Windows Vista DVD Playback Pack</w:t>
            </w:r>
            <w:bookmarkEnd w:id="127"/>
          </w:p>
        </w:tc>
        <w:tc>
          <w:tcPr>
            <w:tcW w:w="396" w:type="dxa"/>
            <w:tcBorders>
              <w:bottom w:val="single" w:sz="4" w:space="0" w:color="auto"/>
            </w:tcBorders>
            <w:shd w:val="clear" w:color="auto" w:fill="auto"/>
            <w:vAlign w:val="center"/>
          </w:tcPr>
          <w:p w:rsidR="001C61C9" w:rsidRPr="009B6021" w:rsidRDefault="00516B7E" w:rsidP="009D43FB">
            <w:pPr>
              <w:pStyle w:val="TableText"/>
              <w:widowControl w:val="0"/>
              <w:rPr>
                <w:rFonts w:cs="Tahoma"/>
                <w:b/>
                <w:sz w:val="13"/>
                <w:szCs w:val="13"/>
              </w:rPr>
            </w:pPr>
            <w:hyperlink w:anchor="_29_Windows_Vista" w:history="1">
              <w:r w:rsidR="00591334" w:rsidRPr="009B6021">
                <w:rPr>
                  <w:rStyle w:val="Hyperlink"/>
                  <w:rFonts w:cs="Tahoma"/>
                  <w:b/>
                  <w:sz w:val="13"/>
                  <w:szCs w:val="13"/>
                </w:rPr>
                <w:t>29</w:t>
              </w:r>
            </w:hyperlink>
          </w:p>
        </w:tc>
        <w:tc>
          <w:tcPr>
            <w:tcW w:w="414" w:type="dxa"/>
            <w:tcBorders>
              <w:bottom w:val="single" w:sz="4" w:space="0" w:color="auto"/>
            </w:tcBorders>
            <w:shd w:val="clear" w:color="auto" w:fill="auto"/>
            <w:vAlign w:val="center"/>
          </w:tcPr>
          <w:p w:rsidR="001C61C9" w:rsidRPr="009B6021" w:rsidRDefault="001C61C9" w:rsidP="004D199A">
            <w:pPr>
              <w:pStyle w:val="TableText"/>
              <w:rPr>
                <w:rFonts w:ascii="Tahoma" w:hAnsi="Tahoma" w:cs="Tahoma"/>
                <w:sz w:val="13"/>
              </w:rPr>
            </w:pPr>
            <w:r w:rsidRPr="009B6021">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9B6021"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9B6021" w:rsidRDefault="001C61C9">
            <w:pPr>
              <w:pStyle w:val="TableText"/>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C61C9" w:rsidRPr="009B6021"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9B6021"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9B6021"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9B6021"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9B6021"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9B6021"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9B6021" w:rsidRDefault="001C61C9">
            <w:pPr>
              <w:pStyle w:val="TableText"/>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C61C9" w:rsidRPr="009B6021"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9B6021"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9B6021"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9B6021"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9B6021" w:rsidRDefault="001C61C9">
            <w:pPr>
              <w:pStyle w:val="TableText"/>
              <w:rPr>
                <w:rFonts w:ascii="Tahoma" w:hAnsi="Tahoma" w:cs="Tahoma"/>
                <w:sz w:val="13"/>
              </w:rPr>
            </w:pPr>
          </w:p>
        </w:tc>
        <w:tc>
          <w:tcPr>
            <w:tcW w:w="450" w:type="dxa"/>
            <w:tcBorders>
              <w:bottom w:val="single" w:sz="4" w:space="0" w:color="auto"/>
            </w:tcBorders>
            <w:shd w:val="clear" w:color="auto" w:fill="auto"/>
          </w:tcPr>
          <w:p w:rsidR="001C61C9" w:rsidRPr="009B6021" w:rsidRDefault="001C61C9"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1C61C9" w:rsidRPr="009B6021" w:rsidRDefault="001C61C9">
            <w:pPr>
              <w:pStyle w:val="TableText"/>
              <w:rPr>
                <w:rFonts w:ascii="Tahoma" w:hAnsi="Tahoma" w:cs="Tahoma"/>
                <w:sz w:val="13"/>
              </w:rPr>
            </w:pPr>
          </w:p>
        </w:tc>
      </w:tr>
      <w:tr w:rsidR="00B50A5B" w:rsidRPr="009B6021" w:rsidTr="003B1F28">
        <w:trPr>
          <w:trHeight w:val="145"/>
        </w:trPr>
        <w:tc>
          <w:tcPr>
            <w:tcW w:w="2610" w:type="dxa"/>
            <w:tcBorders>
              <w:bottom w:val="single" w:sz="4" w:space="0" w:color="auto"/>
            </w:tcBorders>
            <w:shd w:val="clear" w:color="auto" w:fill="FABF8F"/>
          </w:tcPr>
          <w:p w:rsidR="00B27742" w:rsidRPr="009B6021" w:rsidRDefault="00B27742" w:rsidP="00F70479">
            <w:pPr>
              <w:pStyle w:val="ProductNames"/>
              <w:rPr>
                <w:rFonts w:ascii="Tahoma" w:hAnsi="Tahoma" w:cs="Tahoma"/>
                <w:sz w:val="14"/>
              </w:rPr>
            </w:pPr>
            <w:bookmarkStart w:id="128" w:name="_Toc336337901"/>
            <w:bookmarkStart w:id="129" w:name="_Toc360108999"/>
            <w:r w:rsidRPr="009B6021">
              <w:rPr>
                <w:rFonts w:ascii="Tahoma" w:hAnsi="Tahoma" w:cs="Tahoma"/>
                <w:sz w:val="14"/>
              </w:rPr>
              <w:t>Derechos de Alquiler para Windows</w:t>
            </w:r>
            <w:bookmarkEnd w:id="128"/>
            <w:bookmarkEnd w:id="129"/>
          </w:p>
        </w:tc>
        <w:tc>
          <w:tcPr>
            <w:tcW w:w="396" w:type="dxa"/>
            <w:tcBorders>
              <w:bottom w:val="single" w:sz="4" w:space="0" w:color="auto"/>
            </w:tcBorders>
            <w:shd w:val="clear" w:color="auto" w:fill="FABF8F"/>
            <w:vAlign w:val="center"/>
          </w:tcPr>
          <w:p w:rsidR="00B27742" w:rsidRPr="009B6021" w:rsidRDefault="00516B7E" w:rsidP="008A7B14">
            <w:pPr>
              <w:pStyle w:val="TableText"/>
              <w:widowControl w:val="0"/>
              <w:rPr>
                <w:rFonts w:cs="Tahoma"/>
                <w:b/>
                <w:sz w:val="13"/>
                <w:szCs w:val="13"/>
              </w:rPr>
            </w:pPr>
            <w:hyperlink w:anchor="_29_Windows_Vista" w:history="1">
              <w:r w:rsidR="00EA33B8" w:rsidRPr="009B6021">
                <w:rPr>
                  <w:rStyle w:val="Hyperlink"/>
                  <w:rFonts w:cs="Tahoma"/>
                  <w:b/>
                  <w:sz w:val="13"/>
                  <w:szCs w:val="13"/>
                </w:rPr>
                <w:t>29</w:t>
              </w:r>
            </w:hyperlink>
          </w:p>
        </w:tc>
        <w:tc>
          <w:tcPr>
            <w:tcW w:w="414" w:type="dxa"/>
            <w:tcBorders>
              <w:bottom w:val="single" w:sz="4" w:space="0" w:color="auto"/>
            </w:tcBorders>
            <w:shd w:val="clear" w:color="auto" w:fill="FABF8F"/>
            <w:vAlign w:val="center"/>
          </w:tcPr>
          <w:p w:rsidR="00B27742" w:rsidRPr="009B6021" w:rsidRDefault="00B27742" w:rsidP="004D199A">
            <w:pPr>
              <w:pStyle w:val="TableText"/>
              <w:rPr>
                <w:rFonts w:ascii="Tahoma" w:hAnsi="Tahoma" w:cs="Tahoma"/>
                <w:sz w:val="13"/>
              </w:rPr>
            </w:pPr>
            <w:r w:rsidRPr="009B6021">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9B6021" w:rsidRDefault="00B27742">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9B6021" w:rsidRDefault="00391582">
            <w:pPr>
              <w:pStyle w:val="TableText"/>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B27742" w:rsidRPr="009B6021"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9B6021"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9B6021"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9B6021"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9B6021" w:rsidRDefault="00B27742">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9B6021"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9B6021" w:rsidRDefault="00391582">
            <w:pPr>
              <w:pStyle w:val="TableText"/>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B27742" w:rsidRPr="009B6021"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9B6021"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9B6021"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9B6021"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9B6021" w:rsidRDefault="00B27742">
            <w:pPr>
              <w:pStyle w:val="TableText"/>
              <w:rPr>
                <w:rFonts w:ascii="Tahoma" w:hAnsi="Tahoma" w:cs="Tahoma"/>
                <w:sz w:val="13"/>
              </w:rPr>
            </w:pPr>
          </w:p>
        </w:tc>
        <w:tc>
          <w:tcPr>
            <w:tcW w:w="450" w:type="dxa"/>
            <w:tcBorders>
              <w:bottom w:val="single" w:sz="4" w:space="0" w:color="auto"/>
            </w:tcBorders>
            <w:shd w:val="clear" w:color="auto" w:fill="FABF8F"/>
          </w:tcPr>
          <w:p w:rsidR="00B27742" w:rsidRPr="009B6021"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B27742" w:rsidRPr="009B6021" w:rsidRDefault="00B27742">
            <w:pPr>
              <w:pStyle w:val="TableText"/>
              <w:rPr>
                <w:rFonts w:ascii="Tahoma" w:hAnsi="Tahoma" w:cs="Tahoma"/>
                <w:sz w:val="13"/>
              </w:rPr>
            </w:pPr>
          </w:p>
        </w:tc>
      </w:tr>
      <w:tr w:rsidR="00024DF4" w:rsidRPr="009B6021" w:rsidTr="00933990">
        <w:trPr>
          <w:trHeight w:val="318"/>
        </w:trPr>
        <w:tc>
          <w:tcPr>
            <w:tcW w:w="2610" w:type="dxa"/>
            <w:tcBorders>
              <w:bottom w:val="single" w:sz="4" w:space="0" w:color="auto"/>
            </w:tcBorders>
            <w:shd w:val="clear" w:color="auto" w:fill="auto"/>
          </w:tcPr>
          <w:p w:rsidR="00024DF4" w:rsidRPr="009B6021" w:rsidRDefault="00D513A8" w:rsidP="00D513A8">
            <w:pPr>
              <w:pStyle w:val="ProductNames"/>
              <w:rPr>
                <w:rFonts w:ascii="Tahoma" w:hAnsi="Tahoma" w:cs="Tahoma"/>
                <w:sz w:val="14"/>
              </w:rPr>
            </w:pPr>
            <w:bookmarkStart w:id="130" w:name="_Toc336337903"/>
            <w:bookmarkStart w:id="131" w:name="_Toc360109000"/>
            <w:bookmarkStart w:id="132" w:name="_Toc336337902"/>
            <w:r w:rsidRPr="009B6021">
              <w:rPr>
                <w:rFonts w:ascii="Tahoma" w:hAnsi="Tahoma" w:cs="Tahoma"/>
                <w:sz w:val="14"/>
              </w:rPr>
              <w:t>Windows</w:t>
            </w:r>
            <w:r w:rsidRPr="009B6021">
              <w:rPr>
                <w:rFonts w:ascii="Tahoma" w:hAnsi="Tahoma" w:cs="Tahoma"/>
                <w:sz w:val="14"/>
                <w:vertAlign w:val="superscript"/>
              </w:rPr>
              <w:t>®</w:t>
            </w:r>
            <w:r w:rsidRPr="009B6021">
              <w:rPr>
                <w:rFonts w:ascii="Tahoma" w:hAnsi="Tahoma" w:cs="Tahoma"/>
                <w:sz w:val="14"/>
              </w:rPr>
              <w:t xml:space="preserve"> 7 Partners in Learning</w:t>
            </w:r>
            <w:bookmarkEnd w:id="130"/>
            <w:bookmarkEnd w:id="131"/>
            <w:r w:rsidRPr="009B6021">
              <w:rPr>
                <w:rFonts w:ascii="Tahoma" w:hAnsi="Tahoma" w:cs="Tahoma"/>
                <w:sz w:val="14"/>
              </w:rPr>
              <w:t xml:space="preserve"> </w:t>
            </w:r>
            <w:bookmarkEnd w:id="132"/>
          </w:p>
        </w:tc>
        <w:tc>
          <w:tcPr>
            <w:tcW w:w="396" w:type="dxa"/>
            <w:tcBorders>
              <w:bottom w:val="single" w:sz="4" w:space="0" w:color="auto"/>
            </w:tcBorders>
            <w:shd w:val="clear" w:color="auto" w:fill="auto"/>
            <w:vAlign w:val="center"/>
          </w:tcPr>
          <w:p w:rsidR="00024DF4" w:rsidRPr="009B6021" w:rsidRDefault="00516B7E" w:rsidP="00D2429E">
            <w:pPr>
              <w:pStyle w:val="TableText"/>
              <w:widowControl w:val="0"/>
              <w:rPr>
                <w:rFonts w:cs="Tahoma"/>
                <w:b/>
                <w:sz w:val="13"/>
                <w:szCs w:val="13"/>
                <w:u w:val="single"/>
              </w:rPr>
            </w:pPr>
            <w:hyperlink w:anchor="_30_Windows®_7" w:history="1">
              <w:r w:rsidR="00591334" w:rsidRPr="009B6021">
                <w:rPr>
                  <w:rStyle w:val="Hyperlink"/>
                  <w:rFonts w:cs="Tahoma"/>
                  <w:b/>
                  <w:sz w:val="13"/>
                  <w:szCs w:val="13"/>
                </w:rPr>
                <w:t>30</w:t>
              </w:r>
            </w:hyperlink>
          </w:p>
        </w:tc>
        <w:tc>
          <w:tcPr>
            <w:tcW w:w="414" w:type="dxa"/>
            <w:tcBorders>
              <w:bottom w:val="single" w:sz="4" w:space="0" w:color="auto"/>
            </w:tcBorders>
            <w:shd w:val="clear" w:color="auto" w:fill="auto"/>
          </w:tcPr>
          <w:p w:rsidR="00024DF4" w:rsidRPr="009B6021" w:rsidRDefault="00D513A8" w:rsidP="009124DC">
            <w:pPr>
              <w:pStyle w:val="TableText"/>
              <w:spacing w:before="120"/>
              <w:rPr>
                <w:rFonts w:ascii="Tahoma" w:hAnsi="Tahoma" w:cs="Tahoma"/>
                <w:sz w:val="13"/>
              </w:rPr>
            </w:pPr>
            <w:r w:rsidRPr="009B6021">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9B6021" w:rsidRDefault="00024DF4">
            <w:pPr>
              <w:pStyle w:val="TableText"/>
              <w:rPr>
                <w:rFonts w:ascii="Tahoma" w:hAnsi="Tahoma" w:cs="Tahoma"/>
                <w:sz w:val="13"/>
              </w:rPr>
            </w:pPr>
            <w:r w:rsidRPr="009B6021">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9B6021"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9B6021" w:rsidRDefault="00024DF4">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9B6021"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9B6021"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9B6021" w:rsidRDefault="00D513A8">
            <w:pPr>
              <w:pStyle w:val="TableText"/>
              <w:rPr>
                <w:rFonts w:ascii="Tahoma" w:hAnsi="Tahoma" w:cs="Tahoma"/>
                <w:sz w:val="13"/>
              </w:rPr>
            </w:pPr>
            <w:r w:rsidRPr="009B6021">
              <w:rPr>
                <w:rFonts w:ascii="Tahoma" w:hAnsi="Tahoma" w:cs="Tahoma"/>
                <w:sz w:val="13"/>
              </w:rPr>
              <w:t xml:space="preserve">2 </w:t>
            </w:r>
            <w:r w:rsidRPr="009B6021">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rsidR="00024DF4" w:rsidRPr="009B6021"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9B6021" w:rsidRDefault="00024DF4">
            <w:pPr>
              <w:pStyle w:val="TableText"/>
              <w:rPr>
                <w:rFonts w:ascii="Tahoma" w:hAnsi="Tahoma" w:cs="Tahoma"/>
                <w:sz w:val="13"/>
              </w:rPr>
            </w:pPr>
          </w:p>
        </w:tc>
        <w:tc>
          <w:tcPr>
            <w:tcW w:w="450" w:type="dxa"/>
            <w:tcBorders>
              <w:bottom w:val="single" w:sz="4" w:space="0" w:color="auto"/>
            </w:tcBorders>
            <w:shd w:val="clear" w:color="auto" w:fill="auto"/>
          </w:tcPr>
          <w:p w:rsidR="00024DF4" w:rsidRPr="009B6021"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024DF4" w:rsidRPr="009B6021" w:rsidRDefault="00024DF4">
            <w:pPr>
              <w:pStyle w:val="TableText"/>
              <w:rPr>
                <w:rFonts w:ascii="Tahoma" w:hAnsi="Tahoma" w:cs="Tahoma"/>
                <w:sz w:val="13"/>
              </w:rPr>
            </w:pPr>
          </w:p>
        </w:tc>
      </w:tr>
      <w:tr w:rsidR="00F23DD6" w:rsidRPr="009B6021" w:rsidTr="003B1F28">
        <w:trPr>
          <w:trHeight w:val="145"/>
        </w:trPr>
        <w:tc>
          <w:tcPr>
            <w:tcW w:w="2610" w:type="dxa"/>
            <w:tcBorders>
              <w:bottom w:val="single" w:sz="4" w:space="0" w:color="auto"/>
            </w:tcBorders>
            <w:shd w:val="clear" w:color="auto" w:fill="FABF8F"/>
          </w:tcPr>
          <w:p w:rsidR="001C61C9" w:rsidRPr="00EA0D3A" w:rsidRDefault="001C61C9" w:rsidP="00F70479">
            <w:pPr>
              <w:pStyle w:val="ProductNames"/>
              <w:rPr>
                <w:rFonts w:ascii="Tahoma" w:hAnsi="Tahoma" w:cs="Tahoma"/>
                <w:sz w:val="14"/>
                <w:lang w:val="es-ES"/>
              </w:rPr>
            </w:pPr>
            <w:bookmarkStart w:id="133" w:name="_Toc360109001"/>
            <w:r w:rsidRPr="00EA0D3A">
              <w:rPr>
                <w:rFonts w:ascii="Tahoma" w:hAnsi="Tahoma" w:cs="Tahoma"/>
                <w:sz w:val="14"/>
                <w:lang w:val="es-ES"/>
              </w:rPr>
              <w:t>Instalación de Prueba de Windows 8 (Paquete de 100)</w:t>
            </w:r>
            <w:bookmarkEnd w:id="133"/>
          </w:p>
        </w:tc>
        <w:tc>
          <w:tcPr>
            <w:tcW w:w="396" w:type="dxa"/>
            <w:tcBorders>
              <w:bottom w:val="single" w:sz="4" w:space="0" w:color="auto"/>
            </w:tcBorders>
            <w:shd w:val="clear" w:color="auto" w:fill="FABF8F"/>
            <w:vAlign w:val="center"/>
          </w:tcPr>
          <w:p w:rsidR="001C61C9" w:rsidRPr="009B6021" w:rsidRDefault="00516B7E" w:rsidP="003D5C46">
            <w:pPr>
              <w:pStyle w:val="TableText"/>
              <w:widowControl w:val="0"/>
              <w:rPr>
                <w:rFonts w:cs="Tahoma"/>
                <w:b/>
              </w:rPr>
            </w:pPr>
            <w:hyperlink w:anchor="_31_Instalación_de" w:history="1">
              <w:r w:rsidR="00591334" w:rsidRPr="009B6021">
                <w:rPr>
                  <w:rStyle w:val="Hyperlink"/>
                  <w:rFonts w:cs="Tahoma"/>
                  <w:b/>
                  <w:sz w:val="13"/>
                  <w:szCs w:val="13"/>
                </w:rPr>
                <w:t>31</w:t>
              </w:r>
            </w:hyperlink>
          </w:p>
        </w:tc>
        <w:tc>
          <w:tcPr>
            <w:tcW w:w="414" w:type="dxa"/>
            <w:tcBorders>
              <w:bottom w:val="single" w:sz="4" w:space="0" w:color="auto"/>
            </w:tcBorders>
            <w:shd w:val="clear" w:color="auto" w:fill="FABF8F"/>
          </w:tcPr>
          <w:p w:rsidR="001C61C9" w:rsidRPr="009B6021" w:rsidRDefault="001C61C9" w:rsidP="009124DC">
            <w:pPr>
              <w:pStyle w:val="TableText"/>
              <w:spacing w:before="120"/>
              <w:rPr>
                <w:rFonts w:ascii="Tahoma" w:hAnsi="Tahoma" w:cs="Tahoma"/>
                <w:sz w:val="13"/>
              </w:rPr>
            </w:pPr>
            <w:r w:rsidRPr="009B6021">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9B6021"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9B6021" w:rsidRDefault="001C61C9">
            <w:pPr>
              <w:pStyle w:val="TableText"/>
              <w:rPr>
                <w:rFonts w:ascii="Tahoma" w:hAnsi="Tahoma" w:cs="Tahoma"/>
                <w:sz w:val="13"/>
              </w:rPr>
            </w:pPr>
            <w:r w:rsidRPr="009B6021">
              <w:rPr>
                <w:rFonts w:ascii="Tahoma" w:hAnsi="Tahoma" w:cs="Tahoma"/>
                <w:sz w:val="13"/>
              </w:rPr>
              <w:t>12</w:t>
            </w:r>
          </w:p>
        </w:tc>
        <w:tc>
          <w:tcPr>
            <w:tcW w:w="450" w:type="dxa"/>
            <w:tcBorders>
              <w:bottom w:val="single" w:sz="4" w:space="0" w:color="auto"/>
            </w:tcBorders>
            <w:shd w:val="clear" w:color="auto" w:fill="FABF8F"/>
            <w:vAlign w:val="center"/>
          </w:tcPr>
          <w:p w:rsidR="001C61C9" w:rsidRPr="009B6021"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9B6021"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9B6021"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9B6021"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9B6021"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9B6021"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9B6021" w:rsidRDefault="001C61C9">
            <w:pPr>
              <w:pStyle w:val="TableText"/>
              <w:rPr>
                <w:rFonts w:ascii="Tahoma" w:hAnsi="Tahoma" w:cs="Tahoma"/>
                <w:sz w:val="13"/>
              </w:rPr>
            </w:pPr>
            <w:r w:rsidRPr="009B6021">
              <w:rPr>
                <w:rFonts w:ascii="Tahoma" w:hAnsi="Tahoma" w:cs="Tahoma"/>
                <w:sz w:val="13"/>
              </w:rPr>
              <w:t>12</w:t>
            </w:r>
          </w:p>
        </w:tc>
        <w:tc>
          <w:tcPr>
            <w:tcW w:w="450" w:type="dxa"/>
            <w:tcBorders>
              <w:bottom w:val="single" w:sz="4" w:space="0" w:color="auto"/>
            </w:tcBorders>
            <w:shd w:val="clear" w:color="auto" w:fill="FABF8F"/>
            <w:vAlign w:val="center"/>
          </w:tcPr>
          <w:p w:rsidR="001C61C9" w:rsidRPr="009B6021"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9B6021"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9B6021"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9B6021"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9B6021"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9B6021" w:rsidRDefault="001C61C9" w:rsidP="004000C7">
            <w:pPr>
              <w:pStyle w:val="TableText"/>
              <w:rPr>
                <w:rFonts w:ascii="Tahoma" w:hAnsi="Tahoma" w:cs="Tahoma"/>
                <w:sz w:val="13"/>
              </w:rPr>
            </w:pPr>
          </w:p>
        </w:tc>
        <w:tc>
          <w:tcPr>
            <w:tcW w:w="540" w:type="dxa"/>
            <w:tcBorders>
              <w:bottom w:val="single" w:sz="4" w:space="0" w:color="auto"/>
            </w:tcBorders>
            <w:shd w:val="clear" w:color="auto" w:fill="FABF8F"/>
            <w:vAlign w:val="center"/>
          </w:tcPr>
          <w:p w:rsidR="001C61C9" w:rsidRPr="009B6021" w:rsidRDefault="009D43FB">
            <w:pPr>
              <w:pStyle w:val="TableText"/>
              <w:rPr>
                <w:rFonts w:ascii="Tahoma" w:hAnsi="Tahoma" w:cs="Tahoma"/>
                <w:sz w:val="13"/>
              </w:rPr>
            </w:pPr>
            <w:r w:rsidRPr="009B6021">
              <w:rPr>
                <w:rFonts w:ascii="Tahoma" w:hAnsi="Tahoma" w:cs="Tahoma"/>
                <w:sz w:val="13"/>
              </w:rPr>
              <w:t>OL</w:t>
            </w:r>
          </w:p>
        </w:tc>
      </w:tr>
      <w:tr w:rsidR="00B50A5B" w:rsidRPr="009B6021" w:rsidTr="003B1F28">
        <w:trPr>
          <w:trHeight w:val="145"/>
        </w:trPr>
        <w:tc>
          <w:tcPr>
            <w:tcW w:w="2610" w:type="dxa"/>
            <w:tcBorders>
              <w:bottom w:val="single" w:sz="4" w:space="0" w:color="auto"/>
            </w:tcBorders>
            <w:shd w:val="clear" w:color="auto" w:fill="auto"/>
          </w:tcPr>
          <w:p w:rsidR="00B27742" w:rsidRPr="009B6021" w:rsidRDefault="00B27742" w:rsidP="00F70479">
            <w:pPr>
              <w:pStyle w:val="ProductNames"/>
              <w:rPr>
                <w:rFonts w:ascii="Tahoma" w:hAnsi="Tahoma" w:cs="Tahoma"/>
                <w:sz w:val="14"/>
              </w:rPr>
            </w:pPr>
            <w:bookmarkStart w:id="134" w:name="_Toc336337904"/>
            <w:bookmarkStart w:id="135" w:name="_Toc360109002"/>
            <w:r w:rsidRPr="009B6021">
              <w:rPr>
                <w:rFonts w:ascii="Tahoma" w:hAnsi="Tahoma" w:cs="Tahoma"/>
                <w:sz w:val="14"/>
              </w:rPr>
              <w:t>Windows</w:t>
            </w:r>
            <w:r w:rsidRPr="009B6021">
              <w:rPr>
                <w:rFonts w:ascii="Tahoma" w:hAnsi="Tahoma" w:cs="Tahoma"/>
                <w:sz w:val="14"/>
                <w:vertAlign w:val="superscript"/>
              </w:rPr>
              <w:t>®</w:t>
            </w:r>
            <w:r w:rsidRPr="009B6021">
              <w:rPr>
                <w:rFonts w:ascii="Tahoma" w:hAnsi="Tahoma" w:cs="Tahoma"/>
                <w:sz w:val="14"/>
              </w:rPr>
              <w:t xml:space="preserve"> 8 Pro</w:t>
            </w:r>
            <w:bookmarkEnd w:id="134"/>
            <w:bookmarkEnd w:id="135"/>
            <w:r w:rsidRPr="009B6021">
              <w:rPr>
                <w:rFonts w:ascii="Tahoma" w:hAnsi="Tahoma" w:cs="Tahoma"/>
                <w:sz w:val="14"/>
              </w:rPr>
              <w:t xml:space="preserve"> </w:t>
            </w:r>
          </w:p>
        </w:tc>
        <w:tc>
          <w:tcPr>
            <w:tcW w:w="396" w:type="dxa"/>
            <w:tcBorders>
              <w:bottom w:val="single" w:sz="4" w:space="0" w:color="auto"/>
            </w:tcBorders>
            <w:shd w:val="clear" w:color="auto" w:fill="auto"/>
            <w:vAlign w:val="center"/>
          </w:tcPr>
          <w:p w:rsidR="00B27742" w:rsidRPr="009B6021" w:rsidRDefault="00516B7E" w:rsidP="009D43FB">
            <w:pPr>
              <w:pStyle w:val="TableText"/>
              <w:widowControl w:val="0"/>
              <w:rPr>
                <w:rStyle w:val="EndnoteReference"/>
                <w:rFonts w:cs="Tahoma"/>
                <w:b w:val="0"/>
                <w:color w:val="0000FF"/>
                <w:sz w:val="13"/>
                <w:szCs w:val="13"/>
                <w:u w:val="single"/>
              </w:rPr>
            </w:pPr>
            <w:hyperlink w:anchor="_32_Actualización_de" w:history="1">
              <w:r w:rsidR="00591334" w:rsidRPr="009B6021">
                <w:rPr>
                  <w:rStyle w:val="Hyperlink"/>
                  <w:rFonts w:cs="Tahoma"/>
                  <w:b/>
                  <w:sz w:val="13"/>
                  <w:szCs w:val="13"/>
                </w:rPr>
                <w:t>32</w:t>
              </w:r>
            </w:hyperlink>
            <w:hyperlink w:anchor="_29_Windows®_8" w:history="1"/>
          </w:p>
        </w:tc>
        <w:tc>
          <w:tcPr>
            <w:tcW w:w="414" w:type="dxa"/>
            <w:tcBorders>
              <w:bottom w:val="single" w:sz="4" w:space="0" w:color="auto"/>
            </w:tcBorders>
            <w:shd w:val="clear" w:color="auto" w:fill="auto"/>
          </w:tcPr>
          <w:p w:rsidR="00B27742" w:rsidRPr="009B6021" w:rsidRDefault="00B27742" w:rsidP="009124DC">
            <w:pPr>
              <w:pStyle w:val="TableText"/>
              <w:spacing w:before="120"/>
              <w:rPr>
                <w:rFonts w:ascii="Tahoma" w:hAnsi="Tahoma" w:cs="Tahoma"/>
                <w:sz w:val="13"/>
              </w:rPr>
            </w:pPr>
            <w:r w:rsidRPr="009B6021">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9B6021" w:rsidRDefault="00B27742">
            <w:pPr>
              <w:pStyle w:val="TableText"/>
              <w:rPr>
                <w:rFonts w:ascii="Tahoma" w:hAnsi="Tahoma" w:cs="Tahoma"/>
                <w:sz w:val="13"/>
              </w:rPr>
            </w:pPr>
            <w:r w:rsidRPr="009B6021">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9B6021" w:rsidRDefault="00B27742">
            <w:pPr>
              <w:pStyle w:val="TableText"/>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B27742" w:rsidRPr="009B6021" w:rsidRDefault="00B27742">
            <w:pPr>
              <w:pStyle w:val="TableText"/>
              <w:rPr>
                <w:rFonts w:ascii="Tahoma" w:hAnsi="Tahoma" w:cs="Tahoma"/>
                <w:sz w:val="13"/>
              </w:rPr>
            </w:pPr>
            <w:r w:rsidRPr="009B6021">
              <w:rPr>
                <w:rFonts w:ascii="Tahoma" w:hAnsi="Tahoma" w:cs="Tahoma"/>
                <w:sz w:val="13"/>
              </w:rPr>
              <w:t>5</w:t>
            </w:r>
          </w:p>
        </w:tc>
        <w:tc>
          <w:tcPr>
            <w:tcW w:w="450" w:type="dxa"/>
            <w:tcBorders>
              <w:bottom w:val="single" w:sz="4" w:space="0" w:color="auto"/>
            </w:tcBorders>
            <w:shd w:val="clear" w:color="auto" w:fill="auto"/>
            <w:vAlign w:val="center"/>
          </w:tcPr>
          <w:p w:rsidR="00B27742" w:rsidRPr="009B6021" w:rsidRDefault="00B27742">
            <w:pPr>
              <w:pStyle w:val="TableText"/>
              <w:rPr>
                <w:rFonts w:ascii="Tahoma" w:hAnsi="Tahoma" w:cs="Tahoma"/>
                <w:sz w:val="13"/>
              </w:rPr>
            </w:pPr>
            <w:r w:rsidRPr="009B6021">
              <w:rPr>
                <w:rFonts w:ascii="Tahoma" w:hAnsi="Tahoma" w:cs="Tahoma"/>
                <w:sz w:val="13"/>
              </w:rPr>
              <w:t>4</w:t>
            </w:r>
          </w:p>
        </w:tc>
        <w:tc>
          <w:tcPr>
            <w:tcW w:w="450" w:type="dxa"/>
            <w:tcBorders>
              <w:bottom w:val="single" w:sz="4" w:space="0" w:color="auto"/>
            </w:tcBorders>
            <w:shd w:val="clear" w:color="auto" w:fill="auto"/>
            <w:vAlign w:val="center"/>
          </w:tcPr>
          <w:p w:rsidR="00B27742" w:rsidRPr="009B6021" w:rsidRDefault="00B27742">
            <w:pPr>
              <w:pStyle w:val="TableText"/>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auto"/>
            <w:vAlign w:val="center"/>
          </w:tcPr>
          <w:p w:rsidR="00B27742" w:rsidRPr="009B6021" w:rsidRDefault="00B27742">
            <w:pPr>
              <w:pStyle w:val="TableText"/>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auto"/>
            <w:vAlign w:val="center"/>
          </w:tcPr>
          <w:p w:rsidR="00B27742" w:rsidRPr="009B6021" w:rsidRDefault="00B27742">
            <w:pPr>
              <w:pStyle w:val="TableText"/>
              <w:rPr>
                <w:rFonts w:ascii="Tahoma" w:hAnsi="Tahoma" w:cs="Tahoma"/>
                <w:sz w:val="13"/>
              </w:rPr>
            </w:pPr>
            <w:r w:rsidRPr="009B6021">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9B6021" w:rsidRDefault="00B27742">
            <w:pPr>
              <w:pStyle w:val="TableText"/>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9B6021" w:rsidRDefault="00B27742">
            <w:pPr>
              <w:pStyle w:val="TableText"/>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B27742" w:rsidRPr="009B6021" w:rsidRDefault="00B27742">
            <w:pPr>
              <w:pStyle w:val="TableText"/>
              <w:rPr>
                <w:rFonts w:ascii="Tahoma" w:hAnsi="Tahoma" w:cs="Tahoma"/>
                <w:sz w:val="13"/>
              </w:rPr>
            </w:pPr>
            <w:r w:rsidRPr="009B6021">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9B6021" w:rsidRDefault="00B27742">
            <w:pPr>
              <w:pStyle w:val="TableText"/>
              <w:rPr>
                <w:rFonts w:ascii="Tahoma" w:hAnsi="Tahoma" w:cs="Tahoma"/>
                <w:sz w:val="13"/>
              </w:rPr>
            </w:pPr>
            <w:r w:rsidRPr="009B6021">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9B6021" w:rsidRDefault="00664EE9">
            <w:pPr>
              <w:pStyle w:val="TableText"/>
              <w:rPr>
                <w:rFonts w:ascii="Tahoma" w:hAnsi="Tahoma" w:cs="Tahoma"/>
                <w:sz w:val="13"/>
              </w:rPr>
            </w:pPr>
            <w:r w:rsidRPr="009B602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9B6021" w:rsidRDefault="00B27742">
            <w:pPr>
              <w:pStyle w:val="TableText"/>
              <w:rPr>
                <w:rFonts w:ascii="Tahoma" w:hAnsi="Tahoma" w:cs="Tahoma"/>
                <w:sz w:val="13"/>
              </w:rPr>
            </w:pPr>
            <w:r w:rsidRPr="009B6021">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9B6021" w:rsidRDefault="00B27742">
            <w:pPr>
              <w:pStyle w:val="TableText"/>
              <w:rPr>
                <w:rFonts w:ascii="Tahoma" w:hAnsi="Tahoma" w:cs="Tahoma"/>
                <w:sz w:val="13"/>
              </w:rPr>
            </w:pPr>
            <w:r w:rsidRPr="009B6021">
              <w:rPr>
                <w:rFonts w:ascii="Tahoma" w:hAnsi="Tahoma" w:cs="Tahoma"/>
                <w:sz w:val="13"/>
              </w:rPr>
              <w:t>E, P</w:t>
            </w:r>
          </w:p>
        </w:tc>
        <w:tc>
          <w:tcPr>
            <w:tcW w:w="450" w:type="dxa"/>
            <w:tcBorders>
              <w:bottom w:val="single" w:sz="4" w:space="0" w:color="auto"/>
            </w:tcBorders>
            <w:shd w:val="clear" w:color="auto" w:fill="auto"/>
            <w:vAlign w:val="center"/>
          </w:tcPr>
          <w:p w:rsidR="00B27742" w:rsidRPr="009B6021" w:rsidRDefault="00B27742" w:rsidP="004000C7">
            <w:pPr>
              <w:pStyle w:val="TableText"/>
              <w:rPr>
                <w:rFonts w:ascii="Tahoma" w:hAnsi="Tahoma" w:cs="Tahoma"/>
                <w:sz w:val="13"/>
              </w:rPr>
            </w:pPr>
            <w:r w:rsidRPr="009B6021">
              <w:rPr>
                <w:rFonts w:ascii="Tahoma" w:hAnsi="Tahoma" w:cs="Tahoma"/>
                <w:sz w:val="13"/>
              </w:rPr>
              <w:t>E,ST</w:t>
            </w:r>
          </w:p>
        </w:tc>
        <w:tc>
          <w:tcPr>
            <w:tcW w:w="540" w:type="dxa"/>
            <w:tcBorders>
              <w:bottom w:val="single" w:sz="4" w:space="0" w:color="auto"/>
            </w:tcBorders>
            <w:shd w:val="clear" w:color="auto" w:fill="auto"/>
            <w:vAlign w:val="center"/>
          </w:tcPr>
          <w:p w:rsidR="00B27742" w:rsidRPr="009B6021" w:rsidRDefault="00B27742">
            <w:pPr>
              <w:pStyle w:val="TableText"/>
              <w:rPr>
                <w:rFonts w:ascii="Tahoma" w:hAnsi="Tahoma" w:cs="Tahoma"/>
                <w:sz w:val="13"/>
              </w:rPr>
            </w:pPr>
          </w:p>
        </w:tc>
      </w:tr>
      <w:tr w:rsidR="00B50A5B" w:rsidRPr="009B6021" w:rsidTr="003B1F28">
        <w:trPr>
          <w:trHeight w:val="145"/>
        </w:trPr>
        <w:tc>
          <w:tcPr>
            <w:tcW w:w="2610" w:type="dxa"/>
            <w:tcBorders>
              <w:bottom w:val="single" w:sz="4" w:space="0" w:color="auto"/>
            </w:tcBorders>
            <w:shd w:val="clear" w:color="auto" w:fill="FABF8F"/>
          </w:tcPr>
          <w:p w:rsidR="00B27742" w:rsidRPr="009B6021" w:rsidRDefault="00B27742" w:rsidP="00F70479">
            <w:pPr>
              <w:pStyle w:val="ProductNames"/>
              <w:rPr>
                <w:rFonts w:ascii="Tahoma" w:hAnsi="Tahoma" w:cs="Tahoma"/>
                <w:sz w:val="14"/>
              </w:rPr>
            </w:pPr>
            <w:bookmarkStart w:id="136" w:name="_Toc336337905"/>
            <w:bookmarkStart w:id="137" w:name="_Toc360109003"/>
            <w:r w:rsidRPr="009B6021">
              <w:rPr>
                <w:rFonts w:ascii="Tahoma" w:hAnsi="Tahoma" w:cs="Tahoma"/>
                <w:sz w:val="14"/>
              </w:rPr>
              <w:t>Windows</w:t>
            </w:r>
            <w:r w:rsidRPr="009B6021">
              <w:rPr>
                <w:rFonts w:ascii="Tahoma" w:hAnsi="Tahoma" w:cs="Tahoma"/>
                <w:sz w:val="14"/>
                <w:vertAlign w:val="superscript"/>
              </w:rPr>
              <w:t>®</w:t>
            </w:r>
            <w:r w:rsidRPr="009B6021">
              <w:rPr>
                <w:rFonts w:ascii="Tahoma" w:hAnsi="Tahoma" w:cs="Tahoma"/>
                <w:sz w:val="14"/>
              </w:rPr>
              <w:t xml:space="preserve"> 8 Pro con MDOP</w:t>
            </w:r>
            <w:bookmarkEnd w:id="136"/>
            <w:bookmarkEnd w:id="137"/>
            <w:r w:rsidRPr="009B6021">
              <w:rPr>
                <w:rFonts w:ascii="Tahoma" w:hAnsi="Tahoma" w:cs="Tahoma"/>
                <w:sz w:val="14"/>
              </w:rPr>
              <w:t xml:space="preserve"> </w:t>
            </w:r>
          </w:p>
        </w:tc>
        <w:tc>
          <w:tcPr>
            <w:tcW w:w="396" w:type="dxa"/>
            <w:tcBorders>
              <w:bottom w:val="single" w:sz="4" w:space="0" w:color="auto"/>
            </w:tcBorders>
            <w:shd w:val="clear" w:color="auto" w:fill="FABF8F"/>
            <w:vAlign w:val="center"/>
          </w:tcPr>
          <w:p w:rsidR="00B27742" w:rsidRPr="009B6021" w:rsidRDefault="00B27742" w:rsidP="005D1AD1">
            <w:pPr>
              <w:pStyle w:val="TableText"/>
              <w:widowControl w:val="0"/>
              <w:rPr>
                <w:rStyle w:val="EndnoteReference"/>
                <w:rFonts w:cs="Tahoma"/>
                <w:color w:val="0000FF"/>
                <w:sz w:val="13"/>
                <w:szCs w:val="13"/>
                <w:u w:val="single"/>
              </w:rPr>
            </w:pPr>
          </w:p>
        </w:tc>
        <w:tc>
          <w:tcPr>
            <w:tcW w:w="414" w:type="dxa"/>
            <w:tcBorders>
              <w:bottom w:val="single" w:sz="4" w:space="0" w:color="auto"/>
            </w:tcBorders>
            <w:shd w:val="clear" w:color="auto" w:fill="FABF8F"/>
          </w:tcPr>
          <w:p w:rsidR="00B27742" w:rsidRPr="009B6021" w:rsidRDefault="001327D3" w:rsidP="00690165">
            <w:pPr>
              <w:pStyle w:val="TableText"/>
              <w:spacing w:before="120"/>
              <w:rPr>
                <w:rFonts w:ascii="Tahoma" w:hAnsi="Tahoma" w:cs="Tahoma"/>
                <w:sz w:val="13"/>
              </w:rPr>
            </w:pPr>
            <w:r w:rsidRPr="009B602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9B6021" w:rsidRDefault="00B27742" w:rsidP="005D1AD1">
            <w:pPr>
              <w:pStyle w:val="TableText"/>
              <w:rPr>
                <w:rFonts w:ascii="Tahoma" w:hAnsi="Tahoma" w:cs="Tahoma"/>
                <w:sz w:val="13"/>
              </w:rPr>
            </w:pPr>
            <w:r w:rsidRPr="009B6021">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9B6021" w:rsidRDefault="00B27742" w:rsidP="005D1AD1">
            <w:pPr>
              <w:pStyle w:val="TableText"/>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B27742" w:rsidRPr="009B6021" w:rsidRDefault="00287725" w:rsidP="005D1AD1">
            <w:pPr>
              <w:pStyle w:val="TableText"/>
              <w:rPr>
                <w:rFonts w:ascii="Tahoma" w:hAnsi="Tahoma" w:cs="Tahoma"/>
                <w:sz w:val="13"/>
              </w:rPr>
            </w:pPr>
            <w:r w:rsidRPr="009B6021">
              <w:rPr>
                <w:rFonts w:ascii="Tahoma" w:hAnsi="Tahoma" w:cs="Tahoma"/>
                <w:sz w:val="13"/>
              </w:rPr>
              <w:t>6</w:t>
            </w:r>
          </w:p>
        </w:tc>
        <w:tc>
          <w:tcPr>
            <w:tcW w:w="450" w:type="dxa"/>
            <w:tcBorders>
              <w:bottom w:val="single" w:sz="4" w:space="0" w:color="auto"/>
            </w:tcBorders>
            <w:shd w:val="clear" w:color="auto" w:fill="FABF8F"/>
            <w:vAlign w:val="center"/>
          </w:tcPr>
          <w:p w:rsidR="00B27742" w:rsidRPr="009B6021" w:rsidRDefault="00287725" w:rsidP="005D1AD1">
            <w:pPr>
              <w:pStyle w:val="TableText"/>
              <w:rPr>
                <w:rFonts w:ascii="Tahoma" w:hAnsi="Tahoma" w:cs="Tahoma"/>
                <w:sz w:val="13"/>
              </w:rPr>
            </w:pPr>
            <w:r w:rsidRPr="009B6021">
              <w:rPr>
                <w:rFonts w:ascii="Tahoma" w:hAnsi="Tahoma" w:cs="Tahoma"/>
                <w:sz w:val="13"/>
              </w:rPr>
              <w:t>5</w:t>
            </w:r>
          </w:p>
        </w:tc>
        <w:tc>
          <w:tcPr>
            <w:tcW w:w="450" w:type="dxa"/>
            <w:tcBorders>
              <w:bottom w:val="single" w:sz="4" w:space="0" w:color="auto"/>
            </w:tcBorders>
            <w:shd w:val="clear" w:color="auto" w:fill="FABF8F"/>
            <w:vAlign w:val="center"/>
          </w:tcPr>
          <w:p w:rsidR="00B27742" w:rsidRPr="009B6021" w:rsidRDefault="00287725" w:rsidP="005D1AD1">
            <w:pPr>
              <w:pStyle w:val="TableText"/>
              <w:rPr>
                <w:rFonts w:ascii="Tahoma" w:hAnsi="Tahoma" w:cs="Tahoma"/>
                <w:sz w:val="13"/>
              </w:rPr>
            </w:pPr>
            <w:r w:rsidRPr="009B6021">
              <w:rPr>
                <w:rFonts w:ascii="Tahoma" w:hAnsi="Tahoma" w:cs="Tahoma"/>
                <w:sz w:val="13"/>
              </w:rPr>
              <w:t>4</w:t>
            </w:r>
          </w:p>
        </w:tc>
        <w:tc>
          <w:tcPr>
            <w:tcW w:w="450" w:type="dxa"/>
            <w:tcBorders>
              <w:bottom w:val="single" w:sz="4" w:space="0" w:color="auto"/>
            </w:tcBorders>
            <w:shd w:val="clear" w:color="auto" w:fill="FABF8F"/>
            <w:vAlign w:val="center"/>
          </w:tcPr>
          <w:p w:rsidR="00B27742" w:rsidRPr="009B6021" w:rsidRDefault="00B27742" w:rsidP="005D1AD1">
            <w:pPr>
              <w:pStyle w:val="TableText"/>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FABF8F"/>
            <w:vAlign w:val="center"/>
          </w:tcPr>
          <w:p w:rsidR="00B27742" w:rsidRPr="009B6021" w:rsidRDefault="00B27742" w:rsidP="005D1AD1">
            <w:pPr>
              <w:pStyle w:val="TableText"/>
              <w:rPr>
                <w:rFonts w:ascii="Tahoma" w:hAnsi="Tahoma" w:cs="Tahoma"/>
                <w:sz w:val="13"/>
              </w:rPr>
            </w:pPr>
            <w:r w:rsidRPr="009B6021">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9B6021" w:rsidRDefault="00B27742" w:rsidP="005D1AD1">
            <w:pPr>
              <w:pStyle w:val="TableText"/>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9B6021" w:rsidRDefault="00B27742" w:rsidP="005D1AD1">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9B6021"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9B6021"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9B6021" w:rsidRDefault="00664EE9" w:rsidP="005D1AD1">
            <w:pPr>
              <w:pStyle w:val="TableText"/>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9B6021" w:rsidRDefault="00B27742" w:rsidP="005D1AD1">
            <w:pPr>
              <w:pStyle w:val="TableText"/>
              <w:rPr>
                <w:rFonts w:ascii="Tahoma" w:hAnsi="Tahoma" w:cs="Tahoma"/>
                <w:sz w:val="13"/>
              </w:rPr>
            </w:pPr>
            <w:r w:rsidRPr="009B6021">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9B6021" w:rsidRDefault="00B27742" w:rsidP="005D1AD1">
            <w:pPr>
              <w:pStyle w:val="TableText"/>
              <w:rPr>
                <w:rFonts w:ascii="Tahoma" w:hAnsi="Tahoma" w:cs="Tahoma"/>
                <w:sz w:val="13"/>
              </w:rPr>
            </w:pPr>
            <w:r w:rsidRPr="009B6021">
              <w:rPr>
                <w:rFonts w:ascii="Tahoma" w:hAnsi="Tahoma" w:cs="Tahoma"/>
                <w:sz w:val="13"/>
              </w:rPr>
              <w:t>E, P</w:t>
            </w:r>
          </w:p>
        </w:tc>
        <w:tc>
          <w:tcPr>
            <w:tcW w:w="450" w:type="dxa"/>
            <w:tcBorders>
              <w:bottom w:val="single" w:sz="4" w:space="0" w:color="auto"/>
            </w:tcBorders>
            <w:shd w:val="clear" w:color="auto" w:fill="FABF8F"/>
            <w:vAlign w:val="center"/>
          </w:tcPr>
          <w:p w:rsidR="00B27742" w:rsidRPr="009B6021" w:rsidRDefault="00B27742" w:rsidP="004000C7">
            <w:pPr>
              <w:pStyle w:val="TableText"/>
              <w:rPr>
                <w:rFonts w:ascii="Tahoma" w:hAnsi="Tahoma" w:cs="Tahoma"/>
                <w:sz w:val="13"/>
              </w:rPr>
            </w:pPr>
            <w:r w:rsidRPr="009B6021">
              <w:rPr>
                <w:rFonts w:ascii="Tahoma" w:hAnsi="Tahoma" w:cs="Tahoma"/>
                <w:sz w:val="13"/>
              </w:rPr>
              <w:t>E,ST</w:t>
            </w:r>
          </w:p>
        </w:tc>
        <w:tc>
          <w:tcPr>
            <w:tcW w:w="540" w:type="dxa"/>
            <w:tcBorders>
              <w:bottom w:val="single" w:sz="4" w:space="0" w:color="auto"/>
            </w:tcBorders>
            <w:shd w:val="clear" w:color="auto" w:fill="FABF8F"/>
            <w:vAlign w:val="center"/>
          </w:tcPr>
          <w:p w:rsidR="00B27742" w:rsidRPr="009B6021" w:rsidRDefault="00B27742" w:rsidP="005D1AD1">
            <w:pPr>
              <w:pStyle w:val="TableText"/>
              <w:rPr>
                <w:rFonts w:ascii="Tahoma" w:hAnsi="Tahoma" w:cs="Tahoma"/>
                <w:sz w:val="13"/>
              </w:rPr>
            </w:pPr>
          </w:p>
        </w:tc>
      </w:tr>
      <w:tr w:rsidR="00B50A5B" w:rsidRPr="009B6021" w:rsidTr="003B1F28">
        <w:trPr>
          <w:trHeight w:val="123"/>
        </w:trPr>
        <w:tc>
          <w:tcPr>
            <w:tcW w:w="2610" w:type="dxa"/>
            <w:shd w:val="clear" w:color="auto" w:fill="auto"/>
          </w:tcPr>
          <w:p w:rsidR="00B27742" w:rsidRPr="009B6021" w:rsidRDefault="00B27742" w:rsidP="0070485B">
            <w:pPr>
              <w:pStyle w:val="ProductNames"/>
              <w:spacing w:before="40" w:after="40"/>
              <w:rPr>
                <w:rFonts w:ascii="Tahoma" w:hAnsi="Tahoma" w:cs="Tahoma"/>
                <w:sz w:val="14"/>
              </w:rPr>
            </w:pPr>
            <w:bookmarkStart w:id="138" w:name="_Toc336337906"/>
            <w:bookmarkStart w:id="139" w:name="_Toc360109004"/>
            <w:r w:rsidRPr="009B6021">
              <w:rPr>
                <w:rFonts w:ascii="Tahoma" w:hAnsi="Tahoma" w:cs="Tahoma"/>
                <w:sz w:val="14"/>
              </w:rPr>
              <w:t>Windows Virtual Desktop Access (VDA)</w:t>
            </w:r>
            <w:bookmarkEnd w:id="138"/>
            <w:bookmarkEnd w:id="139"/>
          </w:p>
        </w:tc>
        <w:tc>
          <w:tcPr>
            <w:tcW w:w="396" w:type="dxa"/>
            <w:shd w:val="clear" w:color="auto" w:fill="auto"/>
            <w:vAlign w:val="center"/>
          </w:tcPr>
          <w:p w:rsidR="00B27742" w:rsidRPr="009B6021" w:rsidRDefault="00B27742">
            <w:pPr>
              <w:pStyle w:val="TableText"/>
              <w:widowControl w:val="0"/>
              <w:rPr>
                <w:rStyle w:val="EndnoteReference"/>
                <w:rFonts w:cs="Tahoma"/>
                <w:color w:val="0000FF"/>
                <w:sz w:val="13"/>
                <w:szCs w:val="13"/>
              </w:rPr>
            </w:pPr>
          </w:p>
        </w:tc>
        <w:tc>
          <w:tcPr>
            <w:tcW w:w="414" w:type="dxa"/>
            <w:shd w:val="clear" w:color="auto" w:fill="auto"/>
            <w:vAlign w:val="center"/>
          </w:tcPr>
          <w:p w:rsidR="00B27742" w:rsidRPr="009B6021" w:rsidRDefault="00B27742" w:rsidP="007E466C">
            <w:pPr>
              <w:pStyle w:val="TableText"/>
              <w:rPr>
                <w:rFonts w:ascii="Tahoma" w:hAnsi="Tahoma" w:cs="Tahoma"/>
                <w:sz w:val="13"/>
              </w:rPr>
            </w:pPr>
            <w:r w:rsidRPr="009B6021">
              <w:rPr>
                <w:rFonts w:ascii="Tahoma" w:hAnsi="Tahoma" w:cs="Tahoma"/>
                <w:sz w:val="13"/>
              </w:rPr>
              <w:t>07/10</w:t>
            </w:r>
          </w:p>
        </w:tc>
        <w:tc>
          <w:tcPr>
            <w:tcW w:w="360" w:type="dxa"/>
            <w:tcBorders>
              <w:right w:val="single" w:sz="18" w:space="0" w:color="auto"/>
            </w:tcBorders>
            <w:shd w:val="clear" w:color="auto" w:fill="auto"/>
            <w:vAlign w:val="center"/>
          </w:tcPr>
          <w:p w:rsidR="00B27742" w:rsidRPr="009B6021" w:rsidRDefault="00B27742">
            <w:pPr>
              <w:pStyle w:val="TableText"/>
              <w:rPr>
                <w:rFonts w:ascii="Tahoma" w:hAnsi="Tahoma" w:cs="Tahoma"/>
                <w:sz w:val="13"/>
              </w:rPr>
            </w:pPr>
            <w:r w:rsidRPr="009B6021">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9B6021" w:rsidRDefault="00B27742">
            <w:pPr>
              <w:pStyle w:val="TableText"/>
              <w:rPr>
                <w:rFonts w:ascii="Tahoma" w:hAnsi="Tahoma" w:cs="Tahoma"/>
                <w:sz w:val="13"/>
              </w:rPr>
            </w:pPr>
            <w:r w:rsidRPr="009B6021">
              <w:rPr>
                <w:rFonts w:ascii="Tahoma" w:hAnsi="Tahoma" w:cs="Tahoma"/>
                <w:sz w:val="13"/>
              </w:rPr>
              <w:t>2</w:t>
            </w:r>
          </w:p>
        </w:tc>
        <w:tc>
          <w:tcPr>
            <w:tcW w:w="450" w:type="dxa"/>
            <w:tcBorders>
              <w:left w:val="single" w:sz="18" w:space="0" w:color="auto"/>
            </w:tcBorders>
            <w:shd w:val="clear" w:color="auto" w:fill="auto"/>
            <w:vAlign w:val="center"/>
          </w:tcPr>
          <w:p w:rsidR="00B27742" w:rsidRPr="009B6021" w:rsidRDefault="00B27742">
            <w:pPr>
              <w:pStyle w:val="TableText"/>
              <w:rPr>
                <w:rFonts w:ascii="Tahoma" w:hAnsi="Tahoma" w:cs="Tahoma"/>
                <w:sz w:val="13"/>
              </w:rPr>
            </w:pPr>
          </w:p>
        </w:tc>
        <w:tc>
          <w:tcPr>
            <w:tcW w:w="450" w:type="dxa"/>
            <w:shd w:val="clear" w:color="auto" w:fill="auto"/>
            <w:vAlign w:val="center"/>
          </w:tcPr>
          <w:p w:rsidR="00B27742" w:rsidRPr="009B6021" w:rsidRDefault="00B27742">
            <w:pPr>
              <w:pStyle w:val="TableText"/>
              <w:rPr>
                <w:rFonts w:ascii="Tahoma" w:hAnsi="Tahoma" w:cs="Tahoma"/>
                <w:sz w:val="13"/>
              </w:rPr>
            </w:pPr>
          </w:p>
        </w:tc>
        <w:tc>
          <w:tcPr>
            <w:tcW w:w="450" w:type="dxa"/>
            <w:tcBorders>
              <w:right w:val="single" w:sz="18" w:space="0" w:color="auto"/>
            </w:tcBorders>
            <w:shd w:val="clear" w:color="auto" w:fill="auto"/>
            <w:vAlign w:val="center"/>
          </w:tcPr>
          <w:p w:rsidR="00B27742" w:rsidRPr="009B6021" w:rsidRDefault="00B27742">
            <w:pPr>
              <w:pStyle w:val="TableText"/>
              <w:rPr>
                <w:rFonts w:ascii="Tahoma" w:hAnsi="Tahoma" w:cs="Tahoma"/>
                <w:sz w:val="13"/>
              </w:rPr>
            </w:pPr>
          </w:p>
        </w:tc>
        <w:tc>
          <w:tcPr>
            <w:tcW w:w="450" w:type="dxa"/>
            <w:tcBorders>
              <w:left w:val="single" w:sz="18" w:space="0" w:color="auto"/>
            </w:tcBorders>
            <w:shd w:val="clear" w:color="auto" w:fill="auto"/>
            <w:vAlign w:val="center"/>
          </w:tcPr>
          <w:p w:rsidR="00B27742" w:rsidRPr="009B6021" w:rsidRDefault="00751F50">
            <w:pPr>
              <w:pStyle w:val="TableText"/>
              <w:rPr>
                <w:rFonts w:ascii="Tahoma" w:hAnsi="Tahoma" w:cs="Tahoma"/>
                <w:sz w:val="13"/>
              </w:rPr>
            </w:pPr>
            <w:r w:rsidRPr="009B6021">
              <w:rPr>
                <w:rFonts w:ascii="Tahoma" w:hAnsi="Tahoma" w:cs="Tahoma"/>
                <w:sz w:val="13"/>
              </w:rPr>
              <w:t>1)</w:t>
            </w:r>
          </w:p>
        </w:tc>
        <w:tc>
          <w:tcPr>
            <w:tcW w:w="450" w:type="dxa"/>
            <w:tcBorders>
              <w:right w:val="single" w:sz="18" w:space="0" w:color="auto"/>
            </w:tcBorders>
            <w:shd w:val="clear" w:color="auto" w:fill="auto"/>
            <w:vAlign w:val="center"/>
          </w:tcPr>
          <w:p w:rsidR="00B27742" w:rsidRPr="009B6021" w:rsidRDefault="00B27742" w:rsidP="00BD5039">
            <w:pPr>
              <w:pStyle w:val="TableText"/>
              <w:rPr>
                <w:rFonts w:ascii="Tahoma" w:hAnsi="Tahoma" w:cs="Tahoma"/>
                <w:sz w:val="13"/>
              </w:rPr>
            </w:pPr>
            <w:r w:rsidRPr="009B6021">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9B6021" w:rsidRDefault="00B27742">
            <w:pPr>
              <w:pStyle w:val="TableText"/>
              <w:rPr>
                <w:rFonts w:ascii="Tahoma" w:hAnsi="Tahoma" w:cs="Tahoma"/>
                <w:sz w:val="13"/>
              </w:rPr>
            </w:pPr>
            <w:r w:rsidRPr="009B6021">
              <w:rPr>
                <w:rFonts w:ascii="Tahoma" w:hAnsi="Tahoma" w:cs="Tahoma"/>
                <w:sz w:val="13"/>
              </w:rPr>
              <w:t>P</w:t>
            </w:r>
          </w:p>
        </w:tc>
        <w:tc>
          <w:tcPr>
            <w:tcW w:w="450" w:type="dxa"/>
            <w:shd w:val="clear" w:color="auto" w:fill="auto"/>
            <w:vAlign w:val="center"/>
          </w:tcPr>
          <w:p w:rsidR="00B27742" w:rsidRPr="009B6021" w:rsidRDefault="00954BF1" w:rsidP="00722522">
            <w:pPr>
              <w:pStyle w:val="TableText"/>
              <w:rPr>
                <w:rFonts w:ascii="Tahoma" w:hAnsi="Tahoma" w:cs="Tahoma"/>
                <w:sz w:val="13"/>
              </w:rPr>
            </w:pPr>
            <w:r w:rsidRPr="009B6021">
              <w:rPr>
                <w:rFonts w:ascii="Tahoma" w:hAnsi="Tahoma" w:cs="Tahoma"/>
                <w:sz w:val="13"/>
              </w:rPr>
              <w:t>A</w:t>
            </w:r>
          </w:p>
        </w:tc>
        <w:tc>
          <w:tcPr>
            <w:tcW w:w="540" w:type="dxa"/>
            <w:shd w:val="clear" w:color="auto" w:fill="auto"/>
            <w:vAlign w:val="center"/>
          </w:tcPr>
          <w:p w:rsidR="00B27742" w:rsidRPr="009B6021" w:rsidRDefault="00B27742">
            <w:pPr>
              <w:pStyle w:val="TableText"/>
              <w:rPr>
                <w:rFonts w:ascii="Tahoma" w:hAnsi="Tahoma" w:cs="Tahoma"/>
                <w:sz w:val="13"/>
              </w:rPr>
            </w:pPr>
          </w:p>
        </w:tc>
      </w:tr>
      <w:tr w:rsidR="006F741C" w:rsidRPr="009B6021" w:rsidTr="003B1F28">
        <w:trPr>
          <w:trHeight w:val="123"/>
        </w:trPr>
        <w:tc>
          <w:tcPr>
            <w:tcW w:w="2610" w:type="dxa"/>
            <w:shd w:val="clear" w:color="auto" w:fill="FABF8F"/>
          </w:tcPr>
          <w:p w:rsidR="006F741C" w:rsidRPr="009B6021" w:rsidRDefault="006F741C" w:rsidP="00F70479">
            <w:pPr>
              <w:pStyle w:val="ProductNames"/>
              <w:rPr>
                <w:rFonts w:ascii="Tahoma" w:hAnsi="Tahoma" w:cs="Tahoma"/>
                <w:sz w:val="14"/>
              </w:rPr>
            </w:pPr>
            <w:bookmarkStart w:id="140" w:name="_Toc360109005"/>
            <w:r w:rsidRPr="009B6021">
              <w:rPr>
                <w:rFonts w:ascii="Tahoma" w:hAnsi="Tahoma" w:cs="Tahoma"/>
                <w:sz w:val="14"/>
              </w:rPr>
              <w:t>Windows Intune (por Dispositivo)</w:t>
            </w:r>
            <w:bookmarkEnd w:id="140"/>
          </w:p>
        </w:tc>
        <w:tc>
          <w:tcPr>
            <w:tcW w:w="396" w:type="dxa"/>
            <w:shd w:val="clear" w:color="auto" w:fill="FABF8F"/>
            <w:vAlign w:val="center"/>
          </w:tcPr>
          <w:p w:rsidR="006F741C" w:rsidRPr="009B6021" w:rsidRDefault="00516B7E" w:rsidP="003D5C46">
            <w:pPr>
              <w:pStyle w:val="TableText"/>
              <w:widowControl w:val="0"/>
              <w:rPr>
                <w:rStyle w:val="EndnoteReference"/>
                <w:rFonts w:cs="Tahoma"/>
                <w:b w:val="0"/>
                <w:color w:val="0000FF"/>
                <w:sz w:val="13"/>
                <w:szCs w:val="13"/>
              </w:rPr>
            </w:pPr>
            <w:hyperlink w:anchor="_32_Actualización_de" w:history="1">
              <w:r w:rsidR="0047463E" w:rsidRPr="009B6021">
                <w:rPr>
                  <w:rStyle w:val="Hyperlink"/>
                  <w:rFonts w:cs="Tahoma"/>
                  <w:b/>
                  <w:sz w:val="13"/>
                  <w:szCs w:val="13"/>
                </w:rPr>
                <w:t>32</w:t>
              </w:r>
            </w:hyperlink>
          </w:p>
        </w:tc>
        <w:tc>
          <w:tcPr>
            <w:tcW w:w="414" w:type="dxa"/>
            <w:shd w:val="clear" w:color="auto" w:fill="FABF8F"/>
          </w:tcPr>
          <w:p w:rsidR="006F741C" w:rsidRPr="009B6021" w:rsidRDefault="006F741C" w:rsidP="006640D1">
            <w:pPr>
              <w:pStyle w:val="TableText"/>
              <w:spacing w:before="120"/>
              <w:rPr>
                <w:rFonts w:ascii="Tahoma" w:hAnsi="Tahoma" w:cs="Tahoma"/>
                <w:sz w:val="13"/>
              </w:rPr>
            </w:pPr>
            <w:r w:rsidRPr="009B6021">
              <w:rPr>
                <w:rFonts w:ascii="Tahoma" w:hAnsi="Tahoma" w:cs="Tahoma"/>
                <w:sz w:val="13"/>
              </w:rPr>
              <w:t>4/11</w:t>
            </w:r>
          </w:p>
        </w:tc>
        <w:tc>
          <w:tcPr>
            <w:tcW w:w="360" w:type="dxa"/>
            <w:tcBorders>
              <w:right w:val="single" w:sz="18" w:space="0" w:color="auto"/>
            </w:tcBorders>
            <w:shd w:val="clear" w:color="auto" w:fill="FABF8F"/>
            <w:vAlign w:val="center"/>
          </w:tcPr>
          <w:p w:rsidR="006F741C" w:rsidRPr="009B6021"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9B6021"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9B6021" w:rsidRDefault="006F741C">
            <w:pPr>
              <w:pStyle w:val="TableText"/>
              <w:rPr>
                <w:rFonts w:ascii="Tahoma" w:hAnsi="Tahoma" w:cs="Tahoma"/>
                <w:sz w:val="13"/>
              </w:rPr>
            </w:pPr>
          </w:p>
        </w:tc>
        <w:tc>
          <w:tcPr>
            <w:tcW w:w="450" w:type="dxa"/>
            <w:shd w:val="clear" w:color="auto" w:fill="FABF8F"/>
            <w:vAlign w:val="center"/>
          </w:tcPr>
          <w:p w:rsidR="006F741C" w:rsidRPr="009B6021"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9B6021"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9B6021"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9B6021"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9B6021" w:rsidRDefault="006F741C">
            <w:pPr>
              <w:pStyle w:val="TableText"/>
              <w:rPr>
                <w:rFonts w:ascii="Tahoma" w:hAnsi="Tahoma" w:cs="Tahoma"/>
                <w:sz w:val="13"/>
              </w:rPr>
            </w:pPr>
          </w:p>
        </w:tc>
        <w:tc>
          <w:tcPr>
            <w:tcW w:w="450" w:type="dxa"/>
            <w:shd w:val="clear" w:color="auto" w:fill="FABF8F"/>
            <w:vAlign w:val="center"/>
          </w:tcPr>
          <w:p w:rsidR="006F741C" w:rsidRPr="009B6021" w:rsidRDefault="006F741C" w:rsidP="00722522">
            <w:pPr>
              <w:pStyle w:val="TableText"/>
              <w:rPr>
                <w:rFonts w:ascii="Tahoma" w:hAnsi="Tahoma" w:cs="Tahoma"/>
                <w:sz w:val="13"/>
              </w:rPr>
            </w:pPr>
          </w:p>
        </w:tc>
        <w:tc>
          <w:tcPr>
            <w:tcW w:w="540" w:type="dxa"/>
            <w:shd w:val="clear" w:color="auto" w:fill="FABF8F"/>
            <w:vAlign w:val="center"/>
          </w:tcPr>
          <w:p w:rsidR="006F741C" w:rsidRPr="009B6021" w:rsidRDefault="006F741C">
            <w:pPr>
              <w:pStyle w:val="TableText"/>
              <w:rPr>
                <w:rFonts w:ascii="Tahoma" w:hAnsi="Tahoma" w:cs="Tahoma"/>
                <w:sz w:val="13"/>
              </w:rPr>
            </w:pPr>
          </w:p>
        </w:tc>
      </w:tr>
      <w:tr w:rsidR="00955DF1" w:rsidRPr="009B6021" w:rsidTr="003B1F28">
        <w:trPr>
          <w:trHeight w:val="123"/>
        </w:trPr>
        <w:tc>
          <w:tcPr>
            <w:tcW w:w="2610" w:type="dxa"/>
            <w:tcBorders>
              <w:bottom w:val="single" w:sz="4" w:space="0" w:color="auto"/>
            </w:tcBorders>
            <w:shd w:val="clear" w:color="auto" w:fill="auto"/>
          </w:tcPr>
          <w:p w:rsidR="00955DF1" w:rsidRPr="00EA0D3A" w:rsidRDefault="00955DF1" w:rsidP="00163658">
            <w:pPr>
              <w:pStyle w:val="ProductNames"/>
              <w:rPr>
                <w:rFonts w:ascii="Tahoma" w:hAnsi="Tahoma" w:cs="Tahoma"/>
                <w:sz w:val="14"/>
                <w:lang w:val="pt-BR"/>
              </w:rPr>
            </w:pPr>
            <w:bookmarkStart w:id="141" w:name="_Toc360109006"/>
            <w:r w:rsidRPr="00EA0D3A">
              <w:rPr>
                <w:rFonts w:ascii="Tahoma" w:hAnsi="Tahoma" w:cs="Tahoma"/>
                <w:sz w:val="14"/>
                <w:lang w:val="pt-BR"/>
              </w:rPr>
              <w:t xml:space="preserve">Complemento de Windows Intune </w:t>
            </w:r>
            <w:r w:rsidR="00933990" w:rsidRPr="00EA0D3A">
              <w:rPr>
                <w:rFonts w:ascii="Tahoma" w:hAnsi="Tahoma" w:cs="Tahoma"/>
                <w:sz w:val="14"/>
                <w:lang w:val="pt-BR"/>
              </w:rPr>
              <w:br/>
            </w:r>
            <w:r w:rsidRPr="00EA0D3A">
              <w:rPr>
                <w:rFonts w:ascii="Tahoma" w:hAnsi="Tahoma" w:cs="Tahoma"/>
                <w:sz w:val="14"/>
                <w:lang w:val="pt-BR"/>
              </w:rPr>
              <w:t>(por Dispositivo)</w:t>
            </w:r>
            <w:bookmarkEnd w:id="141"/>
          </w:p>
        </w:tc>
        <w:tc>
          <w:tcPr>
            <w:tcW w:w="396" w:type="dxa"/>
            <w:tcBorders>
              <w:bottom w:val="single" w:sz="4" w:space="0" w:color="auto"/>
            </w:tcBorders>
            <w:shd w:val="clear" w:color="auto" w:fill="auto"/>
            <w:vAlign w:val="center"/>
          </w:tcPr>
          <w:p w:rsidR="00955DF1" w:rsidRPr="009B6021" w:rsidRDefault="00516B7E" w:rsidP="009D43FB">
            <w:pPr>
              <w:pStyle w:val="TableText"/>
              <w:widowControl w:val="0"/>
              <w:rPr>
                <w:rStyle w:val="EndnoteReference"/>
                <w:rFonts w:cs="Tahoma"/>
                <w:b w:val="0"/>
                <w:color w:val="0000FF"/>
                <w:sz w:val="13"/>
                <w:szCs w:val="13"/>
              </w:rPr>
            </w:pPr>
            <w:hyperlink w:anchor="_33_Complemento_de" w:history="1">
              <w:r w:rsidR="00591334" w:rsidRPr="009B6021">
                <w:rPr>
                  <w:rStyle w:val="Hyperlink"/>
                  <w:rFonts w:cs="Tahoma"/>
                  <w:b/>
                  <w:sz w:val="13"/>
                  <w:szCs w:val="13"/>
                </w:rPr>
                <w:t>33</w:t>
              </w:r>
            </w:hyperlink>
            <w:hyperlink w:anchor="Sys_27WindowsVistaProUpgrade" w:history="1"/>
          </w:p>
        </w:tc>
        <w:tc>
          <w:tcPr>
            <w:tcW w:w="414" w:type="dxa"/>
            <w:tcBorders>
              <w:bottom w:val="single" w:sz="4" w:space="0" w:color="auto"/>
            </w:tcBorders>
            <w:shd w:val="clear" w:color="auto" w:fill="auto"/>
          </w:tcPr>
          <w:p w:rsidR="00955DF1" w:rsidRPr="009B6021" w:rsidRDefault="00955DF1" w:rsidP="00163658">
            <w:pPr>
              <w:pStyle w:val="TableText"/>
              <w:spacing w:before="120"/>
              <w:rPr>
                <w:rFonts w:ascii="Tahoma" w:hAnsi="Tahoma" w:cs="Tahoma"/>
                <w:sz w:val="13"/>
              </w:rPr>
            </w:pPr>
            <w:r w:rsidRPr="009B6021">
              <w:rPr>
                <w:rFonts w:ascii="Tahoma" w:hAnsi="Tahoma" w:cs="Tahoma"/>
                <w:sz w:val="13"/>
              </w:rPr>
              <w:t>4/11</w:t>
            </w:r>
          </w:p>
        </w:tc>
        <w:tc>
          <w:tcPr>
            <w:tcW w:w="360" w:type="dxa"/>
            <w:tcBorders>
              <w:bottom w:val="single" w:sz="4" w:space="0" w:color="auto"/>
              <w:right w:val="single" w:sz="18" w:space="0" w:color="auto"/>
            </w:tcBorders>
            <w:shd w:val="clear" w:color="auto" w:fill="auto"/>
            <w:vAlign w:val="center"/>
          </w:tcPr>
          <w:p w:rsidR="00955DF1" w:rsidRPr="009B6021"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9B6021"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9B6021"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9B6021"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9B6021"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9B6021"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9B6021"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9B6021"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9B6021" w:rsidRDefault="00955DF1" w:rsidP="00722522">
            <w:pPr>
              <w:pStyle w:val="TableText"/>
              <w:rPr>
                <w:rFonts w:ascii="Tahoma" w:hAnsi="Tahoma" w:cs="Tahoma"/>
                <w:sz w:val="13"/>
              </w:rPr>
            </w:pPr>
          </w:p>
        </w:tc>
        <w:tc>
          <w:tcPr>
            <w:tcW w:w="540" w:type="dxa"/>
            <w:tcBorders>
              <w:bottom w:val="single" w:sz="4" w:space="0" w:color="auto"/>
            </w:tcBorders>
            <w:shd w:val="clear" w:color="auto" w:fill="auto"/>
            <w:vAlign w:val="center"/>
          </w:tcPr>
          <w:p w:rsidR="00955DF1" w:rsidRPr="009B6021" w:rsidRDefault="00955DF1">
            <w:pPr>
              <w:pStyle w:val="TableText"/>
              <w:rPr>
                <w:rFonts w:ascii="Tahoma" w:hAnsi="Tahoma" w:cs="Tahoma"/>
                <w:sz w:val="13"/>
              </w:rPr>
            </w:pPr>
          </w:p>
        </w:tc>
      </w:tr>
    </w:tbl>
    <w:p w:rsidR="00091558" w:rsidRPr="009B6021" w:rsidRDefault="00091558">
      <w:pPr>
        <w:pStyle w:val="ProductPool"/>
        <w:rPr>
          <w:rFonts w:ascii="Tahoma" w:hAnsi="Tahoma" w:cs="Tahoma"/>
        </w:rPr>
      </w:pPr>
    </w:p>
    <w:p w:rsidR="0021637C" w:rsidRPr="009B6021" w:rsidRDefault="0021637C" w:rsidP="004E292A">
      <w:pPr>
        <w:pStyle w:val="Heading3"/>
        <w:rPr>
          <w:rFonts w:ascii="Tahoma" w:hAnsi="Tahoma" w:cs="Tahoma"/>
        </w:rPr>
      </w:pPr>
    </w:p>
    <w:p w:rsidR="00023FE7" w:rsidRPr="009B6021" w:rsidRDefault="00023FE7" w:rsidP="004E292A">
      <w:pPr>
        <w:pStyle w:val="Heading3"/>
        <w:rPr>
          <w:rFonts w:ascii="Tahoma" w:hAnsi="Tahoma" w:cs="Tahoma"/>
        </w:rPr>
      </w:pPr>
      <w:bookmarkStart w:id="142" w:name="_Toc336337908"/>
      <w:bookmarkStart w:id="143" w:name="_Toc360109007"/>
      <w:r w:rsidRPr="009B6021">
        <w:rPr>
          <w:rFonts w:ascii="Tahoma" w:hAnsi="Tahoma" w:cs="Tahoma"/>
          <w:sz w:val="22"/>
          <w:szCs w:val="22"/>
        </w:rPr>
        <w:t>GRUPO DE SERVIDORES</w:t>
      </w:r>
      <w:bookmarkEnd w:id="142"/>
      <w:bookmarkEnd w:id="143"/>
    </w:p>
    <w:p w:rsidR="00023FE7" w:rsidRPr="009B6021" w:rsidRDefault="00023FE7">
      <w:pPr>
        <w:rPr>
          <w:rFonts w:cs="Tahoma"/>
        </w:rPr>
      </w:pPr>
    </w:p>
    <w:tbl>
      <w:tblPr>
        <w:tblW w:w="10708"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504"/>
        <w:gridCol w:w="450"/>
        <w:gridCol w:w="450"/>
        <w:gridCol w:w="540"/>
      </w:tblGrid>
      <w:tr w:rsidR="001C38D4" w:rsidRPr="009B6021" w:rsidTr="00B243A4">
        <w:trPr>
          <w:cantSplit/>
          <w:trHeight w:val="389"/>
          <w:tblHeader/>
        </w:trPr>
        <w:tc>
          <w:tcPr>
            <w:tcW w:w="2734" w:type="dxa"/>
            <w:gridSpan w:val="2"/>
            <w:vMerge w:val="restart"/>
            <w:tcBorders>
              <w:top w:val="single" w:sz="4" w:space="0" w:color="FFFFFF"/>
              <w:left w:val="single" w:sz="4" w:space="0" w:color="FFFFFF"/>
            </w:tcBorders>
          </w:tcPr>
          <w:p w:rsidR="00C031FA" w:rsidRPr="009B6021" w:rsidRDefault="009B761A">
            <w:pPr>
              <w:rPr>
                <w:rFonts w:cs="Tahoma"/>
                <w:sz w:val="20"/>
              </w:rPr>
            </w:pPr>
            <w:r w:rsidRPr="009B6021">
              <w:rPr>
                <w:rFonts w:cs="Tahoma"/>
                <w:noProof/>
                <w:sz w:val="9"/>
              </w:rPr>
              <mc:AlternateContent>
                <mc:Choice Requires="wps">
                  <w:drawing>
                    <wp:anchor distT="0" distB="0" distL="114300" distR="114300" simplePos="0" relativeHeight="251661824" behindDoc="0" locked="0" layoutInCell="1" allowOverlap="1" wp14:anchorId="335FD8D4" wp14:editId="7F0E082A">
                      <wp:simplePos x="0" y="0"/>
                      <wp:positionH relativeFrom="column">
                        <wp:posOffset>1652822</wp:posOffset>
                      </wp:positionH>
                      <wp:positionV relativeFrom="paragraph">
                        <wp:posOffset>828675</wp:posOffset>
                      </wp:positionV>
                      <wp:extent cx="405130" cy="21399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33B8" w:rsidRDefault="00EA33B8">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35FD8D4" id="Text Box 2" o:spid="_x0000_s1028" type="#_x0000_t202" style="position:absolute;margin-left:130.15pt;margin-top:65.25pt;width:31.9pt;height:16.85pt;z-index:25166182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AlWtQIAAL8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" filled="f" stroked="f">
                      <v:textbox style="mso-fit-shape-to-text:t">
                        <w:txbxContent>
                          <w:p w:rsidR="00EA33B8" w:rsidRDefault="00EA33B8">
                            <w:pPr>
                              <w:rPr>
                                <w:color w:val="0000FF"/>
                                <w:sz w:val="20"/>
                              </w:rPr>
                            </w:pPr>
                            <w:r>
                              <w:rPr>
                                <w:rFonts w:cs="Tahoma"/>
                                <w:b/>
                                <w:color w:val="0000FF"/>
                                <w:sz w:val="8"/>
                              </w:rPr>
                              <w:t>(Ctrl + Clic)</w:t>
                            </w:r>
                          </w:p>
                        </w:txbxContent>
                      </v:textbox>
                    </v:shape>
                  </w:pict>
                </mc:Fallback>
              </mc:AlternateContent>
            </w:r>
          </w:p>
        </w:tc>
        <w:tc>
          <w:tcPr>
            <w:tcW w:w="450" w:type="dxa"/>
            <w:vMerge w:val="restart"/>
            <w:tcBorders>
              <w:top w:val="single" w:sz="12" w:space="0" w:color="auto"/>
            </w:tcBorders>
            <w:textDirection w:val="btLr"/>
            <w:vAlign w:val="center"/>
          </w:tcPr>
          <w:p w:rsidR="00C031FA" w:rsidRPr="009B6021" w:rsidRDefault="00C031FA" w:rsidP="00FF65AC">
            <w:pPr>
              <w:pStyle w:val="TableVerticalText"/>
              <w:rPr>
                <w:rFonts w:ascii="Tahoma" w:hAnsi="Tahoma" w:cs="Tahoma"/>
                <w:sz w:val="9"/>
              </w:rPr>
            </w:pPr>
            <w:r w:rsidRPr="009B6021">
              <w:rPr>
                <w:rFonts w:ascii="Tahoma" w:hAnsi="Tahoma" w:cs="Tahoma"/>
                <w:sz w:val="9"/>
              </w:rPr>
              <w:t>Notas sobre productos</w:t>
            </w:r>
          </w:p>
        </w:tc>
        <w:tc>
          <w:tcPr>
            <w:tcW w:w="450" w:type="dxa"/>
            <w:vMerge w:val="restart"/>
            <w:tcBorders>
              <w:top w:val="single" w:sz="12" w:space="0" w:color="auto"/>
            </w:tcBorders>
            <w:textDirection w:val="btLr"/>
          </w:tcPr>
          <w:p w:rsidR="00C031FA" w:rsidRPr="009B6021" w:rsidRDefault="00C031FA">
            <w:pPr>
              <w:pStyle w:val="TableVerticalText"/>
              <w:rPr>
                <w:rFonts w:ascii="Tahoma" w:hAnsi="Tahoma" w:cs="Tahoma"/>
              </w:rPr>
            </w:pPr>
          </w:p>
          <w:p w:rsidR="00C031FA" w:rsidRPr="009B6021" w:rsidRDefault="00C031FA">
            <w:pPr>
              <w:pStyle w:val="TableVerticalText"/>
              <w:rPr>
                <w:rFonts w:ascii="Tahoma" w:hAnsi="Tahoma" w:cs="Tahoma"/>
                <w:sz w:val="9"/>
              </w:rPr>
            </w:pPr>
            <w:r w:rsidRPr="009B6021">
              <w:rPr>
                <w:rFonts w:ascii="Tahoma" w:hAnsi="Tahoma" w:cs="Tahoma"/>
                <w:sz w:val="9"/>
              </w:rPr>
              <w:t>Fecha de disponibilidad</w:t>
            </w:r>
          </w:p>
        </w:tc>
        <w:tc>
          <w:tcPr>
            <w:tcW w:w="360" w:type="dxa"/>
            <w:vMerge w:val="restart"/>
            <w:tcBorders>
              <w:top w:val="single" w:sz="12" w:space="0" w:color="auto"/>
              <w:right w:val="single" w:sz="18" w:space="0" w:color="auto"/>
            </w:tcBorders>
            <w:textDirection w:val="btLr"/>
            <w:vAlign w:val="center"/>
          </w:tcPr>
          <w:p w:rsidR="00C031FA" w:rsidRPr="009B6021" w:rsidRDefault="00C031FA">
            <w:pPr>
              <w:pStyle w:val="TableVerticalText"/>
              <w:rPr>
                <w:rFonts w:ascii="Tahoma" w:hAnsi="Tahoma" w:cs="Tahoma"/>
                <w:sz w:val="9"/>
              </w:rPr>
            </w:pPr>
            <w:r w:rsidRPr="009B6021">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9B6021" w:rsidRDefault="00C031FA">
            <w:pPr>
              <w:pStyle w:val="TableHeadingsBlack"/>
              <w:rPr>
                <w:rFonts w:ascii="Tahoma" w:hAnsi="Tahoma" w:cs="Tahoma"/>
              </w:rPr>
            </w:pPr>
            <w:r w:rsidRPr="009B6021">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rsidR="00C031FA" w:rsidRPr="009B6021" w:rsidRDefault="00C031FA">
            <w:pPr>
              <w:pStyle w:val="TableHeadingsBlack"/>
              <w:rPr>
                <w:rFonts w:ascii="Tahoma" w:hAnsi="Tahoma" w:cs="Tahoma"/>
                <w:szCs w:val="11"/>
              </w:rPr>
            </w:pPr>
            <w:r w:rsidRPr="009B6021">
              <w:rPr>
                <w:rFonts w:ascii="Tahoma" w:hAnsi="Tahoma" w:cs="Tahoma"/>
                <w:szCs w:val="11"/>
              </w:rPr>
              <w:t>Licencia Open</w:t>
            </w:r>
          </w:p>
        </w:tc>
        <w:tc>
          <w:tcPr>
            <w:tcW w:w="450" w:type="dxa"/>
            <w:vMerge w:val="restart"/>
            <w:tcBorders>
              <w:top w:val="single" w:sz="12" w:space="0" w:color="auto"/>
              <w:left w:val="single" w:sz="18" w:space="0" w:color="auto"/>
            </w:tcBorders>
            <w:textDirection w:val="btLr"/>
            <w:vAlign w:val="center"/>
          </w:tcPr>
          <w:p w:rsidR="00C031FA" w:rsidRPr="00EA0D3A" w:rsidRDefault="00C031FA">
            <w:pPr>
              <w:pStyle w:val="TableVerticalText"/>
              <w:rPr>
                <w:rFonts w:ascii="Tahoma" w:hAnsi="Tahoma" w:cs="Tahoma"/>
                <w:sz w:val="9"/>
                <w:lang w:val="es-ES"/>
              </w:rPr>
            </w:pPr>
            <w:r w:rsidRPr="00EA0D3A">
              <w:rPr>
                <w:rFonts w:ascii="Tahoma" w:hAnsi="Tahoma" w:cs="Tahoma"/>
                <w:sz w:val="9"/>
                <w:lang w:val="es-ES"/>
              </w:rPr>
              <w:t>Unidades de Campus y School</w:t>
            </w:r>
          </w:p>
        </w:tc>
        <w:tc>
          <w:tcPr>
            <w:tcW w:w="504" w:type="dxa"/>
            <w:vMerge w:val="restart"/>
            <w:tcBorders>
              <w:top w:val="single" w:sz="12" w:space="0" w:color="auto"/>
              <w:right w:val="single" w:sz="18" w:space="0" w:color="auto"/>
            </w:tcBorders>
            <w:textDirection w:val="btLr"/>
            <w:vAlign w:val="center"/>
          </w:tcPr>
          <w:p w:rsidR="00C031FA" w:rsidRPr="009B6021" w:rsidRDefault="00C031FA">
            <w:pPr>
              <w:pStyle w:val="TableVerticalText"/>
              <w:rPr>
                <w:rFonts w:ascii="Tahoma" w:hAnsi="Tahoma" w:cs="Tahoma"/>
                <w:sz w:val="9"/>
              </w:rPr>
            </w:pPr>
            <w:r w:rsidRPr="009B6021">
              <w:rPr>
                <w:rFonts w:ascii="Tahoma" w:hAnsi="Tahoma" w:cs="Tahoma"/>
                <w:sz w:val="9"/>
              </w:rPr>
              <w:t xml:space="preserve">EA y </w:t>
            </w:r>
            <w:r w:rsidRPr="009B6021">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9B6021" w:rsidRDefault="00C031FA">
            <w:pPr>
              <w:pStyle w:val="TableVerticalText"/>
              <w:rPr>
                <w:rFonts w:ascii="Tahoma" w:hAnsi="Tahoma" w:cs="Tahoma"/>
                <w:sz w:val="9"/>
              </w:rPr>
            </w:pPr>
            <w:r w:rsidRPr="009B6021">
              <w:rPr>
                <w:rFonts w:ascii="Tahoma" w:hAnsi="Tahoma" w:cs="Tahoma"/>
                <w:sz w:val="9"/>
              </w:rPr>
              <w:t>OV/OVS</w:t>
            </w:r>
          </w:p>
        </w:tc>
        <w:tc>
          <w:tcPr>
            <w:tcW w:w="450" w:type="dxa"/>
            <w:vMerge w:val="restart"/>
            <w:tcBorders>
              <w:top w:val="single" w:sz="12" w:space="0" w:color="auto"/>
            </w:tcBorders>
            <w:textDirection w:val="btLr"/>
          </w:tcPr>
          <w:p w:rsidR="00C031FA" w:rsidRPr="009B6021" w:rsidRDefault="00C031FA" w:rsidP="00384940">
            <w:pPr>
              <w:pStyle w:val="TableVerticalText"/>
              <w:spacing w:before="120"/>
              <w:rPr>
                <w:rFonts w:ascii="Tahoma" w:hAnsi="Tahoma" w:cs="Tahoma"/>
                <w:sz w:val="9"/>
              </w:rPr>
            </w:pPr>
            <w:r w:rsidRPr="009B6021">
              <w:rPr>
                <w:rFonts w:ascii="Tahoma" w:hAnsi="Tahoma" w:cs="Tahoma"/>
                <w:sz w:val="9"/>
              </w:rPr>
              <w:t>EES / OVS - ES</w:t>
            </w:r>
          </w:p>
        </w:tc>
        <w:tc>
          <w:tcPr>
            <w:tcW w:w="540" w:type="dxa"/>
            <w:vMerge w:val="restart"/>
            <w:tcBorders>
              <w:top w:val="single" w:sz="12" w:space="0" w:color="auto"/>
            </w:tcBorders>
            <w:textDirection w:val="btLr"/>
            <w:vAlign w:val="center"/>
          </w:tcPr>
          <w:p w:rsidR="00C031FA" w:rsidRPr="009B6021" w:rsidRDefault="00C031FA" w:rsidP="00456002">
            <w:pPr>
              <w:pStyle w:val="TableVerticalText"/>
              <w:rPr>
                <w:rFonts w:ascii="Tahoma" w:hAnsi="Tahoma" w:cs="Tahoma"/>
                <w:sz w:val="9"/>
              </w:rPr>
            </w:pPr>
            <w:r w:rsidRPr="009B6021">
              <w:rPr>
                <w:rFonts w:ascii="Tahoma" w:hAnsi="Tahoma" w:cs="Tahoma"/>
                <w:sz w:val="9"/>
              </w:rPr>
              <w:t>Open Minimum</w:t>
            </w:r>
          </w:p>
        </w:tc>
      </w:tr>
      <w:tr w:rsidR="001C38D4" w:rsidRPr="009B6021" w:rsidTr="00B243A4">
        <w:trPr>
          <w:cantSplit/>
          <w:trHeight w:val="262"/>
          <w:tblHeader/>
        </w:trPr>
        <w:tc>
          <w:tcPr>
            <w:tcW w:w="2734" w:type="dxa"/>
            <w:gridSpan w:val="2"/>
            <w:vMerge/>
            <w:tcBorders>
              <w:left w:val="single" w:sz="4" w:space="0" w:color="FFFFFF"/>
            </w:tcBorders>
          </w:tcPr>
          <w:p w:rsidR="00C031FA" w:rsidRPr="009B6021" w:rsidRDefault="00C031FA">
            <w:pPr>
              <w:rPr>
                <w:rFonts w:cs="Tahoma"/>
                <w:sz w:val="20"/>
              </w:rPr>
            </w:pPr>
          </w:p>
        </w:tc>
        <w:tc>
          <w:tcPr>
            <w:tcW w:w="450" w:type="dxa"/>
            <w:vMerge/>
          </w:tcPr>
          <w:p w:rsidR="00C031FA" w:rsidRPr="009B6021" w:rsidRDefault="00C031FA">
            <w:pPr>
              <w:rPr>
                <w:rFonts w:cs="Tahoma"/>
                <w:b/>
                <w:sz w:val="20"/>
              </w:rPr>
            </w:pPr>
          </w:p>
        </w:tc>
        <w:tc>
          <w:tcPr>
            <w:tcW w:w="450" w:type="dxa"/>
            <w:vMerge/>
          </w:tcPr>
          <w:p w:rsidR="00C031FA" w:rsidRPr="009B6021" w:rsidRDefault="00C031FA">
            <w:pPr>
              <w:rPr>
                <w:rFonts w:cs="Tahoma"/>
                <w:sz w:val="20"/>
              </w:rPr>
            </w:pPr>
          </w:p>
        </w:tc>
        <w:tc>
          <w:tcPr>
            <w:tcW w:w="360" w:type="dxa"/>
            <w:vMerge/>
            <w:tcBorders>
              <w:right w:val="single" w:sz="18" w:space="0" w:color="auto"/>
            </w:tcBorders>
          </w:tcPr>
          <w:p w:rsidR="00C031FA" w:rsidRPr="009B6021" w:rsidRDefault="00C031FA">
            <w:pPr>
              <w:rPr>
                <w:rFonts w:cs="Tahoma"/>
                <w:sz w:val="20"/>
              </w:rPr>
            </w:pPr>
          </w:p>
        </w:tc>
        <w:tc>
          <w:tcPr>
            <w:tcW w:w="360" w:type="dxa"/>
            <w:vMerge w:val="restart"/>
            <w:tcBorders>
              <w:left w:val="single" w:sz="18" w:space="0" w:color="auto"/>
            </w:tcBorders>
            <w:vAlign w:val="center"/>
          </w:tcPr>
          <w:p w:rsidR="00C031FA" w:rsidRPr="009B6021" w:rsidRDefault="00C031FA">
            <w:pPr>
              <w:pStyle w:val="TableHeadingsRed"/>
              <w:rPr>
                <w:rFonts w:ascii="Tahoma" w:hAnsi="Tahoma" w:cs="Tahoma"/>
                <w:sz w:val="9"/>
              </w:rPr>
            </w:pPr>
            <w:r w:rsidRPr="009B6021">
              <w:rPr>
                <w:rFonts w:ascii="Tahoma" w:hAnsi="Tahoma" w:cs="Tahoma"/>
                <w:sz w:val="9"/>
              </w:rPr>
              <w:t>L</w:t>
            </w:r>
          </w:p>
        </w:tc>
        <w:tc>
          <w:tcPr>
            <w:tcW w:w="1350" w:type="dxa"/>
            <w:gridSpan w:val="3"/>
            <w:vAlign w:val="center"/>
          </w:tcPr>
          <w:p w:rsidR="00C031FA" w:rsidRPr="009B6021" w:rsidRDefault="00C031FA">
            <w:pPr>
              <w:pStyle w:val="TableHeadingsGreen"/>
              <w:rPr>
                <w:rFonts w:ascii="Tahoma" w:hAnsi="Tahoma" w:cs="Tahoma"/>
                <w:sz w:val="9"/>
              </w:rPr>
            </w:pPr>
            <w:r w:rsidRPr="009B6021">
              <w:rPr>
                <w:rFonts w:ascii="Tahoma" w:hAnsi="Tahoma" w:cs="Tahoma"/>
                <w:sz w:val="9"/>
              </w:rPr>
              <w:t>L&amp;SA</w:t>
            </w:r>
          </w:p>
        </w:tc>
        <w:tc>
          <w:tcPr>
            <w:tcW w:w="1260" w:type="dxa"/>
            <w:gridSpan w:val="3"/>
            <w:tcBorders>
              <w:right w:val="single" w:sz="18" w:space="0" w:color="auto"/>
            </w:tcBorders>
            <w:vAlign w:val="center"/>
          </w:tcPr>
          <w:p w:rsidR="00C031FA" w:rsidRPr="009B6021" w:rsidRDefault="00C031FA">
            <w:pPr>
              <w:pStyle w:val="TableHeadingsBlue"/>
              <w:rPr>
                <w:rFonts w:ascii="Tahoma" w:hAnsi="Tahoma" w:cs="Tahoma"/>
                <w:sz w:val="9"/>
              </w:rPr>
            </w:pPr>
            <w:r w:rsidRPr="009B6021">
              <w:rPr>
                <w:rFonts w:ascii="Tahoma" w:hAnsi="Tahoma" w:cs="Tahoma"/>
                <w:sz w:val="9"/>
              </w:rPr>
              <w:t>SA</w:t>
            </w:r>
          </w:p>
        </w:tc>
        <w:tc>
          <w:tcPr>
            <w:tcW w:w="450" w:type="dxa"/>
            <w:vMerge w:val="restart"/>
            <w:tcBorders>
              <w:left w:val="single" w:sz="18" w:space="0" w:color="auto"/>
            </w:tcBorders>
            <w:vAlign w:val="center"/>
          </w:tcPr>
          <w:p w:rsidR="00C031FA" w:rsidRPr="009B6021" w:rsidRDefault="00C031FA">
            <w:pPr>
              <w:pStyle w:val="TableHeadingsRed"/>
              <w:rPr>
                <w:rFonts w:ascii="Tahoma" w:hAnsi="Tahoma" w:cs="Tahoma"/>
                <w:sz w:val="9"/>
              </w:rPr>
            </w:pPr>
            <w:r w:rsidRPr="009B6021">
              <w:rPr>
                <w:rFonts w:ascii="Tahoma" w:hAnsi="Tahoma" w:cs="Tahoma"/>
                <w:sz w:val="9"/>
              </w:rPr>
              <w:t>L</w:t>
            </w:r>
          </w:p>
        </w:tc>
        <w:tc>
          <w:tcPr>
            <w:tcW w:w="450" w:type="dxa"/>
            <w:vAlign w:val="center"/>
          </w:tcPr>
          <w:p w:rsidR="00C031FA" w:rsidRPr="009B6021" w:rsidRDefault="00C031FA">
            <w:pPr>
              <w:pStyle w:val="TableHeadingsGreen"/>
              <w:rPr>
                <w:rFonts w:ascii="Tahoma" w:hAnsi="Tahoma" w:cs="Tahoma"/>
                <w:sz w:val="9"/>
              </w:rPr>
            </w:pPr>
            <w:r w:rsidRPr="009B6021">
              <w:rPr>
                <w:rFonts w:ascii="Tahoma" w:hAnsi="Tahoma" w:cs="Tahoma"/>
                <w:sz w:val="9"/>
              </w:rPr>
              <w:t>L&amp;SA</w:t>
            </w:r>
          </w:p>
        </w:tc>
        <w:tc>
          <w:tcPr>
            <w:tcW w:w="450" w:type="dxa"/>
            <w:vMerge w:val="restart"/>
            <w:tcBorders>
              <w:right w:val="single" w:sz="18" w:space="0" w:color="auto"/>
            </w:tcBorders>
            <w:vAlign w:val="center"/>
          </w:tcPr>
          <w:p w:rsidR="00C031FA" w:rsidRPr="009B6021" w:rsidRDefault="00C031FA">
            <w:pPr>
              <w:pStyle w:val="TableHeadingsBlue"/>
              <w:rPr>
                <w:rFonts w:ascii="Tahoma" w:hAnsi="Tahoma" w:cs="Tahoma"/>
                <w:sz w:val="9"/>
              </w:rPr>
            </w:pPr>
            <w:r w:rsidRPr="009B6021">
              <w:rPr>
                <w:rFonts w:ascii="Tahoma" w:hAnsi="Tahoma" w:cs="Tahoma"/>
                <w:sz w:val="9"/>
              </w:rPr>
              <w:t>SA</w:t>
            </w:r>
          </w:p>
        </w:tc>
        <w:tc>
          <w:tcPr>
            <w:tcW w:w="450" w:type="dxa"/>
            <w:vMerge/>
            <w:tcBorders>
              <w:left w:val="single" w:sz="18" w:space="0" w:color="auto"/>
            </w:tcBorders>
          </w:tcPr>
          <w:p w:rsidR="00C031FA" w:rsidRPr="009B6021" w:rsidRDefault="00C031FA">
            <w:pPr>
              <w:rPr>
                <w:rFonts w:cs="Tahoma"/>
                <w:sz w:val="20"/>
              </w:rPr>
            </w:pPr>
          </w:p>
        </w:tc>
        <w:tc>
          <w:tcPr>
            <w:tcW w:w="504" w:type="dxa"/>
            <w:vMerge/>
            <w:tcBorders>
              <w:right w:val="single" w:sz="18" w:space="0" w:color="auto"/>
            </w:tcBorders>
          </w:tcPr>
          <w:p w:rsidR="00C031FA" w:rsidRPr="009B6021" w:rsidRDefault="00C031FA">
            <w:pPr>
              <w:rPr>
                <w:rFonts w:cs="Tahoma"/>
                <w:sz w:val="20"/>
              </w:rPr>
            </w:pPr>
          </w:p>
        </w:tc>
        <w:tc>
          <w:tcPr>
            <w:tcW w:w="450" w:type="dxa"/>
            <w:vMerge/>
            <w:tcBorders>
              <w:left w:val="single" w:sz="18" w:space="0" w:color="auto"/>
              <w:right w:val="single" w:sz="18" w:space="0" w:color="auto"/>
            </w:tcBorders>
          </w:tcPr>
          <w:p w:rsidR="00C031FA" w:rsidRPr="009B6021" w:rsidRDefault="00C031FA">
            <w:pPr>
              <w:rPr>
                <w:rFonts w:cs="Tahoma"/>
                <w:sz w:val="20"/>
              </w:rPr>
            </w:pPr>
          </w:p>
        </w:tc>
        <w:tc>
          <w:tcPr>
            <w:tcW w:w="450" w:type="dxa"/>
            <w:vMerge/>
          </w:tcPr>
          <w:p w:rsidR="00C031FA" w:rsidRPr="009B6021" w:rsidRDefault="00C031FA">
            <w:pPr>
              <w:rPr>
                <w:rFonts w:cs="Tahoma"/>
                <w:sz w:val="20"/>
              </w:rPr>
            </w:pPr>
          </w:p>
        </w:tc>
        <w:tc>
          <w:tcPr>
            <w:tcW w:w="540" w:type="dxa"/>
            <w:vMerge/>
          </w:tcPr>
          <w:p w:rsidR="00C031FA" w:rsidRPr="009B6021" w:rsidRDefault="00C031FA">
            <w:pPr>
              <w:rPr>
                <w:rFonts w:cs="Tahoma"/>
                <w:sz w:val="20"/>
              </w:rPr>
            </w:pPr>
          </w:p>
        </w:tc>
      </w:tr>
      <w:tr w:rsidR="001C38D4" w:rsidRPr="009B6021" w:rsidTr="00B243A4">
        <w:trPr>
          <w:cantSplit/>
          <w:trHeight w:val="975"/>
          <w:tblHeader/>
        </w:trPr>
        <w:tc>
          <w:tcPr>
            <w:tcW w:w="2734" w:type="dxa"/>
            <w:gridSpan w:val="2"/>
            <w:vMerge/>
            <w:tcBorders>
              <w:left w:val="single" w:sz="4" w:space="0" w:color="FFFFFF"/>
              <w:bottom w:val="single" w:sz="4" w:space="0" w:color="auto"/>
            </w:tcBorders>
          </w:tcPr>
          <w:p w:rsidR="00C031FA" w:rsidRPr="009B6021" w:rsidRDefault="00C031FA">
            <w:pPr>
              <w:rPr>
                <w:rFonts w:cs="Tahoma"/>
                <w:sz w:val="20"/>
              </w:rPr>
            </w:pPr>
          </w:p>
        </w:tc>
        <w:tc>
          <w:tcPr>
            <w:tcW w:w="450" w:type="dxa"/>
            <w:vMerge/>
            <w:tcBorders>
              <w:bottom w:val="single" w:sz="4" w:space="0" w:color="auto"/>
            </w:tcBorders>
          </w:tcPr>
          <w:p w:rsidR="00C031FA" w:rsidRPr="009B6021" w:rsidRDefault="00C031FA">
            <w:pPr>
              <w:rPr>
                <w:rFonts w:cs="Tahoma"/>
                <w:b/>
                <w:sz w:val="20"/>
              </w:rPr>
            </w:pPr>
          </w:p>
        </w:tc>
        <w:tc>
          <w:tcPr>
            <w:tcW w:w="450" w:type="dxa"/>
            <w:vMerge/>
            <w:tcBorders>
              <w:bottom w:val="single" w:sz="4" w:space="0" w:color="auto"/>
            </w:tcBorders>
          </w:tcPr>
          <w:p w:rsidR="00C031FA" w:rsidRPr="009B6021" w:rsidRDefault="00C031FA">
            <w:pPr>
              <w:rPr>
                <w:rFonts w:cs="Tahoma"/>
                <w:sz w:val="20"/>
              </w:rPr>
            </w:pPr>
          </w:p>
        </w:tc>
        <w:tc>
          <w:tcPr>
            <w:tcW w:w="360" w:type="dxa"/>
            <w:vMerge/>
            <w:tcBorders>
              <w:bottom w:val="single" w:sz="4" w:space="0" w:color="auto"/>
              <w:right w:val="single" w:sz="18" w:space="0" w:color="auto"/>
            </w:tcBorders>
          </w:tcPr>
          <w:p w:rsidR="00C031FA" w:rsidRPr="009B6021" w:rsidRDefault="00C031FA">
            <w:pPr>
              <w:rPr>
                <w:rFonts w:cs="Tahoma"/>
                <w:sz w:val="20"/>
              </w:rPr>
            </w:pPr>
          </w:p>
        </w:tc>
        <w:tc>
          <w:tcPr>
            <w:tcW w:w="360" w:type="dxa"/>
            <w:vMerge/>
            <w:tcBorders>
              <w:left w:val="single" w:sz="18" w:space="0" w:color="auto"/>
              <w:bottom w:val="single" w:sz="4" w:space="0" w:color="auto"/>
            </w:tcBorders>
            <w:vAlign w:val="center"/>
          </w:tcPr>
          <w:p w:rsidR="00C031FA" w:rsidRPr="009B6021" w:rsidRDefault="00C031FA">
            <w:pPr>
              <w:jc w:val="center"/>
              <w:rPr>
                <w:rFonts w:cs="Tahoma"/>
                <w:sz w:val="20"/>
              </w:rPr>
            </w:pPr>
          </w:p>
        </w:tc>
        <w:tc>
          <w:tcPr>
            <w:tcW w:w="450" w:type="dxa"/>
            <w:tcBorders>
              <w:bottom w:val="single" w:sz="4" w:space="0" w:color="auto"/>
            </w:tcBorders>
            <w:vAlign w:val="center"/>
          </w:tcPr>
          <w:p w:rsidR="00C031FA" w:rsidRPr="009B6021" w:rsidRDefault="00C031FA">
            <w:pPr>
              <w:pStyle w:val="TableHeadingsGreen"/>
              <w:rPr>
                <w:rFonts w:ascii="Tahoma" w:hAnsi="Tahoma" w:cs="Tahoma"/>
                <w:sz w:val="9"/>
              </w:rPr>
            </w:pPr>
            <w:r w:rsidRPr="009B6021">
              <w:rPr>
                <w:rFonts w:ascii="Tahoma" w:hAnsi="Tahoma" w:cs="Tahoma"/>
                <w:sz w:val="9"/>
              </w:rPr>
              <w:t>3 años</w:t>
            </w:r>
          </w:p>
        </w:tc>
        <w:tc>
          <w:tcPr>
            <w:tcW w:w="450" w:type="dxa"/>
            <w:tcBorders>
              <w:bottom w:val="single" w:sz="4" w:space="0" w:color="auto"/>
            </w:tcBorders>
            <w:vAlign w:val="center"/>
          </w:tcPr>
          <w:p w:rsidR="00C031FA" w:rsidRPr="009B6021" w:rsidRDefault="00C031FA">
            <w:pPr>
              <w:pStyle w:val="TableHeadingsGreen"/>
              <w:rPr>
                <w:rFonts w:ascii="Tahoma" w:hAnsi="Tahoma" w:cs="Tahoma"/>
                <w:sz w:val="9"/>
              </w:rPr>
            </w:pPr>
            <w:r w:rsidRPr="009B6021">
              <w:rPr>
                <w:rFonts w:ascii="Tahoma" w:hAnsi="Tahoma" w:cs="Tahoma"/>
                <w:sz w:val="9"/>
              </w:rPr>
              <w:t>2 años</w:t>
            </w:r>
          </w:p>
        </w:tc>
        <w:tc>
          <w:tcPr>
            <w:tcW w:w="450" w:type="dxa"/>
            <w:tcBorders>
              <w:bottom w:val="single" w:sz="4" w:space="0" w:color="auto"/>
            </w:tcBorders>
            <w:vAlign w:val="center"/>
          </w:tcPr>
          <w:p w:rsidR="00C031FA" w:rsidRPr="009B6021" w:rsidRDefault="00C031FA">
            <w:pPr>
              <w:pStyle w:val="TableHeadingsGreen"/>
              <w:rPr>
                <w:rFonts w:ascii="Tahoma" w:hAnsi="Tahoma" w:cs="Tahoma"/>
                <w:sz w:val="9"/>
              </w:rPr>
            </w:pPr>
            <w:r w:rsidRPr="009B6021">
              <w:rPr>
                <w:rFonts w:ascii="Tahoma" w:hAnsi="Tahoma" w:cs="Tahoma"/>
                <w:sz w:val="9"/>
              </w:rPr>
              <w:t>1 año</w:t>
            </w:r>
          </w:p>
        </w:tc>
        <w:tc>
          <w:tcPr>
            <w:tcW w:w="450" w:type="dxa"/>
            <w:tcBorders>
              <w:bottom w:val="single" w:sz="4" w:space="0" w:color="auto"/>
            </w:tcBorders>
            <w:vAlign w:val="center"/>
          </w:tcPr>
          <w:p w:rsidR="00C031FA" w:rsidRPr="009B6021" w:rsidRDefault="00C031FA">
            <w:pPr>
              <w:pStyle w:val="TableHeadingsBlue"/>
              <w:rPr>
                <w:rFonts w:ascii="Tahoma" w:hAnsi="Tahoma" w:cs="Tahoma"/>
                <w:sz w:val="9"/>
              </w:rPr>
            </w:pPr>
            <w:r w:rsidRPr="009B6021">
              <w:rPr>
                <w:rFonts w:ascii="Tahoma" w:hAnsi="Tahoma" w:cs="Tahoma"/>
                <w:sz w:val="9"/>
              </w:rPr>
              <w:t>3 años</w:t>
            </w:r>
          </w:p>
        </w:tc>
        <w:tc>
          <w:tcPr>
            <w:tcW w:w="450" w:type="dxa"/>
            <w:tcBorders>
              <w:bottom w:val="single" w:sz="4" w:space="0" w:color="auto"/>
            </w:tcBorders>
            <w:vAlign w:val="center"/>
          </w:tcPr>
          <w:p w:rsidR="00C031FA" w:rsidRPr="009B6021" w:rsidRDefault="00C031FA">
            <w:pPr>
              <w:pStyle w:val="TableHeadingsBlue"/>
              <w:rPr>
                <w:rFonts w:ascii="Tahoma" w:hAnsi="Tahoma" w:cs="Tahoma"/>
                <w:sz w:val="9"/>
              </w:rPr>
            </w:pPr>
            <w:r w:rsidRPr="009B6021">
              <w:rPr>
                <w:rFonts w:ascii="Tahoma" w:hAnsi="Tahoma" w:cs="Tahoma"/>
                <w:sz w:val="9"/>
              </w:rPr>
              <w:t>2 años</w:t>
            </w:r>
          </w:p>
        </w:tc>
        <w:tc>
          <w:tcPr>
            <w:tcW w:w="360" w:type="dxa"/>
            <w:tcBorders>
              <w:bottom w:val="single" w:sz="4" w:space="0" w:color="auto"/>
              <w:right w:val="single" w:sz="18" w:space="0" w:color="auto"/>
            </w:tcBorders>
            <w:vAlign w:val="center"/>
          </w:tcPr>
          <w:p w:rsidR="00C031FA" w:rsidRPr="009B6021" w:rsidRDefault="00C031FA">
            <w:pPr>
              <w:pStyle w:val="TableHeadingsBlue"/>
              <w:rPr>
                <w:rFonts w:ascii="Tahoma" w:hAnsi="Tahoma" w:cs="Tahoma"/>
                <w:sz w:val="9"/>
              </w:rPr>
            </w:pPr>
            <w:r w:rsidRPr="009B6021">
              <w:rPr>
                <w:rFonts w:ascii="Tahoma" w:hAnsi="Tahoma" w:cs="Tahoma"/>
                <w:sz w:val="9"/>
              </w:rPr>
              <w:t>1 año</w:t>
            </w:r>
          </w:p>
        </w:tc>
        <w:tc>
          <w:tcPr>
            <w:tcW w:w="450" w:type="dxa"/>
            <w:vMerge/>
            <w:tcBorders>
              <w:left w:val="single" w:sz="18" w:space="0" w:color="auto"/>
              <w:bottom w:val="single" w:sz="4" w:space="0" w:color="auto"/>
            </w:tcBorders>
            <w:vAlign w:val="center"/>
          </w:tcPr>
          <w:p w:rsidR="00C031FA" w:rsidRPr="009B6021" w:rsidRDefault="00C031FA">
            <w:pPr>
              <w:jc w:val="center"/>
              <w:rPr>
                <w:rFonts w:cs="Tahoma"/>
                <w:sz w:val="20"/>
              </w:rPr>
            </w:pPr>
          </w:p>
        </w:tc>
        <w:tc>
          <w:tcPr>
            <w:tcW w:w="450" w:type="dxa"/>
            <w:tcBorders>
              <w:bottom w:val="single" w:sz="4" w:space="0" w:color="auto"/>
            </w:tcBorders>
            <w:vAlign w:val="center"/>
          </w:tcPr>
          <w:p w:rsidR="00C031FA" w:rsidRPr="009B6021" w:rsidRDefault="00C031FA">
            <w:pPr>
              <w:pStyle w:val="TableHeadingsGreen"/>
              <w:rPr>
                <w:rFonts w:ascii="Tahoma" w:hAnsi="Tahoma" w:cs="Tahoma"/>
                <w:sz w:val="9"/>
              </w:rPr>
            </w:pPr>
            <w:r w:rsidRPr="009B6021">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9B6021" w:rsidRDefault="00C031FA">
            <w:pPr>
              <w:jc w:val="center"/>
              <w:rPr>
                <w:rFonts w:cs="Tahoma"/>
                <w:sz w:val="20"/>
              </w:rPr>
            </w:pPr>
          </w:p>
        </w:tc>
        <w:tc>
          <w:tcPr>
            <w:tcW w:w="450" w:type="dxa"/>
            <w:vMerge/>
            <w:tcBorders>
              <w:left w:val="single" w:sz="18" w:space="0" w:color="auto"/>
              <w:bottom w:val="single" w:sz="4" w:space="0" w:color="auto"/>
            </w:tcBorders>
          </w:tcPr>
          <w:p w:rsidR="00C031FA" w:rsidRPr="009B6021" w:rsidRDefault="00C031FA">
            <w:pPr>
              <w:rPr>
                <w:rFonts w:cs="Tahoma"/>
                <w:sz w:val="20"/>
              </w:rPr>
            </w:pPr>
          </w:p>
        </w:tc>
        <w:tc>
          <w:tcPr>
            <w:tcW w:w="504" w:type="dxa"/>
            <w:vMerge/>
            <w:tcBorders>
              <w:bottom w:val="single" w:sz="4" w:space="0" w:color="auto"/>
              <w:right w:val="single" w:sz="18" w:space="0" w:color="auto"/>
            </w:tcBorders>
          </w:tcPr>
          <w:p w:rsidR="00C031FA" w:rsidRPr="009B6021"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9B6021" w:rsidRDefault="00C031FA">
            <w:pPr>
              <w:rPr>
                <w:rFonts w:cs="Tahoma"/>
                <w:sz w:val="20"/>
              </w:rPr>
            </w:pPr>
          </w:p>
        </w:tc>
        <w:tc>
          <w:tcPr>
            <w:tcW w:w="450" w:type="dxa"/>
            <w:vMerge/>
            <w:tcBorders>
              <w:bottom w:val="single" w:sz="4" w:space="0" w:color="auto"/>
            </w:tcBorders>
          </w:tcPr>
          <w:p w:rsidR="00C031FA" w:rsidRPr="009B6021" w:rsidRDefault="00C031FA">
            <w:pPr>
              <w:rPr>
                <w:rFonts w:cs="Tahoma"/>
                <w:sz w:val="20"/>
              </w:rPr>
            </w:pPr>
          </w:p>
        </w:tc>
        <w:tc>
          <w:tcPr>
            <w:tcW w:w="540" w:type="dxa"/>
            <w:vMerge/>
            <w:tcBorders>
              <w:bottom w:val="single" w:sz="4" w:space="0" w:color="auto"/>
            </w:tcBorders>
          </w:tcPr>
          <w:p w:rsidR="00C031FA" w:rsidRPr="009B6021" w:rsidRDefault="00C031FA">
            <w:pPr>
              <w:rPr>
                <w:rFonts w:cs="Tahoma"/>
                <w:sz w:val="20"/>
              </w:rPr>
            </w:pPr>
          </w:p>
        </w:tc>
      </w:tr>
      <w:tr w:rsidR="00EF228F" w:rsidRPr="009B6021" w:rsidTr="00B243A4">
        <w:trPr>
          <w:trHeight w:val="145"/>
        </w:trPr>
        <w:tc>
          <w:tcPr>
            <w:tcW w:w="2734" w:type="dxa"/>
            <w:gridSpan w:val="2"/>
            <w:tcBorders>
              <w:bottom w:val="single" w:sz="4" w:space="0" w:color="auto"/>
            </w:tcBorders>
            <w:shd w:val="clear" w:color="auto" w:fill="auto"/>
            <w:vAlign w:val="center"/>
          </w:tcPr>
          <w:p w:rsidR="00DC5AE8" w:rsidRPr="00EA0D3A" w:rsidRDefault="00DC5AE8" w:rsidP="00086594">
            <w:pPr>
              <w:pStyle w:val="ProductNames"/>
              <w:spacing w:before="0" w:after="0"/>
              <w:rPr>
                <w:rFonts w:ascii="Tahoma" w:hAnsi="Tahoma" w:cs="Tahoma"/>
                <w:sz w:val="14"/>
                <w:lang w:val="es-ES"/>
              </w:rPr>
            </w:pPr>
            <w:bookmarkStart w:id="144" w:name="_Toc360109008"/>
            <w:r w:rsidRPr="00EA0D3A">
              <w:rPr>
                <w:rFonts w:ascii="Tahoma" w:hAnsi="Tahoma" w:cs="Tahoma"/>
                <w:sz w:val="14"/>
                <w:lang w:val="es-ES"/>
              </w:rPr>
              <w:t>Suscripción mensual por activo a Mapas de</w:t>
            </w:r>
            <w:r w:rsidR="00086594" w:rsidRPr="00EA0D3A">
              <w:rPr>
                <w:rFonts w:ascii="Tahoma" w:hAnsi="Tahoma" w:cs="Tahoma"/>
                <w:sz w:val="14"/>
                <w:lang w:val="es-ES"/>
              </w:rPr>
              <w:t> </w:t>
            </w:r>
            <w:r w:rsidRPr="00EA0D3A">
              <w:rPr>
                <w:rFonts w:ascii="Tahoma" w:hAnsi="Tahoma" w:cs="Tahoma"/>
                <w:sz w:val="14"/>
                <w:lang w:val="es-ES"/>
              </w:rPr>
              <w:t>Bing seguidos por consumidor</w:t>
            </w:r>
            <w:bookmarkEnd w:id="144"/>
          </w:p>
        </w:tc>
        <w:tc>
          <w:tcPr>
            <w:tcW w:w="450" w:type="dxa"/>
            <w:tcBorders>
              <w:bottom w:val="single" w:sz="4" w:space="0" w:color="auto"/>
            </w:tcBorders>
            <w:shd w:val="clear" w:color="auto" w:fill="auto"/>
            <w:vAlign w:val="center"/>
          </w:tcPr>
          <w:p w:rsidR="00DC5AE8" w:rsidRPr="00DF04F3" w:rsidRDefault="00516B7E" w:rsidP="009D43FB">
            <w:pPr>
              <w:jc w:val="center"/>
              <w:rPr>
                <w:rFonts w:ascii="Trebuchet MS" w:hAnsi="Trebuchet MS" w:cs="Tahoma"/>
                <w:b/>
                <w:sz w:val="13"/>
                <w:szCs w:val="13"/>
              </w:rPr>
            </w:pPr>
            <w:hyperlink w:anchor="_34_SL_de" w:history="1">
              <w:r w:rsidR="00591334" w:rsidRPr="00DF04F3">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DC5AE8" w:rsidRPr="009B6021" w:rsidRDefault="00DC5AE8" w:rsidP="002253A3">
            <w:pPr>
              <w:jc w:val="center"/>
              <w:rPr>
                <w:rFonts w:cs="Tahoma"/>
                <w:sz w:val="13"/>
              </w:rPr>
            </w:pPr>
            <w:r w:rsidRPr="009B6021">
              <w:rPr>
                <w:rFonts w:cs="Tahoma"/>
                <w:sz w:val="13"/>
              </w:rPr>
              <w:t>4/13</w:t>
            </w:r>
          </w:p>
        </w:tc>
        <w:tc>
          <w:tcPr>
            <w:tcW w:w="360" w:type="dxa"/>
            <w:tcBorders>
              <w:bottom w:val="single" w:sz="4" w:space="0" w:color="auto"/>
              <w:right w:val="single" w:sz="18" w:space="0" w:color="auto"/>
            </w:tcBorders>
            <w:shd w:val="clear" w:color="auto" w:fill="auto"/>
            <w:vAlign w:val="center"/>
          </w:tcPr>
          <w:p w:rsidR="00DC5AE8" w:rsidRPr="009B6021"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9B6021" w:rsidRDefault="00DC5AE8" w:rsidP="002253A3">
            <w:pPr>
              <w:jc w:val="center"/>
              <w:rPr>
                <w:rFonts w:cs="Tahoma"/>
                <w:sz w:val="13"/>
              </w:rPr>
            </w:pPr>
            <w:r w:rsidRPr="009B6021">
              <w:rPr>
                <w:rFonts w:cs="Tahoma"/>
                <w:sz w:val="13"/>
              </w:rPr>
              <w:t>1 punto</w:t>
            </w:r>
          </w:p>
        </w:tc>
        <w:tc>
          <w:tcPr>
            <w:tcW w:w="450" w:type="dxa"/>
            <w:tcBorders>
              <w:left w:val="single" w:sz="18" w:space="0" w:color="auto"/>
              <w:bottom w:val="single" w:sz="4" w:space="0" w:color="auto"/>
            </w:tcBorders>
            <w:shd w:val="clear" w:color="auto" w:fill="auto"/>
            <w:vAlign w:val="center"/>
          </w:tcPr>
          <w:p w:rsidR="00DC5AE8" w:rsidRPr="009B6021" w:rsidRDefault="00DC5AE8" w:rsidP="002253A3">
            <w:pPr>
              <w:jc w:val="center"/>
              <w:rPr>
                <w:rFonts w:cs="Tahoma"/>
                <w:sz w:val="13"/>
              </w:rPr>
            </w:pPr>
            <w:r w:rsidRPr="009B6021">
              <w:rPr>
                <w:rFonts w:cs="Tahoma"/>
                <w:sz w:val="13"/>
              </w:rPr>
              <w:t>1</w:t>
            </w:r>
          </w:p>
        </w:tc>
        <w:tc>
          <w:tcPr>
            <w:tcW w:w="450" w:type="dxa"/>
            <w:tcBorders>
              <w:bottom w:val="single" w:sz="4" w:space="0" w:color="auto"/>
            </w:tcBorders>
            <w:shd w:val="clear" w:color="auto" w:fill="auto"/>
            <w:vAlign w:val="center"/>
          </w:tcPr>
          <w:p w:rsidR="00DC5AE8" w:rsidRPr="009B6021"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9B6021"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9B6021" w:rsidRDefault="00DC5AE8" w:rsidP="002253A3">
            <w:pPr>
              <w:jc w:val="center"/>
              <w:rPr>
                <w:rFonts w:cs="Tahoma"/>
                <w:sz w:val="13"/>
              </w:rPr>
            </w:pPr>
          </w:p>
        </w:tc>
        <w:tc>
          <w:tcPr>
            <w:tcW w:w="504" w:type="dxa"/>
            <w:tcBorders>
              <w:bottom w:val="single" w:sz="4" w:space="0" w:color="auto"/>
              <w:right w:val="single" w:sz="18" w:space="0" w:color="auto"/>
            </w:tcBorders>
            <w:shd w:val="clear" w:color="auto" w:fill="auto"/>
            <w:vAlign w:val="center"/>
          </w:tcPr>
          <w:p w:rsidR="00DC5AE8" w:rsidRPr="009B6021" w:rsidRDefault="00DC5AE8" w:rsidP="002253A3">
            <w:pPr>
              <w:jc w:val="center"/>
              <w:rPr>
                <w:rFonts w:cs="Tahoma"/>
                <w:sz w:val="13"/>
              </w:rPr>
            </w:pPr>
            <w:r w:rsidRPr="009B602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9B6021" w:rsidRDefault="00DC5AE8" w:rsidP="002253A3">
            <w:pPr>
              <w:jc w:val="center"/>
              <w:rPr>
                <w:rFonts w:cs="Tahoma"/>
                <w:sz w:val="13"/>
              </w:rPr>
            </w:pPr>
            <w:r w:rsidRPr="009B6021">
              <w:rPr>
                <w:rFonts w:cs="Tahoma"/>
                <w:sz w:val="13"/>
              </w:rPr>
              <w:t>P</w:t>
            </w:r>
          </w:p>
        </w:tc>
        <w:tc>
          <w:tcPr>
            <w:tcW w:w="450" w:type="dxa"/>
            <w:tcBorders>
              <w:bottom w:val="single" w:sz="4" w:space="0" w:color="auto"/>
            </w:tcBorders>
            <w:shd w:val="clear" w:color="auto" w:fill="auto"/>
            <w:vAlign w:val="center"/>
          </w:tcPr>
          <w:p w:rsidR="00DC5AE8" w:rsidRPr="009B6021" w:rsidRDefault="00DC5AE8" w:rsidP="002253A3">
            <w:pPr>
              <w:jc w:val="center"/>
              <w:rPr>
                <w:rFonts w:cs="Tahoma"/>
                <w:sz w:val="13"/>
              </w:rPr>
            </w:pPr>
          </w:p>
        </w:tc>
        <w:tc>
          <w:tcPr>
            <w:tcW w:w="540" w:type="dxa"/>
            <w:tcBorders>
              <w:bottom w:val="single" w:sz="4" w:space="0" w:color="auto"/>
            </w:tcBorders>
            <w:shd w:val="clear" w:color="auto" w:fill="auto"/>
            <w:vAlign w:val="center"/>
          </w:tcPr>
          <w:p w:rsidR="00DC5AE8" w:rsidRPr="009B6021" w:rsidRDefault="00DC5AE8" w:rsidP="002253A3">
            <w:pPr>
              <w:jc w:val="center"/>
              <w:rPr>
                <w:rFonts w:cs="Tahoma"/>
                <w:sz w:val="13"/>
              </w:rPr>
            </w:pPr>
            <w:r w:rsidRPr="009B6021">
              <w:rPr>
                <w:rFonts w:cs="Tahoma"/>
                <w:sz w:val="13"/>
              </w:rPr>
              <w:t>OL/OV</w:t>
            </w:r>
          </w:p>
        </w:tc>
      </w:tr>
      <w:tr w:rsidR="001A63C6" w:rsidRPr="009B6021" w:rsidTr="00B243A4">
        <w:trPr>
          <w:trHeight w:val="145"/>
        </w:trPr>
        <w:tc>
          <w:tcPr>
            <w:tcW w:w="2734" w:type="dxa"/>
            <w:gridSpan w:val="2"/>
            <w:tcBorders>
              <w:bottom w:val="single" w:sz="4" w:space="0" w:color="auto"/>
            </w:tcBorders>
            <w:shd w:val="clear" w:color="auto" w:fill="FABF8F"/>
          </w:tcPr>
          <w:p w:rsidR="001A63C6" w:rsidRPr="00EA0D3A" w:rsidRDefault="001A63C6" w:rsidP="00086594">
            <w:pPr>
              <w:pStyle w:val="ProductNames"/>
              <w:spacing w:before="0" w:after="0"/>
              <w:rPr>
                <w:rFonts w:ascii="Tahoma" w:hAnsi="Tahoma" w:cs="Tahoma"/>
                <w:sz w:val="14"/>
                <w:lang w:val="es-ES"/>
              </w:rPr>
            </w:pPr>
            <w:bookmarkStart w:id="145" w:name="_Toc360109009"/>
            <w:r w:rsidRPr="00EA0D3A">
              <w:rPr>
                <w:rFonts w:ascii="Tahoma" w:hAnsi="Tahoma" w:cs="Tahoma"/>
                <w:sz w:val="14"/>
                <w:lang w:val="es-ES"/>
              </w:rPr>
              <w:t>Suscripción mensual por cuota a Mapas de</w:t>
            </w:r>
            <w:r w:rsidR="00086594" w:rsidRPr="00EA0D3A">
              <w:rPr>
                <w:rFonts w:ascii="Tahoma" w:hAnsi="Tahoma" w:cs="Tahoma"/>
                <w:sz w:val="14"/>
                <w:lang w:val="es-ES"/>
              </w:rPr>
              <w:t> </w:t>
            </w:r>
            <w:r w:rsidRPr="00EA0D3A">
              <w:rPr>
                <w:rFonts w:ascii="Tahoma" w:hAnsi="Tahoma" w:cs="Tahoma"/>
                <w:sz w:val="14"/>
                <w:lang w:val="es-ES"/>
              </w:rPr>
              <w:t>Bing Enterprise</w:t>
            </w:r>
            <w:bookmarkEnd w:id="145"/>
          </w:p>
        </w:tc>
        <w:tc>
          <w:tcPr>
            <w:tcW w:w="450" w:type="dxa"/>
            <w:tcBorders>
              <w:bottom w:val="single" w:sz="4" w:space="0" w:color="auto"/>
            </w:tcBorders>
            <w:shd w:val="clear" w:color="auto" w:fill="FABF8F"/>
            <w:vAlign w:val="center"/>
          </w:tcPr>
          <w:p w:rsidR="001A63C6" w:rsidRPr="00DF04F3" w:rsidRDefault="00516B7E" w:rsidP="009D43FB">
            <w:pPr>
              <w:jc w:val="center"/>
              <w:rPr>
                <w:rFonts w:ascii="Trebuchet MS" w:hAnsi="Trebuchet MS" w:cs="Tahoma"/>
                <w:b/>
                <w:sz w:val="13"/>
                <w:szCs w:val="13"/>
              </w:rPr>
            </w:pPr>
            <w:hyperlink w:anchor="_34_SL_de" w:history="1">
              <w:r w:rsidR="0047463E" w:rsidRPr="00DF04F3">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1A63C6" w:rsidRPr="009B6021" w:rsidRDefault="00D15BAA" w:rsidP="002253A3">
            <w:pPr>
              <w:jc w:val="center"/>
              <w:rPr>
                <w:rFonts w:cs="Tahoma"/>
                <w:sz w:val="14"/>
              </w:rPr>
            </w:pPr>
            <w:r w:rsidRPr="009B6021">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4"/>
              </w:rPr>
              <w:t>50 puntos</w:t>
            </w:r>
          </w:p>
        </w:tc>
        <w:tc>
          <w:tcPr>
            <w:tcW w:w="450" w:type="dxa"/>
            <w:tcBorders>
              <w:left w:val="single" w:sz="18" w:space="0" w:color="auto"/>
              <w:bottom w:val="single" w:sz="4"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4"/>
              </w:rPr>
              <w:t>50</w:t>
            </w:r>
          </w:p>
        </w:tc>
        <w:tc>
          <w:tcPr>
            <w:tcW w:w="450" w:type="dxa"/>
            <w:tcBorders>
              <w:bottom w:val="single" w:sz="4" w:space="0" w:color="auto"/>
            </w:tcBorders>
            <w:shd w:val="clear" w:color="auto" w:fill="FABF8F"/>
            <w:vAlign w:val="center"/>
          </w:tcPr>
          <w:p w:rsidR="001A63C6" w:rsidRPr="009B6021"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2253A3">
            <w:pPr>
              <w:jc w:val="center"/>
              <w:rPr>
                <w:rFonts w:cs="Tahoma"/>
                <w:sz w:val="14"/>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P</w:t>
            </w:r>
          </w:p>
        </w:tc>
        <w:tc>
          <w:tcPr>
            <w:tcW w:w="450" w:type="dxa"/>
            <w:tcBorders>
              <w:bottom w:val="single" w:sz="4" w:space="0" w:color="auto"/>
            </w:tcBorders>
            <w:shd w:val="clear" w:color="auto" w:fill="FABF8F"/>
            <w:vAlign w:val="center"/>
          </w:tcPr>
          <w:p w:rsidR="001A63C6" w:rsidRPr="009B6021"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OL/OV</w:t>
            </w:r>
          </w:p>
        </w:tc>
      </w:tr>
      <w:tr w:rsidR="001A63C6" w:rsidRPr="009B6021" w:rsidTr="00B243A4">
        <w:trPr>
          <w:trHeight w:val="145"/>
        </w:trPr>
        <w:tc>
          <w:tcPr>
            <w:tcW w:w="2734" w:type="dxa"/>
            <w:gridSpan w:val="2"/>
            <w:tcBorders>
              <w:bottom w:val="single" w:sz="4" w:space="0" w:color="auto"/>
            </w:tcBorders>
            <w:shd w:val="clear" w:color="auto" w:fill="auto"/>
          </w:tcPr>
          <w:p w:rsidR="001A63C6" w:rsidRPr="00EA0D3A" w:rsidRDefault="001A63C6" w:rsidP="001A63C6">
            <w:pPr>
              <w:pStyle w:val="ProductNames"/>
              <w:spacing w:before="0" w:after="0"/>
              <w:rPr>
                <w:rFonts w:ascii="Tahoma" w:hAnsi="Tahoma" w:cs="Tahoma"/>
                <w:sz w:val="14"/>
                <w:lang w:val="es-ES"/>
              </w:rPr>
            </w:pPr>
            <w:bookmarkStart w:id="146" w:name="_Toc360109010"/>
            <w:r w:rsidRPr="00EA0D3A">
              <w:rPr>
                <w:rFonts w:ascii="Tahoma" w:hAnsi="Tahoma" w:cs="Tahoma"/>
                <w:sz w:val="14"/>
                <w:lang w:val="es-ES"/>
              </w:rPr>
              <w:t>Suscripción mensual a 100.000 transacciones de uso de sitio web público de Mapas de Bing</w:t>
            </w:r>
            <w:bookmarkEnd w:id="146"/>
          </w:p>
        </w:tc>
        <w:tc>
          <w:tcPr>
            <w:tcW w:w="450" w:type="dxa"/>
            <w:tcBorders>
              <w:bottom w:val="single" w:sz="4" w:space="0" w:color="auto"/>
            </w:tcBorders>
            <w:shd w:val="clear" w:color="auto" w:fill="auto"/>
            <w:vAlign w:val="center"/>
          </w:tcPr>
          <w:p w:rsidR="001A63C6" w:rsidRPr="00DF04F3" w:rsidRDefault="00516B7E" w:rsidP="009D43FB">
            <w:pPr>
              <w:jc w:val="center"/>
              <w:rPr>
                <w:rFonts w:ascii="Trebuchet MS" w:hAnsi="Trebuchet MS" w:cs="Tahoma"/>
                <w:b/>
                <w:sz w:val="13"/>
                <w:szCs w:val="13"/>
              </w:rPr>
            </w:pPr>
            <w:hyperlink w:anchor="_34_SL_de" w:history="1">
              <w:r w:rsidR="0047463E" w:rsidRPr="00DF04F3">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1A63C6" w:rsidRPr="009B6021" w:rsidRDefault="00D15BAA" w:rsidP="002253A3">
            <w:pPr>
              <w:jc w:val="center"/>
              <w:rPr>
                <w:rFonts w:cs="Tahoma"/>
                <w:sz w:val="14"/>
              </w:rPr>
            </w:pPr>
            <w:r w:rsidRPr="009B60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4"/>
              </w:rPr>
              <w:t>50 puntos</w:t>
            </w:r>
          </w:p>
        </w:tc>
        <w:tc>
          <w:tcPr>
            <w:tcW w:w="450" w:type="dxa"/>
            <w:tcBorders>
              <w:left w:val="single" w:sz="18" w:space="0" w:color="auto"/>
              <w:bottom w:val="single" w:sz="4"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4"/>
              </w:rPr>
              <w:t>50</w:t>
            </w:r>
          </w:p>
        </w:tc>
        <w:tc>
          <w:tcPr>
            <w:tcW w:w="450" w:type="dxa"/>
            <w:tcBorders>
              <w:bottom w:val="single" w:sz="4" w:space="0" w:color="auto"/>
            </w:tcBorders>
            <w:shd w:val="clear" w:color="auto" w:fill="auto"/>
            <w:vAlign w:val="center"/>
          </w:tcPr>
          <w:p w:rsidR="001A63C6" w:rsidRPr="009B6021"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2253A3">
            <w:pPr>
              <w:jc w:val="center"/>
              <w:rPr>
                <w:rFonts w:cs="Tahoma"/>
                <w:sz w:val="14"/>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P</w:t>
            </w:r>
          </w:p>
        </w:tc>
        <w:tc>
          <w:tcPr>
            <w:tcW w:w="450" w:type="dxa"/>
            <w:tcBorders>
              <w:bottom w:val="single" w:sz="4" w:space="0" w:color="auto"/>
            </w:tcBorders>
            <w:shd w:val="clear" w:color="auto" w:fill="auto"/>
            <w:vAlign w:val="center"/>
          </w:tcPr>
          <w:p w:rsidR="001A63C6" w:rsidRPr="009B6021"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OL/OV</w:t>
            </w:r>
          </w:p>
        </w:tc>
      </w:tr>
      <w:tr w:rsidR="001A63C6" w:rsidRPr="009B6021" w:rsidTr="00B243A4">
        <w:trPr>
          <w:trHeight w:val="145"/>
        </w:trPr>
        <w:tc>
          <w:tcPr>
            <w:tcW w:w="2734" w:type="dxa"/>
            <w:gridSpan w:val="2"/>
            <w:tcBorders>
              <w:bottom w:val="single" w:sz="4" w:space="0" w:color="auto"/>
            </w:tcBorders>
            <w:shd w:val="clear" w:color="auto" w:fill="FABF8F"/>
          </w:tcPr>
          <w:p w:rsidR="001A63C6" w:rsidRPr="00EA0D3A" w:rsidRDefault="001A63C6" w:rsidP="001A63C6">
            <w:pPr>
              <w:pStyle w:val="ProductNames"/>
              <w:spacing w:before="0" w:after="0"/>
              <w:rPr>
                <w:rFonts w:ascii="Tahoma" w:hAnsi="Tahoma" w:cs="Tahoma"/>
                <w:sz w:val="14"/>
                <w:lang w:val="es-ES"/>
              </w:rPr>
            </w:pPr>
            <w:bookmarkStart w:id="147" w:name="_Toc360109011"/>
            <w:r w:rsidRPr="00EA0D3A">
              <w:rPr>
                <w:rFonts w:ascii="Tahoma" w:hAnsi="Tahoma" w:cs="Tahoma"/>
                <w:sz w:val="14"/>
                <w:lang w:val="es-ES"/>
              </w:rPr>
              <w:t>Suscripción mensual a 250.000 transacciones de uso de sitio web público de Mapas de Bing</w:t>
            </w:r>
            <w:bookmarkEnd w:id="147"/>
          </w:p>
        </w:tc>
        <w:tc>
          <w:tcPr>
            <w:tcW w:w="450" w:type="dxa"/>
            <w:tcBorders>
              <w:bottom w:val="single" w:sz="4" w:space="0" w:color="auto"/>
            </w:tcBorders>
            <w:shd w:val="clear" w:color="auto" w:fill="FABF8F"/>
            <w:vAlign w:val="center"/>
          </w:tcPr>
          <w:p w:rsidR="001A63C6" w:rsidRPr="00DF04F3" w:rsidRDefault="00516B7E" w:rsidP="009D43FB">
            <w:pPr>
              <w:jc w:val="center"/>
              <w:rPr>
                <w:rFonts w:ascii="Trebuchet MS" w:hAnsi="Trebuchet MS" w:cs="Tahoma"/>
                <w:b/>
                <w:sz w:val="13"/>
                <w:szCs w:val="13"/>
              </w:rPr>
            </w:pPr>
            <w:hyperlink w:anchor="_34_SL_de" w:history="1">
              <w:r w:rsidR="0047463E" w:rsidRPr="00DF04F3">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1A63C6" w:rsidRPr="009B6021" w:rsidRDefault="00D15BAA" w:rsidP="002253A3">
            <w:pPr>
              <w:jc w:val="center"/>
              <w:rPr>
                <w:rFonts w:cs="Tahoma"/>
                <w:sz w:val="14"/>
              </w:rPr>
            </w:pPr>
            <w:r w:rsidRPr="009B6021">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4"/>
              </w:rPr>
              <w:t>125 puntos</w:t>
            </w:r>
          </w:p>
        </w:tc>
        <w:tc>
          <w:tcPr>
            <w:tcW w:w="450" w:type="dxa"/>
            <w:tcBorders>
              <w:left w:val="single" w:sz="18" w:space="0" w:color="auto"/>
              <w:bottom w:val="single" w:sz="4"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4"/>
              </w:rPr>
              <w:t>125</w:t>
            </w:r>
          </w:p>
        </w:tc>
        <w:tc>
          <w:tcPr>
            <w:tcW w:w="450" w:type="dxa"/>
            <w:tcBorders>
              <w:bottom w:val="single" w:sz="4" w:space="0" w:color="auto"/>
            </w:tcBorders>
            <w:shd w:val="clear" w:color="auto" w:fill="FABF8F"/>
            <w:vAlign w:val="center"/>
          </w:tcPr>
          <w:p w:rsidR="001A63C6" w:rsidRPr="009B6021"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2253A3">
            <w:pPr>
              <w:jc w:val="center"/>
              <w:rPr>
                <w:rFonts w:cs="Tahoma"/>
                <w:sz w:val="14"/>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P</w:t>
            </w:r>
          </w:p>
        </w:tc>
        <w:tc>
          <w:tcPr>
            <w:tcW w:w="450" w:type="dxa"/>
            <w:tcBorders>
              <w:bottom w:val="single" w:sz="4" w:space="0" w:color="auto"/>
            </w:tcBorders>
            <w:shd w:val="clear" w:color="auto" w:fill="FABF8F"/>
            <w:vAlign w:val="center"/>
          </w:tcPr>
          <w:p w:rsidR="001A63C6" w:rsidRPr="009B6021"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OL/OV</w:t>
            </w:r>
          </w:p>
        </w:tc>
      </w:tr>
      <w:tr w:rsidR="001A63C6" w:rsidRPr="009B6021" w:rsidTr="00B243A4">
        <w:trPr>
          <w:trHeight w:val="145"/>
        </w:trPr>
        <w:tc>
          <w:tcPr>
            <w:tcW w:w="2734" w:type="dxa"/>
            <w:gridSpan w:val="2"/>
            <w:tcBorders>
              <w:bottom w:val="single" w:sz="4" w:space="0" w:color="auto"/>
            </w:tcBorders>
            <w:shd w:val="clear" w:color="auto" w:fill="auto"/>
          </w:tcPr>
          <w:p w:rsidR="001A63C6" w:rsidRPr="00EA0D3A" w:rsidRDefault="001A63C6" w:rsidP="001A63C6">
            <w:pPr>
              <w:pStyle w:val="ProductNames"/>
              <w:spacing w:before="0" w:after="0"/>
              <w:rPr>
                <w:rFonts w:ascii="Tahoma" w:hAnsi="Tahoma" w:cs="Tahoma"/>
                <w:sz w:val="14"/>
                <w:lang w:val="es-ES"/>
              </w:rPr>
            </w:pPr>
            <w:bookmarkStart w:id="148" w:name="_Toc360109012"/>
            <w:r w:rsidRPr="00EA0D3A">
              <w:rPr>
                <w:rFonts w:ascii="Tahoma" w:hAnsi="Tahoma" w:cs="Tahoma"/>
                <w:sz w:val="14"/>
                <w:lang w:val="es-ES"/>
              </w:rPr>
              <w:t>Suscripción mensual a 420.000 transacciones (y más) de uso de sitio web público de Mapas de Bing</w:t>
            </w:r>
            <w:bookmarkEnd w:id="148"/>
          </w:p>
        </w:tc>
        <w:tc>
          <w:tcPr>
            <w:tcW w:w="450" w:type="dxa"/>
            <w:tcBorders>
              <w:bottom w:val="single" w:sz="4" w:space="0" w:color="auto"/>
            </w:tcBorders>
            <w:shd w:val="clear" w:color="auto" w:fill="auto"/>
            <w:vAlign w:val="center"/>
          </w:tcPr>
          <w:p w:rsidR="001A63C6" w:rsidRPr="00DF04F3" w:rsidRDefault="00516B7E" w:rsidP="009D43FB">
            <w:pPr>
              <w:jc w:val="center"/>
              <w:rPr>
                <w:rFonts w:ascii="Trebuchet MS" w:hAnsi="Trebuchet MS" w:cs="Tahoma"/>
                <w:b/>
                <w:sz w:val="13"/>
                <w:szCs w:val="13"/>
              </w:rPr>
            </w:pPr>
            <w:hyperlink w:anchor="_34_SL_de" w:history="1">
              <w:r w:rsidR="0047463E" w:rsidRPr="00DF04F3">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1A63C6" w:rsidRPr="009B6021" w:rsidRDefault="00D15BAA" w:rsidP="002253A3">
            <w:pPr>
              <w:jc w:val="center"/>
              <w:rPr>
                <w:rFonts w:cs="Tahoma"/>
                <w:sz w:val="14"/>
              </w:rPr>
            </w:pPr>
            <w:r w:rsidRPr="009B60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4"/>
              </w:rPr>
              <w:t>200</w:t>
            </w:r>
          </w:p>
        </w:tc>
        <w:tc>
          <w:tcPr>
            <w:tcW w:w="450" w:type="dxa"/>
            <w:tcBorders>
              <w:bottom w:val="single" w:sz="4" w:space="0" w:color="auto"/>
            </w:tcBorders>
            <w:shd w:val="clear" w:color="auto" w:fill="auto"/>
            <w:vAlign w:val="center"/>
          </w:tcPr>
          <w:p w:rsidR="001A63C6" w:rsidRPr="009B6021"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2253A3">
            <w:pPr>
              <w:jc w:val="center"/>
              <w:rPr>
                <w:rFonts w:cs="Tahoma"/>
                <w:sz w:val="14"/>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P</w:t>
            </w:r>
          </w:p>
        </w:tc>
        <w:tc>
          <w:tcPr>
            <w:tcW w:w="450" w:type="dxa"/>
            <w:tcBorders>
              <w:bottom w:val="single" w:sz="4" w:space="0" w:color="auto"/>
            </w:tcBorders>
            <w:shd w:val="clear" w:color="auto" w:fill="auto"/>
            <w:vAlign w:val="center"/>
          </w:tcPr>
          <w:p w:rsidR="001A63C6" w:rsidRPr="009B6021"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OL/OV</w:t>
            </w:r>
          </w:p>
        </w:tc>
      </w:tr>
      <w:tr w:rsidR="001A63C6" w:rsidRPr="009B6021" w:rsidTr="00B243A4">
        <w:trPr>
          <w:trHeight w:val="145"/>
        </w:trPr>
        <w:tc>
          <w:tcPr>
            <w:tcW w:w="2734" w:type="dxa"/>
            <w:gridSpan w:val="2"/>
            <w:tcBorders>
              <w:bottom w:val="single" w:sz="4" w:space="0" w:color="auto"/>
            </w:tcBorders>
            <w:shd w:val="clear" w:color="auto" w:fill="FABF8F"/>
          </w:tcPr>
          <w:p w:rsidR="001A63C6" w:rsidRPr="00EA0D3A" w:rsidRDefault="001A63C6" w:rsidP="001A63C6">
            <w:pPr>
              <w:pStyle w:val="ProductNames"/>
              <w:spacing w:before="0" w:after="0"/>
              <w:rPr>
                <w:rFonts w:ascii="Tahoma" w:hAnsi="Tahoma" w:cs="Tahoma"/>
                <w:sz w:val="14"/>
                <w:lang w:val="es-ES"/>
              </w:rPr>
            </w:pPr>
            <w:bookmarkStart w:id="149" w:name="_Toc360109013"/>
            <w:r w:rsidRPr="00EA0D3A">
              <w:rPr>
                <w:rFonts w:ascii="Tahoma" w:hAnsi="Tahoma" w:cs="Tahoma"/>
                <w:sz w:val="14"/>
                <w:lang w:val="es-ES"/>
              </w:rPr>
              <w:t>Suscripción mensual a 100.000 transacciones de uso de sitio web interno de Mapas de Bing</w:t>
            </w:r>
            <w:bookmarkEnd w:id="149"/>
          </w:p>
        </w:tc>
        <w:tc>
          <w:tcPr>
            <w:tcW w:w="450" w:type="dxa"/>
            <w:tcBorders>
              <w:bottom w:val="single" w:sz="4" w:space="0" w:color="auto"/>
            </w:tcBorders>
            <w:shd w:val="clear" w:color="auto" w:fill="FABF8F"/>
            <w:vAlign w:val="center"/>
          </w:tcPr>
          <w:p w:rsidR="001A63C6" w:rsidRPr="00DF04F3" w:rsidRDefault="00516B7E" w:rsidP="009D43FB">
            <w:pPr>
              <w:jc w:val="center"/>
              <w:rPr>
                <w:rFonts w:ascii="Trebuchet MS" w:hAnsi="Trebuchet MS" w:cs="Tahoma"/>
                <w:b/>
                <w:sz w:val="13"/>
                <w:szCs w:val="13"/>
              </w:rPr>
            </w:pPr>
            <w:hyperlink w:anchor="_34_SL_de" w:history="1">
              <w:r w:rsidR="0047463E" w:rsidRPr="00DF04F3">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1A63C6" w:rsidRPr="009B6021" w:rsidRDefault="00D15BAA" w:rsidP="002253A3">
            <w:pPr>
              <w:jc w:val="center"/>
              <w:rPr>
                <w:rFonts w:cs="Tahoma"/>
                <w:sz w:val="14"/>
              </w:rPr>
            </w:pPr>
            <w:r w:rsidRPr="009B6021">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4"/>
              </w:rPr>
              <w:t>125 puntos</w:t>
            </w:r>
          </w:p>
        </w:tc>
        <w:tc>
          <w:tcPr>
            <w:tcW w:w="450" w:type="dxa"/>
            <w:tcBorders>
              <w:left w:val="single" w:sz="18" w:space="0" w:color="auto"/>
              <w:bottom w:val="single" w:sz="4"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4"/>
              </w:rPr>
              <w:t>125</w:t>
            </w:r>
          </w:p>
        </w:tc>
        <w:tc>
          <w:tcPr>
            <w:tcW w:w="450" w:type="dxa"/>
            <w:tcBorders>
              <w:bottom w:val="single" w:sz="4" w:space="0" w:color="auto"/>
            </w:tcBorders>
            <w:shd w:val="clear" w:color="auto" w:fill="FABF8F"/>
            <w:vAlign w:val="center"/>
          </w:tcPr>
          <w:p w:rsidR="001A63C6" w:rsidRPr="009B6021"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2253A3">
            <w:pPr>
              <w:jc w:val="center"/>
              <w:rPr>
                <w:rFonts w:cs="Tahoma"/>
                <w:sz w:val="14"/>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P</w:t>
            </w:r>
          </w:p>
        </w:tc>
        <w:tc>
          <w:tcPr>
            <w:tcW w:w="450" w:type="dxa"/>
            <w:tcBorders>
              <w:bottom w:val="single" w:sz="4" w:space="0" w:color="auto"/>
            </w:tcBorders>
            <w:shd w:val="clear" w:color="auto" w:fill="FABF8F"/>
            <w:vAlign w:val="center"/>
          </w:tcPr>
          <w:p w:rsidR="001A63C6" w:rsidRPr="009B6021"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OL/OV</w:t>
            </w:r>
          </w:p>
        </w:tc>
      </w:tr>
      <w:tr w:rsidR="001A63C6" w:rsidRPr="009B6021" w:rsidTr="00B243A4">
        <w:trPr>
          <w:trHeight w:val="145"/>
        </w:trPr>
        <w:tc>
          <w:tcPr>
            <w:tcW w:w="2734" w:type="dxa"/>
            <w:gridSpan w:val="2"/>
            <w:tcBorders>
              <w:bottom w:val="single" w:sz="4" w:space="0" w:color="auto"/>
            </w:tcBorders>
            <w:shd w:val="clear" w:color="auto" w:fill="auto"/>
          </w:tcPr>
          <w:p w:rsidR="001A63C6" w:rsidRPr="00EA0D3A" w:rsidRDefault="001A63C6" w:rsidP="00086594">
            <w:pPr>
              <w:pStyle w:val="ProductNames"/>
              <w:spacing w:before="0" w:after="0"/>
              <w:rPr>
                <w:rFonts w:ascii="Tahoma" w:hAnsi="Tahoma" w:cs="Tahoma"/>
                <w:sz w:val="14"/>
                <w:lang w:val="es-ES"/>
              </w:rPr>
            </w:pPr>
            <w:bookmarkStart w:id="150" w:name="_Toc360109014"/>
            <w:r w:rsidRPr="00EA0D3A">
              <w:rPr>
                <w:rFonts w:ascii="Tahoma" w:hAnsi="Tahoma" w:cs="Tahoma"/>
                <w:sz w:val="14"/>
                <w:lang w:val="es-ES"/>
              </w:rPr>
              <w:t>Suscripción mensual a 250.000 transacciones (y más) de uso de sitio web</w:t>
            </w:r>
            <w:r w:rsidR="00086594" w:rsidRPr="00EA0D3A">
              <w:rPr>
                <w:rFonts w:ascii="Tahoma" w:hAnsi="Tahoma" w:cs="Tahoma"/>
                <w:sz w:val="14"/>
                <w:lang w:val="es-ES"/>
              </w:rPr>
              <w:t> </w:t>
            </w:r>
            <w:r w:rsidRPr="00EA0D3A">
              <w:rPr>
                <w:rFonts w:ascii="Tahoma" w:hAnsi="Tahoma" w:cs="Tahoma"/>
                <w:sz w:val="14"/>
                <w:lang w:val="es-ES"/>
              </w:rPr>
              <w:t>interno de Mapas de Bing</w:t>
            </w:r>
            <w:bookmarkEnd w:id="150"/>
          </w:p>
        </w:tc>
        <w:tc>
          <w:tcPr>
            <w:tcW w:w="450" w:type="dxa"/>
            <w:tcBorders>
              <w:bottom w:val="single" w:sz="4" w:space="0" w:color="auto"/>
            </w:tcBorders>
            <w:shd w:val="clear" w:color="auto" w:fill="auto"/>
            <w:vAlign w:val="center"/>
          </w:tcPr>
          <w:p w:rsidR="001A63C6" w:rsidRPr="00DF04F3" w:rsidRDefault="00516B7E" w:rsidP="009D43FB">
            <w:pPr>
              <w:jc w:val="center"/>
              <w:rPr>
                <w:rFonts w:ascii="Trebuchet MS" w:hAnsi="Trebuchet MS" w:cs="Tahoma"/>
                <w:b/>
                <w:sz w:val="13"/>
                <w:szCs w:val="13"/>
              </w:rPr>
            </w:pPr>
            <w:hyperlink w:anchor="_34_SL_de" w:history="1">
              <w:r w:rsidR="0047463E" w:rsidRPr="00DF04F3">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1A63C6" w:rsidRPr="009B6021" w:rsidRDefault="00D15BAA" w:rsidP="002253A3">
            <w:pPr>
              <w:jc w:val="center"/>
              <w:rPr>
                <w:rFonts w:cs="Tahoma"/>
                <w:sz w:val="14"/>
              </w:rPr>
            </w:pPr>
            <w:r w:rsidRPr="009B60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4"/>
              </w:rPr>
              <w:t>200</w:t>
            </w:r>
          </w:p>
        </w:tc>
        <w:tc>
          <w:tcPr>
            <w:tcW w:w="450" w:type="dxa"/>
            <w:tcBorders>
              <w:bottom w:val="single" w:sz="4" w:space="0" w:color="auto"/>
            </w:tcBorders>
            <w:shd w:val="clear" w:color="auto" w:fill="auto"/>
            <w:vAlign w:val="center"/>
          </w:tcPr>
          <w:p w:rsidR="001A63C6" w:rsidRPr="009B6021"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2253A3">
            <w:pPr>
              <w:jc w:val="center"/>
              <w:rPr>
                <w:rFonts w:cs="Tahoma"/>
                <w:sz w:val="14"/>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P</w:t>
            </w:r>
          </w:p>
        </w:tc>
        <w:tc>
          <w:tcPr>
            <w:tcW w:w="450" w:type="dxa"/>
            <w:tcBorders>
              <w:bottom w:val="single" w:sz="4" w:space="0" w:color="auto"/>
            </w:tcBorders>
            <w:shd w:val="clear" w:color="auto" w:fill="auto"/>
            <w:vAlign w:val="center"/>
          </w:tcPr>
          <w:p w:rsidR="001A63C6" w:rsidRPr="009B6021"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OL/OV</w:t>
            </w:r>
          </w:p>
        </w:tc>
      </w:tr>
      <w:tr w:rsidR="001A63C6" w:rsidRPr="009B6021" w:rsidTr="00B243A4">
        <w:trPr>
          <w:trHeight w:val="145"/>
        </w:trPr>
        <w:tc>
          <w:tcPr>
            <w:tcW w:w="2734" w:type="dxa"/>
            <w:gridSpan w:val="2"/>
            <w:tcBorders>
              <w:bottom w:val="single" w:sz="4" w:space="0" w:color="auto"/>
            </w:tcBorders>
            <w:shd w:val="clear" w:color="auto" w:fill="FABF8F"/>
          </w:tcPr>
          <w:p w:rsidR="001A63C6" w:rsidRPr="00EA0D3A" w:rsidRDefault="001A63C6" w:rsidP="0078526A">
            <w:pPr>
              <w:pStyle w:val="ProductNames"/>
              <w:spacing w:beforeLines="20" w:before="48" w:afterLines="20" w:after="48"/>
              <w:rPr>
                <w:rFonts w:ascii="Tahoma" w:hAnsi="Tahoma" w:cs="Tahoma"/>
                <w:sz w:val="14"/>
                <w:lang w:val="es-ES"/>
              </w:rPr>
            </w:pPr>
            <w:bookmarkStart w:id="151" w:name="_Toc360109015"/>
            <w:r w:rsidRPr="00EA0D3A">
              <w:rPr>
                <w:rFonts w:ascii="Tahoma" w:hAnsi="Tahoma" w:cs="Tahoma"/>
                <w:sz w:val="14"/>
                <w:lang w:val="es-ES"/>
              </w:rPr>
              <w:lastRenderedPageBreak/>
              <w:t>Suscripción mensual por usuario conocido a Mapas de Bing</w:t>
            </w:r>
            <w:bookmarkEnd w:id="151"/>
          </w:p>
        </w:tc>
        <w:tc>
          <w:tcPr>
            <w:tcW w:w="450" w:type="dxa"/>
            <w:tcBorders>
              <w:bottom w:val="single" w:sz="4" w:space="0" w:color="auto"/>
            </w:tcBorders>
            <w:shd w:val="clear" w:color="auto" w:fill="FABF8F"/>
            <w:vAlign w:val="center"/>
          </w:tcPr>
          <w:p w:rsidR="001A63C6" w:rsidRPr="00DF04F3" w:rsidRDefault="00516B7E" w:rsidP="009D43FB">
            <w:pPr>
              <w:jc w:val="center"/>
              <w:rPr>
                <w:rFonts w:ascii="Trebuchet MS" w:hAnsi="Trebuchet MS" w:cs="Tahoma"/>
                <w:b/>
                <w:sz w:val="13"/>
                <w:szCs w:val="13"/>
              </w:rPr>
            </w:pPr>
            <w:hyperlink w:anchor="_34_SL_de" w:history="1">
              <w:r w:rsidR="0047463E" w:rsidRPr="00DF04F3">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1A63C6" w:rsidRPr="009B6021" w:rsidRDefault="00D15BAA" w:rsidP="002253A3">
            <w:pPr>
              <w:jc w:val="center"/>
              <w:rPr>
                <w:rFonts w:cs="Tahoma"/>
                <w:sz w:val="14"/>
              </w:rPr>
            </w:pPr>
            <w:r w:rsidRPr="009B6021">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4"/>
              </w:rPr>
              <w:t>1</w:t>
            </w:r>
          </w:p>
        </w:tc>
        <w:tc>
          <w:tcPr>
            <w:tcW w:w="450" w:type="dxa"/>
            <w:tcBorders>
              <w:bottom w:val="single" w:sz="4" w:space="0" w:color="auto"/>
            </w:tcBorders>
            <w:shd w:val="clear" w:color="auto" w:fill="FABF8F"/>
            <w:vAlign w:val="center"/>
          </w:tcPr>
          <w:p w:rsidR="001A63C6" w:rsidRPr="009B6021"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2253A3">
            <w:pPr>
              <w:jc w:val="center"/>
              <w:rPr>
                <w:rFonts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P</w:t>
            </w:r>
          </w:p>
        </w:tc>
        <w:tc>
          <w:tcPr>
            <w:tcW w:w="450" w:type="dxa"/>
            <w:tcBorders>
              <w:bottom w:val="single" w:sz="4" w:space="0" w:color="auto"/>
            </w:tcBorders>
            <w:shd w:val="clear" w:color="auto" w:fill="FABF8F"/>
            <w:vAlign w:val="center"/>
          </w:tcPr>
          <w:p w:rsidR="001A63C6" w:rsidRPr="009B6021"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OL/OV</w:t>
            </w:r>
          </w:p>
        </w:tc>
      </w:tr>
      <w:tr w:rsidR="001A63C6" w:rsidRPr="009B6021" w:rsidTr="00B243A4">
        <w:trPr>
          <w:trHeight w:val="145"/>
        </w:trPr>
        <w:tc>
          <w:tcPr>
            <w:tcW w:w="2734" w:type="dxa"/>
            <w:gridSpan w:val="2"/>
            <w:tcBorders>
              <w:bottom w:val="single" w:sz="4" w:space="0" w:color="auto"/>
            </w:tcBorders>
            <w:shd w:val="clear" w:color="auto" w:fill="auto"/>
          </w:tcPr>
          <w:p w:rsidR="001A63C6" w:rsidRPr="00EA0D3A" w:rsidRDefault="001A63C6" w:rsidP="0078526A">
            <w:pPr>
              <w:pStyle w:val="ProductNames"/>
              <w:spacing w:beforeLines="20" w:before="48" w:afterLines="20" w:after="48"/>
              <w:rPr>
                <w:rFonts w:ascii="Tahoma" w:hAnsi="Tahoma" w:cs="Tahoma"/>
                <w:sz w:val="14"/>
                <w:lang w:val="es-ES"/>
              </w:rPr>
            </w:pPr>
            <w:bookmarkStart w:id="152" w:name="_Toc360109016"/>
            <w:r w:rsidRPr="00EA0D3A">
              <w:rPr>
                <w:rFonts w:ascii="Tahoma" w:hAnsi="Tahoma" w:cs="Tahoma"/>
                <w:sz w:val="14"/>
                <w:lang w:val="es-ES"/>
              </w:rPr>
              <w:t>Suscripción mensual de paquete de 5.000 usuarios conocidos a Mapas de Bing</w:t>
            </w:r>
            <w:bookmarkEnd w:id="152"/>
          </w:p>
        </w:tc>
        <w:tc>
          <w:tcPr>
            <w:tcW w:w="450" w:type="dxa"/>
            <w:tcBorders>
              <w:bottom w:val="single" w:sz="4" w:space="0" w:color="auto"/>
            </w:tcBorders>
            <w:shd w:val="clear" w:color="auto" w:fill="auto"/>
            <w:vAlign w:val="center"/>
          </w:tcPr>
          <w:p w:rsidR="001A63C6" w:rsidRPr="00DF04F3" w:rsidRDefault="00516B7E" w:rsidP="009D43FB">
            <w:pPr>
              <w:jc w:val="center"/>
              <w:rPr>
                <w:rFonts w:ascii="Trebuchet MS" w:hAnsi="Trebuchet MS" w:cs="Tahoma"/>
                <w:b/>
                <w:sz w:val="13"/>
                <w:szCs w:val="13"/>
              </w:rPr>
            </w:pPr>
            <w:hyperlink w:anchor="_34_SL_de" w:history="1">
              <w:r w:rsidR="0047463E" w:rsidRPr="00DF04F3">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1A63C6" w:rsidRPr="009B6021" w:rsidRDefault="00D15BAA" w:rsidP="002253A3">
            <w:pPr>
              <w:jc w:val="center"/>
              <w:rPr>
                <w:rFonts w:cs="Tahoma"/>
                <w:sz w:val="14"/>
              </w:rPr>
            </w:pPr>
            <w:r w:rsidRPr="009B60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4"/>
              </w:rPr>
              <w:t>200</w:t>
            </w:r>
          </w:p>
        </w:tc>
        <w:tc>
          <w:tcPr>
            <w:tcW w:w="450" w:type="dxa"/>
            <w:tcBorders>
              <w:bottom w:val="single" w:sz="4" w:space="0" w:color="auto"/>
            </w:tcBorders>
            <w:shd w:val="clear" w:color="auto" w:fill="auto"/>
            <w:vAlign w:val="center"/>
          </w:tcPr>
          <w:p w:rsidR="001A63C6" w:rsidRPr="009B6021"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2253A3">
            <w:pPr>
              <w:jc w:val="center"/>
              <w:rPr>
                <w:rFonts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P</w:t>
            </w:r>
          </w:p>
        </w:tc>
        <w:tc>
          <w:tcPr>
            <w:tcW w:w="450" w:type="dxa"/>
            <w:tcBorders>
              <w:bottom w:val="single" w:sz="4" w:space="0" w:color="auto"/>
            </w:tcBorders>
            <w:shd w:val="clear" w:color="auto" w:fill="auto"/>
            <w:vAlign w:val="center"/>
          </w:tcPr>
          <w:p w:rsidR="001A63C6" w:rsidRPr="009B6021"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OL/OV</w:t>
            </w:r>
          </w:p>
        </w:tc>
      </w:tr>
      <w:tr w:rsidR="001A63C6" w:rsidRPr="009B6021" w:rsidTr="00B243A4">
        <w:trPr>
          <w:trHeight w:val="145"/>
        </w:trPr>
        <w:tc>
          <w:tcPr>
            <w:tcW w:w="2734" w:type="dxa"/>
            <w:gridSpan w:val="2"/>
            <w:tcBorders>
              <w:bottom w:val="single" w:sz="4" w:space="0" w:color="auto"/>
            </w:tcBorders>
            <w:shd w:val="clear" w:color="auto" w:fill="FABF8F"/>
          </w:tcPr>
          <w:p w:rsidR="001A63C6" w:rsidRPr="00EA0D3A" w:rsidRDefault="001A63C6" w:rsidP="0078526A">
            <w:pPr>
              <w:pStyle w:val="ProductNames"/>
              <w:spacing w:beforeLines="20" w:before="48" w:afterLines="20" w:after="48"/>
              <w:rPr>
                <w:rFonts w:ascii="Tahoma" w:hAnsi="Tahoma" w:cs="Tahoma"/>
                <w:sz w:val="14"/>
                <w:lang w:val="es-ES"/>
              </w:rPr>
            </w:pPr>
            <w:bookmarkStart w:id="153" w:name="_Toc360109017"/>
            <w:r w:rsidRPr="00EA0D3A">
              <w:rPr>
                <w:rFonts w:ascii="Tahoma" w:hAnsi="Tahoma" w:cs="Tahoma"/>
                <w:sz w:val="14"/>
                <w:lang w:val="es-ES"/>
              </w:rPr>
              <w:t>Suscripción mensual ligera por usuario conocido a Mapas de Bing</w:t>
            </w:r>
            <w:bookmarkEnd w:id="153"/>
          </w:p>
        </w:tc>
        <w:tc>
          <w:tcPr>
            <w:tcW w:w="450" w:type="dxa"/>
            <w:tcBorders>
              <w:bottom w:val="single" w:sz="4" w:space="0" w:color="auto"/>
            </w:tcBorders>
            <w:shd w:val="clear" w:color="auto" w:fill="FABF8F"/>
            <w:vAlign w:val="center"/>
          </w:tcPr>
          <w:p w:rsidR="001A63C6" w:rsidRPr="00DF04F3" w:rsidRDefault="00516B7E" w:rsidP="009D43FB">
            <w:pPr>
              <w:jc w:val="center"/>
              <w:rPr>
                <w:rFonts w:ascii="Trebuchet MS" w:hAnsi="Trebuchet MS" w:cs="Tahoma"/>
                <w:b/>
                <w:sz w:val="13"/>
                <w:szCs w:val="13"/>
              </w:rPr>
            </w:pPr>
            <w:hyperlink w:anchor="_34_SL_de" w:history="1">
              <w:r w:rsidR="0047463E" w:rsidRPr="00DF04F3">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1A63C6" w:rsidRPr="009B6021" w:rsidRDefault="00D15BAA" w:rsidP="002253A3">
            <w:pPr>
              <w:jc w:val="center"/>
              <w:rPr>
                <w:rFonts w:cs="Tahoma"/>
                <w:sz w:val="14"/>
              </w:rPr>
            </w:pPr>
            <w:r w:rsidRPr="009B6021">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4"/>
              </w:rPr>
              <w:t>1</w:t>
            </w:r>
          </w:p>
        </w:tc>
        <w:tc>
          <w:tcPr>
            <w:tcW w:w="450" w:type="dxa"/>
            <w:tcBorders>
              <w:bottom w:val="single" w:sz="4" w:space="0" w:color="auto"/>
            </w:tcBorders>
            <w:shd w:val="clear" w:color="auto" w:fill="FABF8F"/>
            <w:vAlign w:val="center"/>
          </w:tcPr>
          <w:p w:rsidR="001A63C6" w:rsidRPr="009B6021"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2253A3">
            <w:pPr>
              <w:jc w:val="center"/>
              <w:rPr>
                <w:rFonts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P</w:t>
            </w:r>
          </w:p>
        </w:tc>
        <w:tc>
          <w:tcPr>
            <w:tcW w:w="450" w:type="dxa"/>
            <w:tcBorders>
              <w:bottom w:val="single" w:sz="4" w:space="0" w:color="auto"/>
            </w:tcBorders>
            <w:shd w:val="clear" w:color="auto" w:fill="FABF8F"/>
            <w:vAlign w:val="center"/>
          </w:tcPr>
          <w:p w:rsidR="001A63C6" w:rsidRPr="009B6021"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OL/OV</w:t>
            </w:r>
          </w:p>
        </w:tc>
      </w:tr>
      <w:tr w:rsidR="001A63C6" w:rsidRPr="009B6021" w:rsidTr="00B243A4">
        <w:trPr>
          <w:trHeight w:val="145"/>
        </w:trPr>
        <w:tc>
          <w:tcPr>
            <w:tcW w:w="2734" w:type="dxa"/>
            <w:gridSpan w:val="2"/>
            <w:tcBorders>
              <w:bottom w:val="single" w:sz="4" w:space="0" w:color="auto"/>
            </w:tcBorders>
            <w:shd w:val="clear" w:color="auto" w:fill="auto"/>
          </w:tcPr>
          <w:p w:rsidR="001A63C6" w:rsidRPr="00EA0D3A" w:rsidRDefault="001A63C6" w:rsidP="0078526A">
            <w:pPr>
              <w:pStyle w:val="ProductNames"/>
              <w:spacing w:beforeLines="20" w:before="48" w:afterLines="20" w:after="48"/>
              <w:rPr>
                <w:rFonts w:ascii="Tahoma" w:hAnsi="Tahoma" w:cs="Tahoma"/>
                <w:sz w:val="14"/>
                <w:lang w:val="es-ES"/>
              </w:rPr>
            </w:pPr>
            <w:bookmarkStart w:id="154" w:name="_Toc360109018"/>
            <w:r w:rsidRPr="00EA0D3A">
              <w:rPr>
                <w:rFonts w:ascii="Tahoma" w:hAnsi="Tahoma" w:cs="Tahoma"/>
                <w:sz w:val="14"/>
                <w:lang w:val="es-ES"/>
              </w:rPr>
              <w:t>Suscripción mensual ligera de paquete de 5.000 usuarios conocidos a Mapas de Bing</w:t>
            </w:r>
            <w:bookmarkEnd w:id="154"/>
          </w:p>
        </w:tc>
        <w:tc>
          <w:tcPr>
            <w:tcW w:w="450" w:type="dxa"/>
            <w:tcBorders>
              <w:bottom w:val="single" w:sz="4" w:space="0" w:color="auto"/>
            </w:tcBorders>
            <w:shd w:val="clear" w:color="auto" w:fill="auto"/>
            <w:vAlign w:val="center"/>
          </w:tcPr>
          <w:p w:rsidR="001A63C6" w:rsidRPr="00DF04F3" w:rsidRDefault="00516B7E" w:rsidP="009D43FB">
            <w:pPr>
              <w:jc w:val="center"/>
              <w:rPr>
                <w:rFonts w:ascii="Trebuchet MS" w:hAnsi="Trebuchet MS" w:cs="Tahoma"/>
                <w:b/>
                <w:sz w:val="13"/>
                <w:szCs w:val="13"/>
              </w:rPr>
            </w:pPr>
            <w:hyperlink w:anchor="_34_SL_de" w:history="1">
              <w:r w:rsidR="0047463E" w:rsidRPr="00DF04F3">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1A63C6" w:rsidRPr="009B6021" w:rsidRDefault="00D15BAA" w:rsidP="002253A3">
            <w:pPr>
              <w:jc w:val="center"/>
              <w:rPr>
                <w:rFonts w:cs="Tahoma"/>
                <w:sz w:val="14"/>
              </w:rPr>
            </w:pPr>
            <w:r w:rsidRPr="009B60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4"/>
              </w:rPr>
              <w:t>125 puntos</w:t>
            </w:r>
          </w:p>
        </w:tc>
        <w:tc>
          <w:tcPr>
            <w:tcW w:w="450" w:type="dxa"/>
            <w:tcBorders>
              <w:left w:val="single" w:sz="18" w:space="0" w:color="auto"/>
              <w:bottom w:val="single" w:sz="4"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4"/>
              </w:rPr>
              <w:t>125</w:t>
            </w:r>
          </w:p>
        </w:tc>
        <w:tc>
          <w:tcPr>
            <w:tcW w:w="450" w:type="dxa"/>
            <w:tcBorders>
              <w:bottom w:val="single" w:sz="4" w:space="0" w:color="auto"/>
            </w:tcBorders>
            <w:shd w:val="clear" w:color="auto" w:fill="auto"/>
            <w:vAlign w:val="center"/>
          </w:tcPr>
          <w:p w:rsidR="001A63C6" w:rsidRPr="009B6021"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2253A3">
            <w:pPr>
              <w:jc w:val="center"/>
              <w:rPr>
                <w:rFonts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P</w:t>
            </w:r>
          </w:p>
        </w:tc>
        <w:tc>
          <w:tcPr>
            <w:tcW w:w="450" w:type="dxa"/>
            <w:tcBorders>
              <w:bottom w:val="single" w:sz="4" w:space="0" w:color="auto"/>
            </w:tcBorders>
            <w:shd w:val="clear" w:color="auto" w:fill="auto"/>
            <w:vAlign w:val="center"/>
          </w:tcPr>
          <w:p w:rsidR="001A63C6" w:rsidRPr="009B6021"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OL/OV</w:t>
            </w:r>
          </w:p>
        </w:tc>
      </w:tr>
      <w:tr w:rsidR="001A63C6" w:rsidRPr="009B6021" w:rsidTr="00B243A4">
        <w:trPr>
          <w:trHeight w:val="145"/>
        </w:trPr>
        <w:tc>
          <w:tcPr>
            <w:tcW w:w="2734" w:type="dxa"/>
            <w:gridSpan w:val="2"/>
            <w:tcBorders>
              <w:bottom w:val="single" w:sz="4" w:space="0" w:color="auto"/>
            </w:tcBorders>
            <w:shd w:val="clear" w:color="auto" w:fill="FABF8F"/>
          </w:tcPr>
          <w:p w:rsidR="001A63C6" w:rsidRPr="00EA0D3A" w:rsidRDefault="001A63C6" w:rsidP="0078526A">
            <w:pPr>
              <w:pStyle w:val="ProductNames"/>
              <w:spacing w:beforeLines="20" w:before="48" w:afterLines="20" w:after="48"/>
              <w:rPr>
                <w:rFonts w:ascii="Tahoma" w:hAnsi="Tahoma" w:cs="Tahoma"/>
                <w:sz w:val="14"/>
                <w:lang w:val="es-ES"/>
              </w:rPr>
            </w:pPr>
            <w:bookmarkStart w:id="155" w:name="_Toc360109019"/>
            <w:r w:rsidRPr="00EA0D3A">
              <w:rPr>
                <w:rFonts w:ascii="Tahoma" w:hAnsi="Tahoma" w:cs="Tahoma"/>
                <w:sz w:val="14"/>
                <w:lang w:val="es-ES"/>
              </w:rPr>
              <w:t>Suscripción mensual por cuota a Mapas de Bing para Mobile Asset Management Platform</w:t>
            </w:r>
            <w:bookmarkEnd w:id="155"/>
          </w:p>
        </w:tc>
        <w:tc>
          <w:tcPr>
            <w:tcW w:w="450" w:type="dxa"/>
            <w:tcBorders>
              <w:bottom w:val="single" w:sz="4" w:space="0" w:color="auto"/>
            </w:tcBorders>
            <w:shd w:val="clear" w:color="auto" w:fill="FABF8F"/>
            <w:vAlign w:val="center"/>
          </w:tcPr>
          <w:p w:rsidR="001A63C6" w:rsidRPr="00DF04F3" w:rsidRDefault="00516B7E" w:rsidP="009D43FB">
            <w:pPr>
              <w:jc w:val="center"/>
              <w:rPr>
                <w:rFonts w:ascii="Trebuchet MS" w:hAnsi="Trebuchet MS" w:cs="Tahoma"/>
                <w:b/>
                <w:sz w:val="13"/>
                <w:szCs w:val="13"/>
              </w:rPr>
            </w:pPr>
            <w:hyperlink w:anchor="_34_SL_de" w:history="1">
              <w:r w:rsidR="0047463E" w:rsidRPr="00DF04F3">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1A63C6" w:rsidRPr="009B6021" w:rsidRDefault="00D15BAA" w:rsidP="002253A3">
            <w:pPr>
              <w:jc w:val="center"/>
              <w:rPr>
                <w:rFonts w:cs="Tahoma"/>
                <w:sz w:val="14"/>
              </w:rPr>
            </w:pPr>
            <w:r w:rsidRPr="009B6021">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4"/>
              </w:rPr>
              <w:t>50 puntos</w:t>
            </w:r>
          </w:p>
        </w:tc>
        <w:tc>
          <w:tcPr>
            <w:tcW w:w="450" w:type="dxa"/>
            <w:tcBorders>
              <w:left w:val="single" w:sz="18" w:space="0" w:color="auto"/>
              <w:bottom w:val="single" w:sz="4"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4"/>
              </w:rPr>
              <w:t>50</w:t>
            </w:r>
          </w:p>
        </w:tc>
        <w:tc>
          <w:tcPr>
            <w:tcW w:w="450" w:type="dxa"/>
            <w:tcBorders>
              <w:bottom w:val="single" w:sz="4" w:space="0" w:color="auto"/>
            </w:tcBorders>
            <w:shd w:val="clear" w:color="auto" w:fill="FABF8F"/>
            <w:vAlign w:val="center"/>
          </w:tcPr>
          <w:p w:rsidR="001A63C6" w:rsidRPr="009B6021"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2253A3">
            <w:pPr>
              <w:jc w:val="center"/>
              <w:rPr>
                <w:rFonts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P</w:t>
            </w:r>
          </w:p>
        </w:tc>
        <w:tc>
          <w:tcPr>
            <w:tcW w:w="450" w:type="dxa"/>
            <w:tcBorders>
              <w:bottom w:val="single" w:sz="4" w:space="0" w:color="auto"/>
            </w:tcBorders>
            <w:shd w:val="clear" w:color="auto" w:fill="FABF8F"/>
            <w:vAlign w:val="center"/>
          </w:tcPr>
          <w:p w:rsidR="001A63C6" w:rsidRPr="009B6021"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OL/OV</w:t>
            </w:r>
          </w:p>
        </w:tc>
      </w:tr>
      <w:tr w:rsidR="001A63C6" w:rsidRPr="009B6021" w:rsidTr="00B243A4">
        <w:trPr>
          <w:trHeight w:val="145"/>
        </w:trPr>
        <w:tc>
          <w:tcPr>
            <w:tcW w:w="2734" w:type="dxa"/>
            <w:gridSpan w:val="2"/>
            <w:tcBorders>
              <w:bottom w:val="single" w:sz="4" w:space="0" w:color="auto"/>
            </w:tcBorders>
            <w:shd w:val="clear" w:color="auto" w:fill="auto"/>
          </w:tcPr>
          <w:p w:rsidR="001A63C6" w:rsidRPr="00EA0D3A" w:rsidRDefault="001A63C6" w:rsidP="00086594">
            <w:pPr>
              <w:pStyle w:val="ProductNames"/>
              <w:spacing w:beforeLines="20" w:before="48" w:afterLines="20" w:after="48"/>
              <w:rPr>
                <w:rFonts w:ascii="Tahoma" w:hAnsi="Tahoma" w:cs="Tahoma"/>
                <w:sz w:val="14"/>
                <w:lang w:val="es-ES"/>
              </w:rPr>
            </w:pPr>
            <w:bookmarkStart w:id="156" w:name="_Toc360109020"/>
            <w:r w:rsidRPr="00EA0D3A">
              <w:rPr>
                <w:rFonts w:ascii="Tahoma" w:hAnsi="Tahoma" w:cs="Tahoma"/>
                <w:sz w:val="14"/>
                <w:lang w:val="es-ES"/>
              </w:rPr>
              <w:t>Suscripción mensual a Mobile Asset Management NA de Mapas de Bing con</w:t>
            </w:r>
            <w:r w:rsidR="00086594" w:rsidRPr="00EA0D3A">
              <w:rPr>
                <w:rFonts w:ascii="Tahoma" w:hAnsi="Tahoma" w:cs="Tahoma"/>
                <w:sz w:val="14"/>
                <w:lang w:val="es-ES"/>
              </w:rPr>
              <w:t> </w:t>
            </w:r>
            <w:r w:rsidRPr="00EA0D3A">
              <w:rPr>
                <w:rFonts w:ascii="Tahoma" w:hAnsi="Tahoma" w:cs="Tahoma"/>
                <w:sz w:val="14"/>
                <w:lang w:val="es-ES"/>
              </w:rPr>
              <w:t>enrutamiento por activo</w:t>
            </w:r>
            <w:bookmarkEnd w:id="156"/>
          </w:p>
        </w:tc>
        <w:tc>
          <w:tcPr>
            <w:tcW w:w="450" w:type="dxa"/>
            <w:tcBorders>
              <w:bottom w:val="single" w:sz="4" w:space="0" w:color="auto"/>
            </w:tcBorders>
            <w:shd w:val="clear" w:color="auto" w:fill="auto"/>
            <w:vAlign w:val="center"/>
          </w:tcPr>
          <w:p w:rsidR="001A63C6" w:rsidRPr="00DF04F3" w:rsidRDefault="00516B7E" w:rsidP="009D43FB">
            <w:pPr>
              <w:jc w:val="center"/>
              <w:rPr>
                <w:rFonts w:ascii="Trebuchet MS" w:hAnsi="Trebuchet MS" w:cs="Tahoma"/>
                <w:b/>
                <w:sz w:val="13"/>
                <w:szCs w:val="13"/>
              </w:rPr>
            </w:pPr>
            <w:hyperlink w:anchor="_34_SL_de" w:history="1">
              <w:r w:rsidR="0047463E" w:rsidRPr="00DF04F3">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1A63C6" w:rsidRPr="009B6021" w:rsidRDefault="00D15BAA" w:rsidP="002253A3">
            <w:pPr>
              <w:jc w:val="center"/>
              <w:rPr>
                <w:rFonts w:cs="Tahoma"/>
                <w:sz w:val="14"/>
              </w:rPr>
            </w:pPr>
            <w:r w:rsidRPr="009B60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4"/>
              </w:rPr>
              <w:t>1</w:t>
            </w:r>
          </w:p>
        </w:tc>
        <w:tc>
          <w:tcPr>
            <w:tcW w:w="450" w:type="dxa"/>
            <w:tcBorders>
              <w:bottom w:val="single" w:sz="4" w:space="0" w:color="auto"/>
            </w:tcBorders>
            <w:shd w:val="clear" w:color="auto" w:fill="auto"/>
            <w:vAlign w:val="center"/>
          </w:tcPr>
          <w:p w:rsidR="001A63C6" w:rsidRPr="009B6021"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2253A3">
            <w:pPr>
              <w:jc w:val="center"/>
              <w:rPr>
                <w:rFonts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P</w:t>
            </w:r>
          </w:p>
        </w:tc>
        <w:tc>
          <w:tcPr>
            <w:tcW w:w="450" w:type="dxa"/>
            <w:tcBorders>
              <w:bottom w:val="single" w:sz="4" w:space="0" w:color="auto"/>
            </w:tcBorders>
            <w:shd w:val="clear" w:color="auto" w:fill="auto"/>
            <w:vAlign w:val="center"/>
          </w:tcPr>
          <w:p w:rsidR="001A63C6" w:rsidRPr="009B6021"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OL/OV</w:t>
            </w:r>
          </w:p>
        </w:tc>
      </w:tr>
      <w:tr w:rsidR="001A63C6" w:rsidRPr="009B6021" w:rsidTr="00B243A4">
        <w:trPr>
          <w:trHeight w:val="145"/>
        </w:trPr>
        <w:tc>
          <w:tcPr>
            <w:tcW w:w="2734" w:type="dxa"/>
            <w:gridSpan w:val="2"/>
            <w:tcBorders>
              <w:bottom w:val="single" w:sz="4" w:space="0" w:color="auto"/>
            </w:tcBorders>
            <w:shd w:val="clear" w:color="auto" w:fill="auto"/>
          </w:tcPr>
          <w:p w:rsidR="001A63C6" w:rsidRPr="00EA0D3A" w:rsidRDefault="001A63C6" w:rsidP="00086594">
            <w:pPr>
              <w:pStyle w:val="ProductNames"/>
              <w:spacing w:beforeLines="20" w:before="48" w:afterLines="20" w:after="48"/>
              <w:rPr>
                <w:rFonts w:ascii="Tahoma" w:hAnsi="Tahoma" w:cs="Tahoma"/>
                <w:sz w:val="14"/>
                <w:lang w:val="es-ES"/>
              </w:rPr>
            </w:pPr>
            <w:bookmarkStart w:id="157" w:name="_Toc360109021"/>
            <w:r w:rsidRPr="00EA0D3A">
              <w:rPr>
                <w:rFonts w:ascii="Tahoma" w:hAnsi="Tahoma" w:cs="Tahoma"/>
                <w:sz w:val="14"/>
                <w:lang w:val="es-ES"/>
              </w:rPr>
              <w:t>Suscripción mensual a Mobile Asset Management NA de Mapas de Bing sin</w:t>
            </w:r>
            <w:r w:rsidR="00086594" w:rsidRPr="00EA0D3A">
              <w:rPr>
                <w:rFonts w:ascii="Tahoma" w:hAnsi="Tahoma" w:cs="Tahoma"/>
                <w:sz w:val="14"/>
                <w:lang w:val="es-ES"/>
              </w:rPr>
              <w:t> </w:t>
            </w:r>
            <w:r w:rsidRPr="00EA0D3A">
              <w:rPr>
                <w:rFonts w:ascii="Tahoma" w:hAnsi="Tahoma" w:cs="Tahoma"/>
                <w:sz w:val="14"/>
                <w:lang w:val="es-ES"/>
              </w:rPr>
              <w:t>enrutamiento por activo</w:t>
            </w:r>
            <w:bookmarkEnd w:id="157"/>
          </w:p>
        </w:tc>
        <w:tc>
          <w:tcPr>
            <w:tcW w:w="450" w:type="dxa"/>
            <w:tcBorders>
              <w:bottom w:val="single" w:sz="4" w:space="0" w:color="auto"/>
            </w:tcBorders>
            <w:shd w:val="clear" w:color="auto" w:fill="auto"/>
            <w:vAlign w:val="center"/>
          </w:tcPr>
          <w:p w:rsidR="001A63C6" w:rsidRPr="00DF04F3" w:rsidRDefault="00516B7E" w:rsidP="009D43FB">
            <w:pPr>
              <w:jc w:val="center"/>
              <w:rPr>
                <w:rFonts w:ascii="Trebuchet MS" w:hAnsi="Trebuchet MS" w:cs="Tahoma"/>
                <w:b/>
                <w:sz w:val="13"/>
                <w:szCs w:val="13"/>
              </w:rPr>
            </w:pPr>
            <w:hyperlink w:anchor="_34_SL_de" w:history="1">
              <w:r w:rsidR="0047463E" w:rsidRPr="00DF04F3">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1A63C6" w:rsidRPr="009B6021" w:rsidRDefault="00D15BAA" w:rsidP="002253A3">
            <w:pPr>
              <w:jc w:val="center"/>
              <w:rPr>
                <w:rFonts w:cs="Tahoma"/>
                <w:sz w:val="14"/>
              </w:rPr>
            </w:pPr>
            <w:r w:rsidRPr="009B60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4"/>
              </w:rPr>
              <w:t>1</w:t>
            </w:r>
          </w:p>
        </w:tc>
        <w:tc>
          <w:tcPr>
            <w:tcW w:w="450" w:type="dxa"/>
            <w:tcBorders>
              <w:bottom w:val="single" w:sz="4" w:space="0" w:color="auto"/>
            </w:tcBorders>
            <w:shd w:val="clear" w:color="auto" w:fill="auto"/>
            <w:vAlign w:val="center"/>
          </w:tcPr>
          <w:p w:rsidR="001A63C6" w:rsidRPr="009B6021"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2253A3">
            <w:pPr>
              <w:jc w:val="center"/>
              <w:rPr>
                <w:rFonts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P</w:t>
            </w:r>
          </w:p>
        </w:tc>
        <w:tc>
          <w:tcPr>
            <w:tcW w:w="450" w:type="dxa"/>
            <w:tcBorders>
              <w:bottom w:val="single" w:sz="4" w:space="0" w:color="auto"/>
            </w:tcBorders>
            <w:shd w:val="clear" w:color="auto" w:fill="auto"/>
            <w:vAlign w:val="center"/>
          </w:tcPr>
          <w:p w:rsidR="001A63C6" w:rsidRPr="009B6021"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OL/OV</w:t>
            </w:r>
          </w:p>
        </w:tc>
      </w:tr>
      <w:tr w:rsidR="001A63C6" w:rsidRPr="009B6021" w:rsidTr="00B243A4">
        <w:trPr>
          <w:trHeight w:val="145"/>
        </w:trPr>
        <w:tc>
          <w:tcPr>
            <w:tcW w:w="2734" w:type="dxa"/>
            <w:gridSpan w:val="2"/>
            <w:tcBorders>
              <w:bottom w:val="single" w:sz="4" w:space="0" w:color="auto"/>
            </w:tcBorders>
            <w:shd w:val="clear" w:color="auto" w:fill="FABF8F"/>
          </w:tcPr>
          <w:p w:rsidR="001A63C6" w:rsidRPr="00EA0D3A" w:rsidRDefault="001A63C6" w:rsidP="0078526A">
            <w:pPr>
              <w:pStyle w:val="ProductNames"/>
              <w:spacing w:beforeLines="20" w:before="48" w:afterLines="20" w:after="48"/>
              <w:rPr>
                <w:rFonts w:ascii="Tahoma" w:hAnsi="Tahoma" w:cs="Tahoma"/>
                <w:sz w:val="14"/>
                <w:lang w:val="es-ES"/>
              </w:rPr>
            </w:pPr>
            <w:bookmarkStart w:id="158" w:name="_Toc360109022"/>
            <w:r w:rsidRPr="00EA0D3A">
              <w:rPr>
                <w:rFonts w:ascii="Tahoma" w:hAnsi="Tahoma" w:cs="Tahoma"/>
                <w:sz w:val="14"/>
                <w:lang w:val="es-ES"/>
              </w:rPr>
              <w:t>Suscripción mensual a Mobile Asset Management Europe de Mapas de Bing con enrutamiento por activo</w:t>
            </w:r>
            <w:bookmarkEnd w:id="158"/>
          </w:p>
        </w:tc>
        <w:tc>
          <w:tcPr>
            <w:tcW w:w="450" w:type="dxa"/>
            <w:tcBorders>
              <w:bottom w:val="single" w:sz="4" w:space="0" w:color="auto"/>
            </w:tcBorders>
            <w:shd w:val="clear" w:color="auto" w:fill="FABF8F"/>
            <w:vAlign w:val="center"/>
          </w:tcPr>
          <w:p w:rsidR="001A63C6" w:rsidRPr="00DF04F3" w:rsidRDefault="00516B7E" w:rsidP="009D43FB">
            <w:pPr>
              <w:jc w:val="center"/>
              <w:rPr>
                <w:rFonts w:ascii="Trebuchet MS" w:hAnsi="Trebuchet MS" w:cs="Tahoma"/>
                <w:b/>
                <w:sz w:val="13"/>
                <w:szCs w:val="13"/>
              </w:rPr>
            </w:pPr>
            <w:hyperlink w:anchor="_34_SL_de" w:history="1">
              <w:r w:rsidR="0047463E" w:rsidRPr="00DF04F3">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1A63C6" w:rsidRPr="009B6021" w:rsidRDefault="00D15BAA" w:rsidP="002253A3">
            <w:pPr>
              <w:jc w:val="center"/>
              <w:rPr>
                <w:rFonts w:cs="Tahoma"/>
                <w:sz w:val="14"/>
              </w:rPr>
            </w:pPr>
            <w:r w:rsidRPr="009B6021">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4"/>
              </w:rPr>
              <w:t>1</w:t>
            </w:r>
          </w:p>
        </w:tc>
        <w:tc>
          <w:tcPr>
            <w:tcW w:w="450" w:type="dxa"/>
            <w:tcBorders>
              <w:bottom w:val="single" w:sz="4" w:space="0" w:color="auto"/>
            </w:tcBorders>
            <w:shd w:val="clear" w:color="auto" w:fill="FABF8F"/>
            <w:vAlign w:val="center"/>
          </w:tcPr>
          <w:p w:rsidR="001A63C6" w:rsidRPr="009B6021"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2253A3">
            <w:pPr>
              <w:jc w:val="center"/>
              <w:rPr>
                <w:rFonts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P</w:t>
            </w:r>
          </w:p>
        </w:tc>
        <w:tc>
          <w:tcPr>
            <w:tcW w:w="450" w:type="dxa"/>
            <w:tcBorders>
              <w:bottom w:val="single" w:sz="4" w:space="0" w:color="auto"/>
            </w:tcBorders>
            <w:shd w:val="clear" w:color="auto" w:fill="FABF8F"/>
            <w:vAlign w:val="center"/>
          </w:tcPr>
          <w:p w:rsidR="001A63C6" w:rsidRPr="009B6021"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9B6021" w:rsidRDefault="001A63C6" w:rsidP="002253A3">
            <w:pPr>
              <w:jc w:val="center"/>
              <w:rPr>
                <w:rFonts w:cs="Tahoma"/>
                <w:sz w:val="14"/>
              </w:rPr>
            </w:pPr>
            <w:r w:rsidRPr="009B6021">
              <w:rPr>
                <w:rFonts w:cs="Tahoma"/>
                <w:sz w:val="13"/>
              </w:rPr>
              <w:t>OL/OV</w:t>
            </w:r>
          </w:p>
        </w:tc>
      </w:tr>
      <w:tr w:rsidR="001A63C6" w:rsidRPr="009B6021" w:rsidTr="00B243A4">
        <w:trPr>
          <w:trHeight w:val="145"/>
        </w:trPr>
        <w:tc>
          <w:tcPr>
            <w:tcW w:w="2734" w:type="dxa"/>
            <w:gridSpan w:val="2"/>
            <w:tcBorders>
              <w:bottom w:val="single" w:sz="4" w:space="0" w:color="auto"/>
            </w:tcBorders>
            <w:shd w:val="clear" w:color="auto" w:fill="auto"/>
          </w:tcPr>
          <w:p w:rsidR="001A63C6" w:rsidRPr="00EA0D3A" w:rsidRDefault="001A63C6" w:rsidP="0078526A">
            <w:pPr>
              <w:pStyle w:val="ProductNames"/>
              <w:spacing w:beforeLines="20" w:before="48" w:afterLines="20" w:after="48"/>
              <w:rPr>
                <w:rFonts w:ascii="Tahoma" w:hAnsi="Tahoma" w:cs="Tahoma"/>
                <w:sz w:val="14"/>
                <w:lang w:val="es-ES"/>
              </w:rPr>
            </w:pPr>
            <w:bookmarkStart w:id="159" w:name="_Toc360109023"/>
            <w:r w:rsidRPr="00EA0D3A">
              <w:rPr>
                <w:rFonts w:ascii="Tahoma" w:hAnsi="Tahoma" w:cs="Tahoma"/>
                <w:sz w:val="14"/>
                <w:lang w:val="es-ES"/>
              </w:rPr>
              <w:t>Suscripción mensual a Mobile Asset Management Europe de Mapas de Bing sin enrutamiento por activo</w:t>
            </w:r>
            <w:bookmarkEnd w:id="159"/>
          </w:p>
        </w:tc>
        <w:tc>
          <w:tcPr>
            <w:tcW w:w="450" w:type="dxa"/>
            <w:tcBorders>
              <w:bottom w:val="single" w:sz="4" w:space="0" w:color="auto"/>
            </w:tcBorders>
            <w:shd w:val="clear" w:color="auto" w:fill="auto"/>
            <w:vAlign w:val="center"/>
          </w:tcPr>
          <w:p w:rsidR="001A63C6" w:rsidRPr="00DF04F3" w:rsidRDefault="00516B7E" w:rsidP="009D43FB">
            <w:pPr>
              <w:jc w:val="center"/>
              <w:rPr>
                <w:rFonts w:ascii="Trebuchet MS" w:hAnsi="Trebuchet MS" w:cs="Tahoma"/>
                <w:b/>
                <w:sz w:val="13"/>
                <w:szCs w:val="13"/>
              </w:rPr>
            </w:pPr>
            <w:hyperlink w:anchor="_34_SL_de" w:history="1">
              <w:r w:rsidR="0047463E" w:rsidRPr="00DF04F3">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D15BAA" w:rsidRPr="009B6021" w:rsidRDefault="00D15BAA" w:rsidP="00D15BAA">
            <w:pPr>
              <w:jc w:val="center"/>
              <w:rPr>
                <w:rFonts w:cs="Tahoma"/>
                <w:sz w:val="14"/>
              </w:rPr>
            </w:pPr>
            <w:r w:rsidRPr="009B6021">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4"/>
              </w:rPr>
              <w:t>1</w:t>
            </w:r>
          </w:p>
        </w:tc>
        <w:tc>
          <w:tcPr>
            <w:tcW w:w="450" w:type="dxa"/>
            <w:tcBorders>
              <w:bottom w:val="single" w:sz="4" w:space="0" w:color="auto"/>
            </w:tcBorders>
            <w:shd w:val="clear" w:color="auto" w:fill="auto"/>
            <w:vAlign w:val="center"/>
          </w:tcPr>
          <w:p w:rsidR="001A63C6" w:rsidRPr="009B6021"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2253A3">
            <w:pPr>
              <w:jc w:val="center"/>
              <w:rPr>
                <w:rFonts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P</w:t>
            </w:r>
          </w:p>
        </w:tc>
        <w:tc>
          <w:tcPr>
            <w:tcW w:w="450" w:type="dxa"/>
            <w:tcBorders>
              <w:bottom w:val="single" w:sz="4" w:space="0" w:color="auto"/>
            </w:tcBorders>
            <w:shd w:val="clear" w:color="auto" w:fill="auto"/>
            <w:vAlign w:val="center"/>
          </w:tcPr>
          <w:p w:rsidR="001A63C6" w:rsidRPr="009B6021"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9B6021" w:rsidRDefault="001A63C6" w:rsidP="002253A3">
            <w:pPr>
              <w:jc w:val="center"/>
              <w:rPr>
                <w:rFonts w:cs="Tahoma"/>
                <w:sz w:val="14"/>
              </w:rPr>
            </w:pPr>
            <w:r w:rsidRPr="009B6021">
              <w:rPr>
                <w:rFonts w:cs="Tahoma"/>
                <w:sz w:val="13"/>
              </w:rPr>
              <w:t>OL/OV</w:t>
            </w:r>
          </w:p>
        </w:tc>
      </w:tr>
      <w:tr w:rsidR="00B33D0E" w:rsidRPr="009B6021" w:rsidTr="00B243A4">
        <w:trPr>
          <w:trHeight w:val="64"/>
        </w:trPr>
        <w:tc>
          <w:tcPr>
            <w:tcW w:w="2734" w:type="dxa"/>
            <w:gridSpan w:val="2"/>
            <w:tcBorders>
              <w:bottom w:val="single" w:sz="4" w:space="0" w:color="auto"/>
            </w:tcBorders>
            <w:shd w:val="clear" w:color="auto" w:fill="FABF8F"/>
            <w:vAlign w:val="center"/>
          </w:tcPr>
          <w:p w:rsidR="001A63C6" w:rsidRPr="009B6021" w:rsidRDefault="001A63C6" w:rsidP="0078526A">
            <w:pPr>
              <w:pStyle w:val="ProductNames"/>
              <w:spacing w:beforeLines="20" w:before="48" w:afterLines="20" w:after="48"/>
              <w:rPr>
                <w:rFonts w:ascii="Tahoma" w:hAnsi="Tahoma" w:cs="Tahoma"/>
                <w:sz w:val="14"/>
              </w:rPr>
            </w:pPr>
            <w:bookmarkStart w:id="160" w:name="_Toc336337919"/>
            <w:bookmarkStart w:id="161" w:name="_Toc360109024"/>
            <w:r w:rsidRPr="009B6021">
              <w:rPr>
                <w:rFonts w:ascii="Tahoma" w:hAnsi="Tahoma" w:cs="Tahoma"/>
                <w:sz w:val="14"/>
              </w:rPr>
              <w:t>BizTalk</w:t>
            </w:r>
            <w:r w:rsidRPr="009B6021">
              <w:rPr>
                <w:rFonts w:ascii="Tahoma" w:hAnsi="Tahoma" w:cs="Tahoma"/>
                <w:szCs w:val="18"/>
                <w:vertAlign w:val="superscript"/>
              </w:rPr>
              <w:t>®</w:t>
            </w:r>
            <w:r w:rsidRPr="009B6021">
              <w:rPr>
                <w:rFonts w:ascii="Tahoma" w:hAnsi="Tahoma" w:cs="Tahoma"/>
                <w:sz w:val="14"/>
              </w:rPr>
              <w:t xml:space="preserve"> Server 2013 Branch Edition</w:t>
            </w:r>
            <w:bookmarkEnd w:id="160"/>
            <w:bookmarkEnd w:id="161"/>
            <w:r w:rsidRPr="009B6021">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DF04F3" w:rsidRDefault="00516B7E" w:rsidP="009D43FB">
            <w:pPr>
              <w:pStyle w:val="TableText"/>
              <w:widowControl w:val="0"/>
              <w:rPr>
                <w:rStyle w:val="EndnoteReference"/>
                <w:rFonts w:cs="Tahoma"/>
                <w:b w:val="0"/>
                <w:color w:val="0000FF"/>
                <w:sz w:val="13"/>
                <w:szCs w:val="13"/>
                <w:u w:val="single"/>
              </w:rPr>
            </w:pPr>
            <w:hyperlink w:anchor="_29_BizTalk®_Server" w:history="1">
              <w:r w:rsidR="00591334" w:rsidRPr="00DF04F3">
                <w:rPr>
                  <w:rStyle w:val="Hyperlink"/>
                  <w:rFonts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rsidR="001A63C6" w:rsidRPr="009B6021" w:rsidRDefault="00EA33B8" w:rsidP="001A63C6">
            <w:pPr>
              <w:pStyle w:val="TableText"/>
              <w:widowControl w:val="0"/>
              <w:rPr>
                <w:rFonts w:ascii="Tahoma" w:hAnsi="Tahoma" w:cs="Tahoma"/>
                <w:color w:val="000000"/>
                <w:sz w:val="13"/>
              </w:rPr>
            </w:pPr>
            <w:r>
              <w:rPr>
                <w:rFonts w:ascii="Tahoma" w:hAnsi="Tahoma" w:cs="Tahoma"/>
                <w:color w:val="000000"/>
                <w:sz w:val="13"/>
              </w:rPr>
              <w:t>3</w:t>
            </w:r>
            <w:r w:rsidR="002B327C" w:rsidRPr="009B6021">
              <w:rPr>
                <w:rFonts w:ascii="Tahoma"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63</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38</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38</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OL/OV</w:t>
            </w: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78526A">
            <w:pPr>
              <w:pStyle w:val="ProductNames"/>
              <w:spacing w:beforeLines="20" w:before="48" w:afterLines="20" w:after="48"/>
              <w:rPr>
                <w:rFonts w:ascii="Tahoma" w:hAnsi="Tahoma" w:cs="Tahoma"/>
                <w:sz w:val="14"/>
              </w:rPr>
            </w:pPr>
            <w:bookmarkStart w:id="162" w:name="_Toc336337920"/>
            <w:bookmarkStart w:id="163" w:name="_Toc360109025"/>
            <w:r w:rsidRPr="009B6021">
              <w:rPr>
                <w:rFonts w:ascii="Tahoma" w:hAnsi="Tahoma" w:cs="Tahoma"/>
                <w:sz w:val="14"/>
              </w:rPr>
              <w:t>BizTalk</w:t>
            </w:r>
            <w:r w:rsidRPr="009B6021">
              <w:rPr>
                <w:rFonts w:ascii="Tahoma" w:hAnsi="Tahoma" w:cs="Tahoma"/>
                <w:szCs w:val="18"/>
                <w:vertAlign w:val="superscript"/>
              </w:rPr>
              <w:t>®</w:t>
            </w:r>
            <w:r w:rsidRPr="009B6021">
              <w:rPr>
                <w:rFonts w:ascii="Tahoma" w:hAnsi="Tahoma" w:cs="Tahoma"/>
                <w:sz w:val="14"/>
              </w:rPr>
              <w:t xml:space="preserve"> Server 2013 Enterprise Edition</w:t>
            </w:r>
            <w:bookmarkEnd w:id="162"/>
            <w:bookmarkEnd w:id="163"/>
          </w:p>
        </w:tc>
        <w:tc>
          <w:tcPr>
            <w:tcW w:w="450" w:type="dxa"/>
            <w:tcBorders>
              <w:bottom w:val="single" w:sz="4" w:space="0" w:color="auto"/>
            </w:tcBorders>
            <w:shd w:val="clear" w:color="auto" w:fill="auto"/>
            <w:vAlign w:val="center"/>
          </w:tcPr>
          <w:p w:rsidR="001A63C6" w:rsidRPr="00DF04F3" w:rsidRDefault="00516B7E" w:rsidP="009D43FB">
            <w:pPr>
              <w:pStyle w:val="TableText"/>
              <w:widowControl w:val="0"/>
              <w:rPr>
                <w:rStyle w:val="EndnoteReference"/>
                <w:rFonts w:cs="Tahoma"/>
                <w:b w:val="0"/>
                <w:color w:val="0000FF"/>
                <w:sz w:val="13"/>
                <w:szCs w:val="13"/>
                <w:u w:val="single"/>
              </w:rPr>
            </w:pPr>
            <w:hyperlink w:anchor="_36_BizTalk_Server®" w:history="1">
              <w:r w:rsidR="00591334" w:rsidRPr="00DF04F3">
                <w:rPr>
                  <w:rStyle w:val="Hyperlink"/>
                  <w:rFonts w:cs="Tahoma"/>
                  <w:b/>
                  <w:sz w:val="13"/>
                  <w:szCs w:val="13"/>
                </w:rPr>
                <w:t>36</w:t>
              </w:r>
            </w:hyperlink>
          </w:p>
        </w:tc>
        <w:tc>
          <w:tcPr>
            <w:tcW w:w="450" w:type="dxa"/>
            <w:tcBorders>
              <w:bottom w:val="single" w:sz="4" w:space="0" w:color="auto"/>
            </w:tcBorders>
            <w:shd w:val="clear" w:color="auto" w:fill="auto"/>
            <w:vAlign w:val="center"/>
          </w:tcPr>
          <w:p w:rsidR="001A63C6" w:rsidRPr="009B6021" w:rsidRDefault="00EA33B8" w:rsidP="001A63C6">
            <w:pPr>
              <w:pStyle w:val="TableText"/>
              <w:widowControl w:val="0"/>
              <w:rPr>
                <w:rFonts w:ascii="Tahoma" w:hAnsi="Tahoma" w:cs="Tahoma"/>
                <w:color w:val="000000"/>
                <w:sz w:val="13"/>
              </w:rPr>
            </w:pPr>
            <w:r>
              <w:rPr>
                <w:rFonts w:ascii="Tahoma" w:hAnsi="Tahoma" w:cs="Tahoma"/>
                <w:color w:val="000000"/>
                <w:sz w:val="13"/>
              </w:rPr>
              <w:t>3</w:t>
            </w:r>
            <w:r w:rsidR="004D199A" w:rsidRPr="009B6021">
              <w:rPr>
                <w:rFonts w:ascii="Tahoma" w:hAnsi="Tahoma" w:cs="Tahoma"/>
                <w:color w:val="000000"/>
                <w:sz w:val="13"/>
              </w:rPr>
              <w:t>/13</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200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400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300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300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200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200</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OL/OV</w:t>
            </w:r>
          </w:p>
        </w:tc>
      </w:tr>
      <w:tr w:rsidR="002B327C" w:rsidRPr="009B6021" w:rsidTr="00B243A4">
        <w:trPr>
          <w:trHeight w:val="145"/>
        </w:trPr>
        <w:tc>
          <w:tcPr>
            <w:tcW w:w="2734" w:type="dxa"/>
            <w:gridSpan w:val="2"/>
            <w:tcBorders>
              <w:bottom w:val="single" w:sz="4" w:space="0" w:color="auto"/>
            </w:tcBorders>
            <w:shd w:val="clear" w:color="auto" w:fill="FABF8F"/>
            <w:vAlign w:val="center"/>
          </w:tcPr>
          <w:p w:rsidR="002B327C" w:rsidRPr="009B6021" w:rsidRDefault="002B327C" w:rsidP="0078526A">
            <w:pPr>
              <w:pStyle w:val="ProductNames"/>
              <w:spacing w:beforeLines="20" w:before="48" w:afterLines="20" w:after="48"/>
              <w:rPr>
                <w:rFonts w:ascii="Tahoma" w:hAnsi="Tahoma" w:cs="Tahoma"/>
                <w:sz w:val="14"/>
              </w:rPr>
            </w:pPr>
            <w:bookmarkStart w:id="164" w:name="_Toc360109026"/>
            <w:r w:rsidRPr="009B6021">
              <w:rPr>
                <w:rFonts w:ascii="Tahoma" w:hAnsi="Tahoma" w:cs="Tahoma"/>
                <w:sz w:val="14"/>
              </w:rPr>
              <w:t>BizTalk</w:t>
            </w:r>
            <w:r w:rsidRPr="009B6021">
              <w:rPr>
                <w:rFonts w:ascii="Tahoma" w:hAnsi="Tahoma" w:cs="Tahoma"/>
                <w:szCs w:val="18"/>
                <w:vertAlign w:val="superscript"/>
              </w:rPr>
              <w:t>®</w:t>
            </w:r>
            <w:r w:rsidRPr="009B6021">
              <w:rPr>
                <w:rFonts w:ascii="Tahoma" w:hAnsi="Tahoma" w:cs="Tahoma"/>
                <w:sz w:val="14"/>
              </w:rPr>
              <w:t xml:space="preserve"> Server 2013 Branch IDC</w:t>
            </w:r>
            <w:bookmarkEnd w:id="164"/>
          </w:p>
        </w:tc>
        <w:tc>
          <w:tcPr>
            <w:tcW w:w="450" w:type="dxa"/>
            <w:tcBorders>
              <w:bottom w:val="single" w:sz="4" w:space="0" w:color="auto"/>
            </w:tcBorders>
            <w:shd w:val="clear" w:color="auto" w:fill="FABF8F"/>
            <w:vAlign w:val="center"/>
          </w:tcPr>
          <w:p w:rsidR="002B327C" w:rsidRPr="00DF04F3" w:rsidRDefault="002B327C" w:rsidP="001A63C6">
            <w:pPr>
              <w:pStyle w:val="TableText"/>
              <w:widowControl w:val="0"/>
              <w:rPr>
                <w:rFonts w:cs="Tahoma"/>
              </w:rPr>
            </w:pPr>
          </w:p>
        </w:tc>
        <w:tc>
          <w:tcPr>
            <w:tcW w:w="450" w:type="dxa"/>
            <w:tcBorders>
              <w:bottom w:val="single" w:sz="4" w:space="0" w:color="auto"/>
            </w:tcBorders>
            <w:shd w:val="clear" w:color="auto" w:fill="FABF8F"/>
            <w:vAlign w:val="center"/>
          </w:tcPr>
          <w:p w:rsidR="002B327C" w:rsidRPr="009B6021" w:rsidDel="004D199A" w:rsidRDefault="00EA33B8" w:rsidP="001A63C6">
            <w:pPr>
              <w:pStyle w:val="TableText"/>
              <w:widowControl w:val="0"/>
              <w:rPr>
                <w:rFonts w:ascii="Tahoma" w:hAnsi="Tahoma" w:cs="Tahoma"/>
                <w:color w:val="000000"/>
                <w:sz w:val="13"/>
              </w:rPr>
            </w:pPr>
            <w:r>
              <w:rPr>
                <w:rFonts w:ascii="Tahoma" w:hAnsi="Tahoma" w:cs="Tahoma"/>
                <w:color w:val="000000"/>
                <w:sz w:val="13"/>
              </w:rPr>
              <w:t>3</w:t>
            </w:r>
            <w:r w:rsidR="002B327C" w:rsidRPr="009B6021">
              <w:rPr>
                <w:rFonts w:ascii="Tahoma"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rsidR="002B327C" w:rsidRPr="009B6021"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9B6021"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B6021"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B6021"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B6021"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B6021"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B6021"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9B6021"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9B6021"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B6021"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9B6021"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9B6021" w:rsidRDefault="002B327C"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2B327C" w:rsidRPr="009B6021" w:rsidRDefault="002B327C" w:rsidP="001A63C6">
            <w:pPr>
              <w:pStyle w:val="TableText"/>
              <w:widowControl w:val="0"/>
              <w:rPr>
                <w:rFonts w:ascii="Tahoma" w:hAnsi="Tahoma" w:cs="Tahoma"/>
                <w:sz w:val="13"/>
              </w:rPr>
            </w:pPr>
            <w:r w:rsidRPr="009B6021">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9B6021"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B6021" w:rsidRDefault="002B327C"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9B6021" w:rsidRDefault="002B327C" w:rsidP="001A63C6">
            <w:pPr>
              <w:pStyle w:val="TableText"/>
              <w:widowControl w:val="0"/>
              <w:rPr>
                <w:rFonts w:ascii="Tahoma" w:hAnsi="Tahoma" w:cs="Tahoma"/>
                <w:color w:val="000000"/>
                <w:sz w:val="13"/>
              </w:rPr>
            </w:pP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78526A">
            <w:pPr>
              <w:pStyle w:val="ProductNames"/>
              <w:spacing w:beforeLines="20" w:before="48" w:afterLines="20" w:after="48"/>
              <w:rPr>
                <w:rFonts w:ascii="Tahoma" w:hAnsi="Tahoma" w:cs="Tahoma"/>
                <w:sz w:val="14"/>
              </w:rPr>
            </w:pPr>
            <w:bookmarkStart w:id="165" w:name="_Toc336337922"/>
            <w:bookmarkStart w:id="166" w:name="_Toc360109027"/>
            <w:r w:rsidRPr="009B6021">
              <w:rPr>
                <w:rFonts w:ascii="Tahoma" w:hAnsi="Tahoma" w:cs="Tahoma"/>
                <w:sz w:val="14"/>
              </w:rPr>
              <w:t>BizTalk</w:t>
            </w:r>
            <w:r w:rsidRPr="009B6021">
              <w:rPr>
                <w:rFonts w:ascii="Tahoma" w:hAnsi="Tahoma" w:cs="Tahoma"/>
                <w:szCs w:val="18"/>
                <w:vertAlign w:val="superscript"/>
              </w:rPr>
              <w:t>®</w:t>
            </w:r>
            <w:r w:rsidRPr="009B6021">
              <w:rPr>
                <w:rFonts w:ascii="Tahoma" w:hAnsi="Tahoma" w:cs="Tahoma"/>
                <w:sz w:val="14"/>
              </w:rPr>
              <w:t xml:space="preserve"> Server 2013 Standard Edition</w:t>
            </w:r>
            <w:bookmarkEnd w:id="165"/>
            <w:bookmarkEnd w:id="166"/>
            <w:r w:rsidRPr="009B6021">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DF04F3" w:rsidRDefault="00516B7E" w:rsidP="009D43FB">
            <w:pPr>
              <w:pStyle w:val="TableText"/>
              <w:widowControl w:val="0"/>
              <w:rPr>
                <w:rStyle w:val="EndnoteReference"/>
                <w:rFonts w:cs="Tahoma"/>
                <w:b w:val="0"/>
                <w:color w:val="0000FF"/>
                <w:sz w:val="13"/>
                <w:szCs w:val="13"/>
                <w:u w:val="single"/>
              </w:rPr>
            </w:pPr>
            <w:hyperlink w:anchor="_37_BizTalk_Server®" w:history="1">
              <w:r w:rsidR="00591334" w:rsidRPr="00DF04F3">
                <w:rPr>
                  <w:rStyle w:val="Hyperlink"/>
                  <w:rFonts w:cs="Tahoma"/>
                  <w:b/>
                  <w:sz w:val="13"/>
                  <w:szCs w:val="13"/>
                </w:rPr>
                <w:t>37</w:t>
              </w:r>
            </w:hyperlink>
          </w:p>
        </w:tc>
        <w:tc>
          <w:tcPr>
            <w:tcW w:w="450" w:type="dxa"/>
            <w:tcBorders>
              <w:bottom w:val="single" w:sz="4" w:space="0" w:color="auto"/>
            </w:tcBorders>
            <w:shd w:val="clear" w:color="auto" w:fill="auto"/>
            <w:vAlign w:val="center"/>
          </w:tcPr>
          <w:p w:rsidR="001A63C6" w:rsidRPr="009B6021" w:rsidRDefault="00EA33B8" w:rsidP="001A63C6">
            <w:pPr>
              <w:pStyle w:val="TableText"/>
              <w:widowControl w:val="0"/>
              <w:rPr>
                <w:rFonts w:ascii="Tahoma" w:hAnsi="Tahoma" w:cs="Tahoma"/>
                <w:color w:val="000000"/>
                <w:sz w:val="13"/>
              </w:rPr>
            </w:pPr>
            <w:r>
              <w:rPr>
                <w:rFonts w:ascii="Tahoma" w:hAnsi="Tahoma" w:cs="Tahoma"/>
                <w:color w:val="000000"/>
                <w:sz w:val="13"/>
              </w:rPr>
              <w:t>3</w:t>
            </w:r>
            <w:r w:rsidR="004D199A" w:rsidRPr="009B6021">
              <w:rPr>
                <w:rFonts w:ascii="Tahoma" w:hAnsi="Tahoma" w:cs="Tahoma"/>
                <w:color w:val="000000"/>
                <w:sz w:val="13"/>
              </w:rPr>
              <w:t>/13</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4D199A"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auto"/>
            <w:vAlign w:val="center"/>
          </w:tcPr>
          <w:p w:rsidR="001A63C6" w:rsidRPr="009B6021" w:rsidRDefault="004D199A" w:rsidP="001A63C6">
            <w:pPr>
              <w:pStyle w:val="TableText"/>
              <w:widowControl w:val="0"/>
              <w:rPr>
                <w:rFonts w:ascii="Tahoma" w:hAnsi="Tahoma" w:cs="Tahoma"/>
                <w:sz w:val="13"/>
              </w:rPr>
            </w:pPr>
            <w:r w:rsidRPr="009B6021">
              <w:rPr>
                <w:rFonts w:ascii="Tahoma" w:hAnsi="Tahoma" w:cs="Tahoma"/>
                <w:sz w:val="13"/>
              </w:rPr>
              <w:t>125</w:t>
            </w:r>
          </w:p>
        </w:tc>
        <w:tc>
          <w:tcPr>
            <w:tcW w:w="450" w:type="dxa"/>
            <w:tcBorders>
              <w:bottom w:val="single" w:sz="4" w:space="0" w:color="auto"/>
            </w:tcBorders>
            <w:shd w:val="clear" w:color="auto" w:fill="auto"/>
            <w:vAlign w:val="center"/>
          </w:tcPr>
          <w:p w:rsidR="001A63C6" w:rsidRPr="009B6021" w:rsidRDefault="004D199A" w:rsidP="001A63C6">
            <w:pPr>
              <w:pStyle w:val="TableText"/>
              <w:widowControl w:val="0"/>
              <w:rPr>
                <w:rFonts w:ascii="Tahoma" w:hAnsi="Tahoma" w:cs="Tahoma"/>
                <w:sz w:val="13"/>
              </w:rPr>
            </w:pPr>
            <w:r w:rsidRPr="009B6021">
              <w:rPr>
                <w:rFonts w:ascii="Tahoma" w:hAnsi="Tahoma" w:cs="Tahoma"/>
                <w:sz w:val="13"/>
              </w:rPr>
              <w:t>100</w:t>
            </w:r>
          </w:p>
        </w:tc>
        <w:tc>
          <w:tcPr>
            <w:tcW w:w="450" w:type="dxa"/>
            <w:tcBorders>
              <w:bottom w:val="single" w:sz="4" w:space="0" w:color="auto"/>
            </w:tcBorders>
            <w:shd w:val="clear" w:color="auto" w:fill="auto"/>
            <w:vAlign w:val="center"/>
          </w:tcPr>
          <w:p w:rsidR="001A63C6" w:rsidRPr="009B6021" w:rsidRDefault="004D199A"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auto"/>
            <w:vAlign w:val="center"/>
          </w:tcPr>
          <w:p w:rsidR="001A63C6" w:rsidRPr="009B6021" w:rsidRDefault="004D199A"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auto"/>
            <w:vAlign w:val="center"/>
          </w:tcPr>
          <w:p w:rsidR="001A63C6" w:rsidRPr="009B6021" w:rsidRDefault="004D199A" w:rsidP="001A63C6">
            <w:pPr>
              <w:pStyle w:val="TableText"/>
              <w:widowControl w:val="0"/>
              <w:rPr>
                <w:rFonts w:ascii="Tahoma" w:hAnsi="Tahoma" w:cs="Tahoma"/>
                <w:sz w:val="13"/>
              </w:rPr>
            </w:pPr>
            <w:r w:rsidRPr="009B6021">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9B6021" w:rsidRDefault="004D199A" w:rsidP="001A63C6">
            <w:pPr>
              <w:pStyle w:val="TableText"/>
              <w:widowControl w:val="0"/>
              <w:rPr>
                <w:rFonts w:ascii="Tahoma" w:hAnsi="Tahoma" w:cs="Tahoma"/>
                <w:sz w:val="13"/>
              </w:rPr>
            </w:pPr>
            <w:r w:rsidRPr="009B6021">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B6021" w:rsidRDefault="004D199A"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auto"/>
            <w:vAlign w:val="center"/>
          </w:tcPr>
          <w:p w:rsidR="001A63C6" w:rsidRPr="009B6021" w:rsidRDefault="004D199A" w:rsidP="001A63C6">
            <w:pPr>
              <w:pStyle w:val="TableText"/>
              <w:widowControl w:val="0"/>
              <w:rPr>
                <w:rFonts w:ascii="Tahoma" w:hAnsi="Tahoma" w:cs="Tahoma"/>
                <w:sz w:val="13"/>
              </w:rPr>
            </w:pPr>
            <w:r w:rsidRPr="009B6021">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9B6021" w:rsidRDefault="004D199A" w:rsidP="001A63C6">
            <w:pPr>
              <w:pStyle w:val="TableText"/>
              <w:widowControl w:val="0"/>
              <w:rPr>
                <w:rFonts w:ascii="Tahoma" w:hAnsi="Tahoma" w:cs="Tahoma"/>
                <w:sz w:val="13"/>
              </w:rPr>
            </w:pPr>
            <w:r w:rsidRPr="009B6021">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9B6021" w:rsidRDefault="004D199A" w:rsidP="001A63C6">
            <w:pPr>
              <w:pStyle w:val="TableText"/>
              <w:widowControl w:val="0"/>
              <w:rPr>
                <w:rFonts w:ascii="Tahoma" w:hAnsi="Tahoma" w:cs="Tahoma"/>
                <w:sz w:val="13"/>
              </w:rPr>
            </w:pPr>
            <w:r w:rsidRPr="009B6021">
              <w:rPr>
                <w:rFonts w:ascii="Tahoma" w:hAnsi="Tahoma" w:cs="Tahoma"/>
                <w:sz w:val="13"/>
              </w:rPr>
              <w:t>50</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OL/OV</w:t>
            </w:r>
          </w:p>
        </w:tc>
      </w:tr>
      <w:tr w:rsidR="00B33D0E" w:rsidRPr="009B6021" w:rsidDel="00E7100E" w:rsidTr="00B243A4">
        <w:trPr>
          <w:trHeight w:val="145"/>
        </w:trPr>
        <w:tc>
          <w:tcPr>
            <w:tcW w:w="2734" w:type="dxa"/>
            <w:gridSpan w:val="2"/>
            <w:tcBorders>
              <w:bottom w:val="single" w:sz="4" w:space="0" w:color="auto"/>
            </w:tcBorders>
            <w:shd w:val="clear" w:color="auto" w:fill="FABF8F"/>
            <w:vAlign w:val="center"/>
          </w:tcPr>
          <w:p w:rsidR="002B327C" w:rsidRPr="009B6021" w:rsidDel="002B327C" w:rsidRDefault="002B327C" w:rsidP="0078526A">
            <w:pPr>
              <w:pStyle w:val="Heading2"/>
              <w:spacing w:beforeLines="20" w:before="48" w:afterLines="20" w:after="48"/>
              <w:ind w:left="0"/>
              <w:rPr>
                <w:rFonts w:ascii="Tahoma" w:hAnsi="Tahoma" w:cs="Tahoma"/>
                <w:b w:val="0"/>
                <w:sz w:val="14"/>
              </w:rPr>
            </w:pPr>
            <w:bookmarkStart w:id="167" w:name="_Toc360109028"/>
            <w:r w:rsidRPr="009B6021">
              <w:rPr>
                <w:rFonts w:ascii="Tahoma" w:hAnsi="Tahoma" w:cs="Tahoma"/>
                <w:b w:val="0"/>
                <w:sz w:val="14"/>
              </w:rPr>
              <w:t>BizTalk</w:t>
            </w:r>
            <w:r w:rsidRPr="009B6021">
              <w:rPr>
                <w:rFonts w:ascii="Tahoma" w:hAnsi="Tahoma" w:cs="Tahoma"/>
                <w:b w:val="0"/>
                <w:sz w:val="14"/>
                <w:vertAlign w:val="superscript"/>
              </w:rPr>
              <w:t>®</w:t>
            </w:r>
            <w:r w:rsidRPr="009B6021">
              <w:rPr>
                <w:rFonts w:ascii="Tahoma" w:hAnsi="Tahoma" w:cs="Tahoma"/>
                <w:b w:val="0"/>
                <w:sz w:val="14"/>
              </w:rPr>
              <w:t xml:space="preserve"> Server 2013 Standard Edition IDC</w:t>
            </w:r>
            <w:bookmarkEnd w:id="167"/>
          </w:p>
        </w:tc>
        <w:tc>
          <w:tcPr>
            <w:tcW w:w="450" w:type="dxa"/>
            <w:tcBorders>
              <w:bottom w:val="single" w:sz="4" w:space="0" w:color="auto"/>
            </w:tcBorders>
            <w:shd w:val="clear" w:color="auto" w:fill="FABF8F"/>
            <w:vAlign w:val="center"/>
          </w:tcPr>
          <w:p w:rsidR="002B327C" w:rsidRPr="00DF04F3" w:rsidDel="00E7100E" w:rsidRDefault="002B327C" w:rsidP="002253A3">
            <w:pPr>
              <w:jc w:val="center"/>
              <w:rPr>
                <w:rFonts w:ascii="Trebuchet MS" w:hAnsi="Trebuchet MS" w:cs="Tahoma"/>
                <w:sz w:val="13"/>
                <w:szCs w:val="13"/>
              </w:rPr>
            </w:pPr>
          </w:p>
        </w:tc>
        <w:tc>
          <w:tcPr>
            <w:tcW w:w="450" w:type="dxa"/>
            <w:tcBorders>
              <w:bottom w:val="single" w:sz="4" w:space="0" w:color="auto"/>
            </w:tcBorders>
            <w:shd w:val="clear" w:color="auto" w:fill="FABF8F"/>
            <w:vAlign w:val="center"/>
          </w:tcPr>
          <w:p w:rsidR="002B327C" w:rsidRPr="009B6021" w:rsidDel="00A53269" w:rsidRDefault="00EA33B8" w:rsidP="002253A3">
            <w:pPr>
              <w:jc w:val="center"/>
              <w:rPr>
                <w:rFonts w:cs="Tahoma"/>
                <w:color w:val="000000"/>
                <w:sz w:val="13"/>
                <w:szCs w:val="13"/>
              </w:rPr>
            </w:pPr>
            <w:r>
              <w:rPr>
                <w:rFonts w:cs="Tahoma"/>
                <w:color w:val="000000"/>
                <w:sz w:val="13"/>
                <w:szCs w:val="13"/>
              </w:rPr>
              <w:t>3</w:t>
            </w:r>
            <w:r w:rsidR="002B327C" w:rsidRPr="009B6021">
              <w:rPr>
                <w:rFonts w:cs="Tahoma"/>
                <w:color w:val="000000"/>
                <w:sz w:val="13"/>
                <w:szCs w:val="13"/>
              </w:rPr>
              <w:t>/13</w:t>
            </w:r>
          </w:p>
        </w:tc>
        <w:tc>
          <w:tcPr>
            <w:tcW w:w="360" w:type="dxa"/>
            <w:tcBorders>
              <w:bottom w:val="single" w:sz="4" w:space="0" w:color="auto"/>
              <w:right w:val="single" w:sz="18" w:space="0" w:color="auto"/>
            </w:tcBorders>
            <w:shd w:val="clear" w:color="auto" w:fill="FABF8F"/>
            <w:vAlign w:val="center"/>
          </w:tcPr>
          <w:p w:rsidR="002B327C" w:rsidRPr="009B6021"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9B6021"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B6021"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B6021"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B6021"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B6021"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B6021"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9B6021"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9B6021"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B6021"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9B6021"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9B6021" w:rsidDel="00E7100E" w:rsidRDefault="002B327C" w:rsidP="002253A3">
            <w:pPr>
              <w:jc w:val="center"/>
              <w:rPr>
                <w:rFonts w:cs="Tahoma"/>
                <w:sz w:val="13"/>
                <w:szCs w:val="13"/>
              </w:rPr>
            </w:pPr>
          </w:p>
        </w:tc>
        <w:tc>
          <w:tcPr>
            <w:tcW w:w="504" w:type="dxa"/>
            <w:tcBorders>
              <w:bottom w:val="single" w:sz="4" w:space="0" w:color="auto"/>
              <w:right w:val="single" w:sz="18" w:space="0" w:color="auto"/>
            </w:tcBorders>
            <w:shd w:val="clear" w:color="auto" w:fill="FABF8F"/>
            <w:vAlign w:val="center"/>
          </w:tcPr>
          <w:p w:rsidR="002B327C" w:rsidRPr="009B6021" w:rsidDel="00A53269" w:rsidRDefault="002253A3" w:rsidP="002253A3">
            <w:pPr>
              <w:jc w:val="center"/>
              <w:rPr>
                <w:rFonts w:cs="Tahoma"/>
                <w:sz w:val="13"/>
                <w:szCs w:val="13"/>
              </w:rPr>
            </w:pPr>
            <w:r w:rsidRPr="009B6021">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9B6021"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B6021"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rsidR="002B327C" w:rsidRPr="009B6021" w:rsidDel="00E7100E" w:rsidRDefault="002B327C" w:rsidP="002253A3">
            <w:pPr>
              <w:jc w:val="center"/>
              <w:rPr>
                <w:rFonts w:cs="Tahoma"/>
                <w:color w:val="000000"/>
                <w:sz w:val="13"/>
                <w:szCs w:val="13"/>
              </w:rPr>
            </w:pPr>
          </w:p>
        </w:tc>
      </w:tr>
      <w:tr w:rsidR="00BE2E58"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78526A">
            <w:pPr>
              <w:pStyle w:val="Heading2"/>
              <w:spacing w:beforeLines="20" w:before="48" w:afterLines="20" w:after="48"/>
              <w:ind w:left="0"/>
              <w:rPr>
                <w:rFonts w:ascii="Tahoma" w:hAnsi="Tahoma" w:cs="Tahoma"/>
                <w:b w:val="0"/>
                <w:sz w:val="16"/>
                <w:szCs w:val="16"/>
              </w:rPr>
            </w:pPr>
            <w:bookmarkStart w:id="168" w:name="_Toc336337925"/>
            <w:bookmarkStart w:id="169" w:name="_Toc360109029"/>
            <w:r w:rsidRPr="009B6021">
              <w:rPr>
                <w:rFonts w:ascii="Tahoma" w:hAnsi="Tahoma" w:cs="Tahoma"/>
                <w:b w:val="0"/>
                <w:sz w:val="14"/>
                <w:szCs w:val="16"/>
              </w:rPr>
              <w:t>Business Intelligence Appliance 2012</w:t>
            </w:r>
            <w:bookmarkEnd w:id="168"/>
            <w:bookmarkEnd w:id="169"/>
          </w:p>
        </w:tc>
        <w:tc>
          <w:tcPr>
            <w:tcW w:w="450" w:type="dxa"/>
            <w:tcBorders>
              <w:bottom w:val="single" w:sz="4" w:space="0" w:color="auto"/>
            </w:tcBorders>
            <w:shd w:val="clear" w:color="auto" w:fill="auto"/>
            <w:vAlign w:val="center"/>
          </w:tcPr>
          <w:p w:rsidR="001A63C6" w:rsidRPr="00DF04F3" w:rsidRDefault="00516B7E" w:rsidP="009D43FB">
            <w:pPr>
              <w:pStyle w:val="TableText"/>
              <w:widowControl w:val="0"/>
              <w:rPr>
                <w:rStyle w:val="EndnoteReference"/>
                <w:rFonts w:cs="Tahoma"/>
                <w:b w:val="0"/>
                <w:color w:val="0000FF"/>
                <w:sz w:val="13"/>
                <w:szCs w:val="13"/>
                <w:u w:val="single"/>
              </w:rPr>
            </w:pPr>
            <w:hyperlink w:anchor="_38_Business_Intelligence" w:history="1">
              <w:r w:rsidR="00591334" w:rsidRPr="00DF04F3">
                <w:rPr>
                  <w:rStyle w:val="Hyperlink"/>
                  <w:rFonts w:cs="Tahoma"/>
                  <w:b/>
                  <w:sz w:val="13"/>
                  <w:szCs w:val="13"/>
                </w:rPr>
                <w:t>38</w:t>
              </w:r>
            </w:hyperlink>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125</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r>
      <w:tr w:rsidR="00EF228F" w:rsidRPr="009B6021" w:rsidTr="00B243A4">
        <w:trPr>
          <w:trHeight w:val="145"/>
        </w:trPr>
        <w:tc>
          <w:tcPr>
            <w:tcW w:w="2734" w:type="dxa"/>
            <w:gridSpan w:val="2"/>
            <w:tcBorders>
              <w:bottom w:val="single" w:sz="4" w:space="0" w:color="auto"/>
            </w:tcBorders>
            <w:shd w:val="clear" w:color="auto" w:fill="FABF8F"/>
            <w:vAlign w:val="center"/>
          </w:tcPr>
          <w:p w:rsidR="001A63C6" w:rsidRPr="00EA0D3A" w:rsidRDefault="001A63C6" w:rsidP="0078526A">
            <w:pPr>
              <w:pStyle w:val="ProductNames"/>
              <w:spacing w:beforeLines="20" w:before="48" w:afterLines="20" w:after="48"/>
              <w:rPr>
                <w:rFonts w:ascii="Tahoma" w:hAnsi="Tahoma" w:cs="Tahoma"/>
                <w:sz w:val="14"/>
                <w:lang w:val="es-ES"/>
              </w:rPr>
            </w:pPr>
            <w:bookmarkStart w:id="170" w:name="_Toc336337926"/>
            <w:bookmarkStart w:id="171" w:name="_Toc360109030"/>
            <w:r w:rsidRPr="00EA0D3A">
              <w:rPr>
                <w:rFonts w:ascii="Tahoma" w:hAnsi="Tahoma" w:cs="Tahoma"/>
                <w:sz w:val="14"/>
                <w:lang w:val="es-ES"/>
              </w:rPr>
              <w:t>Core CAL Suite Bridge para Office 365 (Usuario y Dispositivo)</w:t>
            </w:r>
            <w:bookmarkEnd w:id="170"/>
            <w:bookmarkEnd w:id="171"/>
          </w:p>
        </w:tc>
        <w:tc>
          <w:tcPr>
            <w:tcW w:w="450" w:type="dxa"/>
            <w:tcBorders>
              <w:bottom w:val="single" w:sz="4" w:space="0" w:color="auto"/>
            </w:tcBorders>
            <w:shd w:val="clear" w:color="auto" w:fill="FABF8F"/>
            <w:vAlign w:val="center"/>
          </w:tcPr>
          <w:p w:rsidR="001A63C6" w:rsidRPr="00DF04F3" w:rsidRDefault="00516B7E" w:rsidP="009D43FB">
            <w:pPr>
              <w:pStyle w:val="TableText"/>
              <w:widowControl w:val="0"/>
              <w:rPr>
                <w:rFonts w:cs="Tahoma"/>
                <w:b/>
                <w:color w:val="0000FF"/>
                <w:sz w:val="13"/>
                <w:szCs w:val="13"/>
                <w:u w:val="single"/>
              </w:rPr>
            </w:pPr>
            <w:hyperlink w:anchor="_39_Core_CAL" w:history="1">
              <w:r w:rsidR="00591334" w:rsidRPr="00DF04F3">
                <w:rPr>
                  <w:rStyle w:val="Hyperlink"/>
                  <w:rFonts w:cs="Tahoma"/>
                  <w:b/>
                  <w:sz w:val="13"/>
                  <w:szCs w:val="13"/>
                </w:rPr>
                <w:t>39</w:t>
              </w:r>
            </w:hyperlink>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E</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BE2E58" w:rsidRPr="009B6021" w:rsidTr="00B243A4">
        <w:trPr>
          <w:trHeight w:val="145"/>
        </w:trPr>
        <w:tc>
          <w:tcPr>
            <w:tcW w:w="2734" w:type="dxa"/>
            <w:gridSpan w:val="2"/>
            <w:tcBorders>
              <w:bottom w:val="single" w:sz="4" w:space="0" w:color="auto"/>
            </w:tcBorders>
            <w:shd w:val="clear" w:color="auto" w:fill="auto"/>
            <w:vAlign w:val="center"/>
          </w:tcPr>
          <w:p w:rsidR="001A63C6" w:rsidRPr="00EA0D3A" w:rsidRDefault="001A63C6" w:rsidP="0078526A">
            <w:pPr>
              <w:pStyle w:val="ProductNames"/>
              <w:spacing w:beforeLines="20" w:before="48" w:afterLines="20" w:after="48"/>
              <w:rPr>
                <w:rFonts w:ascii="Tahoma" w:hAnsi="Tahoma" w:cs="Tahoma"/>
                <w:sz w:val="14"/>
                <w:lang w:val="es-ES"/>
              </w:rPr>
            </w:pPr>
            <w:bookmarkStart w:id="172" w:name="_Toc336337927"/>
            <w:bookmarkStart w:id="173" w:name="_Toc360109031"/>
            <w:r w:rsidRPr="00EA0D3A">
              <w:rPr>
                <w:rFonts w:ascii="Tahoma" w:hAnsi="Tahoma" w:cs="Tahoma"/>
                <w:sz w:val="14"/>
                <w:lang w:val="es-ES"/>
              </w:rPr>
              <w:t>Core CAL Suite Bridge para Office 365 y Windows</w:t>
            </w:r>
            <w:r w:rsidRPr="00EA0D3A">
              <w:rPr>
                <w:rFonts w:ascii="Tahoma" w:hAnsi="Tahoma" w:cs="Tahoma"/>
                <w:sz w:val="14"/>
                <w:vertAlign w:val="superscript"/>
                <w:lang w:val="es-ES"/>
              </w:rPr>
              <w:t>®</w:t>
            </w:r>
            <w:r w:rsidRPr="00EA0D3A">
              <w:rPr>
                <w:rFonts w:ascii="Tahoma" w:hAnsi="Tahoma" w:cs="Tahoma"/>
                <w:sz w:val="14"/>
                <w:lang w:val="es-ES"/>
              </w:rPr>
              <w:t xml:space="preserve"> Intune (Usuario y Dispositivo)</w:t>
            </w:r>
            <w:bookmarkEnd w:id="172"/>
            <w:bookmarkEnd w:id="173"/>
          </w:p>
        </w:tc>
        <w:tc>
          <w:tcPr>
            <w:tcW w:w="450" w:type="dxa"/>
            <w:tcBorders>
              <w:bottom w:val="single" w:sz="4" w:space="0" w:color="auto"/>
            </w:tcBorders>
            <w:shd w:val="clear" w:color="auto" w:fill="auto"/>
            <w:vAlign w:val="center"/>
          </w:tcPr>
          <w:p w:rsidR="001A63C6" w:rsidRPr="00DF04F3" w:rsidRDefault="00516B7E" w:rsidP="00E0507D">
            <w:pPr>
              <w:pStyle w:val="TableText"/>
              <w:widowControl w:val="0"/>
              <w:rPr>
                <w:rFonts w:cs="Tahoma"/>
                <w:b/>
                <w:color w:val="0000FF"/>
                <w:sz w:val="13"/>
                <w:szCs w:val="13"/>
                <w:u w:val="single"/>
              </w:rPr>
            </w:pPr>
            <w:hyperlink w:anchor="_39_Core_CAL" w:history="1">
              <w:r w:rsidR="0047463E" w:rsidRPr="00DF04F3">
                <w:rPr>
                  <w:rStyle w:val="Hyperlink"/>
                  <w:rFonts w:cs="Tahoma"/>
                  <w:b/>
                  <w:sz w:val="13"/>
                  <w:szCs w:val="13"/>
                </w:rPr>
                <w:t>39</w:t>
              </w:r>
            </w:hyperlink>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E</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EF228F"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78526A">
            <w:pPr>
              <w:pStyle w:val="ProductNames"/>
              <w:spacing w:beforeLines="20" w:before="48" w:afterLines="20" w:after="48"/>
              <w:rPr>
                <w:rFonts w:ascii="Tahoma" w:hAnsi="Tahoma" w:cs="Tahoma"/>
                <w:sz w:val="14"/>
              </w:rPr>
            </w:pPr>
            <w:bookmarkStart w:id="174" w:name="_Toc336337928"/>
            <w:bookmarkStart w:id="175" w:name="_Toc360109032"/>
            <w:r w:rsidRPr="009B6021">
              <w:rPr>
                <w:rFonts w:ascii="Tahoma" w:hAnsi="Tahoma" w:cs="Tahoma"/>
                <w:sz w:val="14"/>
              </w:rPr>
              <w:t>Core CAL Suite Bridge for Windows</w:t>
            </w:r>
            <w:r w:rsidRPr="009B6021">
              <w:rPr>
                <w:rFonts w:ascii="Tahoma" w:hAnsi="Tahoma" w:cs="Tahoma"/>
                <w:sz w:val="14"/>
                <w:vertAlign w:val="superscript"/>
              </w:rPr>
              <w:t>®</w:t>
            </w:r>
            <w:r w:rsidRPr="009B6021">
              <w:rPr>
                <w:rFonts w:ascii="Tahoma" w:hAnsi="Tahoma" w:cs="Tahoma"/>
                <w:sz w:val="14"/>
              </w:rPr>
              <w:t xml:space="preserve"> Intune (Usuario y Dispositivo)</w:t>
            </w:r>
            <w:bookmarkEnd w:id="174"/>
            <w:bookmarkEnd w:id="175"/>
          </w:p>
        </w:tc>
        <w:tc>
          <w:tcPr>
            <w:tcW w:w="450" w:type="dxa"/>
            <w:tcBorders>
              <w:bottom w:val="single" w:sz="4" w:space="0" w:color="auto"/>
            </w:tcBorders>
            <w:shd w:val="clear" w:color="auto" w:fill="FABF8F"/>
            <w:vAlign w:val="center"/>
          </w:tcPr>
          <w:p w:rsidR="001A63C6" w:rsidRPr="00DF04F3" w:rsidRDefault="00516B7E" w:rsidP="00E0507D">
            <w:pPr>
              <w:pStyle w:val="TableText"/>
              <w:widowControl w:val="0"/>
              <w:rPr>
                <w:rFonts w:cs="Tahoma"/>
                <w:b/>
                <w:color w:val="0000FF"/>
                <w:sz w:val="13"/>
                <w:szCs w:val="13"/>
                <w:u w:val="single"/>
              </w:rPr>
            </w:pPr>
            <w:hyperlink w:anchor="_39_Core_CAL" w:history="1">
              <w:r w:rsidR="0047463E" w:rsidRPr="00DF04F3">
                <w:rPr>
                  <w:rStyle w:val="Hyperlink"/>
                  <w:rFonts w:cs="Tahoma"/>
                  <w:b/>
                  <w:sz w:val="13"/>
                  <w:szCs w:val="13"/>
                </w:rPr>
                <w:t>39</w:t>
              </w:r>
            </w:hyperlink>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BE2E58" w:rsidRPr="009B6021" w:rsidTr="00B243A4">
        <w:trPr>
          <w:trHeight w:val="145"/>
        </w:trPr>
        <w:tc>
          <w:tcPr>
            <w:tcW w:w="2734" w:type="dxa"/>
            <w:gridSpan w:val="2"/>
            <w:tcBorders>
              <w:bottom w:val="single" w:sz="4" w:space="0" w:color="auto"/>
            </w:tcBorders>
            <w:shd w:val="clear" w:color="auto" w:fill="auto"/>
            <w:vAlign w:val="center"/>
          </w:tcPr>
          <w:p w:rsidR="001A63C6" w:rsidRPr="00EA0D3A" w:rsidRDefault="001A63C6" w:rsidP="0078526A">
            <w:pPr>
              <w:pStyle w:val="ProductNames"/>
              <w:spacing w:beforeLines="20" w:before="48" w:afterLines="20" w:after="48"/>
              <w:rPr>
                <w:rFonts w:ascii="Tahoma" w:hAnsi="Tahoma" w:cs="Tahoma"/>
                <w:sz w:val="14"/>
                <w:lang w:val="es-ES"/>
              </w:rPr>
            </w:pPr>
            <w:bookmarkStart w:id="176" w:name="_Toc336337929"/>
            <w:bookmarkStart w:id="177" w:name="_Toc360109033"/>
            <w:r w:rsidRPr="00EA0D3A">
              <w:rPr>
                <w:rFonts w:ascii="Tahoma" w:hAnsi="Tahoma" w:cs="Tahoma"/>
                <w:sz w:val="14"/>
                <w:lang w:val="es-ES"/>
              </w:rPr>
              <w:t>Core CAL Suite (Usuario y Dispositivo)</w:t>
            </w:r>
            <w:bookmarkEnd w:id="176"/>
            <w:bookmarkEnd w:id="177"/>
          </w:p>
        </w:tc>
        <w:tc>
          <w:tcPr>
            <w:tcW w:w="450" w:type="dxa"/>
            <w:tcBorders>
              <w:bottom w:val="single" w:sz="4" w:space="0" w:color="auto"/>
            </w:tcBorders>
            <w:shd w:val="clear" w:color="auto" w:fill="auto"/>
            <w:vAlign w:val="center"/>
          </w:tcPr>
          <w:p w:rsidR="001A63C6" w:rsidRPr="00DF04F3" w:rsidRDefault="00516B7E" w:rsidP="00E0507D">
            <w:pPr>
              <w:pStyle w:val="TableText"/>
              <w:widowControl w:val="0"/>
              <w:rPr>
                <w:rStyle w:val="EndnoteReference"/>
                <w:rFonts w:cs="Tahoma"/>
                <w:color w:val="0000FF"/>
                <w:sz w:val="13"/>
                <w:szCs w:val="13"/>
                <w:u w:val="single"/>
              </w:rPr>
            </w:pPr>
            <w:hyperlink w:anchor="_40_Core_CAL" w:history="1">
              <w:r w:rsidR="00591334" w:rsidRPr="00DF04F3">
                <w:rPr>
                  <w:rStyle w:val="Hyperlink"/>
                  <w:rFonts w:cs="Tahoma"/>
                  <w:b/>
                  <w:sz w:val="13"/>
                  <w:szCs w:val="13"/>
                </w:rPr>
                <w:t>40</w:t>
              </w:r>
            </w:hyperlink>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E, P</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E</w:t>
            </w:r>
            <w:r w:rsidRPr="009B6021">
              <w:rPr>
                <w:rFonts w:ascii="Tahoma" w:hAnsi="Tahoma" w:cs="Tahoma"/>
                <w:sz w:val="13"/>
              </w:rPr>
              <w:t>,ST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r>
      <w:tr w:rsidR="00EF228F" w:rsidRPr="009B6021" w:rsidTr="00B243A4">
        <w:trPr>
          <w:trHeight w:val="145"/>
        </w:trPr>
        <w:tc>
          <w:tcPr>
            <w:tcW w:w="2734" w:type="dxa"/>
            <w:gridSpan w:val="2"/>
            <w:tcBorders>
              <w:bottom w:val="single" w:sz="4" w:space="0" w:color="auto"/>
            </w:tcBorders>
            <w:shd w:val="clear" w:color="auto" w:fill="FABF8F"/>
            <w:vAlign w:val="center"/>
          </w:tcPr>
          <w:p w:rsidR="001A63C6" w:rsidRPr="00EA0D3A" w:rsidRDefault="001A63C6" w:rsidP="0078526A">
            <w:pPr>
              <w:pStyle w:val="ProductNames"/>
              <w:spacing w:beforeLines="20" w:before="48" w:afterLines="20" w:after="48"/>
              <w:rPr>
                <w:rFonts w:ascii="Tahoma" w:hAnsi="Tahoma" w:cs="Tahoma"/>
                <w:sz w:val="14"/>
                <w:lang w:val="fr-FR"/>
              </w:rPr>
            </w:pPr>
            <w:bookmarkStart w:id="178" w:name="_Toc336337930"/>
            <w:bookmarkStart w:id="179" w:name="_Toc360109034"/>
            <w:r w:rsidRPr="00EA0D3A">
              <w:rPr>
                <w:rFonts w:ascii="Tahoma" w:hAnsi="Tahoma" w:cs="Tahoma"/>
                <w:sz w:val="14"/>
                <w:lang w:val="fr-FR"/>
              </w:rPr>
              <w:t>Core Infrastructure Server Suite Standard</w:t>
            </w:r>
            <w:bookmarkEnd w:id="178"/>
            <w:bookmarkEnd w:id="179"/>
          </w:p>
        </w:tc>
        <w:tc>
          <w:tcPr>
            <w:tcW w:w="450" w:type="dxa"/>
            <w:tcBorders>
              <w:bottom w:val="single" w:sz="4" w:space="0" w:color="auto"/>
            </w:tcBorders>
            <w:shd w:val="clear" w:color="auto" w:fill="FABF8F"/>
            <w:vAlign w:val="center"/>
          </w:tcPr>
          <w:p w:rsidR="001A63C6" w:rsidRPr="00DF04F3" w:rsidRDefault="00516B7E" w:rsidP="00E0507D">
            <w:pPr>
              <w:pStyle w:val="TableText"/>
              <w:widowControl w:val="0"/>
              <w:rPr>
                <w:rStyle w:val="EndnoteReference"/>
                <w:rFonts w:cs="Tahoma"/>
                <w:color w:val="0000FF"/>
                <w:sz w:val="13"/>
                <w:szCs w:val="13"/>
                <w:u w:val="single"/>
              </w:rPr>
            </w:pPr>
            <w:hyperlink w:anchor="_41_Core_Infrastructure" w:history="1">
              <w:r w:rsidR="00591334" w:rsidRPr="00DF04F3">
                <w:rPr>
                  <w:rStyle w:val="Hyperlink"/>
                  <w:rFonts w:cs="Tahoma"/>
                  <w:b/>
                  <w:sz w:val="13"/>
                  <w:szCs w:val="13"/>
                </w:rPr>
                <w:t>41</w:t>
              </w:r>
            </w:hyperlink>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25</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OL/OV</w:t>
            </w:r>
          </w:p>
        </w:tc>
      </w:tr>
      <w:tr w:rsidR="00B33D0E" w:rsidRPr="009B6021" w:rsidTr="00B243A4">
        <w:trPr>
          <w:trHeight w:val="145"/>
        </w:trPr>
        <w:tc>
          <w:tcPr>
            <w:tcW w:w="2734" w:type="dxa"/>
            <w:gridSpan w:val="2"/>
            <w:tcBorders>
              <w:bottom w:val="single" w:sz="4" w:space="0" w:color="auto"/>
            </w:tcBorders>
            <w:shd w:val="clear" w:color="auto" w:fill="auto"/>
            <w:vAlign w:val="center"/>
          </w:tcPr>
          <w:p w:rsidR="001A63C6" w:rsidRPr="00EA0D3A" w:rsidRDefault="001A63C6" w:rsidP="0078526A">
            <w:pPr>
              <w:pStyle w:val="ProductNames"/>
              <w:spacing w:beforeLines="20" w:before="48" w:afterLines="20" w:after="48"/>
              <w:rPr>
                <w:rFonts w:ascii="Tahoma" w:hAnsi="Tahoma" w:cs="Tahoma"/>
                <w:sz w:val="14"/>
                <w:lang w:val="fr-FR"/>
              </w:rPr>
            </w:pPr>
            <w:bookmarkStart w:id="180" w:name="_Toc336337931"/>
            <w:bookmarkStart w:id="181" w:name="_Toc360109035"/>
            <w:r w:rsidRPr="00EA0D3A">
              <w:rPr>
                <w:rFonts w:ascii="Tahoma" w:hAnsi="Tahoma" w:cs="Tahoma"/>
                <w:sz w:val="14"/>
                <w:lang w:val="fr-FR"/>
              </w:rPr>
              <w:t>Core Infrastructure Server Suite Enterprise</w:t>
            </w:r>
            <w:bookmarkEnd w:id="180"/>
            <w:bookmarkEnd w:id="181"/>
          </w:p>
        </w:tc>
        <w:tc>
          <w:tcPr>
            <w:tcW w:w="450" w:type="dxa"/>
            <w:tcBorders>
              <w:bottom w:val="single" w:sz="4" w:space="0" w:color="auto"/>
            </w:tcBorders>
            <w:shd w:val="clear" w:color="auto" w:fill="auto"/>
            <w:vAlign w:val="center"/>
          </w:tcPr>
          <w:p w:rsidR="001A63C6" w:rsidRPr="00DF04F3" w:rsidRDefault="00516B7E" w:rsidP="003D5C46">
            <w:pPr>
              <w:pStyle w:val="TableText"/>
              <w:widowControl w:val="0"/>
              <w:rPr>
                <w:rStyle w:val="EndnoteReference"/>
                <w:rFonts w:cs="Tahoma"/>
                <w:color w:val="0000FF"/>
                <w:sz w:val="13"/>
                <w:szCs w:val="13"/>
                <w:u w:val="single"/>
              </w:rPr>
            </w:pPr>
            <w:hyperlink w:anchor="_38_Core_Infrastructure" w:history="1">
              <w:r w:rsidR="00591334" w:rsidRPr="00DF04F3">
                <w:rPr>
                  <w:rStyle w:val="Hyperlink"/>
                  <w:rFonts w:cs="Tahoma"/>
                  <w:b/>
                  <w:sz w:val="13"/>
                  <w:szCs w:val="13"/>
                </w:rPr>
                <w:t>42</w:t>
              </w:r>
            </w:hyperlink>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EA0D3A" w:rsidRDefault="001A63C6" w:rsidP="0078526A">
            <w:pPr>
              <w:pStyle w:val="ProductNames"/>
              <w:spacing w:beforeLines="20" w:before="48" w:afterLines="20" w:after="48"/>
              <w:rPr>
                <w:rFonts w:ascii="Tahoma" w:hAnsi="Tahoma" w:cs="Tahoma"/>
                <w:sz w:val="14"/>
                <w:lang w:val="fr-FR"/>
              </w:rPr>
            </w:pPr>
            <w:bookmarkStart w:id="182" w:name="_Toc336337932"/>
            <w:bookmarkStart w:id="183" w:name="_Toc360109036"/>
            <w:r w:rsidRPr="00EA0D3A">
              <w:rPr>
                <w:rFonts w:ascii="Tahoma" w:hAnsi="Tahoma" w:cs="Tahoma"/>
                <w:sz w:val="14"/>
                <w:lang w:val="fr-FR"/>
              </w:rPr>
              <w:t>Core Infrastructure Server Suite Datacenter</w:t>
            </w:r>
            <w:bookmarkEnd w:id="182"/>
            <w:bookmarkEnd w:id="183"/>
          </w:p>
        </w:tc>
        <w:tc>
          <w:tcPr>
            <w:tcW w:w="450" w:type="dxa"/>
            <w:tcBorders>
              <w:bottom w:val="single" w:sz="4" w:space="0" w:color="auto"/>
            </w:tcBorders>
            <w:shd w:val="clear" w:color="auto" w:fill="FABF8F"/>
            <w:vAlign w:val="center"/>
          </w:tcPr>
          <w:p w:rsidR="001A63C6" w:rsidRPr="00DF04F3" w:rsidRDefault="00516B7E" w:rsidP="00E0507D">
            <w:pPr>
              <w:pStyle w:val="TableText"/>
              <w:widowControl w:val="0"/>
              <w:rPr>
                <w:rStyle w:val="EndnoteReference"/>
                <w:rFonts w:cs="Tahoma"/>
                <w:color w:val="0000FF"/>
                <w:sz w:val="13"/>
                <w:szCs w:val="13"/>
                <w:u w:val="single"/>
              </w:rPr>
            </w:pPr>
            <w:hyperlink w:anchor="_39_Core_Infrastructure" w:history="1">
              <w:r w:rsidR="00591334" w:rsidRPr="00DF04F3">
                <w:rPr>
                  <w:rStyle w:val="Hyperlink"/>
                  <w:rFonts w:cs="Tahoma"/>
                  <w:b/>
                  <w:sz w:val="13"/>
                  <w:szCs w:val="13"/>
                </w:rPr>
                <w:t>43</w:t>
              </w:r>
            </w:hyperlink>
            <w:hyperlink w:anchor="_39_Core_Infrastructure" w:history="1"/>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lang w:eastAsia="ja-JP"/>
              </w:rPr>
            </w:pPr>
            <w:r w:rsidRPr="009B6021">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lang w:eastAsia="ja-JP"/>
              </w:rPr>
            </w:pPr>
            <w:r w:rsidRPr="009B6021">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lang w:eastAsia="ja-JP"/>
              </w:rPr>
            </w:pPr>
            <w:r w:rsidRPr="009B6021">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lang w:eastAsia="ja-JP"/>
              </w:rPr>
            </w:pPr>
            <w:r w:rsidRPr="009B6021">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lang w:eastAsia="ja-JP"/>
              </w:rPr>
            </w:pPr>
            <w:r w:rsidRPr="009B6021">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lang w:eastAsia="ja-JP"/>
              </w:rPr>
            </w:pPr>
            <w:r w:rsidRPr="009B6021">
              <w:rPr>
                <w:rFonts w:ascii="Tahoma" w:hAnsi="Tahoma" w:cs="Tahoma"/>
                <w:sz w:val="13"/>
                <w:szCs w:val="13"/>
              </w:rPr>
              <w:t>75</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OL/OV</w:t>
            </w:r>
          </w:p>
        </w:tc>
      </w:tr>
      <w:tr w:rsidR="0054609D" w:rsidRPr="009B6021" w:rsidTr="00B243A4">
        <w:trPr>
          <w:trHeight w:val="145"/>
        </w:trPr>
        <w:tc>
          <w:tcPr>
            <w:tcW w:w="2734" w:type="dxa"/>
            <w:gridSpan w:val="2"/>
            <w:tcBorders>
              <w:bottom w:val="single" w:sz="4" w:space="0" w:color="auto"/>
            </w:tcBorders>
            <w:shd w:val="clear" w:color="auto" w:fill="auto"/>
            <w:vAlign w:val="center"/>
          </w:tcPr>
          <w:p w:rsidR="0054609D" w:rsidRPr="009B6021" w:rsidRDefault="0054609D" w:rsidP="0078526A">
            <w:pPr>
              <w:pStyle w:val="ProductNames"/>
              <w:spacing w:beforeLines="20" w:before="48" w:afterLines="20" w:after="48"/>
              <w:rPr>
                <w:rFonts w:ascii="Tahoma" w:hAnsi="Tahoma" w:cs="Tahoma"/>
                <w:color w:val="000000"/>
                <w:sz w:val="14"/>
                <w:szCs w:val="18"/>
              </w:rPr>
            </w:pPr>
            <w:bookmarkStart w:id="184" w:name="_Toc360109037"/>
            <w:r w:rsidRPr="009B6021">
              <w:rPr>
                <w:rFonts w:ascii="Tahoma" w:hAnsi="Tahoma" w:cs="Tahoma"/>
                <w:color w:val="000000"/>
                <w:sz w:val="14"/>
                <w:szCs w:val="18"/>
              </w:rPr>
              <w:t>Duet Enterprise 2.0</w:t>
            </w:r>
            <w:bookmarkEnd w:id="184"/>
          </w:p>
        </w:tc>
        <w:tc>
          <w:tcPr>
            <w:tcW w:w="450" w:type="dxa"/>
            <w:tcBorders>
              <w:bottom w:val="single" w:sz="4" w:space="0" w:color="auto"/>
            </w:tcBorders>
            <w:shd w:val="clear" w:color="auto" w:fill="auto"/>
            <w:vAlign w:val="center"/>
          </w:tcPr>
          <w:p w:rsidR="0054609D" w:rsidRPr="00DF04F3" w:rsidDel="00132E08" w:rsidRDefault="00516B7E" w:rsidP="00E0507D">
            <w:pPr>
              <w:pStyle w:val="TableText"/>
              <w:widowControl w:val="0"/>
              <w:rPr>
                <w:rFonts w:cs="Tahoma"/>
                <w:b/>
                <w:sz w:val="13"/>
                <w:szCs w:val="13"/>
              </w:rPr>
            </w:pPr>
            <w:hyperlink w:anchor="_44_Duet_Enterprise" w:history="1">
              <w:r w:rsidR="00591334" w:rsidRPr="00DF04F3">
                <w:rPr>
                  <w:rStyle w:val="Hyperlink"/>
                  <w:rFonts w:cs="Tahoma"/>
                  <w:b/>
                  <w:sz w:val="13"/>
                  <w:szCs w:val="13"/>
                </w:rPr>
                <w:t>44</w:t>
              </w:r>
            </w:hyperlink>
          </w:p>
        </w:tc>
        <w:tc>
          <w:tcPr>
            <w:tcW w:w="450" w:type="dxa"/>
            <w:tcBorders>
              <w:bottom w:val="single" w:sz="4" w:space="0" w:color="auto"/>
            </w:tcBorders>
            <w:shd w:val="clear" w:color="auto" w:fill="auto"/>
            <w:vAlign w:val="center"/>
          </w:tcPr>
          <w:p w:rsidR="0054609D" w:rsidRPr="009B6021"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9B6021"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9B6021"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9B6021"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9B6021"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9B6021"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9B6021"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9B6021"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9B6021"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9B6021"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9B6021"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9B6021"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9B6021" w:rsidRDefault="0054609D"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54609D" w:rsidRPr="009B6021"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9B6021"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54609D" w:rsidRPr="009B6021" w:rsidRDefault="0054609D"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4609D" w:rsidRPr="009B6021" w:rsidRDefault="0054609D" w:rsidP="001A63C6">
            <w:pPr>
              <w:pStyle w:val="TableText"/>
              <w:widowControl w:val="0"/>
              <w:jc w:val="left"/>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B413E" w:rsidP="00086594">
            <w:pPr>
              <w:pStyle w:val="ProductNames"/>
              <w:spacing w:beforeLines="20" w:before="48" w:afterLines="20" w:after="48"/>
              <w:rPr>
                <w:rFonts w:ascii="Tahoma" w:hAnsi="Tahoma" w:cs="Tahoma"/>
                <w:sz w:val="14"/>
                <w:szCs w:val="18"/>
              </w:rPr>
            </w:pPr>
            <w:bookmarkStart w:id="185" w:name="_Toc336337935"/>
            <w:bookmarkStart w:id="186" w:name="_Toc360109038"/>
            <w:r w:rsidRPr="009B6021">
              <w:rPr>
                <w:rFonts w:ascii="Tahoma" w:hAnsi="Tahoma" w:cs="Tahoma"/>
                <w:color w:val="000000"/>
                <w:sz w:val="14"/>
                <w:szCs w:val="18"/>
              </w:rPr>
              <w:t>Microsoft Dynamics CRM Online Extra</w:t>
            </w:r>
            <w:r w:rsidR="00086594">
              <w:rPr>
                <w:rFonts w:ascii="Tahoma" w:hAnsi="Tahoma" w:cs="Tahoma"/>
                <w:color w:val="000000"/>
                <w:sz w:val="14"/>
                <w:szCs w:val="18"/>
              </w:rPr>
              <w:t> </w:t>
            </w:r>
            <w:r w:rsidRPr="009B6021">
              <w:rPr>
                <w:rFonts w:ascii="Tahoma" w:hAnsi="Tahoma" w:cs="Tahoma"/>
                <w:color w:val="000000"/>
                <w:sz w:val="14"/>
                <w:szCs w:val="18"/>
              </w:rPr>
              <w:t>Storage</w:t>
            </w:r>
            <w:bookmarkEnd w:id="185"/>
            <w:bookmarkEnd w:id="186"/>
          </w:p>
        </w:tc>
        <w:tc>
          <w:tcPr>
            <w:tcW w:w="450" w:type="dxa"/>
            <w:tcBorders>
              <w:bottom w:val="single" w:sz="4" w:space="0" w:color="auto"/>
            </w:tcBorders>
            <w:shd w:val="clear" w:color="auto" w:fill="FABF8F"/>
            <w:vAlign w:val="center"/>
          </w:tcPr>
          <w:p w:rsidR="001A63C6" w:rsidRPr="00DF04F3" w:rsidRDefault="00516B7E" w:rsidP="00E0507D">
            <w:pPr>
              <w:pStyle w:val="TableText"/>
              <w:widowControl w:val="0"/>
              <w:rPr>
                <w:rStyle w:val="EndnoteReference"/>
                <w:rFonts w:cs="Tahoma"/>
                <w:color w:val="0000FF"/>
                <w:sz w:val="13"/>
                <w:szCs w:val="13"/>
                <w:u w:val="single"/>
              </w:rPr>
            </w:pPr>
            <w:hyperlink w:anchor="_40_Dynamics_CRM" w:history="1">
              <w:r w:rsidR="00591334" w:rsidRPr="00DF04F3">
                <w:rPr>
                  <w:rStyle w:val="Hyperlink"/>
                  <w:rFonts w:cs="Tahoma"/>
                  <w:b/>
                  <w:sz w:val="13"/>
                  <w:szCs w:val="13"/>
                </w:rPr>
                <w:t>45</w:t>
              </w:r>
            </w:hyperlink>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A,ST</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jc w:val="left"/>
              <w:rPr>
                <w:rFonts w:ascii="Tahoma" w:hAnsi="Tahoma" w:cs="Tahoma"/>
                <w:sz w:val="13"/>
              </w:rPr>
            </w:pPr>
          </w:p>
        </w:tc>
      </w:tr>
      <w:tr w:rsidR="006900D9"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B413E" w:rsidP="00086594">
            <w:pPr>
              <w:pStyle w:val="ProductNames"/>
              <w:spacing w:beforeLines="20" w:before="48" w:afterLines="20" w:after="48"/>
              <w:rPr>
                <w:rFonts w:ascii="Tahoma" w:hAnsi="Tahoma" w:cs="Tahoma"/>
                <w:sz w:val="14"/>
                <w:szCs w:val="18"/>
              </w:rPr>
            </w:pPr>
            <w:bookmarkStart w:id="187" w:name="_Toc336337936"/>
            <w:bookmarkStart w:id="188" w:name="_Toc360109039"/>
            <w:r w:rsidRPr="009B6021">
              <w:rPr>
                <w:rFonts w:ascii="Tahoma" w:hAnsi="Tahoma" w:cs="Tahoma"/>
                <w:color w:val="000000"/>
                <w:sz w:val="14"/>
                <w:szCs w:val="18"/>
              </w:rPr>
              <w:t>Microsoft Dynamics CRM Online por</w:t>
            </w:r>
            <w:r w:rsidR="00086594">
              <w:rPr>
                <w:rFonts w:ascii="Tahoma" w:hAnsi="Tahoma" w:cs="Tahoma"/>
                <w:color w:val="000000"/>
                <w:sz w:val="14"/>
                <w:szCs w:val="18"/>
              </w:rPr>
              <w:t> </w:t>
            </w:r>
            <w:r w:rsidRPr="009B6021">
              <w:rPr>
                <w:rFonts w:ascii="Tahoma" w:hAnsi="Tahoma" w:cs="Tahoma"/>
                <w:color w:val="000000"/>
                <w:sz w:val="14"/>
                <w:szCs w:val="18"/>
              </w:rPr>
              <w:t>Usuario</w:t>
            </w:r>
            <w:bookmarkEnd w:id="187"/>
            <w:bookmarkEnd w:id="188"/>
          </w:p>
        </w:tc>
        <w:tc>
          <w:tcPr>
            <w:tcW w:w="450" w:type="dxa"/>
            <w:tcBorders>
              <w:bottom w:val="single" w:sz="4" w:space="0" w:color="auto"/>
            </w:tcBorders>
            <w:shd w:val="clear" w:color="auto" w:fill="auto"/>
            <w:vAlign w:val="center"/>
          </w:tcPr>
          <w:p w:rsidR="001A63C6" w:rsidRPr="00DF04F3" w:rsidRDefault="00516B7E" w:rsidP="00E0507D">
            <w:pPr>
              <w:pStyle w:val="TableText"/>
              <w:widowControl w:val="0"/>
              <w:rPr>
                <w:rStyle w:val="EndnoteReference"/>
                <w:rFonts w:cs="Tahoma"/>
                <w:color w:val="0000FF"/>
                <w:sz w:val="13"/>
                <w:szCs w:val="13"/>
                <w:u w:val="single"/>
              </w:rPr>
            </w:pPr>
            <w:hyperlink w:anchor="_40_Dynamics_CRM" w:history="1">
              <w:r w:rsidR="00752DA3" w:rsidRPr="00DF04F3">
                <w:rPr>
                  <w:rStyle w:val="Hyperlink"/>
                  <w:rFonts w:cs="Tahoma"/>
                  <w:b/>
                  <w:sz w:val="13"/>
                  <w:szCs w:val="13"/>
                </w:rPr>
                <w:t>45</w:t>
              </w:r>
            </w:hyperlink>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jc w:val="left"/>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EA0D3A" w:rsidRDefault="001B413E" w:rsidP="0078526A">
            <w:pPr>
              <w:pStyle w:val="ProductNames"/>
              <w:spacing w:beforeLines="20" w:before="48" w:afterLines="20" w:after="48"/>
              <w:rPr>
                <w:rFonts w:ascii="Tahoma" w:hAnsi="Tahoma" w:cs="Tahoma"/>
                <w:sz w:val="14"/>
                <w:szCs w:val="18"/>
                <w:lang w:val="fr-FR"/>
              </w:rPr>
            </w:pPr>
            <w:bookmarkStart w:id="189" w:name="_Toc336337937"/>
            <w:bookmarkStart w:id="190" w:name="_Toc360109040"/>
            <w:r w:rsidRPr="00EA0D3A">
              <w:rPr>
                <w:rFonts w:ascii="Tahoma" w:hAnsi="Tahoma" w:cs="Tahoma"/>
                <w:color w:val="000000"/>
                <w:sz w:val="14"/>
                <w:szCs w:val="18"/>
                <w:lang w:val="fr-FR"/>
              </w:rPr>
              <w:t>Microsoft Dynamics CRM Online para SA</w:t>
            </w:r>
            <w:bookmarkEnd w:id="189"/>
            <w:bookmarkEnd w:id="190"/>
          </w:p>
        </w:tc>
        <w:tc>
          <w:tcPr>
            <w:tcW w:w="450" w:type="dxa"/>
            <w:tcBorders>
              <w:bottom w:val="single" w:sz="4" w:space="0" w:color="auto"/>
            </w:tcBorders>
            <w:shd w:val="clear" w:color="auto" w:fill="FABF8F"/>
            <w:vAlign w:val="center"/>
          </w:tcPr>
          <w:p w:rsidR="001A63C6" w:rsidRPr="00DF04F3" w:rsidRDefault="00516B7E" w:rsidP="00E0507D">
            <w:pPr>
              <w:pStyle w:val="TableText"/>
              <w:widowControl w:val="0"/>
              <w:rPr>
                <w:rStyle w:val="EndnoteReference"/>
                <w:rFonts w:cs="Tahoma"/>
                <w:color w:val="0000FF"/>
                <w:sz w:val="13"/>
                <w:szCs w:val="13"/>
                <w:u w:val="single"/>
              </w:rPr>
            </w:pPr>
            <w:hyperlink w:anchor="_40_Dynamics_CRM" w:history="1">
              <w:r w:rsidR="00752DA3" w:rsidRPr="00DF04F3">
                <w:rPr>
                  <w:rStyle w:val="Hyperlink"/>
                  <w:rFonts w:cs="Tahoma"/>
                  <w:b/>
                  <w:sz w:val="13"/>
                  <w:szCs w:val="13"/>
                </w:rPr>
                <w:t>45</w:t>
              </w:r>
            </w:hyperlink>
            <w:hyperlink w:anchor="_40_Dynamics_CRM" w:history="1"/>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A,ST</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jc w:val="left"/>
              <w:rPr>
                <w:rFonts w:ascii="Tahoma" w:hAnsi="Tahoma" w:cs="Tahoma"/>
                <w:sz w:val="13"/>
              </w:rPr>
            </w:pPr>
          </w:p>
        </w:tc>
      </w:tr>
      <w:tr w:rsidR="006900D9" w:rsidRPr="009B6021" w:rsidTr="00B243A4">
        <w:trPr>
          <w:trHeight w:val="145"/>
        </w:trPr>
        <w:tc>
          <w:tcPr>
            <w:tcW w:w="2734" w:type="dxa"/>
            <w:gridSpan w:val="2"/>
            <w:tcBorders>
              <w:bottom w:val="single" w:sz="4" w:space="0" w:color="auto"/>
            </w:tcBorders>
            <w:shd w:val="clear" w:color="auto" w:fill="auto"/>
            <w:vAlign w:val="center"/>
          </w:tcPr>
          <w:p w:rsidR="001A63C6" w:rsidRPr="00EA0D3A" w:rsidRDefault="001A63C6" w:rsidP="0078526A">
            <w:pPr>
              <w:pStyle w:val="ProductNames"/>
              <w:spacing w:beforeLines="20" w:before="48" w:afterLines="20" w:after="48"/>
              <w:rPr>
                <w:rFonts w:ascii="Tahoma" w:hAnsi="Tahoma" w:cs="Tahoma"/>
                <w:sz w:val="14"/>
                <w:lang w:val="es-ES"/>
              </w:rPr>
            </w:pPr>
            <w:bookmarkStart w:id="191" w:name="_Toc336337942"/>
            <w:bookmarkStart w:id="192" w:name="_Toc360109041"/>
            <w:r w:rsidRPr="00EA0D3A">
              <w:rPr>
                <w:rFonts w:ascii="Tahoma" w:hAnsi="Tahoma" w:cs="Tahoma"/>
                <w:sz w:val="14"/>
                <w:lang w:val="es-ES"/>
              </w:rPr>
              <w:t>Enterprise CAL Suite Bridge para Office 365 (Usuario y Dispositivo)</w:t>
            </w:r>
            <w:bookmarkEnd w:id="191"/>
            <w:bookmarkEnd w:id="192"/>
          </w:p>
        </w:tc>
        <w:tc>
          <w:tcPr>
            <w:tcW w:w="450" w:type="dxa"/>
            <w:tcBorders>
              <w:bottom w:val="single" w:sz="4" w:space="0" w:color="auto"/>
            </w:tcBorders>
            <w:shd w:val="clear" w:color="auto" w:fill="auto"/>
            <w:vAlign w:val="center"/>
          </w:tcPr>
          <w:p w:rsidR="001A63C6" w:rsidRPr="00DF04F3" w:rsidRDefault="00516B7E" w:rsidP="00BB45D6">
            <w:pPr>
              <w:pStyle w:val="TableText"/>
              <w:widowControl w:val="0"/>
              <w:rPr>
                <w:rFonts w:cs="Tahoma"/>
                <w:b/>
                <w:color w:val="0000FF"/>
                <w:sz w:val="13"/>
                <w:szCs w:val="13"/>
                <w:u w:val="single"/>
              </w:rPr>
            </w:pPr>
            <w:hyperlink w:anchor="_41_Enterprise_CAL" w:history="1">
              <w:r w:rsidR="00591334" w:rsidRPr="00DF04F3">
                <w:rPr>
                  <w:rStyle w:val="Hyperlink"/>
                  <w:rFonts w:cs="Tahoma"/>
                  <w:b/>
                  <w:sz w:val="13"/>
                  <w:szCs w:val="13"/>
                </w:rPr>
                <w:t>46</w:t>
              </w:r>
            </w:hyperlink>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40"/>
              <w:rPr>
                <w:rFonts w:ascii="Tahoma" w:hAnsi="Tahoma" w:cs="Tahoma"/>
                <w:sz w:val="13"/>
              </w:rPr>
            </w:pPr>
            <w:r w:rsidRPr="009B602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9B6021"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9B6021"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szCs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E</w:t>
            </w: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EA0D3A" w:rsidRDefault="001A63C6" w:rsidP="00F62EAB">
            <w:pPr>
              <w:pStyle w:val="ProductNames"/>
              <w:spacing w:beforeLines="20" w:before="48" w:afterLines="20" w:after="48"/>
              <w:rPr>
                <w:rFonts w:ascii="Tahoma" w:hAnsi="Tahoma" w:cs="Tahoma"/>
                <w:sz w:val="14"/>
                <w:lang w:val="es-ES"/>
              </w:rPr>
            </w:pPr>
            <w:bookmarkStart w:id="193" w:name="_Toc336337943"/>
            <w:bookmarkStart w:id="194" w:name="_Toc360109042"/>
            <w:r w:rsidRPr="00EA0D3A">
              <w:rPr>
                <w:rFonts w:ascii="Tahoma" w:hAnsi="Tahoma" w:cs="Tahoma"/>
                <w:sz w:val="14"/>
                <w:lang w:val="es-ES"/>
              </w:rPr>
              <w:lastRenderedPageBreak/>
              <w:t>Enterprise CAL Suite Bridge para Office</w:t>
            </w:r>
            <w:r w:rsidR="00F62EAB" w:rsidRPr="00EA0D3A">
              <w:rPr>
                <w:rFonts w:ascii="Tahoma" w:hAnsi="Tahoma" w:cs="Tahoma"/>
                <w:sz w:val="14"/>
                <w:lang w:val="es-ES"/>
              </w:rPr>
              <w:t> </w:t>
            </w:r>
            <w:r w:rsidRPr="00EA0D3A">
              <w:rPr>
                <w:rFonts w:ascii="Tahoma" w:hAnsi="Tahoma" w:cs="Tahoma"/>
                <w:sz w:val="14"/>
                <w:lang w:val="es-ES"/>
              </w:rPr>
              <w:t>365 y Windows</w:t>
            </w:r>
            <w:r w:rsidRPr="00EA0D3A">
              <w:rPr>
                <w:rFonts w:ascii="Tahoma" w:hAnsi="Tahoma" w:cs="Tahoma"/>
                <w:sz w:val="14"/>
                <w:vertAlign w:val="superscript"/>
                <w:lang w:val="es-ES"/>
              </w:rPr>
              <w:t>®</w:t>
            </w:r>
            <w:r w:rsidRPr="00EA0D3A">
              <w:rPr>
                <w:rFonts w:ascii="Tahoma" w:hAnsi="Tahoma" w:cs="Tahoma"/>
                <w:sz w:val="14"/>
                <w:lang w:val="es-ES"/>
              </w:rPr>
              <w:t xml:space="preserve"> Intune </w:t>
            </w:r>
            <w:r w:rsidR="00F62EAB" w:rsidRPr="00EA0D3A">
              <w:rPr>
                <w:rFonts w:ascii="Tahoma" w:hAnsi="Tahoma" w:cs="Tahoma"/>
                <w:sz w:val="14"/>
                <w:lang w:val="es-ES"/>
              </w:rPr>
              <w:br/>
            </w:r>
            <w:r w:rsidRPr="00EA0D3A">
              <w:rPr>
                <w:rFonts w:ascii="Tahoma" w:hAnsi="Tahoma" w:cs="Tahoma"/>
                <w:sz w:val="14"/>
                <w:lang w:val="es-ES"/>
              </w:rPr>
              <w:t>(Usuario y Dispositivo)</w:t>
            </w:r>
            <w:bookmarkEnd w:id="193"/>
            <w:bookmarkEnd w:id="194"/>
          </w:p>
        </w:tc>
        <w:tc>
          <w:tcPr>
            <w:tcW w:w="450" w:type="dxa"/>
            <w:tcBorders>
              <w:bottom w:val="single" w:sz="4" w:space="0" w:color="auto"/>
            </w:tcBorders>
            <w:shd w:val="clear" w:color="auto" w:fill="FABF8F"/>
            <w:vAlign w:val="center"/>
          </w:tcPr>
          <w:p w:rsidR="001A63C6" w:rsidRPr="00DF04F3" w:rsidRDefault="00516B7E" w:rsidP="00BB45D6">
            <w:pPr>
              <w:pStyle w:val="TableText"/>
              <w:widowControl w:val="0"/>
              <w:rPr>
                <w:rFonts w:cs="Tahoma"/>
                <w:b/>
                <w:color w:val="0000FF"/>
                <w:sz w:val="13"/>
                <w:szCs w:val="13"/>
                <w:u w:val="single"/>
              </w:rPr>
            </w:pPr>
            <w:hyperlink w:anchor="_41_Enterprise_CAL" w:history="1">
              <w:r w:rsidR="00E046C7" w:rsidRPr="00DF04F3">
                <w:rPr>
                  <w:rStyle w:val="Hyperlink"/>
                  <w:rFonts w:cs="Tahoma"/>
                  <w:b/>
                  <w:sz w:val="13"/>
                  <w:szCs w:val="13"/>
                </w:rPr>
                <w:t>46</w:t>
              </w:r>
            </w:hyperlink>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40"/>
              <w:rPr>
                <w:rFonts w:ascii="Tahoma" w:hAnsi="Tahoma" w:cs="Tahoma"/>
                <w:sz w:val="13"/>
              </w:rPr>
            </w:pPr>
            <w:r w:rsidRPr="009B602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E</w:t>
            </w: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6900D9" w:rsidRPr="009B6021" w:rsidTr="00B243A4">
        <w:trPr>
          <w:trHeight w:val="278"/>
        </w:trPr>
        <w:tc>
          <w:tcPr>
            <w:tcW w:w="2734" w:type="dxa"/>
            <w:gridSpan w:val="2"/>
            <w:tcBorders>
              <w:bottom w:val="single" w:sz="4" w:space="0" w:color="auto"/>
            </w:tcBorders>
            <w:shd w:val="clear" w:color="auto" w:fill="auto"/>
            <w:vAlign w:val="center"/>
          </w:tcPr>
          <w:p w:rsidR="001A63C6" w:rsidRPr="00EA0D3A" w:rsidRDefault="001A63C6" w:rsidP="0078526A">
            <w:pPr>
              <w:pStyle w:val="ProductNames"/>
              <w:spacing w:beforeLines="20" w:before="48" w:afterLines="20" w:after="48"/>
              <w:rPr>
                <w:rFonts w:ascii="Tahoma" w:hAnsi="Tahoma" w:cs="Tahoma"/>
                <w:sz w:val="14"/>
                <w:lang w:val="es-ES"/>
              </w:rPr>
            </w:pPr>
            <w:bookmarkStart w:id="195" w:name="_Toc336337944"/>
            <w:bookmarkStart w:id="196" w:name="_Toc360109043"/>
            <w:r w:rsidRPr="00EA0D3A">
              <w:rPr>
                <w:rFonts w:ascii="Tahoma" w:hAnsi="Tahoma" w:cs="Tahoma"/>
                <w:sz w:val="14"/>
                <w:lang w:val="es-ES"/>
              </w:rPr>
              <w:t>Enterprise CAL Suite Bridge para Windows</w:t>
            </w:r>
            <w:r w:rsidRPr="00EA0D3A">
              <w:rPr>
                <w:rFonts w:ascii="Tahoma" w:hAnsi="Tahoma" w:cs="Tahoma"/>
                <w:sz w:val="14"/>
                <w:vertAlign w:val="superscript"/>
                <w:lang w:val="es-ES"/>
              </w:rPr>
              <w:t>®</w:t>
            </w:r>
            <w:r w:rsidRPr="00EA0D3A">
              <w:rPr>
                <w:rFonts w:ascii="Tahoma" w:hAnsi="Tahoma" w:cs="Tahoma"/>
                <w:sz w:val="14"/>
                <w:lang w:val="es-ES"/>
              </w:rPr>
              <w:t xml:space="preserve"> Intune (Usuario y Dispositivo)</w:t>
            </w:r>
            <w:bookmarkEnd w:id="195"/>
            <w:bookmarkEnd w:id="196"/>
          </w:p>
        </w:tc>
        <w:tc>
          <w:tcPr>
            <w:tcW w:w="450" w:type="dxa"/>
            <w:tcBorders>
              <w:bottom w:val="single" w:sz="4" w:space="0" w:color="auto"/>
            </w:tcBorders>
            <w:shd w:val="clear" w:color="auto" w:fill="auto"/>
            <w:vAlign w:val="center"/>
          </w:tcPr>
          <w:p w:rsidR="001A63C6" w:rsidRPr="00DF04F3" w:rsidRDefault="00516B7E" w:rsidP="00BB45D6">
            <w:pPr>
              <w:pStyle w:val="TableText"/>
              <w:widowControl w:val="0"/>
              <w:rPr>
                <w:rFonts w:cs="Tahoma"/>
                <w:b/>
                <w:color w:val="0000FF"/>
                <w:sz w:val="13"/>
                <w:szCs w:val="13"/>
                <w:u w:val="single"/>
              </w:rPr>
            </w:pPr>
            <w:hyperlink w:anchor="_41_Enterprise_CAL" w:history="1">
              <w:r w:rsidR="00752DA3" w:rsidRPr="00DF04F3">
                <w:rPr>
                  <w:rStyle w:val="Hyperlink"/>
                  <w:rFonts w:cs="Tahoma"/>
                  <w:b/>
                  <w:sz w:val="13"/>
                  <w:szCs w:val="13"/>
                </w:rPr>
                <w:t>46</w:t>
              </w:r>
            </w:hyperlink>
            <w:hyperlink w:anchor="Srv_45EntCALBridgeWinIntune" w:history="1"/>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40"/>
              <w:rPr>
                <w:rFonts w:ascii="Tahoma" w:hAnsi="Tahoma" w:cs="Tahoma"/>
                <w:sz w:val="13"/>
              </w:rPr>
            </w:pPr>
            <w:r w:rsidRPr="009B6021">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EA0D3A" w:rsidRDefault="001A63C6" w:rsidP="00086594">
            <w:pPr>
              <w:pStyle w:val="ProductNames"/>
              <w:spacing w:beforeLines="20" w:before="48" w:afterLines="20" w:after="48"/>
              <w:rPr>
                <w:rFonts w:ascii="Tahoma" w:hAnsi="Tahoma" w:cs="Tahoma"/>
                <w:sz w:val="14"/>
                <w:lang w:val="es-ES"/>
              </w:rPr>
            </w:pPr>
            <w:bookmarkStart w:id="197" w:name="_Toc336337945"/>
            <w:bookmarkStart w:id="198" w:name="_Toc360109044"/>
            <w:r w:rsidRPr="00EA0D3A">
              <w:rPr>
                <w:rFonts w:ascii="Tahoma" w:hAnsi="Tahoma" w:cs="Tahoma"/>
                <w:sz w:val="14"/>
                <w:lang w:val="es-ES"/>
              </w:rPr>
              <w:t>Enterprise CAL Suite (Usuario y</w:t>
            </w:r>
            <w:r w:rsidR="00086594" w:rsidRPr="00EA0D3A">
              <w:rPr>
                <w:rFonts w:ascii="Tahoma" w:hAnsi="Tahoma" w:cs="Tahoma"/>
                <w:sz w:val="14"/>
                <w:lang w:val="es-ES"/>
              </w:rPr>
              <w:t> </w:t>
            </w:r>
            <w:r w:rsidRPr="00EA0D3A">
              <w:rPr>
                <w:rFonts w:ascii="Tahoma" w:hAnsi="Tahoma" w:cs="Tahoma"/>
                <w:sz w:val="14"/>
                <w:lang w:val="es-ES"/>
              </w:rPr>
              <w:t>Dispositivo)</w:t>
            </w:r>
            <w:bookmarkEnd w:id="197"/>
            <w:bookmarkEnd w:id="198"/>
            <w:r w:rsidRPr="00EA0D3A">
              <w:rPr>
                <w:rFonts w:ascii="Tahoma" w:hAnsi="Tahoma" w:cs="Tahoma"/>
                <w:sz w:val="14"/>
                <w:lang w:val="es-ES"/>
              </w:rPr>
              <w:t xml:space="preserve"> </w:t>
            </w:r>
          </w:p>
        </w:tc>
        <w:tc>
          <w:tcPr>
            <w:tcW w:w="450" w:type="dxa"/>
            <w:tcBorders>
              <w:bottom w:val="single" w:sz="4" w:space="0" w:color="auto"/>
            </w:tcBorders>
            <w:shd w:val="clear" w:color="auto" w:fill="FABF8F"/>
            <w:vAlign w:val="center"/>
          </w:tcPr>
          <w:p w:rsidR="001A63C6" w:rsidRPr="00DF04F3" w:rsidRDefault="00516B7E" w:rsidP="00BB45D6">
            <w:pPr>
              <w:pStyle w:val="TableText"/>
              <w:widowControl w:val="0"/>
              <w:rPr>
                <w:rStyle w:val="EndnoteReference"/>
                <w:rFonts w:cs="Tahoma"/>
                <w:b w:val="0"/>
                <w:color w:val="0000FF"/>
                <w:sz w:val="13"/>
                <w:szCs w:val="13"/>
                <w:u w:val="single"/>
              </w:rPr>
            </w:pPr>
            <w:hyperlink w:anchor="_42_Enterprise_CAL" w:history="1">
              <w:r w:rsidR="00591334" w:rsidRPr="00DF04F3">
                <w:rPr>
                  <w:rStyle w:val="Hyperlink"/>
                  <w:rFonts w:cs="Tahoma"/>
                  <w:b/>
                  <w:sz w:val="13"/>
                  <w:szCs w:val="13"/>
                </w:rPr>
                <w:t>47</w:t>
              </w:r>
            </w:hyperlink>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40"/>
              <w:rPr>
                <w:rFonts w:ascii="Tahoma" w:hAnsi="Tahoma" w:cs="Tahoma"/>
                <w:sz w:val="13"/>
              </w:rPr>
            </w:pPr>
            <w:r w:rsidRPr="009B6021">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bCs/>
                <w:color w:val="000000"/>
                <w:sz w:val="13"/>
              </w:rPr>
              <w:t>13</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bCs/>
                <w:color w:val="000000"/>
                <w:sz w:val="13"/>
              </w:rPr>
              <w:t>10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 E</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E, P</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E,ST</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6900D9"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086594">
            <w:pPr>
              <w:pStyle w:val="ProductNames"/>
              <w:rPr>
                <w:rFonts w:ascii="Tahoma" w:hAnsi="Tahoma" w:cs="Tahoma"/>
                <w:sz w:val="14"/>
              </w:rPr>
            </w:pPr>
            <w:bookmarkStart w:id="199" w:name="_Toc360109045"/>
            <w:r w:rsidRPr="009B6021">
              <w:rPr>
                <w:rFonts w:ascii="Tahoma" w:hAnsi="Tahoma" w:cs="Tahoma"/>
                <w:sz w:val="14"/>
              </w:rPr>
              <w:t>CAL de Exchange Enterprise con Services</w:t>
            </w:r>
            <w:r w:rsidR="00086594">
              <w:rPr>
                <w:rFonts w:ascii="Tahoma" w:hAnsi="Tahoma" w:cs="Tahoma"/>
                <w:sz w:val="14"/>
              </w:rPr>
              <w:t> </w:t>
            </w:r>
            <w:r w:rsidRPr="009B6021">
              <w:rPr>
                <w:rFonts w:ascii="Tahoma" w:hAnsi="Tahoma" w:cs="Tahoma"/>
                <w:sz w:val="14"/>
              </w:rPr>
              <w:t>2013</w:t>
            </w:r>
            <w:bookmarkEnd w:id="199"/>
          </w:p>
        </w:tc>
        <w:tc>
          <w:tcPr>
            <w:tcW w:w="450" w:type="dxa"/>
            <w:tcBorders>
              <w:bottom w:val="single" w:sz="4" w:space="0" w:color="auto"/>
            </w:tcBorders>
            <w:shd w:val="clear" w:color="auto" w:fill="auto"/>
            <w:vAlign w:val="center"/>
          </w:tcPr>
          <w:p w:rsidR="001A63C6" w:rsidRPr="00DF04F3" w:rsidRDefault="00516B7E" w:rsidP="00BB45D6">
            <w:pPr>
              <w:pStyle w:val="TableText"/>
              <w:widowControl w:val="0"/>
              <w:rPr>
                <w:rFonts w:cs="Tahoma"/>
                <w:b/>
                <w:sz w:val="13"/>
                <w:szCs w:val="13"/>
                <w:u w:val="single"/>
              </w:rPr>
            </w:pPr>
            <w:hyperlink w:anchor="_45_Exchange_Enterprise" w:history="1">
              <w:r w:rsidR="00591334" w:rsidRPr="00DF04F3">
                <w:rPr>
                  <w:rStyle w:val="Hyperlink"/>
                  <w:rFonts w:cs="Tahoma"/>
                  <w:b/>
                  <w:sz w:val="13"/>
                  <w:szCs w:val="13"/>
                </w:rPr>
                <w:t>48</w:t>
              </w:r>
            </w:hyperlink>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40"/>
              <w:rPr>
                <w:rFonts w:ascii="Tahoma" w:hAnsi="Tahoma" w:cs="Tahoma"/>
                <w:sz w:val="13"/>
              </w:rPr>
            </w:pPr>
            <w:r w:rsidRPr="009B6021">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bCs/>
                <w:color w:val="000000"/>
                <w:sz w:val="13"/>
              </w:rPr>
            </w:pPr>
            <w:r w:rsidRPr="009B6021">
              <w:rPr>
                <w:rFonts w:ascii="Tahoma" w:hAnsi="Tahoma" w:cs="Tahoma"/>
                <w:bCs/>
                <w:color w:val="000000"/>
                <w:sz w:val="13"/>
              </w:rPr>
              <w:t>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bCs/>
                <w:color w:val="000000"/>
                <w:sz w:val="13"/>
              </w:rPr>
            </w:pPr>
            <w:r w:rsidRPr="009B6021">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bCs/>
                <w:color w:val="000000"/>
                <w:sz w:val="13"/>
              </w:rPr>
            </w:pPr>
            <w:r w:rsidRPr="009B6021">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bCs/>
                <w:color w:val="000000"/>
                <w:sz w:val="13"/>
              </w:rPr>
            </w:pPr>
            <w:r w:rsidRPr="009B6021">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bCs/>
                <w:color w:val="000000"/>
                <w:sz w:val="13"/>
              </w:rPr>
            </w:pPr>
            <w:r w:rsidRPr="009B6021">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tcPr>
          <w:p w:rsidR="001A63C6" w:rsidRPr="009B6021" w:rsidRDefault="001A63C6" w:rsidP="00086594">
            <w:pPr>
              <w:pStyle w:val="Heading2"/>
              <w:ind w:left="0"/>
              <w:rPr>
                <w:rFonts w:ascii="Tahoma" w:hAnsi="Tahoma" w:cs="Tahoma"/>
                <w:b w:val="0"/>
                <w:sz w:val="14"/>
              </w:rPr>
            </w:pPr>
            <w:bookmarkStart w:id="200" w:name="_Toc360109046"/>
            <w:r w:rsidRPr="009B6021">
              <w:rPr>
                <w:rFonts w:ascii="Tahoma" w:hAnsi="Tahoma" w:cs="Tahoma"/>
                <w:b w:val="0"/>
                <w:sz w:val="14"/>
              </w:rPr>
              <w:t>CAL de Exchange Enterprise sin</w:t>
            </w:r>
            <w:r w:rsidR="00086594">
              <w:rPr>
                <w:rFonts w:ascii="Tahoma" w:hAnsi="Tahoma" w:cs="Tahoma"/>
                <w:b w:val="0"/>
                <w:sz w:val="14"/>
              </w:rPr>
              <w:t> </w:t>
            </w:r>
            <w:r w:rsidRPr="009B6021">
              <w:rPr>
                <w:rFonts w:ascii="Tahoma" w:hAnsi="Tahoma" w:cs="Tahoma"/>
                <w:b w:val="0"/>
                <w:sz w:val="14"/>
              </w:rPr>
              <w:t>Services</w:t>
            </w:r>
            <w:r w:rsidR="00086594">
              <w:rPr>
                <w:rFonts w:ascii="Tahoma" w:hAnsi="Tahoma" w:cs="Tahoma"/>
                <w:b w:val="0"/>
                <w:sz w:val="14"/>
              </w:rPr>
              <w:t> </w:t>
            </w:r>
            <w:r w:rsidRPr="009B6021">
              <w:rPr>
                <w:rFonts w:ascii="Tahoma" w:hAnsi="Tahoma" w:cs="Tahoma"/>
                <w:b w:val="0"/>
                <w:sz w:val="14"/>
              </w:rPr>
              <w:t>2013</w:t>
            </w:r>
            <w:bookmarkEnd w:id="200"/>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AO, ST</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6900D9" w:rsidRPr="009B6021" w:rsidTr="00B243A4">
        <w:trPr>
          <w:trHeight w:val="145"/>
        </w:trPr>
        <w:tc>
          <w:tcPr>
            <w:tcW w:w="2734" w:type="dxa"/>
            <w:gridSpan w:val="2"/>
            <w:tcBorders>
              <w:bottom w:val="single" w:sz="4" w:space="0" w:color="auto"/>
            </w:tcBorders>
            <w:shd w:val="clear" w:color="auto" w:fill="auto"/>
          </w:tcPr>
          <w:p w:rsidR="001A63C6" w:rsidRPr="009B6021" w:rsidRDefault="001A63C6" w:rsidP="001A63C6">
            <w:pPr>
              <w:pStyle w:val="Heading2"/>
              <w:ind w:left="0"/>
              <w:rPr>
                <w:rFonts w:ascii="Tahoma" w:hAnsi="Tahoma" w:cs="Tahoma"/>
                <w:b w:val="0"/>
                <w:sz w:val="14"/>
              </w:rPr>
            </w:pPr>
            <w:bookmarkStart w:id="201" w:name="_Toc336337946"/>
            <w:bookmarkStart w:id="202" w:name="_Toc360109047"/>
            <w:r w:rsidRPr="009B6021">
              <w:rPr>
                <w:rFonts w:ascii="Tahoma" w:hAnsi="Tahoma" w:cs="Tahoma"/>
                <w:b w:val="0"/>
                <w:sz w:val="14"/>
              </w:rPr>
              <w:t>Archivado de Exchange Online</w:t>
            </w:r>
            <w:bookmarkEnd w:id="201"/>
            <w:r w:rsidRPr="009B6021">
              <w:rPr>
                <w:rFonts w:ascii="Tahoma" w:hAnsi="Tahoma" w:cs="Tahoma"/>
                <w:b w:val="0"/>
                <w:sz w:val="14"/>
              </w:rPr>
              <w:t xml:space="preserve"> para Exchange Server (SL de usuario)</w:t>
            </w:r>
            <w:bookmarkEnd w:id="202"/>
          </w:p>
        </w:tc>
        <w:tc>
          <w:tcPr>
            <w:tcW w:w="450" w:type="dxa"/>
            <w:tcBorders>
              <w:bottom w:val="single" w:sz="4" w:space="0" w:color="auto"/>
            </w:tcBorders>
            <w:shd w:val="clear" w:color="auto" w:fill="auto"/>
            <w:vAlign w:val="center"/>
          </w:tcPr>
          <w:p w:rsidR="001A63C6" w:rsidRPr="00DF04F3" w:rsidRDefault="00516B7E" w:rsidP="00BB45D6">
            <w:pPr>
              <w:pStyle w:val="TableText"/>
              <w:widowControl w:val="0"/>
              <w:rPr>
                <w:rFonts w:cs="Tahoma"/>
                <w:b/>
                <w:color w:val="0000FF"/>
                <w:sz w:val="13"/>
                <w:szCs w:val="13"/>
                <w:u w:val="single"/>
              </w:rPr>
            </w:pPr>
            <w:hyperlink w:anchor="_43_Exchange_Enterprise" w:history="1">
              <w:r w:rsidR="00591334" w:rsidRPr="00DF04F3">
                <w:rPr>
                  <w:rStyle w:val="Hyperlink"/>
                  <w:rFonts w:cs="Tahoma"/>
                  <w:b/>
                  <w:sz w:val="13"/>
                  <w:szCs w:val="13"/>
                </w:rPr>
                <w:t>49</w:t>
              </w:r>
            </w:hyperlink>
          </w:p>
        </w:tc>
        <w:tc>
          <w:tcPr>
            <w:tcW w:w="450" w:type="dxa"/>
            <w:tcBorders>
              <w:bottom w:val="single" w:sz="4" w:space="0" w:color="auto"/>
            </w:tcBorders>
            <w:shd w:val="clear" w:color="auto" w:fill="auto"/>
            <w:vAlign w:val="center"/>
          </w:tcPr>
          <w:p w:rsidR="001A63C6" w:rsidRPr="009B6021" w:rsidDel="00876599" w:rsidRDefault="001A63C6" w:rsidP="001A63C6">
            <w:pPr>
              <w:pStyle w:val="TableText"/>
              <w:widowControl w:val="0"/>
              <w:spacing w:before="80"/>
              <w:rPr>
                <w:rFonts w:ascii="Tahoma" w:hAnsi="Tahoma" w:cs="Tahoma"/>
                <w:sz w:val="13"/>
              </w:rPr>
            </w:pPr>
            <w:r w:rsidRPr="009B602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D66F68">
            <w:pPr>
              <w:pStyle w:val="Heading3"/>
              <w:rPr>
                <w:rFonts w:ascii="Tahoma" w:hAnsi="Tahoma" w:cs="Tahoma"/>
                <w:b w:val="0"/>
              </w:rPr>
            </w:pPr>
            <w:bookmarkStart w:id="203" w:name="_Toc336337947"/>
            <w:bookmarkStart w:id="204" w:name="_Toc360109048"/>
            <w:r w:rsidRPr="009B6021">
              <w:rPr>
                <w:rFonts w:ascii="Tahoma" w:hAnsi="Tahoma" w:cs="Tahoma"/>
                <w:b w:val="0"/>
                <w:sz w:val="14"/>
              </w:rPr>
              <w:t>Exchange Online Archiving para Exchange Server A (SL de usuario)</w:t>
            </w:r>
            <w:bookmarkEnd w:id="203"/>
            <w:bookmarkEnd w:id="204"/>
          </w:p>
        </w:tc>
        <w:tc>
          <w:tcPr>
            <w:tcW w:w="450" w:type="dxa"/>
            <w:tcBorders>
              <w:bottom w:val="single" w:sz="4" w:space="0" w:color="auto"/>
            </w:tcBorders>
            <w:shd w:val="clear" w:color="auto" w:fill="FABF8F"/>
            <w:vAlign w:val="center"/>
          </w:tcPr>
          <w:p w:rsidR="001A63C6" w:rsidRPr="00DF04F3" w:rsidRDefault="00516B7E" w:rsidP="00BB45D6">
            <w:pPr>
              <w:pStyle w:val="TableText"/>
              <w:widowControl w:val="0"/>
              <w:rPr>
                <w:rFonts w:cs="Tahoma"/>
                <w:b/>
                <w:color w:val="000000"/>
                <w:sz w:val="13"/>
                <w:szCs w:val="13"/>
                <w:u w:val="single"/>
              </w:rPr>
            </w:pPr>
            <w:hyperlink w:anchor="_47__Exchange" w:history="1">
              <w:r w:rsidR="00591334" w:rsidRPr="00DF04F3">
                <w:rPr>
                  <w:rStyle w:val="Hyperlink"/>
                  <w:rFonts w:cs="Tahoma"/>
                  <w:b/>
                  <w:sz w:val="13"/>
                  <w:szCs w:val="13"/>
                </w:rPr>
                <w:t>50</w:t>
              </w:r>
            </w:hyperlink>
            <w:hyperlink w:anchor="_47__Exchange" w:history="1"/>
          </w:p>
        </w:tc>
        <w:tc>
          <w:tcPr>
            <w:tcW w:w="450" w:type="dxa"/>
            <w:tcBorders>
              <w:bottom w:val="single" w:sz="4" w:space="0" w:color="auto"/>
            </w:tcBorders>
            <w:shd w:val="clear" w:color="auto" w:fill="FABF8F"/>
            <w:vAlign w:val="center"/>
          </w:tcPr>
          <w:p w:rsidR="001A63C6" w:rsidRPr="009B6021" w:rsidRDefault="001A63C6" w:rsidP="007E466C">
            <w:pPr>
              <w:pStyle w:val="TableText"/>
              <w:widowControl w:val="0"/>
              <w:rPr>
                <w:rFonts w:ascii="Tahoma" w:hAnsi="Tahoma" w:cs="Tahoma"/>
                <w:sz w:val="13"/>
              </w:rPr>
            </w:pPr>
            <w:r w:rsidRPr="009B6021">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B6021"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242B11">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EA31A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7E466C">
            <w:pPr>
              <w:pStyle w:val="TableText"/>
              <w:widowControl w:val="0"/>
              <w:rPr>
                <w:rFonts w:ascii="Tahoma" w:hAnsi="Tahoma" w:cs="Tahoma"/>
                <w:sz w:val="13"/>
              </w:rPr>
            </w:pPr>
            <w:r w:rsidRPr="009B6021">
              <w:rPr>
                <w:rFonts w:ascii="Tahoma" w:hAnsi="Tahoma" w:cs="Tahoma"/>
                <w:sz w:val="13"/>
              </w:rPr>
              <w:t>A, ST (Solo EES)</w:t>
            </w:r>
          </w:p>
        </w:tc>
        <w:tc>
          <w:tcPr>
            <w:tcW w:w="540" w:type="dxa"/>
            <w:tcBorders>
              <w:bottom w:val="single" w:sz="4" w:space="0" w:color="auto"/>
            </w:tcBorders>
            <w:shd w:val="clear" w:color="auto" w:fill="FABF8F"/>
            <w:vAlign w:val="center"/>
          </w:tcPr>
          <w:p w:rsidR="001A63C6" w:rsidRPr="009B6021" w:rsidRDefault="001A63C6" w:rsidP="00D66F68">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FFFFF" w:themeFill="background1"/>
          </w:tcPr>
          <w:p w:rsidR="001A63C6" w:rsidRPr="009B6021" w:rsidRDefault="001A63C6" w:rsidP="001A63C6">
            <w:pPr>
              <w:pStyle w:val="ProductNames"/>
              <w:rPr>
                <w:rFonts w:ascii="Tahoma" w:hAnsi="Tahoma" w:cs="Tahoma"/>
                <w:sz w:val="14"/>
              </w:rPr>
            </w:pPr>
            <w:bookmarkStart w:id="205" w:name="_Toc336337948"/>
            <w:bookmarkStart w:id="206" w:name="_Toc360109049"/>
            <w:r w:rsidRPr="009B6021">
              <w:rPr>
                <w:rFonts w:ascii="Tahoma" w:hAnsi="Tahoma" w:cs="Tahoma"/>
                <w:sz w:val="14"/>
              </w:rPr>
              <w:t>Exchange Hosted Archive (SL de Usuario)</w:t>
            </w:r>
            <w:bookmarkEnd w:id="205"/>
            <w:bookmarkEnd w:id="206"/>
          </w:p>
        </w:tc>
        <w:tc>
          <w:tcPr>
            <w:tcW w:w="450" w:type="dxa"/>
            <w:tcBorders>
              <w:bottom w:val="single" w:sz="4" w:space="0" w:color="auto"/>
            </w:tcBorders>
            <w:shd w:val="clear" w:color="auto" w:fill="FFFFFF" w:themeFill="background1"/>
            <w:vAlign w:val="center"/>
          </w:tcPr>
          <w:p w:rsidR="001A63C6" w:rsidRPr="00DF04F3" w:rsidRDefault="00516B7E" w:rsidP="00E0507D">
            <w:pPr>
              <w:pStyle w:val="TableText"/>
              <w:widowControl w:val="0"/>
              <w:rPr>
                <w:rFonts w:cs="Tahoma"/>
                <w:b/>
                <w:color w:val="000000"/>
                <w:sz w:val="13"/>
                <w:szCs w:val="13"/>
                <w:u w:val="single"/>
              </w:rPr>
            </w:pPr>
            <w:hyperlink w:anchor="_45_Exchange_Hosted" w:history="1">
              <w:r w:rsidR="00E046C7" w:rsidRPr="00DF04F3">
                <w:rPr>
                  <w:rStyle w:val="Hyperlink"/>
                  <w:rFonts w:cs="Tahoma"/>
                  <w:b/>
                  <w:sz w:val="13"/>
                  <w:szCs w:val="13"/>
                </w:rPr>
                <w:t>51</w:t>
              </w:r>
            </w:hyperlink>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tcPr>
          <w:p w:rsidR="001A63C6" w:rsidRPr="009B6021" w:rsidRDefault="001A63C6" w:rsidP="001A63C6">
            <w:pPr>
              <w:pStyle w:val="ProductNames"/>
              <w:rPr>
                <w:rFonts w:ascii="Tahoma" w:hAnsi="Tahoma" w:cs="Tahoma"/>
                <w:sz w:val="14"/>
              </w:rPr>
            </w:pPr>
            <w:bookmarkStart w:id="207" w:name="_Toc336337949"/>
            <w:bookmarkStart w:id="208" w:name="_Toc360109050"/>
            <w:r w:rsidRPr="009B6021">
              <w:rPr>
                <w:rFonts w:ascii="Tahoma" w:hAnsi="Tahoma" w:cs="Tahoma"/>
                <w:sz w:val="14"/>
              </w:rPr>
              <w:t>Exchange Hosted Archive Extra Storage (SL de usuario)</w:t>
            </w:r>
            <w:bookmarkEnd w:id="207"/>
            <w:bookmarkEnd w:id="208"/>
          </w:p>
        </w:tc>
        <w:tc>
          <w:tcPr>
            <w:tcW w:w="450" w:type="dxa"/>
            <w:tcBorders>
              <w:bottom w:val="single" w:sz="4" w:space="0" w:color="auto"/>
            </w:tcBorders>
            <w:shd w:val="clear" w:color="auto" w:fill="FABF8F"/>
            <w:vAlign w:val="center"/>
          </w:tcPr>
          <w:p w:rsidR="001A63C6" w:rsidRPr="00DF04F3" w:rsidRDefault="00516B7E" w:rsidP="00E0507D">
            <w:pPr>
              <w:pStyle w:val="TableText"/>
              <w:widowControl w:val="0"/>
              <w:rPr>
                <w:rFonts w:cs="Tahoma"/>
                <w:b/>
                <w:color w:val="000000"/>
                <w:sz w:val="13"/>
                <w:szCs w:val="13"/>
                <w:u w:val="single"/>
              </w:rPr>
            </w:pPr>
            <w:hyperlink w:anchor="_45_Exchange_Hosted" w:history="1">
              <w:r w:rsidR="00E046C7" w:rsidRPr="00DF04F3">
                <w:rPr>
                  <w:rStyle w:val="Hyperlink"/>
                  <w:rFonts w:cs="Tahoma"/>
                  <w:b/>
                  <w:sz w:val="13"/>
                  <w:szCs w:val="13"/>
                </w:rPr>
                <w:t>51</w:t>
              </w:r>
            </w:hyperlink>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FFFFF" w:themeFill="background1"/>
          </w:tcPr>
          <w:p w:rsidR="001A63C6" w:rsidRPr="009B6021" w:rsidRDefault="001A63C6" w:rsidP="001A63C6">
            <w:pPr>
              <w:pStyle w:val="ProductNames"/>
              <w:rPr>
                <w:rFonts w:ascii="Tahoma" w:hAnsi="Tahoma" w:cs="Tahoma"/>
                <w:sz w:val="14"/>
              </w:rPr>
            </w:pPr>
            <w:bookmarkStart w:id="209" w:name="_Toc336337950"/>
            <w:bookmarkStart w:id="210" w:name="_Toc360109051"/>
            <w:r w:rsidRPr="009B6021">
              <w:rPr>
                <w:rFonts w:ascii="Tahoma" w:hAnsi="Tahoma" w:cs="Tahoma"/>
                <w:sz w:val="14"/>
              </w:rPr>
              <w:t xml:space="preserve">Exchange Hosted Encryption </w:t>
            </w:r>
            <w:r w:rsidR="009E2703" w:rsidRPr="009B6021">
              <w:rPr>
                <w:rFonts w:ascii="Tahoma" w:hAnsi="Tahoma" w:cs="Tahoma"/>
                <w:sz w:val="14"/>
              </w:rPr>
              <w:br/>
            </w:r>
            <w:r w:rsidRPr="009B6021">
              <w:rPr>
                <w:rFonts w:ascii="Tahoma" w:hAnsi="Tahoma" w:cs="Tahoma"/>
                <w:sz w:val="14"/>
              </w:rPr>
              <w:t>(SL de Usuario)</w:t>
            </w:r>
            <w:bookmarkEnd w:id="209"/>
            <w:bookmarkEnd w:id="210"/>
          </w:p>
        </w:tc>
        <w:tc>
          <w:tcPr>
            <w:tcW w:w="450" w:type="dxa"/>
            <w:tcBorders>
              <w:bottom w:val="single" w:sz="4" w:space="0" w:color="auto"/>
            </w:tcBorders>
            <w:shd w:val="clear" w:color="auto" w:fill="FFFFFF" w:themeFill="background1"/>
            <w:vAlign w:val="center"/>
          </w:tcPr>
          <w:p w:rsidR="001A63C6" w:rsidRPr="00DF04F3" w:rsidRDefault="00516B7E" w:rsidP="00E0507D">
            <w:pPr>
              <w:pStyle w:val="TableText"/>
              <w:widowControl w:val="0"/>
              <w:rPr>
                <w:rStyle w:val="EndnoteReference"/>
                <w:rFonts w:cs="Tahoma"/>
                <w:b w:val="0"/>
                <w:color w:val="000000"/>
                <w:sz w:val="13"/>
                <w:szCs w:val="13"/>
                <w:u w:val="single"/>
              </w:rPr>
            </w:pPr>
            <w:hyperlink w:anchor="_46_Exchange_Hosted" w:history="1">
              <w:r w:rsidR="00591334" w:rsidRPr="00DF04F3">
                <w:rPr>
                  <w:rStyle w:val="Hyperlink"/>
                  <w:rFonts w:cs="Tahoma"/>
                  <w:b/>
                  <w:sz w:val="13"/>
                  <w:szCs w:val="13"/>
                </w:rPr>
                <w:t>52</w:t>
              </w:r>
            </w:hyperlink>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 punto</w:t>
            </w: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FFFFF" w:themeFill="background1"/>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EA0D3A" w:rsidRDefault="001A63C6" w:rsidP="00D66F68">
            <w:pPr>
              <w:pStyle w:val="Heading2"/>
              <w:ind w:left="0"/>
              <w:rPr>
                <w:rFonts w:ascii="Tahoma" w:hAnsi="Tahoma" w:cs="Tahoma"/>
                <w:b w:val="0"/>
                <w:sz w:val="14"/>
                <w:lang w:val="pt-BR"/>
              </w:rPr>
            </w:pPr>
            <w:bookmarkStart w:id="211" w:name="_Toc360109052"/>
            <w:r w:rsidRPr="00EA0D3A">
              <w:rPr>
                <w:rFonts w:ascii="Tahoma" w:hAnsi="Tahoma" w:cs="Tahoma"/>
                <w:b w:val="0"/>
                <w:sz w:val="14"/>
                <w:lang w:val="pt-BR"/>
              </w:rPr>
              <w:t>Archivado de Exchange Online para Exchange Online A</w:t>
            </w:r>
            <w:bookmarkEnd w:id="211"/>
          </w:p>
        </w:tc>
        <w:tc>
          <w:tcPr>
            <w:tcW w:w="450" w:type="dxa"/>
            <w:tcBorders>
              <w:bottom w:val="single" w:sz="4" w:space="0" w:color="auto"/>
            </w:tcBorders>
            <w:shd w:val="clear" w:color="auto" w:fill="FABF8F"/>
            <w:vAlign w:val="center"/>
          </w:tcPr>
          <w:p w:rsidR="001A63C6" w:rsidRPr="00EA0D3A" w:rsidRDefault="001A63C6" w:rsidP="001A63C6">
            <w:pPr>
              <w:pStyle w:val="TableText"/>
              <w:widowControl w:val="0"/>
              <w:rPr>
                <w:rFonts w:cs="Tahoma"/>
                <w:b/>
                <w:lang w:val="pt-BR"/>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 ST (Solo EES)</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1933C6" w:rsidRPr="009B6021" w:rsidTr="00B243A4">
        <w:trPr>
          <w:trHeight w:val="145"/>
        </w:trPr>
        <w:tc>
          <w:tcPr>
            <w:tcW w:w="2734" w:type="dxa"/>
            <w:gridSpan w:val="2"/>
            <w:tcBorders>
              <w:bottom w:val="single" w:sz="4" w:space="0" w:color="auto"/>
            </w:tcBorders>
            <w:shd w:val="clear" w:color="auto" w:fill="FFFFFF" w:themeFill="background1"/>
          </w:tcPr>
          <w:p w:rsidR="001A63C6" w:rsidRPr="00EA0D3A" w:rsidRDefault="001A63C6" w:rsidP="001A63C6">
            <w:pPr>
              <w:pStyle w:val="Heading2"/>
              <w:ind w:left="0"/>
              <w:rPr>
                <w:rFonts w:ascii="Tahoma" w:hAnsi="Tahoma" w:cs="Tahoma"/>
                <w:b w:val="0"/>
                <w:sz w:val="14"/>
                <w:lang w:val="pt-BR"/>
              </w:rPr>
            </w:pPr>
            <w:bookmarkStart w:id="212" w:name="_Toc360109053"/>
            <w:r w:rsidRPr="00EA0D3A">
              <w:rPr>
                <w:rFonts w:ascii="Tahoma" w:hAnsi="Tahoma" w:cs="Tahoma"/>
                <w:b w:val="0"/>
                <w:sz w:val="14"/>
                <w:lang w:val="pt-BR"/>
              </w:rPr>
              <w:t>Archivado de Exchange Online para Exchange Online</w:t>
            </w:r>
            <w:bookmarkEnd w:id="212"/>
          </w:p>
        </w:tc>
        <w:tc>
          <w:tcPr>
            <w:tcW w:w="450" w:type="dxa"/>
            <w:tcBorders>
              <w:bottom w:val="single" w:sz="4" w:space="0" w:color="auto"/>
            </w:tcBorders>
            <w:shd w:val="clear" w:color="auto" w:fill="FFFFFF" w:themeFill="background1"/>
            <w:vAlign w:val="center"/>
          </w:tcPr>
          <w:p w:rsidR="001A63C6" w:rsidRPr="00EA0D3A" w:rsidRDefault="001A63C6" w:rsidP="001A63C6">
            <w:pPr>
              <w:pStyle w:val="TableText"/>
              <w:widowControl w:val="0"/>
              <w:rPr>
                <w:rFonts w:cs="Tahoma"/>
                <w:b/>
                <w:lang w:val="pt-BR"/>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tcPr>
          <w:p w:rsidR="001A63C6" w:rsidRPr="00EA0D3A" w:rsidRDefault="001A63C6" w:rsidP="001A63C6">
            <w:pPr>
              <w:pStyle w:val="Heading2"/>
              <w:ind w:left="0"/>
              <w:rPr>
                <w:rFonts w:ascii="Tahoma" w:hAnsi="Tahoma" w:cs="Tahoma"/>
                <w:b w:val="0"/>
                <w:sz w:val="14"/>
                <w:lang w:val="nl-NL"/>
              </w:rPr>
            </w:pPr>
            <w:bookmarkStart w:id="213" w:name="_Toc336337951"/>
            <w:bookmarkStart w:id="214" w:name="_Toc360109054"/>
            <w:r w:rsidRPr="00EA0D3A">
              <w:rPr>
                <w:rFonts w:ascii="Tahoma" w:hAnsi="Tahoma" w:cs="Tahoma"/>
                <w:b w:val="0"/>
                <w:sz w:val="14"/>
                <w:lang w:val="nl-NL"/>
              </w:rPr>
              <w:t>Exchange Online Kiosk (SL de Usuario)</w:t>
            </w:r>
            <w:bookmarkEnd w:id="213"/>
            <w:bookmarkEnd w:id="214"/>
          </w:p>
        </w:tc>
        <w:tc>
          <w:tcPr>
            <w:tcW w:w="450" w:type="dxa"/>
            <w:tcBorders>
              <w:bottom w:val="single" w:sz="4" w:space="0" w:color="auto"/>
            </w:tcBorders>
            <w:shd w:val="clear" w:color="auto" w:fill="FABF8F"/>
            <w:vAlign w:val="center"/>
          </w:tcPr>
          <w:p w:rsidR="001A63C6" w:rsidRPr="00DF04F3" w:rsidRDefault="00516B7E" w:rsidP="004E1FF6">
            <w:pPr>
              <w:pStyle w:val="TableText"/>
              <w:widowControl w:val="0"/>
              <w:rPr>
                <w:rStyle w:val="EndnoteReference"/>
                <w:rFonts w:cs="Tahoma"/>
                <w:b w:val="0"/>
                <w:color w:val="000000"/>
                <w:sz w:val="13"/>
                <w:szCs w:val="13"/>
                <w:u w:val="single"/>
              </w:rPr>
            </w:pPr>
            <w:hyperlink w:anchor="_53_Exchange_Online" w:history="1">
              <w:r w:rsidR="00591334" w:rsidRPr="00DF04F3">
                <w:rPr>
                  <w:rStyle w:val="Hyperlink"/>
                  <w:rFonts w:cs="Tahoma"/>
                  <w:b/>
                  <w:sz w:val="13"/>
                  <w:szCs w:val="13"/>
                </w:rPr>
                <w:t>53</w:t>
              </w:r>
            </w:hyperlink>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 xml:space="preserve"> </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1933C6" w:rsidRPr="009B6021" w:rsidTr="00B243A4">
        <w:trPr>
          <w:trHeight w:val="395"/>
        </w:trPr>
        <w:tc>
          <w:tcPr>
            <w:tcW w:w="2734" w:type="dxa"/>
            <w:gridSpan w:val="2"/>
            <w:tcBorders>
              <w:bottom w:val="single" w:sz="4" w:space="0" w:color="auto"/>
            </w:tcBorders>
            <w:shd w:val="clear" w:color="auto" w:fill="FFFFFF" w:themeFill="background1"/>
            <w:vAlign w:val="center"/>
          </w:tcPr>
          <w:p w:rsidR="001A63C6" w:rsidRPr="00EA0D3A" w:rsidRDefault="001A63C6" w:rsidP="00D66F68">
            <w:pPr>
              <w:pStyle w:val="Heading2"/>
              <w:ind w:left="0"/>
              <w:rPr>
                <w:rFonts w:ascii="Tahoma" w:hAnsi="Tahoma" w:cs="Tahoma"/>
                <w:b w:val="0"/>
                <w:sz w:val="14"/>
                <w:lang w:val="nl-NL"/>
              </w:rPr>
            </w:pPr>
            <w:bookmarkStart w:id="215" w:name="_Toc336337952"/>
            <w:bookmarkStart w:id="216" w:name="_Toc360109055"/>
            <w:r w:rsidRPr="00EA0D3A">
              <w:rPr>
                <w:rFonts w:ascii="Tahoma" w:hAnsi="Tahoma" w:cs="Tahoma"/>
                <w:b w:val="0"/>
                <w:sz w:val="14"/>
                <w:lang w:val="nl-NL"/>
              </w:rPr>
              <w:t>Exchange Online Plan 1 (SL de Usuario)</w:t>
            </w:r>
            <w:bookmarkEnd w:id="215"/>
            <w:bookmarkEnd w:id="216"/>
          </w:p>
        </w:tc>
        <w:tc>
          <w:tcPr>
            <w:tcW w:w="450" w:type="dxa"/>
            <w:tcBorders>
              <w:bottom w:val="single" w:sz="4" w:space="0" w:color="auto"/>
            </w:tcBorders>
            <w:shd w:val="clear" w:color="auto" w:fill="FFFFFF" w:themeFill="background1"/>
            <w:vAlign w:val="center"/>
          </w:tcPr>
          <w:p w:rsidR="001A63C6" w:rsidRPr="00DF04F3" w:rsidRDefault="00516B7E" w:rsidP="004E1FF6">
            <w:pPr>
              <w:pStyle w:val="TableText"/>
              <w:widowControl w:val="0"/>
              <w:rPr>
                <w:rStyle w:val="EndnoteReference"/>
                <w:rFonts w:cs="Tahoma"/>
                <w:b w:val="0"/>
                <w:color w:val="0000FF"/>
                <w:sz w:val="13"/>
                <w:szCs w:val="13"/>
                <w:u w:val="single"/>
              </w:rPr>
            </w:pPr>
            <w:hyperlink w:anchor="_54_Exchange_Online" w:history="1">
              <w:r w:rsidR="003D5C46" w:rsidRPr="00DF04F3">
                <w:rPr>
                  <w:rStyle w:val="Hyperlink"/>
                  <w:rFonts w:cs="Tahoma"/>
                  <w:b/>
                  <w:sz w:val="13"/>
                  <w:szCs w:val="13"/>
                </w:rPr>
                <w:t>54</w:t>
              </w:r>
            </w:hyperlink>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tcPr>
          <w:p w:rsidR="001A63C6" w:rsidRPr="00EA0D3A" w:rsidRDefault="001A63C6" w:rsidP="001A63C6">
            <w:pPr>
              <w:pStyle w:val="Heading2"/>
              <w:ind w:left="0"/>
              <w:rPr>
                <w:rFonts w:ascii="Tahoma" w:hAnsi="Tahoma" w:cs="Tahoma"/>
                <w:b w:val="0"/>
                <w:sz w:val="14"/>
                <w:lang w:val="nl-NL"/>
              </w:rPr>
            </w:pPr>
            <w:bookmarkStart w:id="217" w:name="_Toc336337953"/>
            <w:bookmarkStart w:id="218" w:name="_Toc360109056"/>
            <w:r w:rsidRPr="00EA0D3A">
              <w:rPr>
                <w:rFonts w:ascii="Tahoma" w:hAnsi="Tahoma" w:cs="Tahoma"/>
                <w:b w:val="0"/>
                <w:sz w:val="14"/>
                <w:lang w:val="nl-NL"/>
              </w:rPr>
              <w:t>Exchange Online Plan 2 (SL de Usuario)</w:t>
            </w:r>
            <w:bookmarkEnd w:id="217"/>
            <w:bookmarkEnd w:id="218"/>
          </w:p>
        </w:tc>
        <w:tc>
          <w:tcPr>
            <w:tcW w:w="450" w:type="dxa"/>
            <w:tcBorders>
              <w:bottom w:val="single" w:sz="4" w:space="0" w:color="auto"/>
            </w:tcBorders>
            <w:shd w:val="clear" w:color="auto" w:fill="FABF8F"/>
            <w:vAlign w:val="center"/>
          </w:tcPr>
          <w:p w:rsidR="001A63C6" w:rsidRPr="00DF04F3" w:rsidRDefault="00516B7E" w:rsidP="004E1FF6">
            <w:pPr>
              <w:pStyle w:val="TableText"/>
              <w:widowControl w:val="0"/>
              <w:rPr>
                <w:rStyle w:val="EndnoteReference"/>
                <w:rFonts w:cs="Tahoma"/>
                <w:b w:val="0"/>
                <w:color w:val="000000"/>
                <w:sz w:val="13"/>
                <w:szCs w:val="13"/>
                <w:u w:val="single"/>
              </w:rPr>
            </w:pPr>
            <w:hyperlink w:anchor="_49_Exchange_Online" w:history="1">
              <w:r w:rsidR="002E59B1" w:rsidRPr="00DF04F3">
                <w:rPr>
                  <w:rStyle w:val="Hyperlink"/>
                  <w:rFonts w:cs="Tahoma"/>
                  <w:b/>
                  <w:sz w:val="13"/>
                  <w:szCs w:val="13"/>
                </w:rPr>
                <w:t>55</w:t>
              </w:r>
            </w:hyperlink>
            <w:hyperlink w:anchor="_49_Exchange_Online" w:history="1"/>
          </w:p>
        </w:tc>
        <w:tc>
          <w:tcPr>
            <w:tcW w:w="450" w:type="dxa"/>
            <w:tcBorders>
              <w:bottom w:val="single" w:sz="4" w:space="0" w:color="auto"/>
            </w:tcBorders>
            <w:shd w:val="clear" w:color="auto" w:fill="FABF8F"/>
            <w:vAlign w:val="center"/>
          </w:tcPr>
          <w:p w:rsidR="001A63C6" w:rsidRPr="009B6021" w:rsidRDefault="001A63C6" w:rsidP="007E466C">
            <w:pPr>
              <w:pStyle w:val="TableText"/>
              <w:widowControl w:val="0"/>
              <w:spacing w:before="80"/>
              <w:rPr>
                <w:rFonts w:ascii="Tahoma" w:hAnsi="Tahoma" w:cs="Tahoma"/>
                <w:sz w:val="13"/>
              </w:rPr>
            </w:pPr>
            <w:r w:rsidRPr="009B602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1933C6" w:rsidRPr="009B6021" w:rsidTr="00B243A4">
        <w:trPr>
          <w:trHeight w:val="145"/>
        </w:trPr>
        <w:tc>
          <w:tcPr>
            <w:tcW w:w="2734" w:type="dxa"/>
            <w:gridSpan w:val="2"/>
            <w:tcBorders>
              <w:bottom w:val="single" w:sz="4" w:space="0" w:color="auto"/>
            </w:tcBorders>
            <w:shd w:val="clear" w:color="auto" w:fill="FFFFFF" w:themeFill="background1"/>
          </w:tcPr>
          <w:p w:rsidR="001A63C6" w:rsidRPr="00EA0D3A" w:rsidRDefault="001A63C6" w:rsidP="001A63C6">
            <w:pPr>
              <w:pStyle w:val="Heading3"/>
              <w:rPr>
                <w:rFonts w:ascii="Tahoma" w:hAnsi="Tahoma" w:cs="Tahoma"/>
                <w:b w:val="0"/>
                <w:sz w:val="14"/>
                <w:lang w:val="es-ES"/>
              </w:rPr>
            </w:pPr>
            <w:bookmarkStart w:id="219" w:name="_Toc336337954"/>
            <w:bookmarkStart w:id="220" w:name="_Toc360109057"/>
            <w:r w:rsidRPr="00EA0D3A">
              <w:rPr>
                <w:rFonts w:ascii="Tahoma" w:hAnsi="Tahoma" w:cs="Tahoma"/>
                <w:b w:val="0"/>
                <w:sz w:val="14"/>
                <w:lang w:val="es-ES"/>
              </w:rPr>
              <w:t>Exchange Online Plan 1A para Ex alumnos (SL de Usuario)</w:t>
            </w:r>
            <w:bookmarkEnd w:id="219"/>
            <w:bookmarkEnd w:id="220"/>
          </w:p>
        </w:tc>
        <w:tc>
          <w:tcPr>
            <w:tcW w:w="450" w:type="dxa"/>
            <w:tcBorders>
              <w:bottom w:val="single" w:sz="4" w:space="0" w:color="auto"/>
            </w:tcBorders>
            <w:shd w:val="clear" w:color="auto" w:fill="FFFFFF" w:themeFill="background1"/>
            <w:vAlign w:val="center"/>
          </w:tcPr>
          <w:p w:rsidR="001A63C6" w:rsidRPr="00EA0D3A" w:rsidRDefault="001A63C6" w:rsidP="001A63C6">
            <w:pPr>
              <w:pStyle w:val="TableText"/>
              <w:widowControl w:val="0"/>
              <w:rPr>
                <w:rFonts w:cs="Tahoma"/>
                <w:b/>
                <w:color w:val="000000"/>
                <w:sz w:val="13"/>
                <w:szCs w:val="13"/>
                <w:u w:val="single"/>
                <w:lang w:val="es-ES"/>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 (Solo EES)</w:t>
            </w:r>
          </w:p>
        </w:tc>
        <w:tc>
          <w:tcPr>
            <w:tcW w:w="54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tcPr>
          <w:p w:rsidR="001A63C6" w:rsidRPr="009B6021" w:rsidRDefault="001A63C6" w:rsidP="001A63C6">
            <w:pPr>
              <w:pStyle w:val="Heading3"/>
              <w:rPr>
                <w:rFonts w:ascii="Tahoma" w:hAnsi="Tahoma" w:cs="Tahoma"/>
                <w:b w:val="0"/>
                <w:sz w:val="14"/>
              </w:rPr>
            </w:pPr>
            <w:bookmarkStart w:id="221" w:name="_Toc336337955"/>
            <w:bookmarkStart w:id="222" w:name="_Toc360109058"/>
            <w:r w:rsidRPr="009B6021">
              <w:rPr>
                <w:rFonts w:ascii="Tahoma" w:hAnsi="Tahoma" w:cs="Tahoma"/>
                <w:b w:val="0"/>
                <w:sz w:val="14"/>
              </w:rPr>
              <w:t>Exchange Online Plan 2A (SL de Usuario)</w:t>
            </w:r>
            <w:bookmarkEnd w:id="221"/>
            <w:bookmarkEnd w:id="222"/>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 (Solo EES)</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1933C6" w:rsidRPr="009B6021" w:rsidTr="00B243A4">
        <w:trPr>
          <w:trHeight w:val="145"/>
        </w:trPr>
        <w:tc>
          <w:tcPr>
            <w:tcW w:w="2734" w:type="dxa"/>
            <w:gridSpan w:val="2"/>
            <w:tcBorders>
              <w:bottom w:val="single" w:sz="4" w:space="0" w:color="auto"/>
            </w:tcBorders>
            <w:shd w:val="clear" w:color="auto" w:fill="FFFFFF" w:themeFill="background1"/>
          </w:tcPr>
          <w:p w:rsidR="001A63C6" w:rsidRPr="00EA0D3A" w:rsidRDefault="001A63C6" w:rsidP="001A63C6">
            <w:pPr>
              <w:pStyle w:val="ProductNames"/>
              <w:rPr>
                <w:rFonts w:ascii="Tahoma" w:hAnsi="Tahoma" w:cs="Tahoma"/>
                <w:sz w:val="14"/>
                <w:lang w:val="es-ES"/>
              </w:rPr>
            </w:pPr>
            <w:bookmarkStart w:id="223" w:name="_Toc360109059"/>
            <w:r w:rsidRPr="00EA0D3A">
              <w:rPr>
                <w:rFonts w:ascii="Tahoma" w:hAnsi="Tahoma" w:cs="Tahoma"/>
                <w:sz w:val="14"/>
                <w:lang w:val="es-ES"/>
              </w:rPr>
              <w:t xml:space="preserve">Protección en línea de Exchange </w:t>
            </w:r>
            <w:r w:rsidR="009E2703" w:rsidRPr="00EA0D3A">
              <w:rPr>
                <w:rFonts w:ascii="Tahoma" w:hAnsi="Tahoma" w:cs="Tahoma"/>
                <w:sz w:val="14"/>
                <w:lang w:val="es-ES"/>
              </w:rPr>
              <w:br/>
            </w:r>
            <w:r w:rsidRPr="00EA0D3A">
              <w:rPr>
                <w:rFonts w:ascii="Tahoma" w:hAnsi="Tahoma" w:cs="Tahoma"/>
                <w:sz w:val="14"/>
                <w:lang w:val="es-ES"/>
              </w:rPr>
              <w:t>(SL de usuario)</w:t>
            </w:r>
            <w:bookmarkEnd w:id="223"/>
          </w:p>
        </w:tc>
        <w:tc>
          <w:tcPr>
            <w:tcW w:w="450" w:type="dxa"/>
            <w:tcBorders>
              <w:bottom w:val="single" w:sz="4" w:space="0" w:color="auto"/>
            </w:tcBorders>
            <w:shd w:val="clear" w:color="auto" w:fill="FFFFFF" w:themeFill="background1"/>
            <w:vAlign w:val="center"/>
          </w:tcPr>
          <w:p w:rsidR="001A63C6" w:rsidRPr="00DF04F3" w:rsidRDefault="00516B7E" w:rsidP="004E1FF6">
            <w:pPr>
              <w:pStyle w:val="TableText"/>
              <w:widowControl w:val="0"/>
              <w:rPr>
                <w:rFonts w:cs="Tahoma"/>
                <w:b/>
              </w:rPr>
            </w:pPr>
            <w:hyperlink w:anchor="_49_Exchange_Server" w:history="1">
              <w:r w:rsidR="00591334" w:rsidRPr="00DF04F3">
                <w:rPr>
                  <w:rStyle w:val="Hyperlink"/>
                  <w:rFonts w:cs="Tahoma"/>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tcPr>
          <w:p w:rsidR="001A63C6" w:rsidRPr="009B6021" w:rsidRDefault="001A63C6" w:rsidP="001A63C6">
            <w:pPr>
              <w:pStyle w:val="ProductNames"/>
              <w:rPr>
                <w:rFonts w:ascii="Tahoma" w:hAnsi="Tahoma" w:cs="Tahoma"/>
                <w:sz w:val="14"/>
              </w:rPr>
            </w:pPr>
            <w:bookmarkStart w:id="224" w:name="_Toc336337958"/>
            <w:bookmarkStart w:id="225" w:name="_Toc360109060"/>
            <w:r w:rsidRPr="009B6021">
              <w:rPr>
                <w:rFonts w:ascii="Tahoma" w:hAnsi="Tahoma" w:cs="Tahoma"/>
                <w:sz w:val="14"/>
              </w:rPr>
              <w:t>Exchange Server Enterprise</w:t>
            </w:r>
            <w:bookmarkEnd w:id="224"/>
            <w:r w:rsidRPr="009B6021">
              <w:rPr>
                <w:rFonts w:ascii="Tahoma" w:hAnsi="Tahoma" w:cs="Tahoma"/>
                <w:sz w:val="14"/>
              </w:rPr>
              <w:t xml:space="preserve"> 2013</w:t>
            </w:r>
            <w:bookmarkEnd w:id="225"/>
          </w:p>
        </w:tc>
        <w:tc>
          <w:tcPr>
            <w:tcW w:w="450" w:type="dxa"/>
            <w:tcBorders>
              <w:bottom w:val="single" w:sz="4" w:space="0" w:color="auto"/>
            </w:tcBorders>
            <w:shd w:val="clear" w:color="auto" w:fill="FABF8F"/>
            <w:vAlign w:val="center"/>
          </w:tcPr>
          <w:p w:rsidR="001A63C6" w:rsidRPr="00DF04F3" w:rsidRDefault="00516B7E" w:rsidP="004E1FF6">
            <w:pPr>
              <w:pStyle w:val="TableText"/>
              <w:widowControl w:val="0"/>
              <w:rPr>
                <w:rFonts w:cs="Tahoma"/>
                <w:b/>
                <w:color w:val="0000FF"/>
                <w:sz w:val="13"/>
                <w:szCs w:val="13"/>
                <w:u w:val="single"/>
              </w:rPr>
            </w:pPr>
            <w:hyperlink w:anchor="_52_51_Exchange" w:history="1">
              <w:r w:rsidR="00591334" w:rsidRPr="00DF04F3">
                <w:rPr>
                  <w:rStyle w:val="Hyperlink"/>
                  <w:rFonts w:cs="Tahoma"/>
                  <w:b/>
                  <w:sz w:val="13"/>
                  <w:szCs w:val="13"/>
                </w:rPr>
                <w:t>57</w:t>
              </w:r>
            </w:hyperlink>
            <w:hyperlink w:anchor="_49_Exchange_Server" w:history="1"/>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125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1933C6" w:rsidRPr="009B6021" w:rsidTr="00B243A4">
        <w:trPr>
          <w:trHeight w:val="145"/>
        </w:trPr>
        <w:tc>
          <w:tcPr>
            <w:tcW w:w="2734" w:type="dxa"/>
            <w:gridSpan w:val="2"/>
            <w:tcBorders>
              <w:bottom w:val="single" w:sz="4" w:space="0" w:color="auto"/>
            </w:tcBorders>
            <w:shd w:val="clear" w:color="auto" w:fill="FFFFFF" w:themeFill="background1"/>
          </w:tcPr>
          <w:p w:rsidR="001A63C6" w:rsidRPr="009B6021" w:rsidRDefault="001A63C6" w:rsidP="001A63C6">
            <w:pPr>
              <w:pStyle w:val="ProductNames"/>
              <w:rPr>
                <w:rFonts w:ascii="Tahoma" w:hAnsi="Tahoma" w:cs="Tahoma"/>
                <w:sz w:val="14"/>
              </w:rPr>
            </w:pPr>
            <w:bookmarkStart w:id="226" w:name="_Toc336337959"/>
            <w:bookmarkStart w:id="227" w:name="_Toc360109061"/>
            <w:r w:rsidRPr="009B6021">
              <w:rPr>
                <w:rFonts w:ascii="Tahoma" w:hAnsi="Tahoma" w:cs="Tahoma"/>
                <w:sz w:val="14"/>
              </w:rPr>
              <w:t>Exchange Server Standard</w:t>
            </w:r>
            <w:bookmarkEnd w:id="226"/>
            <w:r w:rsidRPr="009B6021">
              <w:rPr>
                <w:rFonts w:ascii="Tahoma" w:hAnsi="Tahoma" w:cs="Tahoma"/>
                <w:sz w:val="14"/>
              </w:rPr>
              <w:t xml:space="preserve"> 2013</w:t>
            </w:r>
            <w:bookmarkEnd w:id="227"/>
          </w:p>
        </w:tc>
        <w:tc>
          <w:tcPr>
            <w:tcW w:w="450" w:type="dxa"/>
            <w:tcBorders>
              <w:bottom w:val="single" w:sz="4" w:space="0" w:color="auto"/>
            </w:tcBorders>
            <w:shd w:val="clear" w:color="auto" w:fill="FFFFFF" w:themeFill="background1"/>
            <w:vAlign w:val="center"/>
          </w:tcPr>
          <w:p w:rsidR="001A63C6" w:rsidRPr="00DF04F3" w:rsidRDefault="00516B7E" w:rsidP="004E1FF6">
            <w:pPr>
              <w:pStyle w:val="TableText"/>
              <w:widowControl w:val="0"/>
              <w:rPr>
                <w:rFonts w:cs="Tahoma"/>
                <w:b/>
                <w:color w:val="0000FF"/>
                <w:sz w:val="13"/>
                <w:szCs w:val="13"/>
                <w:u w:val="single"/>
              </w:rPr>
            </w:pPr>
            <w:hyperlink w:anchor="_52_51_Exchange" w:history="1">
              <w:r w:rsidR="00E046C7" w:rsidRPr="00DF04F3">
                <w:rPr>
                  <w:rStyle w:val="Hyperlink"/>
                  <w:rFonts w:cs="Tahoma"/>
                  <w:b/>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20</w:t>
            </w: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504"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FFFFF" w:themeFill="background1"/>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tcPr>
          <w:p w:rsidR="001A63C6" w:rsidRPr="009B6021" w:rsidRDefault="001A63C6" w:rsidP="001A63C6">
            <w:pPr>
              <w:pStyle w:val="ProductNames"/>
              <w:rPr>
                <w:rFonts w:ascii="Tahoma" w:hAnsi="Tahoma" w:cs="Tahoma"/>
                <w:sz w:val="14"/>
              </w:rPr>
            </w:pPr>
            <w:bookmarkStart w:id="228" w:name="_Toc336337960"/>
            <w:bookmarkStart w:id="229" w:name="_Toc360109062"/>
            <w:r w:rsidRPr="009B6021">
              <w:rPr>
                <w:rFonts w:ascii="Tahoma" w:hAnsi="Tahoma" w:cs="Tahoma"/>
                <w:sz w:val="14"/>
              </w:rPr>
              <w:t>Exchange Server 2007 Standard para Small Business</w:t>
            </w:r>
            <w:bookmarkEnd w:id="228"/>
            <w:bookmarkEnd w:id="229"/>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1933C6" w:rsidRPr="009B6021" w:rsidTr="00B243A4">
        <w:trPr>
          <w:trHeight w:val="145"/>
        </w:trPr>
        <w:tc>
          <w:tcPr>
            <w:tcW w:w="2734" w:type="dxa"/>
            <w:gridSpan w:val="2"/>
            <w:tcBorders>
              <w:bottom w:val="single" w:sz="4" w:space="0" w:color="auto"/>
            </w:tcBorders>
            <w:shd w:val="clear" w:color="auto" w:fill="FFFFFF" w:themeFill="background1"/>
          </w:tcPr>
          <w:p w:rsidR="001A63C6" w:rsidRPr="009B6021" w:rsidRDefault="001A63C6" w:rsidP="001A63C6">
            <w:pPr>
              <w:pStyle w:val="ProductNames"/>
              <w:rPr>
                <w:rFonts w:ascii="Tahoma" w:hAnsi="Tahoma" w:cs="Tahoma"/>
                <w:sz w:val="14"/>
              </w:rPr>
            </w:pPr>
            <w:bookmarkStart w:id="230" w:name="_Toc336337961"/>
            <w:bookmarkStart w:id="231" w:name="_Toc360109063"/>
            <w:r w:rsidRPr="009B6021">
              <w:rPr>
                <w:rFonts w:ascii="Tahoma" w:hAnsi="Tahoma" w:cs="Tahoma"/>
                <w:sz w:val="14"/>
              </w:rPr>
              <w:t>Licencia CAL de Exchange Server 2007 Standard para Small Business</w:t>
            </w:r>
            <w:bookmarkEnd w:id="230"/>
            <w:bookmarkEnd w:id="231"/>
          </w:p>
        </w:tc>
        <w:tc>
          <w:tcPr>
            <w:tcW w:w="450" w:type="dxa"/>
            <w:tcBorders>
              <w:bottom w:val="single" w:sz="4" w:space="0" w:color="auto"/>
            </w:tcBorders>
            <w:shd w:val="clear" w:color="auto" w:fill="FFFFFF" w:themeFill="background1"/>
            <w:vAlign w:val="center"/>
          </w:tcPr>
          <w:p w:rsidR="001A63C6" w:rsidRPr="00DF04F3"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FFFFF" w:themeFill="background1"/>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tcPr>
          <w:p w:rsidR="001A63C6" w:rsidRPr="009B6021" w:rsidRDefault="001A63C6" w:rsidP="001A63C6">
            <w:pPr>
              <w:pStyle w:val="ProductNames"/>
              <w:rPr>
                <w:rFonts w:ascii="Tahoma" w:hAnsi="Tahoma" w:cs="Tahoma"/>
                <w:sz w:val="14"/>
              </w:rPr>
            </w:pPr>
            <w:bookmarkStart w:id="232" w:name="_Toc336337963"/>
            <w:bookmarkStart w:id="233" w:name="_Toc360109064"/>
            <w:r w:rsidRPr="009B6021">
              <w:rPr>
                <w:rFonts w:ascii="Tahoma" w:hAnsi="Tahoma" w:cs="Tahoma"/>
                <w:sz w:val="14"/>
              </w:rPr>
              <w:t>CAL de Exchange Server 2010 Standard (Dispositivo y Usuario)</w:t>
            </w:r>
            <w:bookmarkEnd w:id="232"/>
            <w:bookmarkEnd w:id="233"/>
          </w:p>
        </w:tc>
        <w:tc>
          <w:tcPr>
            <w:tcW w:w="450" w:type="dxa"/>
            <w:tcBorders>
              <w:bottom w:val="single" w:sz="4" w:space="0" w:color="auto"/>
            </w:tcBorders>
            <w:shd w:val="clear" w:color="auto" w:fill="FABF8F"/>
            <w:vAlign w:val="center"/>
          </w:tcPr>
          <w:p w:rsidR="001A63C6" w:rsidRPr="00DF04F3" w:rsidRDefault="00516B7E" w:rsidP="004E1FF6">
            <w:pPr>
              <w:pStyle w:val="TableText"/>
              <w:widowControl w:val="0"/>
              <w:rPr>
                <w:rStyle w:val="EndnoteReference"/>
                <w:rFonts w:cs="Tahoma"/>
                <w:b w:val="0"/>
                <w:color w:val="0000FF"/>
                <w:sz w:val="13"/>
                <w:szCs w:val="13"/>
                <w:u w:val="single"/>
              </w:rPr>
            </w:pPr>
            <w:hyperlink w:anchor="_50_Exchange_Server" w:history="1">
              <w:r w:rsidR="00591334" w:rsidRPr="00DF04F3">
                <w:rPr>
                  <w:rStyle w:val="Hyperlink"/>
                  <w:rFonts w:cs="Tahoma"/>
                  <w:b/>
                  <w:sz w:val="13"/>
                  <w:szCs w:val="13"/>
                </w:rPr>
                <w:t>58</w:t>
              </w:r>
            </w:hyperlink>
            <w:hyperlink w:anchor="_50_Exchange_Server" w:history="1"/>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AO, ST</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EF228F" w:rsidRPr="009B6021" w:rsidDel="00515A83" w:rsidTr="00B243A4">
        <w:trPr>
          <w:trHeight w:val="145"/>
        </w:trPr>
        <w:tc>
          <w:tcPr>
            <w:tcW w:w="2734" w:type="dxa"/>
            <w:gridSpan w:val="2"/>
            <w:tcBorders>
              <w:bottom w:val="single" w:sz="4" w:space="0" w:color="auto"/>
            </w:tcBorders>
            <w:shd w:val="clear" w:color="auto" w:fill="FFFFFF" w:themeFill="background1"/>
          </w:tcPr>
          <w:p w:rsidR="001A63C6" w:rsidRPr="009B6021" w:rsidDel="00515A83" w:rsidRDefault="001A63C6" w:rsidP="001A63C6">
            <w:pPr>
              <w:pStyle w:val="ProductNames"/>
              <w:rPr>
                <w:rFonts w:ascii="Tahoma" w:hAnsi="Tahoma" w:cs="Tahoma"/>
                <w:sz w:val="14"/>
              </w:rPr>
            </w:pPr>
            <w:bookmarkStart w:id="234" w:name="_Toc336337965"/>
            <w:bookmarkStart w:id="235" w:name="_Toc360109065"/>
            <w:r w:rsidRPr="009B6021">
              <w:rPr>
                <w:rFonts w:ascii="Tahoma" w:hAnsi="Tahoma" w:cs="Tahoma"/>
                <w:sz w:val="14"/>
              </w:rPr>
              <w:t>Forefront Endpoint Protection</w:t>
            </w:r>
            <w:bookmarkEnd w:id="234"/>
            <w:bookmarkEnd w:id="235"/>
          </w:p>
        </w:tc>
        <w:tc>
          <w:tcPr>
            <w:tcW w:w="450" w:type="dxa"/>
            <w:tcBorders>
              <w:bottom w:val="single" w:sz="4" w:space="0" w:color="auto"/>
            </w:tcBorders>
            <w:shd w:val="clear" w:color="auto" w:fill="FFFFFF" w:themeFill="background1"/>
            <w:vAlign w:val="center"/>
          </w:tcPr>
          <w:p w:rsidR="001A63C6" w:rsidRPr="00DF04F3" w:rsidDel="00515A83" w:rsidRDefault="00516B7E" w:rsidP="004E1FF6">
            <w:pPr>
              <w:pStyle w:val="TableText"/>
              <w:widowControl w:val="0"/>
              <w:rPr>
                <w:rStyle w:val="EndnoteReference"/>
                <w:rFonts w:cs="Tahoma"/>
                <w:b w:val="0"/>
                <w:color w:val="000000"/>
                <w:sz w:val="13"/>
                <w:szCs w:val="13"/>
                <w:u w:val="single"/>
              </w:rPr>
            </w:pPr>
            <w:hyperlink w:anchor="_53_Forefront_Endpoint" w:history="1">
              <w:r w:rsidR="00591334" w:rsidRPr="00DF04F3">
                <w:rPr>
                  <w:rStyle w:val="Hyperlink"/>
                  <w:rFonts w:cs="Tahoma"/>
                  <w:b/>
                  <w:sz w:val="13"/>
                  <w:szCs w:val="13"/>
                </w:rPr>
                <w:t>59</w:t>
              </w:r>
            </w:hyperlink>
          </w:p>
        </w:tc>
        <w:tc>
          <w:tcPr>
            <w:tcW w:w="450" w:type="dxa"/>
            <w:tcBorders>
              <w:bottom w:val="single" w:sz="4" w:space="0" w:color="auto"/>
            </w:tcBorders>
            <w:shd w:val="clear" w:color="auto" w:fill="FFFFFF" w:themeFill="background1"/>
            <w:vAlign w:val="center"/>
          </w:tcPr>
          <w:p w:rsidR="001A63C6" w:rsidRPr="009B6021"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B6021"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9B6021"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B6021"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Del="00515A83"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FFFFF" w:themeFill="background1"/>
            <w:vAlign w:val="center"/>
          </w:tcPr>
          <w:p w:rsidR="001A63C6" w:rsidRPr="009B6021"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B6021"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9B6021"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B6021" w:rsidDel="00515A83"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tcPr>
          <w:p w:rsidR="001A63C6" w:rsidRPr="009B6021" w:rsidRDefault="001A63C6" w:rsidP="001A63C6">
            <w:pPr>
              <w:pStyle w:val="ProductNames"/>
              <w:rPr>
                <w:rFonts w:ascii="Tahoma" w:hAnsi="Tahoma" w:cs="Tahoma"/>
                <w:sz w:val="14"/>
              </w:rPr>
            </w:pPr>
            <w:bookmarkStart w:id="236" w:name="_Toc336337966"/>
            <w:bookmarkStart w:id="237" w:name="_Toc360109066"/>
            <w:r w:rsidRPr="009B6021">
              <w:rPr>
                <w:rFonts w:ascii="Tahoma" w:hAnsi="Tahoma" w:cs="Tahoma"/>
                <w:sz w:val="14"/>
              </w:rPr>
              <w:t>Licencia CAL de Forefront Identity Manager 2010 R2 (Solo usuario)</w:t>
            </w:r>
            <w:bookmarkEnd w:id="236"/>
            <w:bookmarkEnd w:id="237"/>
          </w:p>
        </w:tc>
        <w:tc>
          <w:tcPr>
            <w:tcW w:w="450" w:type="dxa"/>
            <w:tcBorders>
              <w:bottom w:val="single" w:sz="4" w:space="0" w:color="auto"/>
            </w:tcBorders>
            <w:shd w:val="clear" w:color="auto" w:fill="FABF8F"/>
            <w:vAlign w:val="center"/>
          </w:tcPr>
          <w:p w:rsidR="001A63C6" w:rsidRPr="00DF04F3" w:rsidRDefault="00516B7E" w:rsidP="001D4103">
            <w:pPr>
              <w:pStyle w:val="TableText"/>
              <w:widowControl w:val="0"/>
              <w:rPr>
                <w:rStyle w:val="EndnoteReference"/>
                <w:rFonts w:cs="Tahoma"/>
                <w:b w:val="0"/>
                <w:color w:val="0000FF"/>
                <w:sz w:val="13"/>
                <w:szCs w:val="13"/>
                <w:u w:val="single"/>
              </w:rPr>
            </w:pPr>
            <w:hyperlink w:anchor="_54_Forefront_Identity" w:history="1">
              <w:r w:rsidR="00591334" w:rsidRPr="00DF04F3">
                <w:rPr>
                  <w:rStyle w:val="Hyperlink"/>
                  <w:rFonts w:cs="Tahoma"/>
                  <w:b/>
                  <w:sz w:val="13"/>
                  <w:szCs w:val="13"/>
                </w:rPr>
                <w:t>60</w:t>
              </w:r>
            </w:hyperlink>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3</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A,ST</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1933C6" w:rsidRPr="009B6021" w:rsidTr="00B243A4">
        <w:trPr>
          <w:trHeight w:val="145"/>
        </w:trPr>
        <w:tc>
          <w:tcPr>
            <w:tcW w:w="2734" w:type="dxa"/>
            <w:gridSpan w:val="2"/>
            <w:tcBorders>
              <w:bottom w:val="single" w:sz="4" w:space="0" w:color="auto"/>
            </w:tcBorders>
            <w:shd w:val="clear" w:color="auto" w:fill="FFFFFF" w:themeFill="background1"/>
          </w:tcPr>
          <w:p w:rsidR="001A63C6" w:rsidRPr="00EA0D3A" w:rsidRDefault="001A63C6" w:rsidP="001A63C6">
            <w:pPr>
              <w:pStyle w:val="ProductNames"/>
              <w:rPr>
                <w:rFonts w:ascii="Tahoma" w:hAnsi="Tahoma" w:cs="Tahoma"/>
                <w:sz w:val="14"/>
                <w:lang w:val="pt-BR"/>
              </w:rPr>
            </w:pPr>
            <w:bookmarkStart w:id="238" w:name="_Toc336337967"/>
            <w:bookmarkStart w:id="239" w:name="_Toc360109067"/>
            <w:r w:rsidRPr="00EA0D3A">
              <w:rPr>
                <w:rFonts w:ascii="Tahoma" w:hAnsi="Tahoma" w:cs="Tahoma"/>
                <w:sz w:val="14"/>
                <w:lang w:val="pt-BR"/>
              </w:rPr>
              <w:t>Conector externo de Forefront Identity Manager 2010 R2</w:t>
            </w:r>
            <w:bookmarkEnd w:id="238"/>
            <w:bookmarkEnd w:id="239"/>
          </w:p>
        </w:tc>
        <w:tc>
          <w:tcPr>
            <w:tcW w:w="450" w:type="dxa"/>
            <w:tcBorders>
              <w:bottom w:val="single" w:sz="4" w:space="0" w:color="auto"/>
            </w:tcBorders>
            <w:shd w:val="clear" w:color="auto" w:fill="FFFFFF" w:themeFill="background1"/>
            <w:vAlign w:val="center"/>
          </w:tcPr>
          <w:p w:rsidR="001A63C6" w:rsidRPr="00DF04F3" w:rsidRDefault="00516B7E" w:rsidP="001D4103">
            <w:pPr>
              <w:pStyle w:val="TableText"/>
              <w:widowControl w:val="0"/>
              <w:rPr>
                <w:rStyle w:val="EndnoteReference"/>
                <w:rFonts w:cs="Tahoma"/>
                <w:b w:val="0"/>
                <w:color w:val="000000"/>
                <w:sz w:val="13"/>
                <w:szCs w:val="13"/>
                <w:u w:val="single"/>
              </w:rPr>
            </w:pPr>
            <w:hyperlink w:anchor="_54_Forefront_Identity" w:history="1">
              <w:r w:rsidR="00E046C7" w:rsidRPr="00DF04F3">
                <w:rPr>
                  <w:rStyle w:val="Hyperlink"/>
                  <w:rFonts w:cs="Tahoma"/>
                  <w:b/>
                  <w:sz w:val="13"/>
                  <w:szCs w:val="13"/>
                </w:rPr>
                <w:t>60</w:t>
              </w:r>
            </w:hyperlink>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313</w:t>
            </w:r>
          </w:p>
        </w:tc>
        <w:tc>
          <w:tcPr>
            <w:tcW w:w="450" w:type="dxa"/>
            <w:tcBorders>
              <w:bottom w:val="single" w:sz="4" w:space="0" w:color="auto"/>
            </w:tcBorders>
            <w:shd w:val="clear" w:color="auto" w:fill="FFFFFF" w:themeFill="background1"/>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250</w:t>
            </w:r>
          </w:p>
        </w:tc>
        <w:tc>
          <w:tcPr>
            <w:tcW w:w="450" w:type="dxa"/>
            <w:tcBorders>
              <w:bottom w:val="single" w:sz="4" w:space="0" w:color="auto"/>
            </w:tcBorders>
            <w:shd w:val="clear" w:color="auto" w:fill="FFFFFF" w:themeFill="background1"/>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125</w:t>
            </w:r>
          </w:p>
        </w:tc>
        <w:tc>
          <w:tcPr>
            <w:tcW w:w="504"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FFFFF" w:themeFill="background1"/>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tcPr>
          <w:p w:rsidR="001A63C6" w:rsidRPr="009B6021" w:rsidRDefault="001A63C6" w:rsidP="001A63C6">
            <w:pPr>
              <w:pStyle w:val="ProductNames"/>
              <w:rPr>
                <w:rFonts w:ascii="Tahoma" w:hAnsi="Tahoma" w:cs="Tahoma"/>
                <w:sz w:val="14"/>
              </w:rPr>
            </w:pPr>
            <w:bookmarkStart w:id="240" w:name="_Toc336337968"/>
            <w:bookmarkStart w:id="241" w:name="_Toc360109068"/>
            <w:r w:rsidRPr="009B6021">
              <w:rPr>
                <w:rFonts w:ascii="Tahoma" w:hAnsi="Tahoma" w:cs="Tahoma"/>
                <w:sz w:val="14"/>
              </w:rPr>
              <w:t>Forefront Identity Manager 2010 R2 Server</w:t>
            </w:r>
            <w:bookmarkEnd w:id="240"/>
            <w:bookmarkEnd w:id="241"/>
            <w:r w:rsidRPr="009B6021">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DF04F3" w:rsidRDefault="00516B7E" w:rsidP="001D4103">
            <w:pPr>
              <w:pStyle w:val="TableText"/>
              <w:widowControl w:val="0"/>
              <w:rPr>
                <w:rStyle w:val="EndnoteReference"/>
                <w:rFonts w:cs="Tahoma"/>
                <w:b w:val="0"/>
                <w:color w:val="000000"/>
                <w:sz w:val="13"/>
                <w:szCs w:val="13"/>
                <w:u w:val="single"/>
              </w:rPr>
            </w:pPr>
            <w:hyperlink w:anchor="_54_Forefront_Identity" w:history="1">
              <w:r w:rsidR="00E046C7" w:rsidRPr="00DF04F3">
                <w:rPr>
                  <w:rStyle w:val="Hyperlink"/>
                  <w:rFonts w:cs="Tahoma"/>
                  <w:b/>
                  <w:sz w:val="13"/>
                  <w:szCs w:val="13"/>
                </w:rPr>
                <w:t>60</w:t>
              </w:r>
            </w:hyperlink>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313</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250</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szCs w:val="13"/>
              </w:rPr>
              <w:t>125</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1933C6" w:rsidRPr="009B6021" w:rsidTr="00B243A4">
        <w:trPr>
          <w:trHeight w:val="145"/>
        </w:trPr>
        <w:tc>
          <w:tcPr>
            <w:tcW w:w="2734" w:type="dxa"/>
            <w:gridSpan w:val="2"/>
            <w:tcBorders>
              <w:bottom w:val="single" w:sz="4" w:space="0" w:color="auto"/>
            </w:tcBorders>
            <w:shd w:val="clear" w:color="auto" w:fill="FFFFFF" w:themeFill="background1"/>
          </w:tcPr>
          <w:p w:rsidR="001A63C6" w:rsidRPr="009B6021" w:rsidRDefault="001A63C6" w:rsidP="001A63C6">
            <w:pPr>
              <w:pStyle w:val="Heading2"/>
              <w:ind w:left="0"/>
              <w:rPr>
                <w:rFonts w:ascii="Tahoma" w:hAnsi="Tahoma" w:cs="Tahoma"/>
                <w:b w:val="0"/>
              </w:rPr>
            </w:pPr>
            <w:bookmarkStart w:id="242" w:name="_Toc336337969"/>
            <w:bookmarkStart w:id="243" w:name="_Toc360109069"/>
            <w:r w:rsidRPr="009B6021">
              <w:rPr>
                <w:rFonts w:ascii="Tahoma" w:hAnsi="Tahoma" w:cs="Tahoma"/>
                <w:b w:val="0"/>
                <w:sz w:val="14"/>
              </w:rPr>
              <w:t>Forefront Identity Manager 2010 R2 – Windows Live Edition</w:t>
            </w:r>
            <w:bookmarkEnd w:id="242"/>
            <w:bookmarkEnd w:id="243"/>
          </w:p>
        </w:tc>
        <w:tc>
          <w:tcPr>
            <w:tcW w:w="450" w:type="dxa"/>
            <w:tcBorders>
              <w:bottom w:val="single" w:sz="4" w:space="0" w:color="auto"/>
            </w:tcBorders>
            <w:shd w:val="clear" w:color="auto" w:fill="FFFFFF" w:themeFill="background1"/>
            <w:vAlign w:val="center"/>
          </w:tcPr>
          <w:p w:rsidR="001A63C6" w:rsidRPr="00DF04F3" w:rsidRDefault="00516B7E" w:rsidP="001D4103">
            <w:pPr>
              <w:pStyle w:val="TableText"/>
              <w:widowControl w:val="0"/>
              <w:rPr>
                <w:rFonts w:cs="Tahoma"/>
                <w:b/>
                <w:color w:val="0000FF"/>
                <w:sz w:val="13"/>
                <w:szCs w:val="13"/>
                <w:u w:val="single"/>
              </w:rPr>
            </w:pPr>
            <w:hyperlink w:anchor="_55_Forefront_Identity" w:history="1">
              <w:r w:rsidR="00591334" w:rsidRPr="00DF04F3">
                <w:rPr>
                  <w:rStyle w:val="Hyperlink"/>
                  <w:rFonts w:cs="Tahoma"/>
                  <w:b/>
                  <w:sz w:val="13"/>
                  <w:szCs w:val="13"/>
                </w:rPr>
                <w:t>61</w:t>
              </w:r>
            </w:hyperlink>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9B6021" w:rsidRDefault="001A63C6" w:rsidP="001A63C6">
            <w:pPr>
              <w:pStyle w:val="TableText"/>
              <w:widowControl w:val="0"/>
              <w:spacing w:before="100" w:beforeAutospacing="1" w:after="120"/>
              <w:rPr>
                <w:rFonts w:ascii="Tahoma" w:hAnsi="Tahoma" w:cs="Tahoma"/>
                <w:color w:val="000000"/>
                <w:sz w:val="13"/>
                <w:szCs w:val="13"/>
              </w:rPr>
            </w:pPr>
            <w:r w:rsidRPr="009B6021">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1A63C6" w:rsidRPr="009B6021" w:rsidRDefault="001A63C6" w:rsidP="001A63C6">
            <w:pPr>
              <w:pStyle w:val="TableText"/>
              <w:widowControl w:val="0"/>
              <w:spacing w:before="100" w:beforeAutospacing="1" w:after="120"/>
              <w:rPr>
                <w:rFonts w:ascii="Tahoma" w:hAnsi="Tahoma" w:cs="Tahoma"/>
                <w:color w:val="000000"/>
                <w:sz w:val="13"/>
                <w:szCs w:val="13"/>
              </w:rPr>
            </w:pPr>
            <w:r w:rsidRPr="009B6021">
              <w:rPr>
                <w:rFonts w:ascii="Tahoma" w:hAnsi="Tahoma" w:cs="Tahoma"/>
                <w:sz w:val="13"/>
                <w:szCs w:val="13"/>
              </w:rPr>
              <w:t>63</w:t>
            </w:r>
          </w:p>
        </w:tc>
        <w:tc>
          <w:tcPr>
            <w:tcW w:w="450" w:type="dxa"/>
            <w:tcBorders>
              <w:bottom w:val="single" w:sz="4" w:space="0" w:color="auto"/>
            </w:tcBorders>
            <w:shd w:val="clear" w:color="auto" w:fill="FFFFFF" w:themeFill="background1"/>
            <w:vAlign w:val="bottom"/>
          </w:tcPr>
          <w:p w:rsidR="001A63C6" w:rsidRPr="009B6021" w:rsidRDefault="001A63C6" w:rsidP="001A63C6">
            <w:pPr>
              <w:pStyle w:val="TableText"/>
              <w:widowControl w:val="0"/>
              <w:spacing w:before="100" w:beforeAutospacing="1" w:after="120"/>
              <w:rPr>
                <w:rFonts w:ascii="Tahoma" w:hAnsi="Tahoma" w:cs="Tahoma"/>
                <w:color w:val="000000"/>
                <w:sz w:val="13"/>
                <w:szCs w:val="13"/>
              </w:rPr>
            </w:pPr>
            <w:r w:rsidRPr="009B6021">
              <w:rPr>
                <w:rFonts w:ascii="Tahoma" w:hAnsi="Tahoma" w:cs="Tahoma"/>
                <w:sz w:val="13"/>
                <w:szCs w:val="13"/>
              </w:rPr>
              <w:t>50</w:t>
            </w:r>
          </w:p>
        </w:tc>
        <w:tc>
          <w:tcPr>
            <w:tcW w:w="450" w:type="dxa"/>
            <w:tcBorders>
              <w:bottom w:val="single" w:sz="4" w:space="0" w:color="auto"/>
            </w:tcBorders>
            <w:shd w:val="clear" w:color="auto" w:fill="FFFFFF" w:themeFill="background1"/>
            <w:vAlign w:val="bottom"/>
          </w:tcPr>
          <w:p w:rsidR="001A63C6" w:rsidRPr="009B6021" w:rsidRDefault="001A63C6" w:rsidP="001A63C6">
            <w:pPr>
              <w:pStyle w:val="TableText"/>
              <w:widowControl w:val="0"/>
              <w:spacing w:before="100" w:beforeAutospacing="1" w:after="120"/>
              <w:rPr>
                <w:rFonts w:ascii="Tahoma" w:hAnsi="Tahoma" w:cs="Tahoma"/>
                <w:color w:val="000000"/>
                <w:sz w:val="13"/>
                <w:szCs w:val="13"/>
              </w:rPr>
            </w:pPr>
            <w:r w:rsidRPr="009B6021">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rsidR="001A63C6" w:rsidRPr="009B6021" w:rsidRDefault="001A63C6" w:rsidP="001A63C6">
            <w:pPr>
              <w:pStyle w:val="TableText"/>
              <w:widowControl w:val="0"/>
              <w:spacing w:before="100" w:beforeAutospacing="1" w:after="120"/>
              <w:rPr>
                <w:rFonts w:ascii="Tahoma" w:hAnsi="Tahoma" w:cs="Tahoma"/>
                <w:color w:val="000000"/>
                <w:sz w:val="13"/>
                <w:szCs w:val="13"/>
              </w:rPr>
            </w:pPr>
            <w:r w:rsidRPr="009B6021">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rsidR="001A63C6" w:rsidRPr="009B6021" w:rsidRDefault="001A63C6" w:rsidP="001A63C6">
            <w:pPr>
              <w:pStyle w:val="TableText"/>
              <w:widowControl w:val="0"/>
              <w:spacing w:before="100" w:beforeAutospacing="1" w:after="120"/>
              <w:rPr>
                <w:rFonts w:ascii="Tahoma" w:hAnsi="Tahoma" w:cs="Tahoma"/>
                <w:color w:val="000000"/>
                <w:sz w:val="13"/>
                <w:szCs w:val="13"/>
              </w:rPr>
            </w:pPr>
            <w:r w:rsidRPr="009B6021">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rsidR="001A63C6" w:rsidRPr="009B6021" w:rsidRDefault="001A63C6" w:rsidP="001A63C6">
            <w:pPr>
              <w:pStyle w:val="TableText"/>
              <w:widowControl w:val="0"/>
              <w:spacing w:before="100" w:beforeAutospacing="1" w:after="120"/>
              <w:rPr>
                <w:rFonts w:ascii="Tahoma" w:hAnsi="Tahoma" w:cs="Tahoma"/>
                <w:color w:val="000000"/>
                <w:sz w:val="13"/>
                <w:szCs w:val="13"/>
              </w:rPr>
            </w:pPr>
            <w:r w:rsidRPr="009B6021">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rsidR="001A63C6" w:rsidRPr="009B6021" w:rsidRDefault="001A63C6" w:rsidP="001A63C6">
            <w:pPr>
              <w:pStyle w:val="TableText"/>
              <w:widowControl w:val="0"/>
              <w:spacing w:before="100" w:beforeAutospacing="1" w:after="120"/>
              <w:rPr>
                <w:rFonts w:ascii="Tahoma" w:hAnsi="Tahoma" w:cs="Tahoma"/>
                <w:color w:val="000000"/>
                <w:sz w:val="13"/>
                <w:szCs w:val="13"/>
              </w:rPr>
            </w:pPr>
            <w:r w:rsidRPr="009B6021">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1A63C6" w:rsidRPr="009B6021" w:rsidRDefault="001A63C6" w:rsidP="001A63C6">
            <w:pPr>
              <w:pStyle w:val="TableText"/>
              <w:widowControl w:val="0"/>
              <w:spacing w:before="100" w:beforeAutospacing="1" w:after="120"/>
              <w:rPr>
                <w:rFonts w:ascii="Tahoma" w:hAnsi="Tahoma" w:cs="Tahoma"/>
                <w:color w:val="000000"/>
                <w:sz w:val="13"/>
                <w:szCs w:val="13"/>
              </w:rPr>
            </w:pPr>
            <w:r w:rsidRPr="009B6021">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rsidR="001A63C6" w:rsidRPr="009B6021" w:rsidRDefault="001A63C6" w:rsidP="001A63C6">
            <w:pPr>
              <w:pStyle w:val="TableText"/>
              <w:widowControl w:val="0"/>
              <w:spacing w:before="100" w:beforeAutospacing="1" w:after="120"/>
              <w:rPr>
                <w:rFonts w:ascii="Tahoma" w:hAnsi="Tahoma" w:cs="Tahoma"/>
                <w:color w:val="000000"/>
                <w:sz w:val="13"/>
                <w:szCs w:val="13"/>
              </w:rPr>
            </w:pPr>
            <w:r w:rsidRPr="009B6021">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rsidR="001A63C6" w:rsidRPr="009B6021" w:rsidRDefault="001A63C6" w:rsidP="001A63C6">
            <w:pPr>
              <w:pStyle w:val="TableText"/>
              <w:widowControl w:val="0"/>
              <w:spacing w:before="100" w:beforeAutospacing="1" w:after="120"/>
              <w:rPr>
                <w:rFonts w:ascii="Tahoma" w:hAnsi="Tahoma" w:cs="Tahoma"/>
                <w:color w:val="000000"/>
                <w:sz w:val="13"/>
                <w:szCs w:val="13"/>
              </w:rPr>
            </w:pPr>
            <w:r w:rsidRPr="009B6021">
              <w:rPr>
                <w:rFonts w:ascii="Tahoma" w:hAnsi="Tahoma" w:cs="Tahoma"/>
                <w:sz w:val="13"/>
                <w:szCs w:val="13"/>
              </w:rPr>
              <w:t>25</w:t>
            </w:r>
          </w:p>
        </w:tc>
        <w:tc>
          <w:tcPr>
            <w:tcW w:w="504"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FFFFF" w:themeFill="background1"/>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r>
      <w:tr w:rsidR="002B5C31" w:rsidRPr="009B6021" w:rsidTr="00B243A4">
        <w:trPr>
          <w:trHeight w:val="145"/>
        </w:trPr>
        <w:tc>
          <w:tcPr>
            <w:tcW w:w="2734" w:type="dxa"/>
            <w:gridSpan w:val="2"/>
            <w:tcBorders>
              <w:bottom w:val="single" w:sz="4" w:space="0" w:color="auto"/>
            </w:tcBorders>
            <w:shd w:val="clear" w:color="auto" w:fill="FABF8F"/>
          </w:tcPr>
          <w:p w:rsidR="002B5C31" w:rsidRPr="009B6021" w:rsidRDefault="002B5C31" w:rsidP="001A63C6">
            <w:pPr>
              <w:pStyle w:val="Heading2"/>
              <w:ind w:left="0"/>
              <w:rPr>
                <w:rFonts w:ascii="Tahoma" w:hAnsi="Tahoma" w:cs="Tahoma"/>
                <w:b w:val="0"/>
                <w:sz w:val="14"/>
              </w:rPr>
            </w:pPr>
            <w:bookmarkStart w:id="244" w:name="_Toc360109070"/>
            <w:r w:rsidRPr="009B6021">
              <w:rPr>
                <w:rFonts w:ascii="Tahoma" w:hAnsi="Tahoma" w:cs="Tahoma"/>
                <w:b w:val="0"/>
                <w:sz w:val="14"/>
              </w:rPr>
              <w:t>Forefront Online Protection para Exchange (SL de Dispositivo y de Usuario)</w:t>
            </w:r>
            <w:bookmarkEnd w:id="244"/>
          </w:p>
        </w:tc>
        <w:tc>
          <w:tcPr>
            <w:tcW w:w="450" w:type="dxa"/>
            <w:tcBorders>
              <w:bottom w:val="single" w:sz="4" w:space="0" w:color="auto"/>
            </w:tcBorders>
            <w:shd w:val="clear" w:color="auto" w:fill="FABF8F"/>
            <w:vAlign w:val="center"/>
          </w:tcPr>
          <w:p w:rsidR="002B5C31" w:rsidRPr="00DF04F3" w:rsidRDefault="00516B7E" w:rsidP="003D5C46">
            <w:pPr>
              <w:pStyle w:val="TableText"/>
              <w:widowControl w:val="0"/>
              <w:rPr>
                <w:rFonts w:cs="Tahoma"/>
                <w:b/>
                <w:sz w:val="13"/>
                <w:szCs w:val="13"/>
              </w:rPr>
            </w:pPr>
            <w:hyperlink w:anchor="_59_Forefront_Online" w:history="1">
              <w:r w:rsidR="00591334" w:rsidRPr="00DF04F3">
                <w:rPr>
                  <w:rStyle w:val="Hyperlink"/>
                  <w:rFonts w:cs="Tahoma"/>
                  <w:b/>
                  <w:sz w:val="13"/>
                  <w:szCs w:val="13"/>
                </w:rPr>
                <w:t>62</w:t>
              </w:r>
            </w:hyperlink>
          </w:p>
        </w:tc>
        <w:tc>
          <w:tcPr>
            <w:tcW w:w="450" w:type="dxa"/>
            <w:tcBorders>
              <w:bottom w:val="single" w:sz="4" w:space="0" w:color="auto"/>
            </w:tcBorders>
            <w:shd w:val="clear" w:color="auto" w:fill="FABF8F"/>
            <w:vAlign w:val="center"/>
          </w:tcPr>
          <w:p w:rsidR="002B5C31" w:rsidRPr="009B6021" w:rsidRDefault="002B5C31" w:rsidP="001A63C6">
            <w:pPr>
              <w:pStyle w:val="TableText"/>
              <w:widowControl w:val="0"/>
              <w:spacing w:before="120"/>
              <w:rPr>
                <w:rFonts w:ascii="Tahoma" w:hAnsi="Tahoma" w:cs="Tahoma"/>
                <w:sz w:val="13"/>
              </w:rPr>
            </w:pPr>
            <w:r w:rsidRPr="009B6021">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9B6021" w:rsidRDefault="002B5C31"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2B5C31" w:rsidRPr="009B6021"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9B6021"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9B6021"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9B6021"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9B6021"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9B6021" w:rsidRDefault="002B5C31"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2B5C31" w:rsidRPr="009B6021"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9B6021"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9B6021"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2B5C31" w:rsidRPr="009B6021"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9B6021" w:rsidRDefault="002B5C31" w:rsidP="001A63C6">
            <w:pPr>
              <w:pStyle w:val="TableText"/>
              <w:widowControl w:val="0"/>
              <w:spacing w:before="100" w:beforeAutospacing="1" w:after="120"/>
              <w:rPr>
                <w:rFonts w:ascii="Tahoma" w:hAnsi="Tahoma" w:cs="Tahoma"/>
                <w:sz w:val="13"/>
                <w:szCs w:val="13"/>
              </w:rPr>
            </w:pPr>
          </w:p>
        </w:tc>
        <w:tc>
          <w:tcPr>
            <w:tcW w:w="504" w:type="dxa"/>
            <w:tcBorders>
              <w:bottom w:val="single" w:sz="4" w:space="0" w:color="auto"/>
              <w:right w:val="single" w:sz="18" w:space="0" w:color="auto"/>
            </w:tcBorders>
            <w:shd w:val="clear" w:color="auto" w:fill="FABF8F"/>
            <w:vAlign w:val="center"/>
          </w:tcPr>
          <w:p w:rsidR="002B5C31" w:rsidRPr="009B6021" w:rsidRDefault="002B5C31"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9B6021" w:rsidRDefault="002B5C3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2B5C31" w:rsidRPr="009B6021" w:rsidRDefault="002B5C31"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2B5C31" w:rsidRPr="009B6021" w:rsidRDefault="002B5C31" w:rsidP="001A63C6">
            <w:pPr>
              <w:pStyle w:val="TableText"/>
              <w:widowControl w:val="0"/>
              <w:rPr>
                <w:rFonts w:ascii="Tahoma" w:hAnsi="Tahoma" w:cs="Tahoma"/>
                <w:sz w:val="13"/>
              </w:rPr>
            </w:pPr>
          </w:p>
        </w:tc>
      </w:tr>
      <w:tr w:rsidR="001A63C6" w:rsidRPr="009B6021" w:rsidTr="00B243A4">
        <w:trPr>
          <w:cantSplit/>
          <w:trHeight w:val="145"/>
        </w:trPr>
        <w:tc>
          <w:tcPr>
            <w:tcW w:w="2734" w:type="dxa"/>
            <w:gridSpan w:val="2"/>
            <w:tcBorders>
              <w:bottom w:val="single" w:sz="4" w:space="0" w:color="auto"/>
            </w:tcBorders>
            <w:shd w:val="clear" w:color="auto" w:fill="auto"/>
          </w:tcPr>
          <w:p w:rsidR="001A63C6" w:rsidRPr="009B6021" w:rsidRDefault="001A63C6" w:rsidP="001A63C6">
            <w:pPr>
              <w:pStyle w:val="ProductNames"/>
              <w:rPr>
                <w:rFonts w:ascii="Tahoma" w:hAnsi="Tahoma" w:cs="Tahoma"/>
                <w:sz w:val="14"/>
              </w:rPr>
            </w:pPr>
            <w:bookmarkStart w:id="245" w:name="_Toc336337971"/>
            <w:bookmarkStart w:id="246" w:name="_Toc360109071"/>
            <w:r w:rsidRPr="009B6021">
              <w:rPr>
                <w:rFonts w:ascii="Tahoma" w:hAnsi="Tahoma" w:cs="Tahoma"/>
                <w:sz w:val="14"/>
              </w:rPr>
              <w:t>Forefront Protection 2010 para Exchange Server (SL de Dispositivo y de Usuario)</w:t>
            </w:r>
            <w:bookmarkEnd w:id="245"/>
            <w:bookmarkEnd w:id="246"/>
          </w:p>
        </w:tc>
        <w:tc>
          <w:tcPr>
            <w:tcW w:w="450" w:type="dxa"/>
            <w:tcBorders>
              <w:bottom w:val="single" w:sz="4" w:space="0" w:color="auto"/>
            </w:tcBorders>
            <w:shd w:val="clear" w:color="auto" w:fill="auto"/>
            <w:vAlign w:val="center"/>
          </w:tcPr>
          <w:p w:rsidR="001A63C6" w:rsidRPr="00DF04F3" w:rsidRDefault="00516B7E" w:rsidP="003D5C46">
            <w:pPr>
              <w:pStyle w:val="TableText"/>
              <w:widowControl w:val="0"/>
              <w:rPr>
                <w:rFonts w:cs="Tahoma"/>
                <w:b/>
                <w:color w:val="000000"/>
                <w:sz w:val="13"/>
                <w:szCs w:val="13"/>
                <w:u w:val="single"/>
              </w:rPr>
            </w:pPr>
            <w:hyperlink w:anchor="_54_Forefront_Protection" w:history="1">
              <w:r w:rsidR="00591334" w:rsidRPr="00DF04F3">
                <w:rPr>
                  <w:rStyle w:val="Hyperlink"/>
                  <w:rFonts w:cs="Tahoma"/>
                  <w:b/>
                  <w:sz w:val="13"/>
                  <w:szCs w:val="13"/>
                </w:rPr>
                <w:t>63</w:t>
              </w:r>
            </w:hyperlink>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tcPr>
          <w:p w:rsidR="001A63C6" w:rsidRPr="009B6021" w:rsidRDefault="001A63C6" w:rsidP="001A63C6">
            <w:pPr>
              <w:pStyle w:val="ProductNames"/>
              <w:rPr>
                <w:rFonts w:ascii="Tahoma" w:hAnsi="Tahoma" w:cs="Tahoma"/>
                <w:sz w:val="14"/>
              </w:rPr>
            </w:pPr>
            <w:bookmarkStart w:id="247" w:name="_Toc336337973"/>
            <w:bookmarkStart w:id="248" w:name="_Toc360109072"/>
            <w:r w:rsidRPr="009B6021">
              <w:rPr>
                <w:rFonts w:ascii="Tahoma" w:hAnsi="Tahoma" w:cs="Tahoma"/>
                <w:sz w:val="14"/>
              </w:rPr>
              <w:lastRenderedPageBreak/>
              <w:t xml:space="preserve">Forefront Protection Suite </w:t>
            </w:r>
            <w:r w:rsidR="00F62EAB" w:rsidRPr="009B6021">
              <w:rPr>
                <w:rFonts w:ascii="Tahoma" w:hAnsi="Tahoma" w:cs="Tahoma"/>
                <w:sz w:val="14"/>
              </w:rPr>
              <w:br/>
            </w:r>
            <w:r w:rsidRPr="009B6021">
              <w:rPr>
                <w:rFonts w:ascii="Tahoma" w:hAnsi="Tahoma" w:cs="Tahoma"/>
                <w:sz w:val="14"/>
              </w:rPr>
              <w:t>(SL de Dispositivo y de Usuario)</w:t>
            </w:r>
            <w:bookmarkEnd w:id="247"/>
            <w:bookmarkEnd w:id="248"/>
          </w:p>
        </w:tc>
        <w:tc>
          <w:tcPr>
            <w:tcW w:w="450" w:type="dxa"/>
            <w:tcBorders>
              <w:bottom w:val="single" w:sz="4" w:space="0" w:color="auto"/>
            </w:tcBorders>
            <w:shd w:val="clear" w:color="auto" w:fill="FABF8F"/>
            <w:vAlign w:val="center"/>
          </w:tcPr>
          <w:p w:rsidR="001A63C6" w:rsidRPr="00DF04F3" w:rsidRDefault="00516B7E" w:rsidP="004E1FF6">
            <w:pPr>
              <w:pStyle w:val="TableText"/>
              <w:widowControl w:val="0"/>
              <w:rPr>
                <w:rStyle w:val="EndnoteReference"/>
                <w:rFonts w:cs="Tahoma"/>
                <w:b w:val="0"/>
                <w:color w:val="0000FF"/>
                <w:sz w:val="13"/>
                <w:szCs w:val="13"/>
                <w:u w:val="single"/>
              </w:rPr>
            </w:pPr>
            <w:hyperlink w:anchor="_64_Forefront_Protection" w:history="1">
              <w:r w:rsidR="00591334" w:rsidRPr="00DF04F3">
                <w:rPr>
                  <w:rStyle w:val="Hyperlink"/>
                  <w:rFonts w:cs="Tahoma"/>
                  <w:b/>
                  <w:sz w:val="13"/>
                  <w:szCs w:val="13"/>
                </w:rPr>
                <w:t>64</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auto"/>
          </w:tcPr>
          <w:p w:rsidR="001A63C6" w:rsidRPr="009B6021" w:rsidRDefault="001A63C6" w:rsidP="001A63C6">
            <w:pPr>
              <w:pStyle w:val="ProductNames"/>
              <w:rPr>
                <w:rFonts w:ascii="Tahoma" w:hAnsi="Tahoma" w:cs="Tahoma"/>
                <w:sz w:val="14"/>
              </w:rPr>
            </w:pPr>
            <w:bookmarkStart w:id="249" w:name="_Toc336337974"/>
            <w:bookmarkStart w:id="250" w:name="_Toc360109073"/>
            <w:r w:rsidRPr="009B6021">
              <w:rPr>
                <w:rFonts w:ascii="Tahoma" w:hAnsi="Tahoma" w:cs="Tahoma"/>
                <w:sz w:val="14"/>
              </w:rPr>
              <w:t xml:space="preserve">Forefront Security para Office Communications Server </w:t>
            </w:r>
            <w:r w:rsidR="00F62EAB" w:rsidRPr="009B6021">
              <w:rPr>
                <w:rFonts w:ascii="Tahoma" w:hAnsi="Tahoma" w:cs="Tahoma"/>
                <w:sz w:val="14"/>
              </w:rPr>
              <w:br/>
            </w:r>
            <w:r w:rsidRPr="009B6021">
              <w:rPr>
                <w:rFonts w:ascii="Tahoma" w:hAnsi="Tahoma" w:cs="Tahoma"/>
                <w:sz w:val="14"/>
              </w:rPr>
              <w:t>(SL de Dispositivo y de Usuario)</w:t>
            </w:r>
            <w:bookmarkEnd w:id="249"/>
            <w:bookmarkEnd w:id="250"/>
          </w:p>
        </w:tc>
        <w:tc>
          <w:tcPr>
            <w:tcW w:w="450" w:type="dxa"/>
            <w:tcBorders>
              <w:bottom w:val="single" w:sz="4" w:space="0" w:color="auto"/>
            </w:tcBorders>
            <w:shd w:val="clear" w:color="auto" w:fill="auto"/>
            <w:vAlign w:val="center"/>
          </w:tcPr>
          <w:p w:rsidR="001A63C6" w:rsidRPr="00DF04F3" w:rsidRDefault="00516B7E" w:rsidP="004E1FF6">
            <w:pPr>
              <w:pStyle w:val="TableText"/>
              <w:widowControl w:val="0"/>
              <w:rPr>
                <w:rStyle w:val="EndnoteReference"/>
                <w:rFonts w:cs="Tahoma"/>
                <w:b w:val="0"/>
                <w:color w:val="000000"/>
                <w:sz w:val="13"/>
                <w:szCs w:val="13"/>
                <w:u w:val="single"/>
              </w:rPr>
            </w:pPr>
            <w:hyperlink w:anchor="_65_Forefront_Security" w:history="1">
              <w:r w:rsidR="003D5C46" w:rsidRPr="00DF04F3">
                <w:rPr>
                  <w:rStyle w:val="Hyperlink"/>
                  <w:rFonts w:cs="Tahoma"/>
                  <w:b/>
                  <w:sz w:val="13"/>
                  <w:szCs w:val="13"/>
                </w:rPr>
                <w:t>65</w:t>
              </w:r>
            </w:hyperlink>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EF228F" w:rsidRPr="009B6021" w:rsidTr="00B243A4">
        <w:trPr>
          <w:trHeight w:val="145"/>
        </w:trPr>
        <w:tc>
          <w:tcPr>
            <w:tcW w:w="2734" w:type="dxa"/>
            <w:gridSpan w:val="2"/>
            <w:tcBorders>
              <w:bottom w:val="single" w:sz="4" w:space="0" w:color="auto"/>
            </w:tcBorders>
            <w:shd w:val="clear" w:color="auto" w:fill="FABF8F"/>
          </w:tcPr>
          <w:p w:rsidR="001A63C6" w:rsidRPr="009B6021" w:rsidRDefault="001A63C6" w:rsidP="001A63C6">
            <w:pPr>
              <w:pStyle w:val="ProductNames"/>
              <w:rPr>
                <w:rFonts w:ascii="Tahoma" w:hAnsi="Tahoma" w:cs="Tahoma"/>
                <w:sz w:val="14"/>
              </w:rPr>
            </w:pPr>
            <w:bookmarkStart w:id="251" w:name="_Toc336337976"/>
            <w:bookmarkStart w:id="252" w:name="_Toc360109074"/>
            <w:r w:rsidRPr="009B6021">
              <w:rPr>
                <w:rFonts w:ascii="Tahoma" w:hAnsi="Tahoma" w:cs="Tahoma"/>
                <w:sz w:val="14"/>
              </w:rPr>
              <w:t>Forefront Protection 2010 para SharePoint (SL de Dispositivo y de Usuario)</w:t>
            </w:r>
            <w:bookmarkEnd w:id="251"/>
            <w:bookmarkEnd w:id="252"/>
          </w:p>
        </w:tc>
        <w:tc>
          <w:tcPr>
            <w:tcW w:w="450" w:type="dxa"/>
            <w:tcBorders>
              <w:bottom w:val="single" w:sz="4" w:space="0" w:color="auto"/>
            </w:tcBorders>
            <w:shd w:val="clear" w:color="auto" w:fill="FABF8F"/>
            <w:vAlign w:val="center"/>
          </w:tcPr>
          <w:p w:rsidR="001A63C6" w:rsidRPr="00DF04F3" w:rsidRDefault="00516B7E" w:rsidP="004E1FF6">
            <w:pPr>
              <w:pStyle w:val="TableText"/>
              <w:widowControl w:val="0"/>
              <w:rPr>
                <w:rStyle w:val="EndnoteReference"/>
                <w:rFonts w:cs="Tahoma"/>
                <w:b w:val="0"/>
                <w:color w:val="000000"/>
                <w:sz w:val="13"/>
                <w:szCs w:val="13"/>
                <w:u w:val="single"/>
              </w:rPr>
            </w:pPr>
            <w:hyperlink w:anchor="_54_Forefront_Protection" w:history="1">
              <w:r w:rsidR="00591334" w:rsidRPr="00DF04F3">
                <w:rPr>
                  <w:rStyle w:val="Hyperlink"/>
                  <w:rFonts w:cs="Tahoma"/>
                  <w:b/>
                  <w:sz w:val="13"/>
                  <w:szCs w:val="13"/>
                </w:rPr>
                <w:t>63</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auto"/>
          </w:tcPr>
          <w:p w:rsidR="001A63C6" w:rsidRPr="009B6021" w:rsidRDefault="001A63C6" w:rsidP="00086594">
            <w:pPr>
              <w:pStyle w:val="ProductNames"/>
              <w:rPr>
                <w:rFonts w:ascii="Tahoma" w:hAnsi="Tahoma" w:cs="Tahoma"/>
                <w:sz w:val="14"/>
              </w:rPr>
            </w:pPr>
            <w:bookmarkStart w:id="253" w:name="_Toc336337977"/>
            <w:bookmarkStart w:id="254" w:name="_Toc360109075"/>
            <w:r w:rsidRPr="009B6021">
              <w:rPr>
                <w:rFonts w:ascii="Tahoma" w:hAnsi="Tahoma" w:cs="Tahoma"/>
                <w:sz w:val="14"/>
              </w:rPr>
              <w:t>Forefront Protection 2010 para SharePoint</w:t>
            </w:r>
            <w:r w:rsidR="00086594">
              <w:rPr>
                <w:rFonts w:ascii="Tahoma" w:hAnsi="Tahoma" w:cs="Tahoma"/>
                <w:sz w:val="14"/>
              </w:rPr>
              <w:t> </w:t>
            </w:r>
            <w:r w:rsidRPr="009B6021">
              <w:rPr>
                <w:rFonts w:ascii="Tahoma" w:hAnsi="Tahoma" w:cs="Tahoma"/>
                <w:sz w:val="14"/>
              </w:rPr>
              <w:t xml:space="preserve">para Sitios de Internet </w:t>
            </w:r>
            <w:r w:rsidR="00086594">
              <w:rPr>
                <w:rFonts w:ascii="Tahoma" w:hAnsi="Tahoma" w:cs="Tahoma"/>
                <w:sz w:val="14"/>
              </w:rPr>
              <w:br/>
            </w:r>
            <w:r w:rsidRPr="009B6021">
              <w:rPr>
                <w:rFonts w:ascii="Tahoma" w:hAnsi="Tahoma" w:cs="Tahoma"/>
                <w:sz w:val="14"/>
              </w:rPr>
              <w:t>(SL de Complemento)</w:t>
            </w:r>
            <w:bookmarkEnd w:id="253"/>
            <w:bookmarkEnd w:id="254"/>
          </w:p>
        </w:tc>
        <w:tc>
          <w:tcPr>
            <w:tcW w:w="450" w:type="dxa"/>
            <w:tcBorders>
              <w:bottom w:val="single" w:sz="4" w:space="0" w:color="auto"/>
            </w:tcBorders>
            <w:shd w:val="clear" w:color="auto" w:fill="auto"/>
            <w:vAlign w:val="center"/>
          </w:tcPr>
          <w:p w:rsidR="001A63C6" w:rsidRPr="00DF04F3" w:rsidRDefault="00516B7E" w:rsidP="004E1FF6">
            <w:pPr>
              <w:pStyle w:val="TableText"/>
              <w:widowControl w:val="0"/>
              <w:rPr>
                <w:rStyle w:val="EndnoteReference"/>
                <w:rFonts w:cs="Tahoma"/>
                <w:b w:val="0"/>
                <w:color w:val="000000"/>
                <w:sz w:val="13"/>
                <w:szCs w:val="13"/>
                <w:u w:val="single"/>
              </w:rPr>
            </w:pPr>
            <w:hyperlink w:anchor="_54_Forefront_Protection" w:history="1">
              <w:r w:rsidR="00715E94" w:rsidRPr="00DF04F3">
                <w:rPr>
                  <w:rStyle w:val="Hyperlink"/>
                  <w:rFonts w:cs="Tahoma"/>
                  <w:b/>
                  <w:sz w:val="13"/>
                  <w:szCs w:val="13"/>
                </w:rPr>
                <w:t>63</w:t>
              </w:r>
            </w:hyperlink>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 puntos</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OV</w:t>
            </w:r>
          </w:p>
        </w:tc>
      </w:tr>
      <w:tr w:rsidR="001933C6" w:rsidRPr="009B6021" w:rsidTr="00B243A4">
        <w:trPr>
          <w:trHeight w:val="145"/>
        </w:trPr>
        <w:tc>
          <w:tcPr>
            <w:tcW w:w="2734" w:type="dxa"/>
            <w:gridSpan w:val="2"/>
            <w:tcBorders>
              <w:bottom w:val="single" w:sz="4" w:space="0" w:color="auto"/>
            </w:tcBorders>
            <w:shd w:val="clear" w:color="auto" w:fill="FABF8F"/>
          </w:tcPr>
          <w:p w:rsidR="001A63C6" w:rsidRPr="009B6021" w:rsidRDefault="001A63C6" w:rsidP="001A63C6">
            <w:pPr>
              <w:pStyle w:val="ProductNames"/>
              <w:rPr>
                <w:rFonts w:ascii="Tahoma" w:hAnsi="Tahoma" w:cs="Tahoma"/>
                <w:sz w:val="14"/>
              </w:rPr>
            </w:pPr>
            <w:bookmarkStart w:id="255" w:name="_Toc336337981"/>
            <w:bookmarkStart w:id="256" w:name="_Toc360109076"/>
            <w:r w:rsidRPr="009B6021">
              <w:rPr>
                <w:rFonts w:ascii="Tahoma" w:hAnsi="Tahoma" w:cs="Tahoma"/>
                <w:sz w:val="14"/>
              </w:rPr>
              <w:t>Forefront Threat Management Gateway Web Protection Services</w:t>
            </w:r>
            <w:bookmarkEnd w:id="255"/>
            <w:bookmarkEnd w:id="256"/>
            <w:r w:rsidRPr="009B6021">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DF04F3" w:rsidRDefault="00516B7E" w:rsidP="004E1FF6">
            <w:pPr>
              <w:pStyle w:val="TableText"/>
              <w:widowControl w:val="0"/>
              <w:rPr>
                <w:rStyle w:val="EndnoteReference"/>
                <w:rFonts w:cs="Tahoma"/>
                <w:b w:val="0"/>
                <w:color w:val="0000FF"/>
                <w:sz w:val="13"/>
                <w:szCs w:val="13"/>
                <w:u w:val="single"/>
              </w:rPr>
            </w:pPr>
            <w:hyperlink w:anchor="_66_Servicios_de" w:history="1">
              <w:r w:rsidR="002E59B1" w:rsidRPr="00DF04F3">
                <w:rPr>
                  <w:rStyle w:val="Hyperlink"/>
                  <w:rFonts w:cs="Tahoma"/>
                  <w:b/>
                  <w:sz w:val="13"/>
                  <w:szCs w:val="13"/>
                </w:rPr>
                <w:t>66</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auto"/>
          </w:tcPr>
          <w:p w:rsidR="001A63C6" w:rsidRPr="009B6021" w:rsidRDefault="001A63C6" w:rsidP="00F62EAB">
            <w:pPr>
              <w:pStyle w:val="ProductNames"/>
              <w:rPr>
                <w:rFonts w:ascii="Tahoma" w:hAnsi="Tahoma" w:cs="Tahoma"/>
                <w:sz w:val="14"/>
              </w:rPr>
            </w:pPr>
            <w:bookmarkStart w:id="257" w:name="_Toc336337982"/>
            <w:bookmarkStart w:id="258" w:name="_Toc360109077"/>
            <w:r w:rsidRPr="009B6021">
              <w:rPr>
                <w:rFonts w:ascii="Tahoma" w:hAnsi="Tahoma" w:cs="Tahoma"/>
                <w:sz w:val="14"/>
              </w:rPr>
              <w:t>Forefront Unified Access Gateway Server</w:t>
            </w:r>
            <w:r w:rsidR="00F62EAB" w:rsidRPr="009B6021">
              <w:rPr>
                <w:rFonts w:ascii="Tahoma" w:hAnsi="Tahoma" w:cs="Tahoma"/>
                <w:sz w:val="14"/>
              </w:rPr>
              <w:t> </w:t>
            </w:r>
            <w:r w:rsidRPr="009B6021">
              <w:rPr>
                <w:rFonts w:ascii="Tahoma" w:hAnsi="Tahoma" w:cs="Tahoma"/>
                <w:sz w:val="14"/>
              </w:rPr>
              <w:t>2010</w:t>
            </w:r>
            <w:bookmarkEnd w:id="257"/>
            <w:bookmarkEnd w:id="258"/>
          </w:p>
        </w:tc>
        <w:tc>
          <w:tcPr>
            <w:tcW w:w="450" w:type="dxa"/>
            <w:tcBorders>
              <w:bottom w:val="single" w:sz="4" w:space="0" w:color="auto"/>
            </w:tcBorders>
            <w:shd w:val="clear" w:color="auto" w:fill="auto"/>
            <w:vAlign w:val="center"/>
          </w:tcPr>
          <w:p w:rsidR="001A63C6" w:rsidRPr="00DF04F3" w:rsidRDefault="00516B7E" w:rsidP="004E1FF6">
            <w:pPr>
              <w:pStyle w:val="TableText"/>
              <w:widowControl w:val="0"/>
              <w:rPr>
                <w:rFonts w:cs="Tahoma"/>
                <w:b/>
                <w:color w:val="000000"/>
                <w:sz w:val="13"/>
                <w:szCs w:val="13"/>
                <w:u w:val="single"/>
              </w:rPr>
            </w:pPr>
            <w:hyperlink w:anchor="_67_Forefront_Unified" w:history="1">
              <w:r w:rsidR="002E59B1" w:rsidRPr="00DF04F3">
                <w:rPr>
                  <w:rStyle w:val="Hyperlink"/>
                  <w:rFonts w:cs="Tahoma"/>
                  <w:b/>
                  <w:sz w:val="13"/>
                  <w:szCs w:val="13"/>
                </w:rPr>
                <w:t>67</w:t>
              </w:r>
            </w:hyperlink>
            <w:hyperlink w:anchor="Srv_52ForefrontUnifiedAccessGtwy2010" w:history="1"/>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1933C6" w:rsidRPr="009B6021" w:rsidTr="00B243A4">
        <w:trPr>
          <w:trHeight w:val="145"/>
        </w:trPr>
        <w:tc>
          <w:tcPr>
            <w:tcW w:w="2734" w:type="dxa"/>
            <w:gridSpan w:val="2"/>
            <w:tcBorders>
              <w:bottom w:val="single" w:sz="4" w:space="0" w:color="auto"/>
            </w:tcBorders>
            <w:shd w:val="clear" w:color="auto" w:fill="FABF8F"/>
          </w:tcPr>
          <w:p w:rsidR="001A63C6" w:rsidRPr="009B6021" w:rsidRDefault="001A63C6" w:rsidP="001A63C6">
            <w:pPr>
              <w:pStyle w:val="ProductNames"/>
              <w:rPr>
                <w:rFonts w:ascii="Tahoma" w:hAnsi="Tahoma" w:cs="Tahoma"/>
                <w:sz w:val="14"/>
              </w:rPr>
            </w:pPr>
            <w:bookmarkStart w:id="259" w:name="_Toc336337983"/>
            <w:bookmarkStart w:id="260" w:name="_Toc360109078"/>
            <w:r w:rsidRPr="009B6021">
              <w:rPr>
                <w:rFonts w:ascii="Tahoma" w:hAnsi="Tahoma" w:cs="Tahoma"/>
                <w:sz w:val="14"/>
              </w:rPr>
              <w:t>Forefront Unified Access Gateway External Connector 2010</w:t>
            </w:r>
            <w:bookmarkEnd w:id="259"/>
            <w:bookmarkEnd w:id="260"/>
          </w:p>
        </w:tc>
        <w:tc>
          <w:tcPr>
            <w:tcW w:w="450" w:type="dxa"/>
            <w:tcBorders>
              <w:bottom w:val="single" w:sz="4" w:space="0" w:color="auto"/>
            </w:tcBorders>
            <w:shd w:val="clear" w:color="auto" w:fill="FABF8F"/>
            <w:vAlign w:val="center"/>
          </w:tcPr>
          <w:p w:rsidR="001A63C6" w:rsidRPr="00DF04F3" w:rsidRDefault="00516B7E" w:rsidP="004E1FF6">
            <w:pPr>
              <w:pStyle w:val="TableText"/>
              <w:widowControl w:val="0"/>
              <w:rPr>
                <w:rFonts w:cs="Tahoma"/>
                <w:b/>
                <w:color w:val="000000"/>
                <w:sz w:val="13"/>
                <w:szCs w:val="13"/>
                <w:u w:val="single"/>
              </w:rPr>
            </w:pPr>
            <w:hyperlink w:anchor="_67_Forefront_Unified" w:history="1">
              <w:r w:rsidR="00715E94" w:rsidRPr="00DF04F3">
                <w:rPr>
                  <w:rStyle w:val="Hyperlink"/>
                  <w:rFonts w:cs="Tahoma"/>
                  <w:b/>
                  <w:sz w:val="13"/>
                  <w:szCs w:val="13"/>
                </w:rPr>
                <w:t>67</w:t>
              </w:r>
            </w:hyperlink>
            <w:hyperlink w:anchor="Srv_56ForefrontUnifiedAccessGtwy2010" w:history="1"/>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200</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OL/OV</w:t>
            </w:r>
          </w:p>
        </w:tc>
      </w:tr>
      <w:tr w:rsidR="00B33D0E" w:rsidRPr="009B6021" w:rsidTr="00B243A4">
        <w:trPr>
          <w:trHeight w:val="145"/>
        </w:trPr>
        <w:tc>
          <w:tcPr>
            <w:tcW w:w="2734" w:type="dxa"/>
            <w:gridSpan w:val="2"/>
            <w:tcBorders>
              <w:bottom w:val="single" w:sz="4" w:space="0" w:color="auto"/>
            </w:tcBorders>
            <w:shd w:val="clear" w:color="auto" w:fill="auto"/>
          </w:tcPr>
          <w:p w:rsidR="001A63C6" w:rsidRPr="009B6021" w:rsidRDefault="001A63C6" w:rsidP="001A63C6">
            <w:pPr>
              <w:pStyle w:val="ProductNames"/>
              <w:rPr>
                <w:rFonts w:ascii="Tahoma" w:hAnsi="Tahoma" w:cs="Tahoma"/>
                <w:sz w:val="14"/>
              </w:rPr>
            </w:pPr>
            <w:bookmarkStart w:id="261" w:name="_Toc336337984"/>
            <w:bookmarkStart w:id="262" w:name="_Toc360109079"/>
            <w:r w:rsidRPr="009B6021">
              <w:rPr>
                <w:rFonts w:ascii="Tahoma" w:hAnsi="Tahoma" w:cs="Tahoma"/>
                <w:sz w:val="14"/>
              </w:rPr>
              <w:t>Licencia CAL de Forefront Unified Access Gateway 2010</w:t>
            </w:r>
            <w:bookmarkEnd w:id="261"/>
            <w:bookmarkEnd w:id="262"/>
            <w:r w:rsidRPr="009B6021">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DF04F3" w:rsidRDefault="00516B7E" w:rsidP="004E1FF6">
            <w:pPr>
              <w:pStyle w:val="TableText"/>
              <w:widowControl w:val="0"/>
              <w:rPr>
                <w:rFonts w:cs="Tahoma"/>
                <w:b/>
                <w:color w:val="000000"/>
                <w:sz w:val="13"/>
                <w:szCs w:val="13"/>
                <w:u w:val="single"/>
              </w:rPr>
            </w:pPr>
            <w:hyperlink w:anchor="_67_Forefront_Unified" w:history="1">
              <w:r w:rsidR="002E59B1" w:rsidRPr="00EA0D3A">
                <w:rPr>
                  <w:rStyle w:val="Hyperlink"/>
                  <w:rFonts w:cs="Tahoma"/>
                  <w:b/>
                  <w:sz w:val="13"/>
                  <w:szCs w:val="13"/>
                </w:rPr>
                <w:t>67</w:t>
              </w:r>
            </w:hyperlink>
            <w:hyperlink w:anchor="Srv_52ForefrontUnifiedAccessGtwy2010" w:history="1"/>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AO, 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EF228F" w:rsidRPr="009B6021" w:rsidTr="00B243A4">
        <w:trPr>
          <w:trHeight w:val="145"/>
        </w:trPr>
        <w:tc>
          <w:tcPr>
            <w:tcW w:w="2734" w:type="dxa"/>
            <w:gridSpan w:val="2"/>
            <w:tcBorders>
              <w:bottom w:val="single" w:sz="4" w:space="0" w:color="auto"/>
            </w:tcBorders>
            <w:shd w:val="clear" w:color="auto" w:fill="FABF8F"/>
          </w:tcPr>
          <w:p w:rsidR="001A63C6" w:rsidRPr="009B6021" w:rsidRDefault="001A63C6" w:rsidP="001A63C6">
            <w:pPr>
              <w:pStyle w:val="ProductNames"/>
              <w:rPr>
                <w:rFonts w:ascii="Tahoma" w:hAnsi="Tahoma" w:cs="Tahoma"/>
                <w:sz w:val="14"/>
              </w:rPr>
            </w:pPr>
            <w:bookmarkStart w:id="263" w:name="_Toc336337985"/>
            <w:bookmarkStart w:id="264" w:name="_Toc360109080"/>
            <w:r w:rsidRPr="009B6021">
              <w:rPr>
                <w:rFonts w:ascii="Tahoma" w:hAnsi="Tahoma" w:cs="Tahoma"/>
                <w:sz w:val="14"/>
              </w:rPr>
              <w:t>Paquete de 10.000 Licencias CAL de Forefront Unified Access Gateway 2010</w:t>
            </w:r>
            <w:bookmarkEnd w:id="263"/>
            <w:bookmarkEnd w:id="264"/>
          </w:p>
        </w:tc>
        <w:tc>
          <w:tcPr>
            <w:tcW w:w="450" w:type="dxa"/>
            <w:tcBorders>
              <w:bottom w:val="single" w:sz="4" w:space="0" w:color="auto"/>
            </w:tcBorders>
            <w:shd w:val="clear" w:color="auto" w:fill="FABF8F"/>
            <w:vAlign w:val="center"/>
          </w:tcPr>
          <w:p w:rsidR="001A63C6" w:rsidRPr="00DF04F3" w:rsidRDefault="00516B7E" w:rsidP="004E1FF6">
            <w:pPr>
              <w:pStyle w:val="TableText"/>
              <w:widowControl w:val="0"/>
              <w:rPr>
                <w:rFonts w:cs="Tahoma"/>
                <w:b/>
                <w:color w:val="000000"/>
                <w:sz w:val="13"/>
                <w:szCs w:val="13"/>
                <w:u w:val="single"/>
              </w:rPr>
            </w:pPr>
            <w:hyperlink w:anchor="_67_Forefront_Unified" w:history="1">
              <w:r w:rsidR="00715E94" w:rsidRPr="00DF04F3">
                <w:rPr>
                  <w:rStyle w:val="Hyperlink"/>
                  <w:rFonts w:cs="Tahoma"/>
                  <w:b/>
                  <w:sz w:val="13"/>
                  <w:szCs w:val="13"/>
                </w:rPr>
                <w:t>67</w:t>
              </w:r>
            </w:hyperlink>
            <w:hyperlink w:anchor="Srv_52ForefrontUnifiedAccessGtwy2010" w:history="1"/>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EF228F" w:rsidRPr="009B6021" w:rsidTr="00B243A4">
        <w:trPr>
          <w:trHeight w:val="145"/>
        </w:trPr>
        <w:tc>
          <w:tcPr>
            <w:tcW w:w="2734" w:type="dxa"/>
            <w:gridSpan w:val="2"/>
            <w:tcBorders>
              <w:bottom w:val="single" w:sz="4" w:space="0" w:color="auto"/>
            </w:tcBorders>
            <w:shd w:val="clear" w:color="auto" w:fill="auto"/>
          </w:tcPr>
          <w:p w:rsidR="001A63C6" w:rsidRPr="009B6021" w:rsidRDefault="001A63C6" w:rsidP="001A63C6">
            <w:pPr>
              <w:pStyle w:val="ProductNames"/>
              <w:rPr>
                <w:rFonts w:ascii="Tahoma" w:hAnsi="Tahoma" w:cs="Tahoma"/>
                <w:sz w:val="14"/>
              </w:rPr>
            </w:pPr>
            <w:bookmarkStart w:id="265" w:name="_Toc336337990"/>
            <w:bookmarkStart w:id="266" w:name="_Toc360109081"/>
            <w:r w:rsidRPr="009B6021">
              <w:rPr>
                <w:rFonts w:ascii="Tahoma" w:hAnsi="Tahoma" w:cs="Tahoma"/>
                <w:sz w:val="14"/>
              </w:rPr>
              <w:t>HPC Pack 2008 R2 Enterprise</w:t>
            </w:r>
            <w:bookmarkEnd w:id="265"/>
            <w:bookmarkEnd w:id="266"/>
          </w:p>
        </w:tc>
        <w:tc>
          <w:tcPr>
            <w:tcW w:w="450" w:type="dxa"/>
            <w:tcBorders>
              <w:bottom w:val="single" w:sz="4" w:space="0" w:color="auto"/>
            </w:tcBorders>
            <w:shd w:val="clear" w:color="auto" w:fill="auto"/>
            <w:vAlign w:val="center"/>
          </w:tcPr>
          <w:p w:rsidR="001A63C6" w:rsidRPr="00DF04F3" w:rsidRDefault="00516B7E" w:rsidP="004E1FF6">
            <w:pPr>
              <w:pStyle w:val="TableText"/>
              <w:widowControl w:val="0"/>
              <w:rPr>
                <w:rStyle w:val="EndnoteReference"/>
                <w:rFonts w:cs="Tahoma"/>
                <w:b w:val="0"/>
                <w:color w:val="000000"/>
                <w:sz w:val="13"/>
                <w:szCs w:val="13"/>
                <w:u w:val="single"/>
              </w:rPr>
            </w:pPr>
            <w:hyperlink w:anchor="_68_HPC_Pack" w:history="1">
              <w:r w:rsidR="00591334" w:rsidRPr="00DF04F3">
                <w:rPr>
                  <w:rStyle w:val="Hyperlink"/>
                  <w:rFonts w:cs="Tahoma"/>
                  <w:b/>
                  <w:sz w:val="13"/>
                  <w:szCs w:val="13"/>
                </w:rPr>
                <w:t>68</w:t>
              </w:r>
            </w:hyperlink>
            <w:hyperlink w:anchor="Srv_54HighPerfComputingPack" w:history="1"/>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tcPr>
          <w:p w:rsidR="001A63C6" w:rsidRPr="009B6021" w:rsidRDefault="001A63C6" w:rsidP="001A63C6">
            <w:pPr>
              <w:pStyle w:val="ProductNames"/>
              <w:rPr>
                <w:rFonts w:ascii="Tahoma" w:hAnsi="Tahoma" w:cs="Tahoma"/>
                <w:sz w:val="14"/>
              </w:rPr>
            </w:pPr>
            <w:bookmarkStart w:id="267" w:name="_Toc336337991"/>
            <w:bookmarkStart w:id="268" w:name="_Toc360109082"/>
            <w:r w:rsidRPr="009B6021">
              <w:rPr>
                <w:rFonts w:ascii="Tahoma" w:hAnsi="Tahoma" w:cs="Tahoma"/>
                <w:sz w:val="14"/>
              </w:rPr>
              <w:t>HPC Pack 2008 R2 para Workstation</w:t>
            </w:r>
            <w:bookmarkEnd w:id="267"/>
            <w:bookmarkEnd w:id="268"/>
          </w:p>
        </w:tc>
        <w:tc>
          <w:tcPr>
            <w:tcW w:w="450" w:type="dxa"/>
            <w:tcBorders>
              <w:bottom w:val="single" w:sz="4" w:space="0" w:color="auto"/>
            </w:tcBorders>
            <w:shd w:val="clear" w:color="auto" w:fill="FABF8F"/>
            <w:vAlign w:val="center"/>
          </w:tcPr>
          <w:p w:rsidR="001A63C6" w:rsidRPr="00DF04F3" w:rsidRDefault="00516B7E" w:rsidP="004E1FF6">
            <w:pPr>
              <w:pStyle w:val="TableText"/>
              <w:widowControl w:val="0"/>
              <w:rPr>
                <w:rStyle w:val="EndnoteReference"/>
                <w:rFonts w:cs="Tahoma"/>
                <w:b w:val="0"/>
                <w:color w:val="000000"/>
                <w:sz w:val="13"/>
                <w:szCs w:val="13"/>
                <w:u w:val="single"/>
              </w:rPr>
            </w:pPr>
            <w:hyperlink w:anchor="_68_HPC_Pack" w:history="1">
              <w:r w:rsidR="00715E94" w:rsidRPr="00DF04F3">
                <w:rPr>
                  <w:rStyle w:val="Hyperlink"/>
                  <w:rFonts w:cs="Tahoma"/>
                  <w:b/>
                  <w:sz w:val="13"/>
                  <w:szCs w:val="13"/>
                </w:rPr>
                <w:t>68</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EF228F" w:rsidRPr="009B6021" w:rsidTr="00B243A4">
        <w:trPr>
          <w:trHeight w:val="145"/>
        </w:trPr>
        <w:tc>
          <w:tcPr>
            <w:tcW w:w="2734" w:type="dxa"/>
            <w:gridSpan w:val="2"/>
            <w:tcBorders>
              <w:bottom w:val="single" w:sz="4" w:space="0" w:color="auto"/>
            </w:tcBorders>
            <w:shd w:val="clear" w:color="auto" w:fill="auto"/>
          </w:tcPr>
          <w:p w:rsidR="001A63C6" w:rsidRPr="009B6021" w:rsidRDefault="001A63C6" w:rsidP="001A63C6">
            <w:pPr>
              <w:pStyle w:val="ProductNames"/>
              <w:rPr>
                <w:rFonts w:ascii="Tahoma" w:hAnsi="Tahoma" w:cs="Tahoma"/>
                <w:sz w:val="14"/>
              </w:rPr>
            </w:pPr>
            <w:bookmarkStart w:id="269" w:name="_Toc336337992"/>
            <w:bookmarkStart w:id="270" w:name="_Toc360109083"/>
            <w:r w:rsidRPr="009B6021">
              <w:rPr>
                <w:rFonts w:ascii="Tahoma" w:hAnsi="Tahoma" w:cs="Tahoma"/>
                <w:sz w:val="14"/>
              </w:rPr>
              <w:t xml:space="preserve">Learning Solutions Combination </w:t>
            </w:r>
            <w:r w:rsidR="00715E94">
              <w:rPr>
                <w:rFonts w:ascii="Tahoma" w:hAnsi="Tahoma" w:cs="Tahoma"/>
                <w:sz w:val="14"/>
              </w:rPr>
              <w:br/>
            </w:r>
            <w:r w:rsidRPr="009B6021">
              <w:rPr>
                <w:rFonts w:ascii="Tahoma" w:hAnsi="Tahoma" w:cs="Tahoma"/>
                <w:sz w:val="14"/>
              </w:rPr>
              <w:t>E-Reference Library (SL de Usuario)</w:t>
            </w:r>
            <w:bookmarkEnd w:id="269"/>
            <w:bookmarkEnd w:id="270"/>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 punto</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bottom"/>
          </w:tcPr>
          <w:p w:rsidR="001A63C6" w:rsidRPr="009B6021" w:rsidRDefault="001A63C6" w:rsidP="00086594">
            <w:pPr>
              <w:pStyle w:val="ProductNames"/>
              <w:rPr>
                <w:rFonts w:ascii="Tahoma" w:hAnsi="Tahoma" w:cs="Tahoma"/>
                <w:sz w:val="14"/>
              </w:rPr>
            </w:pPr>
            <w:bookmarkStart w:id="271" w:name="_Toc336337993"/>
            <w:bookmarkStart w:id="272" w:name="_Toc360109084"/>
            <w:r w:rsidRPr="009B6021">
              <w:rPr>
                <w:rFonts w:ascii="Tahoma" w:hAnsi="Tahoma" w:cs="Tahoma"/>
                <w:sz w:val="14"/>
              </w:rPr>
              <w:t>Learning Solutions IT Academy (SL</w:t>
            </w:r>
            <w:r w:rsidR="00086594">
              <w:rPr>
                <w:rFonts w:ascii="Tahoma" w:hAnsi="Tahoma" w:cs="Tahoma"/>
                <w:sz w:val="14"/>
              </w:rPr>
              <w:t> </w:t>
            </w:r>
            <w:r w:rsidRPr="009B6021">
              <w:rPr>
                <w:rFonts w:ascii="Tahoma" w:hAnsi="Tahoma" w:cs="Tahoma"/>
                <w:sz w:val="14"/>
              </w:rPr>
              <w:t>de</w:t>
            </w:r>
            <w:r w:rsidR="00086594">
              <w:rPr>
                <w:rFonts w:ascii="Tahoma" w:hAnsi="Tahoma" w:cs="Tahoma"/>
                <w:sz w:val="14"/>
              </w:rPr>
              <w:t> </w:t>
            </w:r>
            <w:r w:rsidRPr="009B6021">
              <w:rPr>
                <w:rFonts w:ascii="Tahoma" w:hAnsi="Tahoma" w:cs="Tahoma"/>
                <w:sz w:val="14"/>
              </w:rPr>
              <w:t>Servicios)</w:t>
            </w:r>
            <w:bookmarkEnd w:id="271"/>
            <w:bookmarkEnd w:id="272"/>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 puntos</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auto"/>
            <w:vAlign w:val="bottom"/>
          </w:tcPr>
          <w:p w:rsidR="001A63C6" w:rsidRPr="009B6021" w:rsidRDefault="001A63C6" w:rsidP="001A63C6">
            <w:pPr>
              <w:pStyle w:val="ProductNames"/>
              <w:rPr>
                <w:rFonts w:ascii="Tahoma" w:hAnsi="Tahoma" w:cs="Tahoma"/>
                <w:sz w:val="14"/>
              </w:rPr>
            </w:pPr>
            <w:bookmarkStart w:id="273" w:name="_Toc336337994"/>
            <w:bookmarkStart w:id="274" w:name="_Toc360109085"/>
            <w:r w:rsidRPr="009B6021">
              <w:rPr>
                <w:rFonts w:ascii="Tahoma" w:hAnsi="Tahoma" w:cs="Tahoma"/>
                <w:sz w:val="14"/>
              </w:rPr>
              <w:t>Cupones de examen de Learning Solutions MCP 1 (SL de Servicios)</w:t>
            </w:r>
            <w:bookmarkEnd w:id="273"/>
            <w:bookmarkEnd w:id="274"/>
          </w:p>
        </w:tc>
        <w:tc>
          <w:tcPr>
            <w:tcW w:w="450" w:type="dxa"/>
            <w:tcBorders>
              <w:bottom w:val="single" w:sz="4" w:space="0" w:color="auto"/>
            </w:tcBorders>
            <w:shd w:val="clear" w:color="auto" w:fill="auto"/>
            <w:vAlign w:val="center"/>
          </w:tcPr>
          <w:p w:rsidR="001A63C6" w:rsidRPr="00DF04F3" w:rsidRDefault="00516B7E" w:rsidP="004E1FF6">
            <w:pPr>
              <w:pStyle w:val="TableText"/>
              <w:widowControl w:val="0"/>
              <w:rPr>
                <w:rStyle w:val="EndnoteReference"/>
                <w:rFonts w:cs="Tahoma"/>
                <w:b w:val="0"/>
                <w:color w:val="000000"/>
                <w:sz w:val="13"/>
                <w:szCs w:val="13"/>
                <w:u w:val="single"/>
              </w:rPr>
            </w:pPr>
            <w:hyperlink w:anchor="_69_Cupones_de" w:history="1">
              <w:r w:rsidR="00591334" w:rsidRPr="00DF04F3">
                <w:rPr>
                  <w:rStyle w:val="Hyperlink"/>
                  <w:rFonts w:cs="Tahoma"/>
                  <w:b/>
                  <w:sz w:val="13"/>
                  <w:szCs w:val="13"/>
                </w:rPr>
                <w:t>69</w:t>
              </w:r>
            </w:hyperlink>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01/06</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 punto</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E6271" w:rsidRPr="009B6021" w:rsidTr="00B243A4">
        <w:trPr>
          <w:trHeight w:val="145"/>
        </w:trPr>
        <w:tc>
          <w:tcPr>
            <w:tcW w:w="2734" w:type="dxa"/>
            <w:gridSpan w:val="2"/>
            <w:tcBorders>
              <w:bottom w:val="single" w:sz="4" w:space="0" w:color="auto"/>
            </w:tcBorders>
            <w:shd w:val="clear" w:color="auto" w:fill="FABF8F"/>
            <w:vAlign w:val="bottom"/>
          </w:tcPr>
          <w:p w:rsidR="00BE6271" w:rsidRPr="009B6021" w:rsidRDefault="00BE6271" w:rsidP="00BE6271">
            <w:pPr>
              <w:pStyle w:val="ProductNames"/>
              <w:rPr>
                <w:rFonts w:ascii="Tahoma" w:hAnsi="Tahoma" w:cs="Tahoma"/>
                <w:sz w:val="14"/>
              </w:rPr>
            </w:pPr>
            <w:bookmarkStart w:id="275" w:name="_Toc360109086"/>
            <w:r w:rsidRPr="009B6021">
              <w:rPr>
                <w:rFonts w:ascii="Tahoma" w:hAnsi="Tahoma" w:cs="Tahoma"/>
                <w:sz w:val="14"/>
              </w:rPr>
              <w:t>Cupones de examen de Learning Solutions MCP 30 (SL de usuario)</w:t>
            </w:r>
            <w:bookmarkEnd w:id="275"/>
          </w:p>
        </w:tc>
        <w:tc>
          <w:tcPr>
            <w:tcW w:w="450" w:type="dxa"/>
            <w:tcBorders>
              <w:bottom w:val="single" w:sz="4" w:space="0" w:color="auto"/>
            </w:tcBorders>
            <w:shd w:val="clear" w:color="auto" w:fill="FABF8F"/>
            <w:vAlign w:val="center"/>
          </w:tcPr>
          <w:p w:rsidR="00BE6271" w:rsidRPr="00DF04F3" w:rsidRDefault="00BE6271" w:rsidP="001A63C6">
            <w:pPr>
              <w:pStyle w:val="TableText"/>
              <w:widowControl w:val="0"/>
              <w:rPr>
                <w:rFonts w:cs="Tahoma"/>
                <w:b/>
                <w:sz w:val="13"/>
                <w:szCs w:val="13"/>
              </w:rPr>
            </w:pPr>
          </w:p>
        </w:tc>
        <w:tc>
          <w:tcPr>
            <w:tcW w:w="450" w:type="dxa"/>
            <w:tcBorders>
              <w:bottom w:val="single" w:sz="4" w:space="0" w:color="auto"/>
            </w:tcBorders>
            <w:shd w:val="clear" w:color="auto" w:fill="FABF8F"/>
          </w:tcPr>
          <w:p w:rsidR="00BE6271" w:rsidRPr="009B6021" w:rsidRDefault="00BE6271" w:rsidP="00BE6271">
            <w:pPr>
              <w:pStyle w:val="TableText"/>
              <w:widowControl w:val="0"/>
              <w:spacing w:before="80"/>
              <w:rPr>
                <w:rFonts w:ascii="Tahoma" w:hAnsi="Tahoma" w:cs="Tahoma"/>
                <w:sz w:val="13"/>
              </w:rPr>
            </w:pPr>
            <w:r w:rsidRPr="009B6021">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BE6271" w:rsidRPr="009B6021"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9B6021" w:rsidRDefault="00BE6271" w:rsidP="001A63C6">
            <w:pPr>
              <w:pStyle w:val="TableText"/>
              <w:widowControl w:val="0"/>
              <w:rPr>
                <w:rFonts w:ascii="Tahoma" w:hAnsi="Tahoma" w:cs="Tahoma"/>
                <w:sz w:val="13"/>
              </w:rPr>
            </w:pPr>
            <w:r w:rsidRPr="009B6021">
              <w:rPr>
                <w:rFonts w:ascii="Tahoma" w:hAnsi="Tahoma" w:cs="Tahoma"/>
                <w:sz w:val="13"/>
              </w:rPr>
              <w:t>75 puntos</w:t>
            </w:r>
          </w:p>
        </w:tc>
        <w:tc>
          <w:tcPr>
            <w:tcW w:w="450" w:type="dxa"/>
            <w:tcBorders>
              <w:left w:val="single" w:sz="18" w:space="0" w:color="auto"/>
              <w:bottom w:val="single" w:sz="4" w:space="0" w:color="auto"/>
            </w:tcBorders>
            <w:shd w:val="clear" w:color="auto" w:fill="FABF8F"/>
            <w:vAlign w:val="center"/>
          </w:tcPr>
          <w:p w:rsidR="00BE6271" w:rsidRPr="009B6021"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9B6021"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9B6021"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9B6021" w:rsidRDefault="00BE6271" w:rsidP="001A63C6">
            <w:pPr>
              <w:pStyle w:val="TableText"/>
              <w:widowControl w:val="0"/>
              <w:rPr>
                <w:rFonts w:ascii="Tahoma" w:hAnsi="Tahoma" w:cs="Tahoma"/>
                <w:sz w:val="13"/>
              </w:rPr>
            </w:pPr>
            <w:r w:rsidRPr="009B6021">
              <w:rPr>
                <w:rFonts w:ascii="Tahoma" w:hAnsi="Tahoma" w:cs="Tahoma"/>
                <w:sz w:val="13"/>
              </w:rPr>
              <w:t>75</w:t>
            </w:r>
          </w:p>
        </w:tc>
        <w:tc>
          <w:tcPr>
            <w:tcW w:w="504" w:type="dxa"/>
            <w:tcBorders>
              <w:bottom w:val="single" w:sz="4" w:space="0" w:color="auto"/>
              <w:right w:val="single" w:sz="18" w:space="0" w:color="auto"/>
            </w:tcBorders>
            <w:shd w:val="clear" w:color="auto" w:fill="FABF8F"/>
            <w:vAlign w:val="center"/>
          </w:tcPr>
          <w:p w:rsidR="00BE6271" w:rsidRPr="009B6021"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9B6021"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BE6271" w:rsidRPr="009B6021" w:rsidRDefault="00BE6271" w:rsidP="001A63C6">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BE6271" w:rsidRPr="009B6021" w:rsidRDefault="00BE6271" w:rsidP="001A63C6">
            <w:pPr>
              <w:pStyle w:val="TableText"/>
              <w:widowControl w:val="0"/>
              <w:rPr>
                <w:rFonts w:ascii="Tahoma" w:hAnsi="Tahoma" w:cs="Tahoma"/>
                <w:sz w:val="13"/>
              </w:rPr>
            </w:pPr>
          </w:p>
        </w:tc>
      </w:tr>
      <w:tr w:rsidR="00BE6271" w:rsidRPr="009B6021" w:rsidTr="00B243A4">
        <w:trPr>
          <w:trHeight w:val="145"/>
        </w:trPr>
        <w:tc>
          <w:tcPr>
            <w:tcW w:w="2734" w:type="dxa"/>
            <w:gridSpan w:val="2"/>
            <w:tcBorders>
              <w:bottom w:val="single" w:sz="4" w:space="0" w:color="auto"/>
            </w:tcBorders>
            <w:shd w:val="clear" w:color="auto" w:fill="auto"/>
            <w:vAlign w:val="bottom"/>
          </w:tcPr>
          <w:p w:rsidR="00BE6271" w:rsidRPr="00EA0D3A" w:rsidRDefault="00BE6271" w:rsidP="001A63C6">
            <w:pPr>
              <w:pStyle w:val="ProductNames"/>
              <w:rPr>
                <w:rFonts w:ascii="Tahoma" w:hAnsi="Tahoma" w:cs="Tahoma"/>
                <w:sz w:val="14"/>
                <w:lang w:val="es-ES"/>
              </w:rPr>
            </w:pPr>
            <w:bookmarkStart w:id="276" w:name="_Toc360109087"/>
            <w:r w:rsidRPr="00EA0D3A">
              <w:rPr>
                <w:rFonts w:ascii="Tahoma" w:hAnsi="Tahoma" w:cs="Tahoma"/>
                <w:sz w:val="14"/>
                <w:lang w:val="es-ES"/>
              </w:rPr>
              <w:t>Licencia del sitio para el examen de certificación de Learning Solutions MOS 500 (SL de servicios)</w:t>
            </w:r>
            <w:bookmarkEnd w:id="276"/>
          </w:p>
        </w:tc>
        <w:tc>
          <w:tcPr>
            <w:tcW w:w="450" w:type="dxa"/>
            <w:tcBorders>
              <w:bottom w:val="single" w:sz="4" w:space="0" w:color="auto"/>
            </w:tcBorders>
            <w:shd w:val="clear" w:color="auto" w:fill="auto"/>
            <w:vAlign w:val="center"/>
          </w:tcPr>
          <w:p w:rsidR="00BE6271" w:rsidRPr="00EA0D3A" w:rsidRDefault="00BE6271" w:rsidP="001A63C6">
            <w:pPr>
              <w:pStyle w:val="TableText"/>
              <w:widowControl w:val="0"/>
              <w:rPr>
                <w:rFonts w:cs="Tahoma"/>
                <w:b/>
                <w:sz w:val="13"/>
                <w:szCs w:val="13"/>
                <w:lang w:val="es-ES"/>
              </w:rPr>
            </w:pPr>
          </w:p>
        </w:tc>
        <w:tc>
          <w:tcPr>
            <w:tcW w:w="450" w:type="dxa"/>
            <w:tcBorders>
              <w:bottom w:val="single" w:sz="4" w:space="0" w:color="auto"/>
            </w:tcBorders>
            <w:shd w:val="clear" w:color="auto" w:fill="auto"/>
          </w:tcPr>
          <w:p w:rsidR="00BE6271" w:rsidRPr="009B6021" w:rsidRDefault="00BE6271" w:rsidP="001A63C6">
            <w:pPr>
              <w:pStyle w:val="TableText"/>
              <w:widowControl w:val="0"/>
              <w:spacing w:before="80"/>
              <w:rPr>
                <w:rFonts w:ascii="Tahoma" w:hAnsi="Tahoma" w:cs="Tahoma"/>
                <w:sz w:val="13"/>
              </w:rPr>
            </w:pPr>
            <w:r w:rsidRPr="009B602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9B6021"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9B6021" w:rsidRDefault="00BE6271" w:rsidP="001A63C6">
            <w:pPr>
              <w:pStyle w:val="TableText"/>
              <w:widowControl w:val="0"/>
              <w:rPr>
                <w:rFonts w:ascii="Tahoma" w:hAnsi="Tahoma" w:cs="Tahoma"/>
                <w:sz w:val="13"/>
              </w:rPr>
            </w:pPr>
            <w:r w:rsidRPr="009B6021">
              <w:rPr>
                <w:rFonts w:ascii="Tahoma" w:hAnsi="Tahoma" w:cs="Tahoma"/>
                <w:sz w:val="13"/>
              </w:rPr>
              <w:t>125 puntos</w:t>
            </w:r>
          </w:p>
        </w:tc>
        <w:tc>
          <w:tcPr>
            <w:tcW w:w="450" w:type="dxa"/>
            <w:tcBorders>
              <w:left w:val="single" w:sz="18" w:space="0" w:color="auto"/>
              <w:bottom w:val="single" w:sz="4" w:space="0" w:color="auto"/>
            </w:tcBorders>
            <w:shd w:val="clear" w:color="auto" w:fill="auto"/>
            <w:vAlign w:val="center"/>
          </w:tcPr>
          <w:p w:rsidR="00BE6271" w:rsidRPr="009B6021"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6271" w:rsidRPr="009B6021"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9B6021"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9B6021" w:rsidRDefault="00BE6271" w:rsidP="001A63C6">
            <w:pPr>
              <w:pStyle w:val="TableText"/>
              <w:widowControl w:val="0"/>
              <w:rPr>
                <w:rFonts w:ascii="Tahoma" w:hAnsi="Tahoma" w:cs="Tahoma"/>
                <w:sz w:val="13"/>
              </w:rPr>
            </w:pPr>
            <w:r w:rsidRPr="009B6021">
              <w:rPr>
                <w:rFonts w:ascii="Tahoma" w:hAnsi="Tahoma" w:cs="Tahoma"/>
                <w:sz w:val="13"/>
              </w:rPr>
              <w:t>125</w:t>
            </w:r>
          </w:p>
        </w:tc>
        <w:tc>
          <w:tcPr>
            <w:tcW w:w="504" w:type="dxa"/>
            <w:tcBorders>
              <w:bottom w:val="single" w:sz="4" w:space="0" w:color="auto"/>
              <w:right w:val="single" w:sz="18" w:space="0" w:color="auto"/>
            </w:tcBorders>
            <w:shd w:val="clear" w:color="auto" w:fill="auto"/>
            <w:vAlign w:val="center"/>
          </w:tcPr>
          <w:p w:rsidR="00BE6271" w:rsidRPr="009B6021"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9B6021"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BE6271" w:rsidRPr="009B6021" w:rsidRDefault="00BE6271" w:rsidP="001A63C6">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BE6271" w:rsidRPr="009B6021" w:rsidRDefault="00BE6271" w:rsidP="001A63C6">
            <w:pPr>
              <w:pStyle w:val="TableText"/>
              <w:widowControl w:val="0"/>
              <w:rPr>
                <w:rFonts w:ascii="Tahoma" w:hAnsi="Tahoma" w:cs="Tahoma"/>
                <w:sz w:val="13"/>
              </w:rPr>
            </w:pPr>
          </w:p>
        </w:tc>
      </w:tr>
      <w:tr w:rsidR="00BE6271" w:rsidRPr="009B6021" w:rsidTr="00B243A4">
        <w:trPr>
          <w:trHeight w:val="145"/>
        </w:trPr>
        <w:tc>
          <w:tcPr>
            <w:tcW w:w="2734" w:type="dxa"/>
            <w:gridSpan w:val="2"/>
            <w:tcBorders>
              <w:bottom w:val="single" w:sz="4" w:space="0" w:color="auto"/>
            </w:tcBorders>
            <w:shd w:val="clear" w:color="auto" w:fill="auto"/>
            <w:vAlign w:val="bottom"/>
          </w:tcPr>
          <w:p w:rsidR="00BE6271" w:rsidRPr="00EA0D3A" w:rsidRDefault="00BE6271" w:rsidP="00086594">
            <w:pPr>
              <w:pStyle w:val="ProductNames"/>
              <w:rPr>
                <w:rFonts w:ascii="Tahoma" w:hAnsi="Tahoma" w:cs="Tahoma"/>
                <w:sz w:val="14"/>
                <w:lang w:val="es-ES"/>
              </w:rPr>
            </w:pPr>
            <w:bookmarkStart w:id="277" w:name="_Toc360109088"/>
            <w:r w:rsidRPr="00EA0D3A">
              <w:rPr>
                <w:rFonts w:ascii="Tahoma" w:hAnsi="Tahoma" w:cs="Tahoma"/>
                <w:sz w:val="14"/>
                <w:lang w:val="es-ES"/>
              </w:rPr>
              <w:t>Licencia del sitio para el examen de</w:t>
            </w:r>
            <w:r w:rsidR="00086594" w:rsidRPr="00EA0D3A">
              <w:rPr>
                <w:rFonts w:ascii="Tahoma" w:hAnsi="Tahoma" w:cs="Tahoma"/>
                <w:sz w:val="14"/>
                <w:lang w:val="es-ES"/>
              </w:rPr>
              <w:t> </w:t>
            </w:r>
            <w:r w:rsidRPr="00EA0D3A">
              <w:rPr>
                <w:rFonts w:ascii="Tahoma" w:hAnsi="Tahoma" w:cs="Tahoma"/>
                <w:sz w:val="14"/>
                <w:lang w:val="es-ES"/>
              </w:rPr>
              <w:t>certificación de Learning Solutions MTA</w:t>
            </w:r>
            <w:r w:rsidR="00086594" w:rsidRPr="00EA0D3A">
              <w:rPr>
                <w:rFonts w:ascii="Tahoma" w:hAnsi="Tahoma" w:cs="Tahoma"/>
                <w:sz w:val="14"/>
                <w:lang w:val="es-ES"/>
              </w:rPr>
              <w:t> </w:t>
            </w:r>
            <w:r w:rsidRPr="00EA0D3A">
              <w:rPr>
                <w:rFonts w:ascii="Tahoma" w:hAnsi="Tahoma" w:cs="Tahoma"/>
                <w:sz w:val="14"/>
                <w:lang w:val="es-ES"/>
              </w:rPr>
              <w:t>250 (SL de servicios)</w:t>
            </w:r>
            <w:bookmarkEnd w:id="277"/>
          </w:p>
        </w:tc>
        <w:tc>
          <w:tcPr>
            <w:tcW w:w="450" w:type="dxa"/>
            <w:tcBorders>
              <w:bottom w:val="single" w:sz="4" w:space="0" w:color="auto"/>
            </w:tcBorders>
            <w:shd w:val="clear" w:color="auto" w:fill="auto"/>
            <w:vAlign w:val="center"/>
          </w:tcPr>
          <w:p w:rsidR="00BE6271" w:rsidRPr="00EA0D3A" w:rsidRDefault="00BE6271" w:rsidP="001A63C6">
            <w:pPr>
              <w:pStyle w:val="TableText"/>
              <w:widowControl w:val="0"/>
              <w:rPr>
                <w:rFonts w:cs="Tahoma"/>
                <w:b/>
                <w:sz w:val="13"/>
                <w:szCs w:val="13"/>
                <w:lang w:val="es-ES"/>
              </w:rPr>
            </w:pPr>
          </w:p>
        </w:tc>
        <w:tc>
          <w:tcPr>
            <w:tcW w:w="450" w:type="dxa"/>
            <w:tcBorders>
              <w:bottom w:val="single" w:sz="4" w:space="0" w:color="auto"/>
            </w:tcBorders>
            <w:shd w:val="clear" w:color="auto" w:fill="auto"/>
          </w:tcPr>
          <w:p w:rsidR="00BE6271" w:rsidRPr="009B6021" w:rsidRDefault="00BE6271" w:rsidP="001A63C6">
            <w:pPr>
              <w:pStyle w:val="TableText"/>
              <w:widowControl w:val="0"/>
              <w:spacing w:before="80"/>
              <w:rPr>
                <w:rFonts w:ascii="Tahoma" w:hAnsi="Tahoma" w:cs="Tahoma"/>
                <w:sz w:val="13"/>
              </w:rPr>
            </w:pPr>
            <w:r w:rsidRPr="009B602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9B6021"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9B6021" w:rsidRDefault="00BE6271" w:rsidP="001A63C6">
            <w:pPr>
              <w:pStyle w:val="TableText"/>
              <w:widowControl w:val="0"/>
              <w:rPr>
                <w:rFonts w:ascii="Tahoma" w:hAnsi="Tahoma" w:cs="Tahoma"/>
                <w:sz w:val="13"/>
              </w:rPr>
            </w:pPr>
            <w:r w:rsidRPr="009B6021">
              <w:rPr>
                <w:rFonts w:ascii="Tahoma" w:hAnsi="Tahoma" w:cs="Tahoma"/>
                <w:sz w:val="13"/>
              </w:rPr>
              <w:t>125 puntos</w:t>
            </w:r>
          </w:p>
        </w:tc>
        <w:tc>
          <w:tcPr>
            <w:tcW w:w="450" w:type="dxa"/>
            <w:tcBorders>
              <w:left w:val="single" w:sz="18" w:space="0" w:color="auto"/>
              <w:bottom w:val="single" w:sz="4" w:space="0" w:color="auto"/>
            </w:tcBorders>
            <w:shd w:val="clear" w:color="auto" w:fill="auto"/>
            <w:vAlign w:val="center"/>
          </w:tcPr>
          <w:p w:rsidR="00BE6271" w:rsidRPr="009B6021"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6271" w:rsidRPr="009B6021"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9B6021"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9B6021" w:rsidRDefault="00BE6271" w:rsidP="001A63C6">
            <w:pPr>
              <w:pStyle w:val="TableText"/>
              <w:widowControl w:val="0"/>
              <w:rPr>
                <w:rFonts w:ascii="Tahoma" w:hAnsi="Tahoma" w:cs="Tahoma"/>
                <w:sz w:val="13"/>
              </w:rPr>
            </w:pPr>
            <w:r w:rsidRPr="009B6021">
              <w:rPr>
                <w:rFonts w:ascii="Tahoma" w:hAnsi="Tahoma" w:cs="Tahoma"/>
                <w:sz w:val="13"/>
              </w:rPr>
              <w:t>125</w:t>
            </w:r>
          </w:p>
        </w:tc>
        <w:tc>
          <w:tcPr>
            <w:tcW w:w="504" w:type="dxa"/>
            <w:tcBorders>
              <w:bottom w:val="single" w:sz="4" w:space="0" w:color="auto"/>
              <w:right w:val="single" w:sz="18" w:space="0" w:color="auto"/>
            </w:tcBorders>
            <w:shd w:val="clear" w:color="auto" w:fill="auto"/>
            <w:vAlign w:val="center"/>
          </w:tcPr>
          <w:p w:rsidR="00BE6271" w:rsidRPr="009B6021"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9B6021"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BE6271" w:rsidRPr="009B6021" w:rsidRDefault="00BE6271" w:rsidP="001A63C6">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BE6271" w:rsidRPr="009B6021" w:rsidRDefault="00BE6271"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1A63C6">
            <w:pPr>
              <w:pStyle w:val="Heading2"/>
              <w:ind w:left="0"/>
              <w:rPr>
                <w:rFonts w:ascii="Tahoma" w:hAnsi="Tahoma" w:cs="Tahoma"/>
                <w:b w:val="0"/>
                <w:sz w:val="14"/>
                <w:szCs w:val="16"/>
              </w:rPr>
            </w:pPr>
            <w:bookmarkStart w:id="278" w:name="_Toc336337995"/>
            <w:bookmarkStart w:id="279" w:name="_Toc360109089"/>
            <w:r w:rsidRPr="009B6021">
              <w:rPr>
                <w:rFonts w:ascii="Tahoma" w:hAnsi="Tahoma" w:cs="Tahoma"/>
                <w:b w:val="0"/>
                <w:sz w:val="14"/>
                <w:szCs w:val="16"/>
              </w:rPr>
              <w:t>Lync Online Plan 1 (SL de usuario)</w:t>
            </w:r>
            <w:bookmarkEnd w:id="278"/>
            <w:bookmarkEnd w:id="279"/>
          </w:p>
        </w:tc>
        <w:tc>
          <w:tcPr>
            <w:tcW w:w="450" w:type="dxa"/>
            <w:tcBorders>
              <w:bottom w:val="single" w:sz="4" w:space="0" w:color="auto"/>
            </w:tcBorders>
            <w:shd w:val="clear" w:color="auto" w:fill="FABF8F"/>
            <w:vAlign w:val="center"/>
          </w:tcPr>
          <w:p w:rsidR="001A63C6" w:rsidRPr="00DF04F3" w:rsidRDefault="00516B7E" w:rsidP="006723FB">
            <w:pPr>
              <w:pStyle w:val="TableText"/>
              <w:widowControl w:val="0"/>
              <w:rPr>
                <w:rFonts w:cs="Tahoma"/>
                <w:b/>
                <w:color w:val="0000FF"/>
                <w:sz w:val="13"/>
                <w:szCs w:val="13"/>
                <w:u w:val="single"/>
              </w:rPr>
            </w:pPr>
            <w:hyperlink w:anchor="_65_63_Lync" w:history="1">
              <w:r w:rsidR="00591334" w:rsidRPr="00DF04F3">
                <w:rPr>
                  <w:rStyle w:val="Hyperlink"/>
                  <w:rFonts w:cs="Tahoma"/>
                  <w:b/>
                  <w:sz w:val="13"/>
                  <w:szCs w:val="13"/>
                </w:rPr>
                <w:t>70</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BE2E58"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1A63C6">
            <w:pPr>
              <w:pStyle w:val="Heading2"/>
              <w:ind w:left="0"/>
              <w:rPr>
                <w:rFonts w:ascii="Tahoma" w:hAnsi="Tahoma" w:cs="Tahoma"/>
                <w:b w:val="0"/>
                <w:sz w:val="14"/>
                <w:szCs w:val="16"/>
              </w:rPr>
            </w:pPr>
            <w:bookmarkStart w:id="280" w:name="_Toc336337996"/>
            <w:bookmarkStart w:id="281" w:name="_Toc360109090"/>
            <w:r w:rsidRPr="009B6021">
              <w:rPr>
                <w:rFonts w:ascii="Tahoma" w:hAnsi="Tahoma" w:cs="Tahoma"/>
                <w:b w:val="0"/>
                <w:sz w:val="14"/>
                <w:szCs w:val="16"/>
              </w:rPr>
              <w:t>Lync Online Plan 2 (SL de usuario)</w:t>
            </w:r>
            <w:bookmarkEnd w:id="280"/>
            <w:bookmarkEnd w:id="281"/>
          </w:p>
        </w:tc>
        <w:tc>
          <w:tcPr>
            <w:tcW w:w="450" w:type="dxa"/>
            <w:tcBorders>
              <w:bottom w:val="single" w:sz="4" w:space="0" w:color="auto"/>
            </w:tcBorders>
            <w:shd w:val="clear" w:color="auto" w:fill="auto"/>
            <w:vAlign w:val="center"/>
          </w:tcPr>
          <w:p w:rsidR="001A63C6" w:rsidRPr="00DF04F3" w:rsidRDefault="00516B7E" w:rsidP="006723FB">
            <w:pPr>
              <w:pStyle w:val="TableText"/>
              <w:widowControl w:val="0"/>
              <w:rPr>
                <w:rFonts w:cs="Tahoma"/>
                <w:b/>
                <w:color w:val="0000FF"/>
                <w:sz w:val="13"/>
                <w:szCs w:val="13"/>
                <w:u w:val="single"/>
              </w:rPr>
            </w:pPr>
            <w:hyperlink w:anchor="_65_63_Lync" w:history="1">
              <w:r w:rsidR="00715E94" w:rsidRPr="00DF04F3">
                <w:rPr>
                  <w:rStyle w:val="Hyperlink"/>
                  <w:rFonts w:cs="Tahoma"/>
                  <w:b/>
                  <w:sz w:val="13"/>
                  <w:szCs w:val="13"/>
                </w:rPr>
                <w:t>70</w:t>
              </w:r>
            </w:hyperlink>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1A63C6">
            <w:pPr>
              <w:pStyle w:val="Heading2"/>
              <w:ind w:left="0"/>
              <w:rPr>
                <w:rFonts w:ascii="Tahoma" w:hAnsi="Tahoma" w:cs="Tahoma"/>
                <w:b w:val="0"/>
                <w:sz w:val="14"/>
                <w:szCs w:val="16"/>
              </w:rPr>
            </w:pPr>
            <w:bookmarkStart w:id="282" w:name="_Toc336337997"/>
            <w:bookmarkStart w:id="283" w:name="_Toc360109091"/>
            <w:r w:rsidRPr="009B6021">
              <w:rPr>
                <w:rFonts w:ascii="Tahoma" w:hAnsi="Tahoma" w:cs="Tahoma"/>
                <w:b w:val="0"/>
                <w:sz w:val="14"/>
                <w:szCs w:val="16"/>
              </w:rPr>
              <w:t>Lync Online Plan 3 (SL de usuario)</w:t>
            </w:r>
            <w:bookmarkEnd w:id="282"/>
            <w:bookmarkEnd w:id="283"/>
          </w:p>
        </w:tc>
        <w:tc>
          <w:tcPr>
            <w:tcW w:w="450" w:type="dxa"/>
            <w:tcBorders>
              <w:bottom w:val="single" w:sz="4" w:space="0" w:color="auto"/>
            </w:tcBorders>
            <w:shd w:val="clear" w:color="auto" w:fill="FABF8F"/>
            <w:vAlign w:val="center"/>
          </w:tcPr>
          <w:p w:rsidR="001A63C6" w:rsidRPr="00DF04F3" w:rsidRDefault="00516B7E" w:rsidP="006723FB">
            <w:pPr>
              <w:pStyle w:val="TableText"/>
              <w:widowControl w:val="0"/>
              <w:rPr>
                <w:rFonts w:cs="Tahoma"/>
                <w:b/>
                <w:color w:val="0000FF"/>
                <w:sz w:val="13"/>
                <w:szCs w:val="13"/>
                <w:u w:val="single"/>
              </w:rPr>
            </w:pPr>
            <w:hyperlink w:anchor="_65_63_Lync" w:history="1">
              <w:r w:rsidR="00715E94" w:rsidRPr="00DF04F3">
                <w:rPr>
                  <w:rStyle w:val="Hyperlink"/>
                  <w:rFonts w:cs="Tahoma"/>
                  <w:b/>
                  <w:sz w:val="13"/>
                  <w:szCs w:val="13"/>
                </w:rPr>
                <w:t>70</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BE2E58" w:rsidRPr="009B6021" w:rsidTr="00B243A4">
        <w:trPr>
          <w:trHeight w:val="145"/>
        </w:trPr>
        <w:tc>
          <w:tcPr>
            <w:tcW w:w="2734" w:type="dxa"/>
            <w:gridSpan w:val="2"/>
            <w:tcBorders>
              <w:bottom w:val="single" w:sz="4" w:space="0" w:color="auto"/>
            </w:tcBorders>
            <w:shd w:val="clear" w:color="auto" w:fill="auto"/>
            <w:vAlign w:val="center"/>
          </w:tcPr>
          <w:p w:rsidR="001A63C6" w:rsidRPr="00EA0D3A" w:rsidRDefault="001A63C6" w:rsidP="001A63C6">
            <w:pPr>
              <w:pStyle w:val="Heading2"/>
              <w:ind w:left="0"/>
              <w:rPr>
                <w:rFonts w:ascii="Tahoma" w:hAnsi="Tahoma" w:cs="Tahoma"/>
                <w:b w:val="0"/>
                <w:sz w:val="14"/>
                <w:szCs w:val="16"/>
                <w:lang w:val="es-ES"/>
              </w:rPr>
            </w:pPr>
            <w:bookmarkStart w:id="284" w:name="_Toc336337998"/>
            <w:bookmarkStart w:id="285" w:name="_Toc360109092"/>
            <w:r w:rsidRPr="00EA0D3A">
              <w:rPr>
                <w:rFonts w:ascii="Tahoma" w:hAnsi="Tahoma" w:cs="Tahoma"/>
                <w:b w:val="0"/>
                <w:sz w:val="14"/>
                <w:szCs w:val="16"/>
                <w:lang w:val="es-ES"/>
              </w:rPr>
              <w:t>Lync Online Plan 3A (SL de Usuario)</w:t>
            </w:r>
            <w:bookmarkEnd w:id="284"/>
            <w:bookmarkEnd w:id="285"/>
          </w:p>
        </w:tc>
        <w:tc>
          <w:tcPr>
            <w:tcW w:w="450" w:type="dxa"/>
            <w:tcBorders>
              <w:bottom w:val="single" w:sz="4" w:space="0" w:color="auto"/>
            </w:tcBorders>
            <w:shd w:val="clear" w:color="auto" w:fill="auto"/>
            <w:vAlign w:val="center"/>
          </w:tcPr>
          <w:p w:rsidR="001A63C6" w:rsidRPr="00DF04F3" w:rsidRDefault="00516B7E" w:rsidP="006723FB">
            <w:pPr>
              <w:pStyle w:val="TableText"/>
              <w:widowControl w:val="0"/>
              <w:rPr>
                <w:rFonts w:cs="Tahoma"/>
                <w:b/>
                <w:color w:val="0000FF"/>
                <w:sz w:val="13"/>
                <w:szCs w:val="13"/>
                <w:u w:val="single"/>
              </w:rPr>
            </w:pPr>
            <w:hyperlink w:anchor="_65_63_Lync" w:history="1">
              <w:r w:rsidR="00715E94" w:rsidRPr="00DF04F3">
                <w:rPr>
                  <w:rStyle w:val="Hyperlink"/>
                  <w:rFonts w:cs="Tahoma"/>
                  <w:b/>
                  <w:sz w:val="13"/>
                  <w:szCs w:val="13"/>
                </w:rPr>
                <w:t>70</w:t>
              </w:r>
            </w:hyperlink>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 ST (Solo EES)</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1A63C6">
            <w:pPr>
              <w:pStyle w:val="Heading2"/>
              <w:ind w:left="0"/>
              <w:rPr>
                <w:rFonts w:ascii="Tahoma" w:hAnsi="Tahoma" w:cs="Tahoma"/>
                <w:b w:val="0"/>
                <w:sz w:val="14"/>
                <w:szCs w:val="16"/>
              </w:rPr>
            </w:pPr>
            <w:bookmarkStart w:id="286" w:name="_Toc336337999"/>
            <w:bookmarkStart w:id="287" w:name="_Toc360109093"/>
            <w:r w:rsidRPr="009B6021">
              <w:rPr>
                <w:rFonts w:ascii="Tahoma" w:hAnsi="Tahoma" w:cs="Tahoma"/>
                <w:b w:val="0"/>
                <w:sz w:val="14"/>
                <w:szCs w:val="16"/>
              </w:rPr>
              <w:t xml:space="preserve">Lync Server </w:t>
            </w:r>
            <w:bookmarkEnd w:id="286"/>
            <w:r w:rsidRPr="009B6021">
              <w:rPr>
                <w:rFonts w:ascii="Tahoma" w:hAnsi="Tahoma" w:cs="Tahoma"/>
                <w:b w:val="0"/>
                <w:sz w:val="14"/>
                <w:szCs w:val="16"/>
              </w:rPr>
              <w:t>2013</w:t>
            </w:r>
            <w:bookmarkEnd w:id="287"/>
          </w:p>
        </w:tc>
        <w:tc>
          <w:tcPr>
            <w:tcW w:w="450" w:type="dxa"/>
            <w:tcBorders>
              <w:bottom w:val="single" w:sz="4" w:space="0" w:color="auto"/>
            </w:tcBorders>
            <w:shd w:val="clear" w:color="auto" w:fill="FABF8F"/>
            <w:vAlign w:val="center"/>
          </w:tcPr>
          <w:p w:rsidR="001A63C6" w:rsidRPr="00DF04F3" w:rsidRDefault="00516B7E" w:rsidP="006723FB">
            <w:pPr>
              <w:pStyle w:val="TableText"/>
              <w:widowControl w:val="0"/>
              <w:rPr>
                <w:rFonts w:cs="Tahoma"/>
                <w:b/>
                <w:color w:val="0000FF"/>
                <w:sz w:val="13"/>
                <w:szCs w:val="13"/>
                <w:u w:val="single"/>
              </w:rPr>
            </w:pPr>
            <w:hyperlink w:anchor="_62_Lync_Server" w:history="1">
              <w:r w:rsidR="00591334" w:rsidRPr="00DF04F3">
                <w:rPr>
                  <w:rStyle w:val="Hyperlink"/>
                  <w:rFonts w:cs="Tahoma"/>
                  <w:b/>
                  <w:sz w:val="13"/>
                  <w:szCs w:val="13"/>
                </w:rPr>
                <w:t>71</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B6021" w:rsidRDefault="00D050E2"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125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EF228F" w:rsidRPr="009B6021" w:rsidTr="00B243A4">
        <w:trPr>
          <w:trHeight w:val="145"/>
        </w:trPr>
        <w:tc>
          <w:tcPr>
            <w:tcW w:w="2734" w:type="dxa"/>
            <w:gridSpan w:val="2"/>
            <w:tcBorders>
              <w:bottom w:val="single" w:sz="4" w:space="0" w:color="auto"/>
            </w:tcBorders>
            <w:shd w:val="clear" w:color="auto" w:fill="auto"/>
            <w:vAlign w:val="center"/>
          </w:tcPr>
          <w:p w:rsidR="001A63C6" w:rsidRPr="009B6021" w:rsidDel="006A2F66" w:rsidRDefault="001A63C6" w:rsidP="00086594">
            <w:pPr>
              <w:pStyle w:val="Heading2"/>
              <w:ind w:left="0"/>
              <w:rPr>
                <w:rFonts w:ascii="Tahoma" w:hAnsi="Tahoma" w:cs="Tahoma"/>
                <w:b w:val="0"/>
                <w:sz w:val="14"/>
                <w:szCs w:val="16"/>
              </w:rPr>
            </w:pPr>
            <w:bookmarkStart w:id="288" w:name="_Toc336338000"/>
            <w:bookmarkStart w:id="289" w:name="_Toc360109094"/>
            <w:r w:rsidRPr="009B6021">
              <w:rPr>
                <w:rFonts w:ascii="Tahoma" w:hAnsi="Tahoma" w:cs="Tahoma"/>
                <w:b w:val="0"/>
                <w:sz w:val="14"/>
                <w:szCs w:val="16"/>
              </w:rPr>
              <w:t>Licencia CAL de Lync Server Enterprise</w:t>
            </w:r>
            <w:bookmarkEnd w:id="288"/>
            <w:r w:rsidR="00086594">
              <w:rPr>
                <w:rFonts w:ascii="Tahoma" w:hAnsi="Tahoma" w:cs="Tahoma"/>
                <w:b w:val="0"/>
                <w:sz w:val="14"/>
                <w:szCs w:val="16"/>
              </w:rPr>
              <w:t> </w:t>
            </w:r>
            <w:r w:rsidRPr="009B6021">
              <w:rPr>
                <w:rFonts w:ascii="Tahoma" w:hAnsi="Tahoma" w:cs="Tahoma"/>
                <w:b w:val="0"/>
                <w:sz w:val="14"/>
                <w:szCs w:val="16"/>
              </w:rPr>
              <w:t>2013</w:t>
            </w:r>
            <w:bookmarkEnd w:id="289"/>
          </w:p>
        </w:tc>
        <w:tc>
          <w:tcPr>
            <w:tcW w:w="450" w:type="dxa"/>
            <w:tcBorders>
              <w:bottom w:val="single" w:sz="4" w:space="0" w:color="auto"/>
            </w:tcBorders>
            <w:shd w:val="clear" w:color="auto" w:fill="auto"/>
            <w:vAlign w:val="center"/>
          </w:tcPr>
          <w:p w:rsidR="001A63C6" w:rsidRPr="00DF04F3" w:rsidDel="006A2F66" w:rsidRDefault="001A63C6" w:rsidP="001A63C6">
            <w:pPr>
              <w:pStyle w:val="TableText"/>
              <w:widowControl w:val="0"/>
              <w:rPr>
                <w:rFonts w:cs="Tahoma"/>
                <w:b/>
                <w:color w:val="0000FF"/>
                <w:sz w:val="13"/>
                <w:szCs w:val="13"/>
                <w:u w:val="single"/>
              </w:rPr>
            </w:pPr>
          </w:p>
        </w:tc>
        <w:tc>
          <w:tcPr>
            <w:tcW w:w="450" w:type="dxa"/>
            <w:tcBorders>
              <w:bottom w:val="single" w:sz="4" w:space="0" w:color="auto"/>
            </w:tcBorders>
            <w:shd w:val="clear" w:color="auto" w:fill="auto"/>
          </w:tcPr>
          <w:p w:rsidR="001A63C6" w:rsidRPr="009B6021" w:rsidDel="006A2F66"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9B6021" w:rsidDel="006A2F66" w:rsidRDefault="00D050E2"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Del="006A2F66" w:rsidRDefault="001A63C6" w:rsidP="001A63C6">
            <w:pPr>
              <w:pStyle w:val="TableText"/>
              <w:widowControl w:val="0"/>
              <w:spacing w:before="120"/>
              <w:rPr>
                <w:rFonts w:ascii="Tahoma" w:hAnsi="Tahoma" w:cs="Tahoma"/>
                <w:sz w:val="13"/>
              </w:rPr>
            </w:pPr>
            <w:r w:rsidRPr="009B6021">
              <w:rPr>
                <w:rFonts w:ascii="Tahoma" w:hAnsi="Tahoma" w:cs="Tahoma"/>
                <w:sz w:val="13"/>
              </w:rPr>
              <w:t>AO, 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EA0D3A" w:rsidDel="006A2F66" w:rsidRDefault="001A63C6" w:rsidP="001A63C6">
            <w:pPr>
              <w:pStyle w:val="Heading2"/>
              <w:ind w:left="0"/>
              <w:rPr>
                <w:rFonts w:ascii="Tahoma" w:hAnsi="Tahoma" w:cs="Tahoma"/>
                <w:b w:val="0"/>
                <w:sz w:val="14"/>
                <w:szCs w:val="16"/>
                <w:lang w:val="fr-FR"/>
              </w:rPr>
            </w:pPr>
            <w:bookmarkStart w:id="290" w:name="_Toc336338002"/>
            <w:bookmarkStart w:id="291" w:name="_Toc360109095"/>
            <w:r w:rsidRPr="00EA0D3A">
              <w:rPr>
                <w:rFonts w:ascii="Tahoma" w:hAnsi="Tahoma" w:cs="Tahoma"/>
                <w:b w:val="0"/>
                <w:sz w:val="14"/>
                <w:szCs w:val="16"/>
                <w:lang w:val="fr-FR"/>
              </w:rPr>
              <w:t>Licencia CAL de Lync Server Plus</w:t>
            </w:r>
            <w:bookmarkEnd w:id="290"/>
            <w:r w:rsidRPr="00EA0D3A">
              <w:rPr>
                <w:rFonts w:ascii="Tahoma" w:hAnsi="Tahoma" w:cs="Tahoma"/>
                <w:b w:val="0"/>
                <w:sz w:val="14"/>
                <w:szCs w:val="16"/>
                <w:lang w:val="fr-FR"/>
              </w:rPr>
              <w:t xml:space="preserve"> 2013</w:t>
            </w:r>
            <w:bookmarkEnd w:id="291"/>
          </w:p>
        </w:tc>
        <w:tc>
          <w:tcPr>
            <w:tcW w:w="450" w:type="dxa"/>
            <w:tcBorders>
              <w:bottom w:val="single" w:sz="4" w:space="0" w:color="auto"/>
            </w:tcBorders>
            <w:shd w:val="clear" w:color="auto" w:fill="FABF8F"/>
            <w:vAlign w:val="center"/>
          </w:tcPr>
          <w:p w:rsidR="001A63C6" w:rsidRPr="00EA0D3A" w:rsidDel="006A2F66" w:rsidRDefault="001A63C6" w:rsidP="001A63C6">
            <w:pPr>
              <w:pStyle w:val="TableText"/>
              <w:widowControl w:val="0"/>
              <w:rPr>
                <w:rFonts w:cs="Tahoma"/>
                <w:b/>
                <w:color w:val="0000FF"/>
                <w:sz w:val="13"/>
                <w:szCs w:val="13"/>
                <w:u w:val="single"/>
                <w:lang w:val="fr-FR"/>
              </w:rPr>
            </w:pPr>
            <w:bookmarkStart w:id="292" w:name="_Hlt335908886"/>
          </w:p>
        </w:tc>
        <w:bookmarkEnd w:id="292"/>
        <w:tc>
          <w:tcPr>
            <w:tcW w:w="450" w:type="dxa"/>
            <w:tcBorders>
              <w:bottom w:val="single" w:sz="4" w:space="0" w:color="auto"/>
            </w:tcBorders>
            <w:shd w:val="clear" w:color="auto" w:fill="FABF8F"/>
          </w:tcPr>
          <w:p w:rsidR="001A63C6" w:rsidRPr="009B6021" w:rsidDel="006A2F66"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B6021" w:rsidDel="006A2F66" w:rsidRDefault="00D050E2"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FABF8F"/>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FABF8F"/>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FABF8F"/>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FABF8F"/>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1A63C6" w:rsidRPr="009B6021" w:rsidDel="006A2F66" w:rsidRDefault="001A63C6" w:rsidP="001A63C6">
            <w:pPr>
              <w:pStyle w:val="TableText"/>
              <w:widowControl w:val="0"/>
              <w:spacing w:before="120"/>
              <w:rPr>
                <w:rFonts w:ascii="Tahoma" w:hAnsi="Tahoma" w:cs="Tahoma"/>
                <w:sz w:val="13"/>
              </w:rPr>
            </w:pPr>
            <w:r w:rsidRPr="009B6021">
              <w:rPr>
                <w:rFonts w:ascii="Tahoma" w:hAnsi="Tahoma" w:cs="Tahoma"/>
                <w:sz w:val="13"/>
              </w:rPr>
              <w:t>A, ST</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EF228F" w:rsidRPr="009B6021" w:rsidTr="00B243A4">
        <w:trPr>
          <w:trHeight w:val="145"/>
        </w:trPr>
        <w:tc>
          <w:tcPr>
            <w:tcW w:w="2734" w:type="dxa"/>
            <w:gridSpan w:val="2"/>
            <w:tcBorders>
              <w:bottom w:val="single" w:sz="4" w:space="0" w:color="auto"/>
            </w:tcBorders>
            <w:shd w:val="clear" w:color="auto" w:fill="auto"/>
            <w:vAlign w:val="center"/>
          </w:tcPr>
          <w:p w:rsidR="001A63C6" w:rsidRPr="009B6021" w:rsidDel="006A2F66" w:rsidRDefault="001A63C6" w:rsidP="00086594">
            <w:pPr>
              <w:pStyle w:val="Heading2"/>
              <w:ind w:left="0"/>
              <w:rPr>
                <w:rFonts w:ascii="Tahoma" w:hAnsi="Tahoma" w:cs="Tahoma"/>
                <w:b w:val="0"/>
                <w:sz w:val="14"/>
                <w:szCs w:val="16"/>
              </w:rPr>
            </w:pPr>
            <w:bookmarkStart w:id="293" w:name="_Toc336338005"/>
            <w:bookmarkStart w:id="294" w:name="_Toc360109096"/>
            <w:r w:rsidRPr="009B6021">
              <w:rPr>
                <w:rFonts w:ascii="Tahoma" w:hAnsi="Tahoma" w:cs="Tahoma"/>
                <w:b w:val="0"/>
                <w:sz w:val="14"/>
                <w:szCs w:val="16"/>
              </w:rPr>
              <w:t>Licencia CAL de Lync Server Standard</w:t>
            </w:r>
            <w:bookmarkEnd w:id="293"/>
            <w:r w:rsidR="00086594">
              <w:rPr>
                <w:rFonts w:ascii="Tahoma" w:hAnsi="Tahoma" w:cs="Tahoma"/>
                <w:b w:val="0"/>
                <w:sz w:val="14"/>
                <w:szCs w:val="16"/>
              </w:rPr>
              <w:t> </w:t>
            </w:r>
            <w:r w:rsidRPr="009B6021">
              <w:rPr>
                <w:rFonts w:ascii="Tahoma" w:hAnsi="Tahoma" w:cs="Tahoma"/>
                <w:b w:val="0"/>
                <w:sz w:val="14"/>
                <w:szCs w:val="16"/>
              </w:rPr>
              <w:t>2013</w:t>
            </w:r>
            <w:bookmarkEnd w:id="294"/>
          </w:p>
        </w:tc>
        <w:tc>
          <w:tcPr>
            <w:tcW w:w="450" w:type="dxa"/>
            <w:tcBorders>
              <w:bottom w:val="single" w:sz="4" w:space="0" w:color="auto"/>
            </w:tcBorders>
            <w:shd w:val="clear" w:color="auto" w:fill="auto"/>
            <w:vAlign w:val="center"/>
          </w:tcPr>
          <w:p w:rsidR="001A63C6" w:rsidRPr="00DF04F3" w:rsidDel="006A2F66" w:rsidRDefault="001A63C6" w:rsidP="001A63C6">
            <w:pPr>
              <w:pStyle w:val="TableText"/>
              <w:widowControl w:val="0"/>
              <w:rPr>
                <w:rFonts w:cs="Tahoma"/>
                <w:b/>
                <w:color w:val="0000FF"/>
                <w:sz w:val="13"/>
                <w:szCs w:val="13"/>
                <w:u w:val="single"/>
              </w:rPr>
            </w:pPr>
          </w:p>
        </w:tc>
        <w:tc>
          <w:tcPr>
            <w:tcW w:w="450" w:type="dxa"/>
            <w:tcBorders>
              <w:bottom w:val="single" w:sz="4" w:space="0" w:color="auto"/>
            </w:tcBorders>
            <w:shd w:val="clear" w:color="auto" w:fill="auto"/>
          </w:tcPr>
          <w:p w:rsidR="001A63C6" w:rsidRPr="009B6021" w:rsidDel="006A2F66"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9B6021" w:rsidDel="006A2F66" w:rsidRDefault="00D050E2"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Del="006A2F66"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Del="006A2F66" w:rsidRDefault="001A63C6" w:rsidP="001A63C6">
            <w:pPr>
              <w:pStyle w:val="TableText"/>
              <w:widowControl w:val="0"/>
              <w:spacing w:before="120"/>
              <w:rPr>
                <w:rFonts w:ascii="Tahoma" w:hAnsi="Tahoma" w:cs="Tahoma"/>
                <w:sz w:val="13"/>
              </w:rPr>
            </w:pPr>
            <w:r w:rsidRPr="009B6021">
              <w:rPr>
                <w:rFonts w:ascii="Tahoma" w:hAnsi="Tahoma" w:cs="Tahoma"/>
                <w:sz w:val="13"/>
              </w:rPr>
              <w:t>A, 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70"/>
        </w:trPr>
        <w:tc>
          <w:tcPr>
            <w:tcW w:w="2734" w:type="dxa"/>
            <w:gridSpan w:val="2"/>
            <w:tcBorders>
              <w:bottom w:val="single" w:sz="4" w:space="0" w:color="auto"/>
            </w:tcBorders>
            <w:shd w:val="clear" w:color="auto" w:fill="FABF8F"/>
            <w:vAlign w:val="center"/>
          </w:tcPr>
          <w:p w:rsidR="001A63C6" w:rsidRPr="009B6021" w:rsidRDefault="001A63C6" w:rsidP="00086594">
            <w:pPr>
              <w:pStyle w:val="Heading2"/>
              <w:ind w:left="0"/>
              <w:rPr>
                <w:rFonts w:ascii="Tahoma" w:hAnsi="Tahoma" w:cs="Tahoma"/>
                <w:b w:val="0"/>
                <w:sz w:val="14"/>
                <w:szCs w:val="14"/>
              </w:rPr>
            </w:pPr>
            <w:bookmarkStart w:id="295" w:name="_Toc336338007"/>
            <w:bookmarkStart w:id="296" w:name="_Toc360109097"/>
            <w:r w:rsidRPr="009B6021">
              <w:rPr>
                <w:rFonts w:ascii="Tahoma" w:hAnsi="Tahoma" w:cs="Tahoma"/>
                <w:b w:val="0"/>
                <w:sz w:val="14"/>
                <w:szCs w:val="14"/>
              </w:rPr>
              <w:t>Enterprise CAL Adicional de Microsoft Dynamics AX 2012 R2 (Usuario y</w:t>
            </w:r>
            <w:r w:rsidR="00086594">
              <w:rPr>
                <w:rFonts w:ascii="Tahoma" w:hAnsi="Tahoma" w:cs="Tahoma"/>
                <w:b w:val="0"/>
                <w:sz w:val="14"/>
                <w:szCs w:val="14"/>
              </w:rPr>
              <w:t> </w:t>
            </w:r>
            <w:r w:rsidRPr="009B6021">
              <w:rPr>
                <w:rFonts w:ascii="Tahoma" w:hAnsi="Tahoma" w:cs="Tahoma"/>
                <w:b w:val="0"/>
                <w:sz w:val="14"/>
                <w:szCs w:val="14"/>
              </w:rPr>
              <w:t>Dispositivo)</w:t>
            </w:r>
            <w:bookmarkEnd w:id="295"/>
            <w:bookmarkEnd w:id="296"/>
          </w:p>
        </w:tc>
        <w:tc>
          <w:tcPr>
            <w:tcW w:w="450" w:type="dxa"/>
            <w:tcBorders>
              <w:bottom w:val="single" w:sz="4" w:space="0" w:color="auto"/>
            </w:tcBorders>
            <w:shd w:val="clear" w:color="auto" w:fill="FABF8F"/>
            <w:vAlign w:val="center"/>
          </w:tcPr>
          <w:p w:rsidR="001A63C6" w:rsidRPr="00DF04F3" w:rsidRDefault="00516B7E" w:rsidP="006723FB">
            <w:pPr>
              <w:pStyle w:val="TableText"/>
              <w:widowControl w:val="0"/>
              <w:rPr>
                <w:rFonts w:cs="Tahoma"/>
                <w:b/>
                <w:color w:val="0000FF"/>
                <w:sz w:val="13"/>
                <w:szCs w:val="13"/>
                <w:u w:val="single"/>
              </w:rPr>
            </w:pPr>
            <w:hyperlink w:anchor="_72_Microsoft_Dynamics" w:history="1">
              <w:r w:rsidR="00591334" w:rsidRPr="00DF04F3">
                <w:rPr>
                  <w:rStyle w:val="Hyperlink"/>
                  <w:rFonts w:cs="Tahoma"/>
                  <w:b/>
                  <w:sz w:val="13"/>
                  <w:szCs w:val="13"/>
                </w:rPr>
                <w:t>72</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jc w:val="left"/>
              <w:rPr>
                <w:rFonts w:ascii="Tahoma" w:hAnsi="Tahoma" w:cs="Tahoma"/>
                <w:sz w:val="13"/>
              </w:rPr>
            </w:pPr>
          </w:p>
        </w:tc>
      </w:tr>
      <w:tr w:rsidR="00BE2E58"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1A63C6">
            <w:pPr>
              <w:pStyle w:val="Heading2"/>
              <w:ind w:left="0"/>
              <w:rPr>
                <w:rFonts w:ascii="Tahoma" w:hAnsi="Tahoma" w:cs="Tahoma"/>
                <w:b w:val="0"/>
                <w:sz w:val="14"/>
                <w:szCs w:val="14"/>
              </w:rPr>
            </w:pPr>
            <w:bookmarkStart w:id="297" w:name="_Toc336338008"/>
            <w:bookmarkStart w:id="298" w:name="_Toc360109098"/>
            <w:r w:rsidRPr="009B6021">
              <w:rPr>
                <w:rFonts w:ascii="Tahoma" w:hAnsi="Tahoma" w:cs="Tahoma"/>
                <w:b w:val="0"/>
                <w:sz w:val="14"/>
                <w:szCs w:val="14"/>
              </w:rPr>
              <w:t>Enterprise CAL de Microsoft Dynamics AX 2012 R2 (Usuario y Dispositivo)</w:t>
            </w:r>
            <w:bookmarkEnd w:id="297"/>
            <w:bookmarkEnd w:id="298"/>
          </w:p>
        </w:tc>
        <w:tc>
          <w:tcPr>
            <w:tcW w:w="450" w:type="dxa"/>
            <w:tcBorders>
              <w:bottom w:val="single" w:sz="4" w:space="0" w:color="auto"/>
            </w:tcBorders>
            <w:shd w:val="clear" w:color="auto" w:fill="auto"/>
            <w:vAlign w:val="center"/>
          </w:tcPr>
          <w:p w:rsidR="001A63C6" w:rsidRPr="00DF04F3" w:rsidRDefault="00516B7E" w:rsidP="006723FB">
            <w:pPr>
              <w:pStyle w:val="TableText"/>
              <w:widowControl w:val="0"/>
              <w:rPr>
                <w:rFonts w:cs="Tahoma"/>
                <w:b/>
                <w:color w:val="0000FF"/>
                <w:sz w:val="13"/>
                <w:szCs w:val="13"/>
                <w:u w:val="single"/>
              </w:rPr>
            </w:pPr>
            <w:hyperlink w:anchor="_72_Microsoft_Dynamics" w:history="1">
              <w:r w:rsidR="00715E94" w:rsidRPr="00DF04F3">
                <w:rPr>
                  <w:rStyle w:val="Hyperlink"/>
                  <w:rFonts w:cs="Tahoma"/>
                  <w:b/>
                  <w:sz w:val="13"/>
                  <w:szCs w:val="13"/>
                </w:rPr>
                <w:t>72</w:t>
              </w:r>
            </w:hyperlink>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jc w:val="left"/>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086594">
            <w:pPr>
              <w:pStyle w:val="Heading2"/>
              <w:ind w:left="0"/>
              <w:rPr>
                <w:rFonts w:ascii="Tahoma" w:hAnsi="Tahoma" w:cs="Tahoma"/>
                <w:b w:val="0"/>
                <w:sz w:val="14"/>
                <w:szCs w:val="14"/>
              </w:rPr>
            </w:pPr>
            <w:bookmarkStart w:id="299" w:name="_Toc336338009"/>
            <w:bookmarkStart w:id="300" w:name="_Toc360109099"/>
            <w:r w:rsidRPr="009B6021">
              <w:rPr>
                <w:rFonts w:ascii="Tahoma" w:hAnsi="Tahoma" w:cs="Tahoma"/>
                <w:b w:val="0"/>
                <w:sz w:val="14"/>
                <w:szCs w:val="14"/>
              </w:rPr>
              <w:t>CAL Funcional Adicional de Microsoft Dynamics AX 2012 R2 (Usuario y</w:t>
            </w:r>
            <w:r w:rsidR="00086594">
              <w:rPr>
                <w:rFonts w:ascii="Tahoma" w:hAnsi="Tahoma" w:cs="Tahoma"/>
                <w:b w:val="0"/>
                <w:sz w:val="14"/>
                <w:szCs w:val="14"/>
              </w:rPr>
              <w:t> </w:t>
            </w:r>
            <w:r w:rsidRPr="009B6021">
              <w:rPr>
                <w:rFonts w:ascii="Tahoma" w:hAnsi="Tahoma" w:cs="Tahoma"/>
                <w:b w:val="0"/>
                <w:sz w:val="14"/>
                <w:szCs w:val="14"/>
              </w:rPr>
              <w:t>Dispositivo)</w:t>
            </w:r>
            <w:bookmarkEnd w:id="299"/>
            <w:bookmarkEnd w:id="300"/>
          </w:p>
        </w:tc>
        <w:tc>
          <w:tcPr>
            <w:tcW w:w="450" w:type="dxa"/>
            <w:tcBorders>
              <w:bottom w:val="single" w:sz="4" w:space="0" w:color="auto"/>
            </w:tcBorders>
            <w:shd w:val="clear" w:color="auto" w:fill="FABF8F"/>
            <w:vAlign w:val="center"/>
          </w:tcPr>
          <w:p w:rsidR="001A63C6" w:rsidRPr="00DF04F3" w:rsidRDefault="00516B7E" w:rsidP="006723FB">
            <w:pPr>
              <w:pStyle w:val="TableText"/>
              <w:widowControl w:val="0"/>
              <w:rPr>
                <w:rFonts w:cs="Tahoma"/>
                <w:b/>
                <w:color w:val="0000FF"/>
                <w:sz w:val="13"/>
                <w:szCs w:val="13"/>
                <w:u w:val="single"/>
              </w:rPr>
            </w:pPr>
            <w:hyperlink w:anchor="_72_Microsoft_Dynamics" w:history="1">
              <w:r w:rsidR="00715E94" w:rsidRPr="00DF04F3">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9B6021" w:rsidRDefault="001A63C6" w:rsidP="009E2703">
            <w:pPr>
              <w:pStyle w:val="TableText"/>
              <w:widowControl w:val="0"/>
              <w:rPr>
                <w:rFonts w:ascii="Tahoma" w:hAnsi="Tahoma" w:cs="Tahoma"/>
                <w:sz w:val="13"/>
              </w:rPr>
            </w:pPr>
            <w:r w:rsidRPr="009B602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jc w:val="left"/>
              <w:rPr>
                <w:rFonts w:ascii="Tahoma" w:hAnsi="Tahoma" w:cs="Tahoma"/>
                <w:sz w:val="13"/>
              </w:rPr>
            </w:pPr>
          </w:p>
        </w:tc>
      </w:tr>
      <w:tr w:rsidR="00BE2E58"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1A63C6">
            <w:pPr>
              <w:pStyle w:val="Heading2"/>
              <w:ind w:left="0"/>
              <w:rPr>
                <w:rFonts w:ascii="Tahoma" w:hAnsi="Tahoma" w:cs="Tahoma"/>
                <w:b w:val="0"/>
                <w:sz w:val="14"/>
                <w:szCs w:val="14"/>
              </w:rPr>
            </w:pPr>
            <w:bookmarkStart w:id="301" w:name="_Toc336338010"/>
            <w:bookmarkStart w:id="302" w:name="_Toc360109100"/>
            <w:r w:rsidRPr="009B6021">
              <w:rPr>
                <w:rFonts w:ascii="Tahoma" w:hAnsi="Tahoma" w:cs="Tahoma"/>
                <w:b w:val="0"/>
                <w:sz w:val="14"/>
                <w:szCs w:val="14"/>
              </w:rPr>
              <w:lastRenderedPageBreak/>
              <w:t>CAL Funcional de Microsoft Dynamics AX 2012 R2 (Usuario y Dispositivo)</w:t>
            </w:r>
            <w:bookmarkEnd w:id="301"/>
            <w:bookmarkEnd w:id="302"/>
          </w:p>
        </w:tc>
        <w:tc>
          <w:tcPr>
            <w:tcW w:w="450" w:type="dxa"/>
            <w:tcBorders>
              <w:bottom w:val="single" w:sz="4" w:space="0" w:color="auto"/>
            </w:tcBorders>
            <w:shd w:val="clear" w:color="auto" w:fill="auto"/>
            <w:vAlign w:val="center"/>
          </w:tcPr>
          <w:p w:rsidR="001A63C6" w:rsidRPr="00DF04F3" w:rsidRDefault="00516B7E" w:rsidP="006723FB">
            <w:pPr>
              <w:pStyle w:val="TableText"/>
              <w:widowControl w:val="0"/>
              <w:rPr>
                <w:rFonts w:cs="Tahoma"/>
                <w:b/>
                <w:color w:val="0000FF"/>
                <w:sz w:val="13"/>
                <w:szCs w:val="13"/>
                <w:u w:val="single"/>
              </w:rPr>
            </w:pPr>
            <w:hyperlink w:anchor="_72_Microsoft_Dynamics" w:history="1">
              <w:r w:rsidR="00715E94" w:rsidRPr="00DF04F3">
                <w:rPr>
                  <w:rStyle w:val="Hyperlink"/>
                  <w:rFonts w:cs="Tahoma"/>
                  <w:b/>
                  <w:sz w:val="13"/>
                  <w:szCs w:val="13"/>
                </w:rPr>
                <w:t>72</w:t>
              </w:r>
            </w:hyperlink>
          </w:p>
        </w:tc>
        <w:tc>
          <w:tcPr>
            <w:tcW w:w="450" w:type="dxa"/>
            <w:tcBorders>
              <w:bottom w:val="single" w:sz="4" w:space="0" w:color="auto"/>
            </w:tcBorders>
            <w:shd w:val="clear" w:color="auto" w:fill="auto"/>
            <w:vAlign w:val="center"/>
          </w:tcPr>
          <w:p w:rsidR="001A63C6" w:rsidRPr="009B6021" w:rsidRDefault="001A63C6" w:rsidP="009E2703">
            <w:pPr>
              <w:pStyle w:val="TableText"/>
              <w:widowControl w:val="0"/>
              <w:rPr>
                <w:rFonts w:ascii="Tahoma" w:hAnsi="Tahoma" w:cs="Tahoma"/>
                <w:sz w:val="13"/>
              </w:rPr>
            </w:pPr>
            <w:r w:rsidRPr="009B602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jc w:val="left"/>
              <w:rPr>
                <w:rFonts w:ascii="Tahoma" w:hAnsi="Tahoma" w:cs="Tahoma"/>
                <w:sz w:val="13"/>
              </w:rPr>
            </w:pPr>
          </w:p>
        </w:tc>
      </w:tr>
      <w:tr w:rsidR="00B33D0E" w:rsidRPr="009B6021" w:rsidTr="00B243A4">
        <w:trPr>
          <w:trHeight w:val="233"/>
        </w:trPr>
        <w:tc>
          <w:tcPr>
            <w:tcW w:w="2734" w:type="dxa"/>
            <w:gridSpan w:val="2"/>
            <w:tcBorders>
              <w:bottom w:val="single" w:sz="4" w:space="0" w:color="auto"/>
            </w:tcBorders>
            <w:shd w:val="clear" w:color="auto" w:fill="FABF8F"/>
            <w:vAlign w:val="center"/>
          </w:tcPr>
          <w:p w:rsidR="001A63C6" w:rsidRPr="009B6021" w:rsidRDefault="001A63C6" w:rsidP="001A63C6">
            <w:pPr>
              <w:pStyle w:val="Heading2"/>
              <w:ind w:left="0"/>
              <w:rPr>
                <w:rFonts w:ascii="Tahoma" w:hAnsi="Tahoma" w:cs="Tahoma"/>
                <w:b w:val="0"/>
                <w:sz w:val="14"/>
                <w:szCs w:val="14"/>
              </w:rPr>
            </w:pPr>
            <w:bookmarkStart w:id="303" w:name="_Toc336338011"/>
            <w:bookmarkStart w:id="304" w:name="_Toc360109101"/>
            <w:r w:rsidRPr="009B6021">
              <w:rPr>
                <w:rFonts w:ascii="Tahoma" w:hAnsi="Tahoma" w:cs="Tahoma"/>
                <w:b w:val="0"/>
                <w:sz w:val="14"/>
                <w:szCs w:val="14"/>
              </w:rPr>
              <w:t>CAL de Autoservicio de Microsoft Dynamics AX 2012 R2 (Usuario y Dispositivo)</w:t>
            </w:r>
            <w:bookmarkEnd w:id="303"/>
            <w:bookmarkEnd w:id="304"/>
          </w:p>
        </w:tc>
        <w:tc>
          <w:tcPr>
            <w:tcW w:w="450" w:type="dxa"/>
            <w:tcBorders>
              <w:bottom w:val="single" w:sz="4" w:space="0" w:color="auto"/>
            </w:tcBorders>
            <w:shd w:val="clear" w:color="auto" w:fill="FABF8F"/>
            <w:vAlign w:val="center"/>
          </w:tcPr>
          <w:p w:rsidR="001A63C6" w:rsidRPr="00DF04F3" w:rsidRDefault="00516B7E" w:rsidP="006723FB">
            <w:pPr>
              <w:pStyle w:val="TableText"/>
              <w:widowControl w:val="0"/>
              <w:rPr>
                <w:rFonts w:cs="Tahoma"/>
                <w:b/>
                <w:color w:val="0000FF"/>
                <w:sz w:val="13"/>
                <w:szCs w:val="13"/>
                <w:u w:val="single"/>
              </w:rPr>
            </w:pPr>
            <w:hyperlink w:anchor="_72_Microsoft_Dynamics" w:history="1">
              <w:r w:rsidR="00715E94" w:rsidRPr="00DF04F3">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9B6021" w:rsidRDefault="001A63C6" w:rsidP="009E2703">
            <w:pPr>
              <w:pStyle w:val="TableText"/>
              <w:widowControl w:val="0"/>
              <w:rPr>
                <w:rFonts w:ascii="Tahoma" w:hAnsi="Tahoma" w:cs="Tahoma"/>
                <w:sz w:val="13"/>
              </w:rPr>
            </w:pPr>
            <w:r w:rsidRPr="009B602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jc w:val="left"/>
              <w:rPr>
                <w:rFonts w:ascii="Tahoma" w:hAnsi="Tahoma" w:cs="Tahoma"/>
                <w:sz w:val="13"/>
              </w:rPr>
            </w:pPr>
          </w:p>
        </w:tc>
      </w:tr>
      <w:tr w:rsidR="00BE2E58" w:rsidRPr="009B6021" w:rsidTr="00B243A4">
        <w:trPr>
          <w:trHeight w:val="242"/>
        </w:trPr>
        <w:tc>
          <w:tcPr>
            <w:tcW w:w="2734" w:type="dxa"/>
            <w:gridSpan w:val="2"/>
            <w:tcBorders>
              <w:bottom w:val="single" w:sz="4" w:space="0" w:color="auto"/>
            </w:tcBorders>
            <w:shd w:val="clear" w:color="auto" w:fill="auto"/>
            <w:vAlign w:val="center"/>
          </w:tcPr>
          <w:p w:rsidR="001A63C6" w:rsidRPr="00EA0D3A" w:rsidRDefault="001A63C6" w:rsidP="001A63C6">
            <w:pPr>
              <w:pStyle w:val="Heading2"/>
              <w:ind w:left="0"/>
              <w:rPr>
                <w:rFonts w:ascii="Tahoma" w:hAnsi="Tahoma" w:cs="Tahoma"/>
                <w:b w:val="0"/>
                <w:sz w:val="14"/>
                <w:szCs w:val="14"/>
                <w:lang w:val="pt-BR"/>
              </w:rPr>
            </w:pPr>
            <w:bookmarkStart w:id="305" w:name="_Toc336338012"/>
            <w:bookmarkStart w:id="306" w:name="_Toc360109102"/>
            <w:r w:rsidRPr="00EA0D3A">
              <w:rPr>
                <w:rFonts w:ascii="Tahoma" w:hAnsi="Tahoma" w:cs="Tahoma"/>
                <w:b w:val="0"/>
                <w:sz w:val="14"/>
                <w:szCs w:val="14"/>
                <w:lang w:val="pt-BR"/>
              </w:rPr>
              <w:t>Microsoft Dynamics AX 2012 R2 Server</w:t>
            </w:r>
            <w:bookmarkEnd w:id="305"/>
            <w:bookmarkEnd w:id="306"/>
          </w:p>
        </w:tc>
        <w:tc>
          <w:tcPr>
            <w:tcW w:w="450" w:type="dxa"/>
            <w:tcBorders>
              <w:bottom w:val="single" w:sz="4" w:space="0" w:color="auto"/>
            </w:tcBorders>
            <w:shd w:val="clear" w:color="auto" w:fill="auto"/>
            <w:vAlign w:val="center"/>
          </w:tcPr>
          <w:p w:rsidR="001A63C6" w:rsidRPr="00DF04F3" w:rsidRDefault="00516B7E" w:rsidP="006723FB">
            <w:pPr>
              <w:pStyle w:val="TableText"/>
              <w:widowControl w:val="0"/>
              <w:rPr>
                <w:rFonts w:cs="Tahoma"/>
                <w:b/>
                <w:color w:val="0000FF"/>
                <w:sz w:val="13"/>
                <w:szCs w:val="13"/>
                <w:u w:val="single"/>
              </w:rPr>
            </w:pPr>
            <w:hyperlink w:anchor="_72_Microsoft_Dynamics" w:history="1">
              <w:r w:rsidR="00715E94" w:rsidRPr="00DF04F3">
                <w:rPr>
                  <w:rStyle w:val="Hyperlink"/>
                  <w:rFonts w:cs="Tahoma"/>
                  <w:b/>
                  <w:sz w:val="13"/>
                  <w:szCs w:val="13"/>
                </w:rPr>
                <w:t>72</w:t>
              </w:r>
            </w:hyperlink>
          </w:p>
        </w:tc>
        <w:tc>
          <w:tcPr>
            <w:tcW w:w="450" w:type="dxa"/>
            <w:tcBorders>
              <w:bottom w:val="single" w:sz="4" w:space="0" w:color="auto"/>
            </w:tcBorders>
            <w:shd w:val="clear" w:color="auto" w:fill="auto"/>
            <w:vAlign w:val="center"/>
          </w:tcPr>
          <w:p w:rsidR="001A63C6" w:rsidRPr="009B6021" w:rsidRDefault="001A63C6" w:rsidP="009E2703">
            <w:pPr>
              <w:pStyle w:val="TableText"/>
              <w:widowControl w:val="0"/>
              <w:rPr>
                <w:rFonts w:ascii="Tahoma" w:hAnsi="Tahoma" w:cs="Tahoma"/>
                <w:sz w:val="13"/>
              </w:rPr>
            </w:pPr>
            <w:r w:rsidRPr="009B602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jc w:val="left"/>
              <w:rPr>
                <w:rFonts w:ascii="Tahoma" w:hAnsi="Tahoma" w:cs="Tahoma"/>
                <w:sz w:val="13"/>
              </w:rPr>
            </w:pPr>
          </w:p>
        </w:tc>
      </w:tr>
      <w:tr w:rsidR="00B33D0E" w:rsidRPr="009B6021" w:rsidTr="00B243A4">
        <w:trPr>
          <w:trHeight w:val="278"/>
        </w:trPr>
        <w:tc>
          <w:tcPr>
            <w:tcW w:w="2734" w:type="dxa"/>
            <w:gridSpan w:val="2"/>
            <w:tcBorders>
              <w:bottom w:val="single" w:sz="4" w:space="0" w:color="auto"/>
            </w:tcBorders>
            <w:shd w:val="clear" w:color="auto" w:fill="FABF8F"/>
            <w:vAlign w:val="center"/>
          </w:tcPr>
          <w:p w:rsidR="001A63C6" w:rsidRPr="009B6021" w:rsidRDefault="001A63C6" w:rsidP="00086594">
            <w:pPr>
              <w:pStyle w:val="Heading2"/>
              <w:ind w:left="0"/>
              <w:rPr>
                <w:rFonts w:ascii="Tahoma" w:hAnsi="Tahoma" w:cs="Tahoma"/>
                <w:b w:val="0"/>
                <w:sz w:val="14"/>
                <w:szCs w:val="14"/>
              </w:rPr>
            </w:pPr>
            <w:bookmarkStart w:id="307" w:name="_Toc336338013"/>
            <w:bookmarkStart w:id="308" w:name="_Toc360109103"/>
            <w:r w:rsidRPr="009B6021">
              <w:rPr>
                <w:rFonts w:ascii="Tahoma" w:hAnsi="Tahoma" w:cs="Tahoma"/>
                <w:b w:val="0"/>
                <w:sz w:val="14"/>
                <w:szCs w:val="14"/>
              </w:rPr>
              <w:t>CAL Adicional de Tarea de Microsoft Dynamics AX 2012 R2 (Usuario y</w:t>
            </w:r>
            <w:r w:rsidR="00086594">
              <w:rPr>
                <w:rFonts w:ascii="Tahoma" w:hAnsi="Tahoma" w:cs="Tahoma"/>
                <w:b w:val="0"/>
                <w:sz w:val="14"/>
                <w:szCs w:val="14"/>
              </w:rPr>
              <w:t> </w:t>
            </w:r>
            <w:r w:rsidRPr="009B6021">
              <w:rPr>
                <w:rFonts w:ascii="Tahoma" w:hAnsi="Tahoma" w:cs="Tahoma"/>
                <w:b w:val="0"/>
                <w:sz w:val="14"/>
                <w:szCs w:val="14"/>
              </w:rPr>
              <w:t>Dispositivo)</w:t>
            </w:r>
            <w:bookmarkEnd w:id="307"/>
            <w:bookmarkEnd w:id="308"/>
          </w:p>
        </w:tc>
        <w:tc>
          <w:tcPr>
            <w:tcW w:w="450" w:type="dxa"/>
            <w:tcBorders>
              <w:bottom w:val="single" w:sz="4" w:space="0" w:color="auto"/>
            </w:tcBorders>
            <w:shd w:val="clear" w:color="auto" w:fill="FABF8F"/>
            <w:vAlign w:val="center"/>
          </w:tcPr>
          <w:p w:rsidR="001A63C6" w:rsidRPr="00DF04F3" w:rsidRDefault="00516B7E" w:rsidP="006723FB">
            <w:pPr>
              <w:pStyle w:val="TableText"/>
              <w:widowControl w:val="0"/>
              <w:rPr>
                <w:rFonts w:cs="Tahoma"/>
                <w:b/>
                <w:color w:val="0000FF"/>
                <w:sz w:val="13"/>
                <w:szCs w:val="13"/>
                <w:u w:val="single"/>
              </w:rPr>
            </w:pPr>
            <w:hyperlink w:anchor="_72_Microsoft_Dynamics" w:history="1">
              <w:r w:rsidR="00715E94" w:rsidRPr="00DF04F3">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9B6021" w:rsidRDefault="001A63C6" w:rsidP="009E2703">
            <w:pPr>
              <w:pStyle w:val="TableText"/>
              <w:widowControl w:val="0"/>
              <w:rPr>
                <w:rFonts w:ascii="Tahoma" w:hAnsi="Tahoma" w:cs="Tahoma"/>
                <w:sz w:val="13"/>
              </w:rPr>
            </w:pPr>
            <w:r w:rsidRPr="009B602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jc w:val="left"/>
              <w:rPr>
                <w:rFonts w:ascii="Tahoma" w:hAnsi="Tahoma" w:cs="Tahoma"/>
                <w:sz w:val="13"/>
              </w:rPr>
            </w:pPr>
          </w:p>
        </w:tc>
      </w:tr>
      <w:tr w:rsidR="00BE2E58"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1A63C6">
            <w:pPr>
              <w:pStyle w:val="Heading2"/>
              <w:ind w:left="0"/>
              <w:rPr>
                <w:rFonts w:ascii="Tahoma" w:hAnsi="Tahoma" w:cs="Tahoma"/>
                <w:b w:val="0"/>
                <w:sz w:val="14"/>
                <w:szCs w:val="14"/>
              </w:rPr>
            </w:pPr>
            <w:bookmarkStart w:id="309" w:name="_Toc336338014"/>
            <w:bookmarkStart w:id="310" w:name="_Toc360109104"/>
            <w:r w:rsidRPr="009B6021">
              <w:rPr>
                <w:rFonts w:ascii="Tahoma" w:hAnsi="Tahoma" w:cs="Tahoma"/>
                <w:b w:val="0"/>
                <w:sz w:val="14"/>
                <w:szCs w:val="14"/>
              </w:rPr>
              <w:t>CAL de Tarea de Microsoft Dynamics AX 2012 R2 (Usuario y Dispositivo)</w:t>
            </w:r>
            <w:bookmarkEnd w:id="309"/>
            <w:bookmarkEnd w:id="310"/>
          </w:p>
        </w:tc>
        <w:tc>
          <w:tcPr>
            <w:tcW w:w="450" w:type="dxa"/>
            <w:tcBorders>
              <w:bottom w:val="single" w:sz="4" w:space="0" w:color="auto"/>
            </w:tcBorders>
            <w:shd w:val="clear" w:color="auto" w:fill="auto"/>
            <w:vAlign w:val="center"/>
          </w:tcPr>
          <w:p w:rsidR="001A63C6" w:rsidRPr="00DF04F3" w:rsidRDefault="00516B7E" w:rsidP="006723FB">
            <w:pPr>
              <w:pStyle w:val="TableText"/>
              <w:widowControl w:val="0"/>
              <w:rPr>
                <w:rFonts w:cs="Tahoma"/>
                <w:b/>
                <w:color w:val="0000FF"/>
                <w:sz w:val="13"/>
                <w:szCs w:val="13"/>
                <w:u w:val="single"/>
              </w:rPr>
            </w:pPr>
            <w:hyperlink w:anchor="_72_Microsoft_Dynamics" w:history="1">
              <w:r w:rsidR="00715E94" w:rsidRPr="00DF04F3">
                <w:rPr>
                  <w:rStyle w:val="Hyperlink"/>
                  <w:rFonts w:cs="Tahoma"/>
                  <w:b/>
                  <w:sz w:val="13"/>
                  <w:szCs w:val="13"/>
                </w:rPr>
                <w:t>72</w:t>
              </w:r>
            </w:hyperlink>
          </w:p>
        </w:tc>
        <w:tc>
          <w:tcPr>
            <w:tcW w:w="450" w:type="dxa"/>
            <w:tcBorders>
              <w:bottom w:val="single" w:sz="4" w:space="0" w:color="auto"/>
            </w:tcBorders>
            <w:shd w:val="clear" w:color="auto" w:fill="auto"/>
            <w:vAlign w:val="center"/>
          </w:tcPr>
          <w:p w:rsidR="001A63C6" w:rsidRPr="009B6021" w:rsidRDefault="001A63C6" w:rsidP="009E2703">
            <w:pPr>
              <w:pStyle w:val="TableText"/>
              <w:widowControl w:val="0"/>
              <w:rPr>
                <w:rFonts w:ascii="Tahoma" w:hAnsi="Tahoma" w:cs="Tahoma"/>
                <w:sz w:val="13"/>
              </w:rPr>
            </w:pPr>
            <w:r w:rsidRPr="009B602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jc w:val="left"/>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EA0D3A" w:rsidRDefault="001A63C6" w:rsidP="001A63C6">
            <w:pPr>
              <w:pStyle w:val="Heading2"/>
              <w:ind w:left="0"/>
              <w:rPr>
                <w:rFonts w:ascii="Tahoma" w:hAnsi="Tahoma" w:cs="Tahoma"/>
                <w:b w:val="0"/>
                <w:sz w:val="14"/>
                <w:szCs w:val="14"/>
                <w:lang w:val="es-ES"/>
              </w:rPr>
            </w:pPr>
            <w:bookmarkStart w:id="311" w:name="_Toc336338015"/>
            <w:bookmarkStart w:id="312" w:name="_Toc360109105"/>
            <w:r w:rsidRPr="00EA0D3A">
              <w:rPr>
                <w:rFonts w:ascii="Tahoma" w:hAnsi="Tahoma" w:cs="Tahoma"/>
                <w:b w:val="0"/>
                <w:sz w:val="14"/>
                <w:szCs w:val="14"/>
                <w:lang w:val="es-ES"/>
              </w:rPr>
              <w:t>CAL de Microsoft Dynamics CRM 2011 (Usuario y Dispositivo)</w:t>
            </w:r>
            <w:bookmarkEnd w:id="311"/>
            <w:bookmarkEnd w:id="312"/>
          </w:p>
        </w:tc>
        <w:tc>
          <w:tcPr>
            <w:tcW w:w="450" w:type="dxa"/>
            <w:tcBorders>
              <w:bottom w:val="single" w:sz="4" w:space="0" w:color="auto"/>
            </w:tcBorders>
            <w:shd w:val="clear" w:color="auto" w:fill="FABF8F"/>
            <w:vAlign w:val="center"/>
          </w:tcPr>
          <w:p w:rsidR="001A63C6" w:rsidRPr="00DF04F3" w:rsidRDefault="00516B7E" w:rsidP="004E1FF6">
            <w:pPr>
              <w:pStyle w:val="TableText"/>
              <w:widowControl w:val="0"/>
              <w:rPr>
                <w:rFonts w:cs="Tahoma"/>
                <w:b/>
                <w:color w:val="0000FF"/>
                <w:sz w:val="13"/>
                <w:szCs w:val="13"/>
                <w:u w:val="single"/>
              </w:rPr>
            </w:pPr>
            <w:hyperlink w:anchor="_73_Microsoft_Dynamics" w:history="1">
              <w:r w:rsidR="00591334" w:rsidRPr="00DF04F3">
                <w:rPr>
                  <w:rStyle w:val="Hyperlink"/>
                  <w:rFonts w:cs="Tahoma"/>
                  <w:b/>
                  <w:sz w:val="13"/>
                  <w:szCs w:val="13"/>
                </w:rPr>
                <w:t>73</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A,ST</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OL/OV</w:t>
            </w:r>
          </w:p>
        </w:tc>
      </w:tr>
      <w:tr w:rsidR="00BE2E58" w:rsidRPr="009B6021" w:rsidTr="00B243A4">
        <w:trPr>
          <w:trHeight w:val="145"/>
        </w:trPr>
        <w:tc>
          <w:tcPr>
            <w:tcW w:w="2734" w:type="dxa"/>
            <w:gridSpan w:val="2"/>
            <w:tcBorders>
              <w:bottom w:val="single" w:sz="4" w:space="0" w:color="auto"/>
            </w:tcBorders>
            <w:shd w:val="clear" w:color="auto" w:fill="auto"/>
            <w:vAlign w:val="center"/>
          </w:tcPr>
          <w:p w:rsidR="001A63C6" w:rsidRPr="00EA0D3A" w:rsidRDefault="001A63C6" w:rsidP="00086594">
            <w:pPr>
              <w:pStyle w:val="Heading2"/>
              <w:ind w:left="0"/>
              <w:rPr>
                <w:rFonts w:ascii="Tahoma" w:hAnsi="Tahoma" w:cs="Tahoma"/>
                <w:b w:val="0"/>
                <w:sz w:val="14"/>
                <w:szCs w:val="14"/>
                <w:lang w:val="es-ES"/>
              </w:rPr>
            </w:pPr>
            <w:bookmarkStart w:id="313" w:name="_Toc336338016"/>
            <w:bookmarkStart w:id="314" w:name="_Toc360109106"/>
            <w:r w:rsidRPr="00EA0D3A">
              <w:rPr>
                <w:rFonts w:ascii="Tahoma" w:hAnsi="Tahoma" w:cs="Tahoma"/>
                <w:b w:val="0"/>
                <w:sz w:val="14"/>
                <w:szCs w:val="14"/>
                <w:lang w:val="es-ES"/>
              </w:rPr>
              <w:t>CAL de Autoservicio para Empleados de</w:t>
            </w:r>
            <w:r w:rsidR="00086594" w:rsidRPr="00EA0D3A">
              <w:rPr>
                <w:rFonts w:ascii="Tahoma" w:hAnsi="Tahoma" w:cs="Tahoma"/>
                <w:b w:val="0"/>
                <w:sz w:val="14"/>
                <w:szCs w:val="14"/>
                <w:lang w:val="es-ES"/>
              </w:rPr>
              <w:t> </w:t>
            </w:r>
            <w:r w:rsidRPr="00EA0D3A">
              <w:rPr>
                <w:rFonts w:ascii="Tahoma" w:hAnsi="Tahoma" w:cs="Tahoma"/>
                <w:b w:val="0"/>
                <w:sz w:val="14"/>
                <w:szCs w:val="14"/>
                <w:lang w:val="es-ES"/>
              </w:rPr>
              <w:t>Microsoft Dynamics CRM 2011 (Usuario</w:t>
            </w:r>
            <w:r w:rsidR="00086594" w:rsidRPr="00EA0D3A">
              <w:rPr>
                <w:rFonts w:ascii="Tahoma" w:hAnsi="Tahoma" w:cs="Tahoma"/>
                <w:b w:val="0"/>
                <w:sz w:val="14"/>
                <w:szCs w:val="14"/>
                <w:lang w:val="es-ES"/>
              </w:rPr>
              <w:t> </w:t>
            </w:r>
            <w:r w:rsidRPr="00EA0D3A">
              <w:rPr>
                <w:rFonts w:ascii="Tahoma" w:hAnsi="Tahoma" w:cs="Tahoma"/>
                <w:b w:val="0"/>
                <w:sz w:val="14"/>
                <w:szCs w:val="14"/>
                <w:lang w:val="es-ES"/>
              </w:rPr>
              <w:t>y</w:t>
            </w:r>
            <w:r w:rsidR="00086594" w:rsidRPr="00EA0D3A">
              <w:rPr>
                <w:rFonts w:ascii="Tahoma" w:hAnsi="Tahoma" w:cs="Tahoma"/>
                <w:b w:val="0"/>
                <w:sz w:val="14"/>
                <w:szCs w:val="14"/>
                <w:lang w:val="es-ES"/>
              </w:rPr>
              <w:t> </w:t>
            </w:r>
            <w:r w:rsidRPr="00EA0D3A">
              <w:rPr>
                <w:rFonts w:ascii="Tahoma" w:hAnsi="Tahoma" w:cs="Tahoma"/>
                <w:b w:val="0"/>
                <w:sz w:val="14"/>
                <w:szCs w:val="14"/>
                <w:lang w:val="es-ES"/>
              </w:rPr>
              <w:t>Dispositivo)</w:t>
            </w:r>
            <w:bookmarkEnd w:id="313"/>
            <w:bookmarkEnd w:id="314"/>
          </w:p>
        </w:tc>
        <w:tc>
          <w:tcPr>
            <w:tcW w:w="450" w:type="dxa"/>
            <w:tcBorders>
              <w:bottom w:val="single" w:sz="4" w:space="0" w:color="auto"/>
            </w:tcBorders>
            <w:shd w:val="clear" w:color="auto" w:fill="auto"/>
            <w:vAlign w:val="center"/>
          </w:tcPr>
          <w:p w:rsidR="001A63C6" w:rsidRPr="00DF04F3" w:rsidRDefault="00516B7E" w:rsidP="004E1FF6">
            <w:pPr>
              <w:pStyle w:val="TableText"/>
              <w:widowControl w:val="0"/>
              <w:rPr>
                <w:rFonts w:cs="Tahoma"/>
                <w:b/>
                <w:color w:val="0000FF"/>
                <w:sz w:val="13"/>
                <w:szCs w:val="13"/>
                <w:u w:val="single"/>
              </w:rPr>
            </w:pPr>
            <w:hyperlink w:anchor="_73_Microsoft_Dynamics" w:history="1">
              <w:r w:rsidR="00715E94" w:rsidRPr="00DF04F3">
                <w:rPr>
                  <w:rStyle w:val="Hyperlink"/>
                  <w:rFonts w:cs="Tahoma"/>
                  <w:b/>
                  <w:sz w:val="13"/>
                  <w:szCs w:val="13"/>
                </w:rPr>
                <w:t>73</w:t>
              </w:r>
            </w:hyperlink>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OL/OV</w:t>
            </w: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1A63C6">
            <w:pPr>
              <w:pStyle w:val="Heading2"/>
              <w:ind w:left="0"/>
              <w:rPr>
                <w:rFonts w:ascii="Tahoma" w:hAnsi="Tahoma" w:cs="Tahoma"/>
                <w:b w:val="0"/>
                <w:sz w:val="14"/>
                <w:szCs w:val="14"/>
              </w:rPr>
            </w:pPr>
            <w:bookmarkStart w:id="315" w:name="_Toc336338017"/>
            <w:bookmarkStart w:id="316" w:name="_Toc360109107"/>
            <w:r w:rsidRPr="009B6021">
              <w:rPr>
                <w:rFonts w:ascii="Tahoma" w:hAnsi="Tahoma" w:cs="Tahoma"/>
                <w:b w:val="0"/>
                <w:sz w:val="14"/>
                <w:szCs w:val="14"/>
              </w:rPr>
              <w:t>External Connector de Microsoft Dynamics CRM 2011</w:t>
            </w:r>
            <w:bookmarkEnd w:id="315"/>
            <w:bookmarkEnd w:id="316"/>
          </w:p>
        </w:tc>
        <w:tc>
          <w:tcPr>
            <w:tcW w:w="450" w:type="dxa"/>
            <w:tcBorders>
              <w:bottom w:val="single" w:sz="4" w:space="0" w:color="auto"/>
            </w:tcBorders>
            <w:shd w:val="clear" w:color="auto" w:fill="FABF8F"/>
            <w:vAlign w:val="center"/>
          </w:tcPr>
          <w:p w:rsidR="001A63C6" w:rsidRPr="00DF04F3" w:rsidRDefault="00516B7E" w:rsidP="004E1FF6">
            <w:pPr>
              <w:pStyle w:val="TableText"/>
              <w:widowControl w:val="0"/>
              <w:rPr>
                <w:rFonts w:cs="Tahoma"/>
                <w:b/>
                <w:color w:val="0000FF"/>
                <w:sz w:val="13"/>
                <w:szCs w:val="13"/>
                <w:u w:val="single"/>
              </w:rPr>
            </w:pPr>
            <w:hyperlink w:anchor="_73_Microsoft_Dynamics" w:history="1">
              <w:r w:rsidR="00715E94" w:rsidRPr="00DF04F3">
                <w:rPr>
                  <w:rStyle w:val="Hyperlink"/>
                  <w:rFonts w:cs="Tahoma"/>
                  <w:b/>
                  <w:sz w:val="13"/>
                  <w:szCs w:val="13"/>
                </w:rPr>
                <w:t>73</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125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OL/OV</w:t>
            </w:r>
          </w:p>
        </w:tc>
      </w:tr>
      <w:tr w:rsidR="00B33D0E"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086594">
            <w:pPr>
              <w:pStyle w:val="Heading2"/>
              <w:ind w:left="0"/>
              <w:rPr>
                <w:rFonts w:ascii="Tahoma" w:hAnsi="Tahoma" w:cs="Tahoma"/>
                <w:b w:val="0"/>
                <w:sz w:val="14"/>
                <w:szCs w:val="14"/>
              </w:rPr>
            </w:pPr>
            <w:bookmarkStart w:id="317" w:name="_Toc336338018"/>
            <w:bookmarkStart w:id="318" w:name="_Toc360109108"/>
            <w:r w:rsidRPr="009B6021">
              <w:rPr>
                <w:rFonts w:ascii="Tahoma" w:hAnsi="Tahoma" w:cs="Tahoma"/>
                <w:b w:val="0"/>
                <w:sz w:val="14"/>
                <w:szCs w:val="14"/>
              </w:rPr>
              <w:t>CAL Adicional de Pleno Uso de Microsoft Dynamics CRM 2011 (Usuario y</w:t>
            </w:r>
            <w:r w:rsidR="00086594">
              <w:rPr>
                <w:rFonts w:ascii="Tahoma" w:hAnsi="Tahoma" w:cs="Tahoma"/>
                <w:b w:val="0"/>
                <w:sz w:val="14"/>
                <w:szCs w:val="14"/>
              </w:rPr>
              <w:t> </w:t>
            </w:r>
            <w:r w:rsidRPr="009B6021">
              <w:rPr>
                <w:rFonts w:ascii="Tahoma" w:hAnsi="Tahoma" w:cs="Tahoma"/>
                <w:b w:val="0"/>
                <w:sz w:val="14"/>
                <w:szCs w:val="14"/>
              </w:rPr>
              <w:t>Dispositivo)</w:t>
            </w:r>
            <w:bookmarkEnd w:id="317"/>
            <w:bookmarkEnd w:id="318"/>
          </w:p>
        </w:tc>
        <w:tc>
          <w:tcPr>
            <w:tcW w:w="450" w:type="dxa"/>
            <w:tcBorders>
              <w:bottom w:val="single" w:sz="4" w:space="0" w:color="auto"/>
            </w:tcBorders>
            <w:shd w:val="clear" w:color="auto" w:fill="auto"/>
            <w:vAlign w:val="center"/>
          </w:tcPr>
          <w:p w:rsidR="001A63C6" w:rsidRPr="00DF04F3" w:rsidRDefault="00516B7E" w:rsidP="004E1FF6">
            <w:pPr>
              <w:pStyle w:val="TableText"/>
              <w:widowControl w:val="0"/>
              <w:rPr>
                <w:rFonts w:cs="Tahoma"/>
                <w:b/>
                <w:color w:val="0000FF"/>
                <w:sz w:val="13"/>
                <w:szCs w:val="13"/>
                <w:u w:val="single"/>
              </w:rPr>
            </w:pPr>
            <w:hyperlink w:anchor="_73_Microsoft_Dynamics" w:history="1">
              <w:r w:rsidR="00715E94" w:rsidRPr="00DF04F3">
                <w:rPr>
                  <w:rStyle w:val="Hyperlink"/>
                  <w:rFonts w:cs="Tahoma"/>
                  <w:b/>
                  <w:sz w:val="13"/>
                  <w:szCs w:val="13"/>
                </w:rPr>
                <w:t>73</w:t>
              </w:r>
            </w:hyperlink>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8</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8</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OL/OV</w:t>
            </w:r>
          </w:p>
        </w:tc>
      </w:tr>
      <w:tr w:rsidR="001A63C6" w:rsidRPr="009B6021" w:rsidTr="00B243A4">
        <w:trPr>
          <w:trHeight w:val="145"/>
        </w:trPr>
        <w:tc>
          <w:tcPr>
            <w:tcW w:w="2734" w:type="dxa"/>
            <w:gridSpan w:val="2"/>
            <w:tcBorders>
              <w:bottom w:val="single" w:sz="4" w:space="0" w:color="auto"/>
            </w:tcBorders>
            <w:shd w:val="clear" w:color="auto" w:fill="FABF8F"/>
            <w:vAlign w:val="center"/>
          </w:tcPr>
          <w:p w:rsidR="001A63C6" w:rsidRPr="00EA0D3A" w:rsidRDefault="001A63C6" w:rsidP="001A63C6">
            <w:pPr>
              <w:pStyle w:val="Heading2"/>
              <w:ind w:left="0"/>
              <w:rPr>
                <w:rFonts w:ascii="Tahoma" w:hAnsi="Tahoma" w:cs="Tahoma"/>
                <w:b w:val="0"/>
                <w:sz w:val="14"/>
                <w:szCs w:val="14"/>
                <w:lang w:val="es-ES"/>
              </w:rPr>
            </w:pPr>
            <w:bookmarkStart w:id="319" w:name="_Toc336338019"/>
            <w:bookmarkStart w:id="320" w:name="_Toc360109109"/>
            <w:r w:rsidRPr="00EA0D3A">
              <w:rPr>
                <w:rFonts w:ascii="Tahoma" w:hAnsi="Tahoma" w:cs="Tahoma"/>
                <w:b w:val="0"/>
                <w:sz w:val="14"/>
                <w:szCs w:val="14"/>
                <w:lang w:val="es-ES"/>
              </w:rPr>
              <w:t>CAL Limitada de Microsoft Dynamics CRM 2011 (Usuario y Dispositivo)</w:t>
            </w:r>
            <w:bookmarkEnd w:id="319"/>
            <w:bookmarkEnd w:id="320"/>
          </w:p>
        </w:tc>
        <w:tc>
          <w:tcPr>
            <w:tcW w:w="450" w:type="dxa"/>
            <w:tcBorders>
              <w:bottom w:val="single" w:sz="4" w:space="0" w:color="auto"/>
            </w:tcBorders>
            <w:shd w:val="clear" w:color="auto" w:fill="FABF8F"/>
            <w:vAlign w:val="center"/>
          </w:tcPr>
          <w:p w:rsidR="001A63C6" w:rsidRPr="00DF04F3" w:rsidRDefault="00516B7E" w:rsidP="004E1FF6">
            <w:pPr>
              <w:pStyle w:val="TableText"/>
              <w:widowControl w:val="0"/>
              <w:rPr>
                <w:rFonts w:cs="Tahoma"/>
                <w:b/>
                <w:color w:val="0000FF"/>
                <w:sz w:val="13"/>
                <w:szCs w:val="13"/>
                <w:u w:val="single"/>
              </w:rPr>
            </w:pPr>
            <w:hyperlink w:anchor="_73_Microsoft_Dynamics" w:history="1">
              <w:r w:rsidR="00715E94" w:rsidRPr="00DF04F3">
                <w:rPr>
                  <w:rStyle w:val="Hyperlink"/>
                  <w:rFonts w:cs="Tahoma"/>
                  <w:b/>
                  <w:sz w:val="13"/>
                  <w:szCs w:val="13"/>
                </w:rPr>
                <w:t>73</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A,ST</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OL/OV</w:t>
            </w:r>
          </w:p>
        </w:tc>
      </w:tr>
      <w:tr w:rsidR="00B33D0E"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086594">
            <w:pPr>
              <w:pStyle w:val="Heading2"/>
              <w:ind w:left="0"/>
              <w:rPr>
                <w:rFonts w:ascii="Tahoma" w:hAnsi="Tahoma" w:cs="Tahoma"/>
                <w:b w:val="0"/>
                <w:sz w:val="14"/>
                <w:szCs w:val="14"/>
              </w:rPr>
            </w:pPr>
            <w:bookmarkStart w:id="321" w:name="_Toc336338020"/>
            <w:bookmarkStart w:id="322" w:name="_Toc360109110"/>
            <w:r w:rsidRPr="009B6021">
              <w:rPr>
                <w:rFonts w:ascii="Tahoma" w:hAnsi="Tahoma" w:cs="Tahoma"/>
                <w:b w:val="0"/>
                <w:sz w:val="14"/>
                <w:szCs w:val="14"/>
              </w:rPr>
              <w:t>CAL Adicional de Uso Limitado de Microsoft Dynamics CRM 2011 (Usuario y</w:t>
            </w:r>
            <w:r w:rsidR="00086594">
              <w:rPr>
                <w:rFonts w:ascii="Tahoma" w:hAnsi="Tahoma" w:cs="Tahoma"/>
                <w:b w:val="0"/>
                <w:sz w:val="14"/>
                <w:szCs w:val="14"/>
              </w:rPr>
              <w:t> </w:t>
            </w:r>
            <w:r w:rsidRPr="009B6021">
              <w:rPr>
                <w:rFonts w:ascii="Tahoma" w:hAnsi="Tahoma" w:cs="Tahoma"/>
                <w:b w:val="0"/>
                <w:sz w:val="14"/>
                <w:szCs w:val="14"/>
              </w:rPr>
              <w:t>Dispositivo)</w:t>
            </w:r>
            <w:bookmarkEnd w:id="321"/>
            <w:bookmarkEnd w:id="322"/>
          </w:p>
        </w:tc>
        <w:tc>
          <w:tcPr>
            <w:tcW w:w="450" w:type="dxa"/>
            <w:tcBorders>
              <w:bottom w:val="single" w:sz="4" w:space="0" w:color="auto"/>
            </w:tcBorders>
            <w:shd w:val="clear" w:color="auto" w:fill="auto"/>
            <w:vAlign w:val="center"/>
          </w:tcPr>
          <w:p w:rsidR="001A63C6" w:rsidRPr="00DF04F3" w:rsidRDefault="00516B7E" w:rsidP="004E1FF6">
            <w:pPr>
              <w:pStyle w:val="TableText"/>
              <w:widowControl w:val="0"/>
              <w:rPr>
                <w:rFonts w:cs="Tahoma"/>
                <w:b/>
                <w:color w:val="0000FF"/>
                <w:sz w:val="13"/>
                <w:szCs w:val="13"/>
                <w:u w:val="single"/>
              </w:rPr>
            </w:pPr>
            <w:hyperlink w:anchor="_73_Microsoft_Dynamics" w:history="1">
              <w:r w:rsidR="00715E94" w:rsidRPr="00DF04F3">
                <w:rPr>
                  <w:rStyle w:val="Hyperlink"/>
                  <w:rFonts w:cs="Tahoma"/>
                  <w:b/>
                  <w:sz w:val="13"/>
                  <w:szCs w:val="13"/>
                </w:rPr>
                <w:t>73</w:t>
              </w:r>
            </w:hyperlink>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OL/OV</w:t>
            </w:r>
          </w:p>
        </w:tc>
      </w:tr>
      <w:tr w:rsidR="001A63C6"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1A63C6">
            <w:pPr>
              <w:pStyle w:val="Heading2"/>
              <w:ind w:left="0"/>
              <w:rPr>
                <w:rFonts w:ascii="Tahoma" w:hAnsi="Tahoma" w:cs="Tahoma"/>
                <w:b w:val="0"/>
                <w:sz w:val="14"/>
                <w:szCs w:val="14"/>
              </w:rPr>
            </w:pPr>
            <w:bookmarkStart w:id="323" w:name="_Toc336338021"/>
            <w:bookmarkStart w:id="324" w:name="_Toc360109111"/>
            <w:r w:rsidRPr="009B6021">
              <w:rPr>
                <w:rFonts w:ascii="Tahoma" w:hAnsi="Tahoma" w:cs="Tahoma"/>
                <w:b w:val="0"/>
                <w:sz w:val="14"/>
                <w:szCs w:val="14"/>
              </w:rPr>
              <w:t>Microsoft Dynamics CRM Server 2011</w:t>
            </w:r>
            <w:bookmarkEnd w:id="323"/>
            <w:bookmarkEnd w:id="324"/>
            <w:r w:rsidRPr="009B6021">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DF04F3" w:rsidRDefault="00516B7E" w:rsidP="004E1FF6">
            <w:pPr>
              <w:pStyle w:val="TableText"/>
              <w:widowControl w:val="0"/>
              <w:rPr>
                <w:rFonts w:cs="Tahoma"/>
                <w:b/>
                <w:color w:val="0000FF"/>
                <w:sz w:val="13"/>
                <w:szCs w:val="13"/>
                <w:u w:val="single"/>
              </w:rPr>
            </w:pPr>
            <w:hyperlink w:anchor="_74_Microsoft_Dynamics" w:history="1">
              <w:r w:rsidR="00591334" w:rsidRPr="00DF04F3">
                <w:rPr>
                  <w:rStyle w:val="Hyperlink"/>
                  <w:rFonts w:cs="Tahoma"/>
                  <w:b/>
                  <w:sz w:val="13"/>
                  <w:szCs w:val="13"/>
                </w:rPr>
                <w:t>74</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125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OL/OV</w:t>
            </w:r>
          </w:p>
        </w:tc>
      </w:tr>
      <w:tr w:rsidR="00B33D0E"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1A63C6">
            <w:pPr>
              <w:pStyle w:val="Heading2"/>
              <w:ind w:left="0"/>
              <w:rPr>
                <w:rFonts w:ascii="Tahoma" w:hAnsi="Tahoma" w:cs="Tahoma"/>
                <w:b w:val="0"/>
                <w:sz w:val="14"/>
                <w:szCs w:val="14"/>
              </w:rPr>
            </w:pPr>
            <w:bookmarkStart w:id="325" w:name="_Toc336338022"/>
            <w:bookmarkStart w:id="326" w:name="_Toc360109112"/>
            <w:r w:rsidRPr="009B6021">
              <w:rPr>
                <w:rFonts w:ascii="Tahoma" w:hAnsi="Tahoma" w:cs="Tahoma"/>
                <w:b w:val="0"/>
                <w:sz w:val="14"/>
                <w:szCs w:val="14"/>
              </w:rPr>
              <w:t>Microsoft Dynamics CRM Workgroup Server 2011</w:t>
            </w:r>
            <w:bookmarkEnd w:id="325"/>
            <w:bookmarkEnd w:id="326"/>
            <w:r w:rsidRPr="009B6021">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DF04F3" w:rsidRDefault="00516B7E" w:rsidP="004E1FF6">
            <w:pPr>
              <w:pStyle w:val="TableText"/>
              <w:widowControl w:val="0"/>
              <w:rPr>
                <w:rFonts w:cs="Tahoma"/>
                <w:b/>
                <w:color w:val="0000FF"/>
                <w:sz w:val="13"/>
                <w:szCs w:val="13"/>
                <w:u w:val="single"/>
              </w:rPr>
            </w:pPr>
            <w:hyperlink w:anchor="_74_Microsoft_Dynamics" w:history="1">
              <w:r w:rsidR="00715E94" w:rsidRPr="00DF04F3">
                <w:rPr>
                  <w:rStyle w:val="Hyperlink"/>
                  <w:rFonts w:cs="Tahoma"/>
                  <w:b/>
                  <w:sz w:val="13"/>
                  <w:szCs w:val="13"/>
                </w:rPr>
                <w:t>74</w:t>
              </w:r>
            </w:hyperlink>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60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38</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38</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OL/OV</w:t>
            </w:r>
          </w:p>
        </w:tc>
      </w:tr>
      <w:tr w:rsidR="00471E00" w:rsidRPr="009B6021" w:rsidDel="00436016" w:rsidTr="00B243A4">
        <w:trPr>
          <w:trHeight w:val="145"/>
        </w:trPr>
        <w:tc>
          <w:tcPr>
            <w:tcW w:w="2734" w:type="dxa"/>
            <w:gridSpan w:val="2"/>
            <w:tcBorders>
              <w:bottom w:val="single" w:sz="4" w:space="0" w:color="auto"/>
            </w:tcBorders>
            <w:shd w:val="clear" w:color="auto" w:fill="FABF8F"/>
            <w:vAlign w:val="center"/>
          </w:tcPr>
          <w:p w:rsidR="00471E00" w:rsidRPr="009B6021" w:rsidRDefault="001C3A4A" w:rsidP="001A63C6">
            <w:pPr>
              <w:pStyle w:val="Heading2"/>
              <w:ind w:left="-15" w:firstLine="15"/>
              <w:rPr>
                <w:rFonts w:ascii="Tahoma" w:hAnsi="Tahoma" w:cs="Tahoma"/>
                <w:b w:val="0"/>
                <w:sz w:val="14"/>
                <w:szCs w:val="14"/>
              </w:rPr>
            </w:pPr>
            <w:bookmarkStart w:id="327" w:name="_Toc360109113"/>
            <w:r w:rsidRPr="009B6021">
              <w:rPr>
                <w:rFonts w:ascii="Tahoma" w:hAnsi="Tahoma" w:cs="Tahoma"/>
                <w:b w:val="0"/>
                <w:sz w:val="14"/>
                <w:szCs w:val="14"/>
              </w:rPr>
              <w:t>Microsoft Office Audit and Control Management Server</w:t>
            </w:r>
            <w:bookmarkEnd w:id="327"/>
          </w:p>
        </w:tc>
        <w:tc>
          <w:tcPr>
            <w:tcW w:w="450" w:type="dxa"/>
            <w:tcBorders>
              <w:bottom w:val="single" w:sz="4" w:space="0" w:color="auto"/>
            </w:tcBorders>
            <w:shd w:val="clear" w:color="auto" w:fill="FABF8F"/>
            <w:vAlign w:val="center"/>
          </w:tcPr>
          <w:p w:rsidR="00471E00" w:rsidRPr="00DF04F3" w:rsidRDefault="00471E00" w:rsidP="001A63C6">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tcPr>
          <w:p w:rsidR="00471E00" w:rsidRPr="009B6021" w:rsidRDefault="001C3A4A" w:rsidP="001A63C6">
            <w:pPr>
              <w:pStyle w:val="TableText"/>
              <w:widowControl w:val="0"/>
              <w:spacing w:before="120"/>
              <w:rPr>
                <w:rFonts w:ascii="Tahoma" w:hAnsi="Tahoma" w:cs="Tahoma"/>
                <w:color w:val="000000"/>
                <w:sz w:val="13"/>
              </w:rPr>
            </w:pPr>
            <w:r w:rsidRPr="009B6021">
              <w:rPr>
                <w:rFonts w:ascii="Tahoma"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rsidR="00471E00" w:rsidRPr="009B6021" w:rsidRDefault="001C3A4A" w:rsidP="001C3A4A">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9B6021" w:rsidDel="00436016" w:rsidRDefault="001C3A4A"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FABF8F"/>
            <w:vAlign w:val="center"/>
          </w:tcPr>
          <w:p w:rsidR="00471E00" w:rsidRPr="009B6021" w:rsidDel="00436016" w:rsidRDefault="001C3A4A" w:rsidP="001A63C6">
            <w:pPr>
              <w:pStyle w:val="TableText"/>
              <w:widowControl w:val="0"/>
              <w:rPr>
                <w:rFonts w:ascii="Tahoma" w:hAnsi="Tahoma" w:cs="Tahoma"/>
                <w:sz w:val="13"/>
              </w:rPr>
            </w:pPr>
            <w:r w:rsidRPr="009B6021">
              <w:rPr>
                <w:rFonts w:ascii="Tahoma" w:hAnsi="Tahoma" w:cs="Tahoma"/>
                <w:sz w:val="13"/>
              </w:rPr>
              <w:t>125</w:t>
            </w:r>
          </w:p>
        </w:tc>
        <w:tc>
          <w:tcPr>
            <w:tcW w:w="450" w:type="dxa"/>
            <w:tcBorders>
              <w:bottom w:val="single" w:sz="4" w:space="0" w:color="auto"/>
            </w:tcBorders>
            <w:shd w:val="clear" w:color="auto" w:fill="FABF8F"/>
            <w:vAlign w:val="center"/>
          </w:tcPr>
          <w:p w:rsidR="00471E00" w:rsidRPr="009B6021" w:rsidDel="00436016" w:rsidRDefault="001C3A4A" w:rsidP="001A63C6">
            <w:pPr>
              <w:pStyle w:val="TableText"/>
              <w:widowControl w:val="0"/>
              <w:rPr>
                <w:rFonts w:ascii="Tahoma" w:hAnsi="Tahoma" w:cs="Tahoma"/>
                <w:sz w:val="13"/>
              </w:rPr>
            </w:pPr>
            <w:r w:rsidRPr="009B6021">
              <w:rPr>
                <w:rFonts w:ascii="Tahoma" w:hAnsi="Tahoma" w:cs="Tahoma"/>
                <w:sz w:val="13"/>
              </w:rPr>
              <w:t>100</w:t>
            </w:r>
          </w:p>
        </w:tc>
        <w:tc>
          <w:tcPr>
            <w:tcW w:w="450" w:type="dxa"/>
            <w:tcBorders>
              <w:bottom w:val="single" w:sz="4" w:space="0" w:color="auto"/>
            </w:tcBorders>
            <w:shd w:val="clear" w:color="auto" w:fill="FABF8F"/>
            <w:vAlign w:val="center"/>
          </w:tcPr>
          <w:p w:rsidR="00471E00" w:rsidRPr="009B6021" w:rsidDel="00436016" w:rsidRDefault="001C3A4A"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FABF8F"/>
            <w:vAlign w:val="center"/>
          </w:tcPr>
          <w:p w:rsidR="00471E00" w:rsidRPr="009B6021" w:rsidDel="00436016" w:rsidRDefault="001C3A4A"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FABF8F"/>
            <w:vAlign w:val="center"/>
          </w:tcPr>
          <w:p w:rsidR="00471E00" w:rsidRPr="009B6021" w:rsidDel="00436016" w:rsidRDefault="001C3A4A" w:rsidP="001A63C6">
            <w:pPr>
              <w:pStyle w:val="TableText"/>
              <w:widowControl w:val="0"/>
              <w:rPr>
                <w:rFonts w:ascii="Tahoma" w:hAnsi="Tahoma" w:cs="Tahoma"/>
                <w:sz w:val="13"/>
              </w:rPr>
            </w:pPr>
            <w:r w:rsidRPr="009B602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9B6021" w:rsidDel="00436016" w:rsidRDefault="001C3A4A" w:rsidP="001A63C6">
            <w:pPr>
              <w:pStyle w:val="TableText"/>
              <w:widowControl w:val="0"/>
              <w:rPr>
                <w:rFonts w:ascii="Tahoma" w:hAnsi="Tahoma" w:cs="Tahoma"/>
                <w:sz w:val="13"/>
              </w:rPr>
            </w:pPr>
            <w:r w:rsidRPr="009B602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9B6021" w:rsidDel="00436016" w:rsidRDefault="001C3A4A"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FABF8F"/>
            <w:vAlign w:val="center"/>
          </w:tcPr>
          <w:p w:rsidR="00471E00" w:rsidRPr="009B6021" w:rsidDel="00436016" w:rsidRDefault="001C3A4A" w:rsidP="001A63C6">
            <w:pPr>
              <w:pStyle w:val="TableText"/>
              <w:widowControl w:val="0"/>
              <w:rPr>
                <w:rFonts w:ascii="Tahoma" w:hAnsi="Tahoma" w:cs="Tahoma"/>
                <w:sz w:val="13"/>
              </w:rPr>
            </w:pPr>
            <w:r w:rsidRPr="009B602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9B6021" w:rsidDel="00436016" w:rsidRDefault="001C3A4A" w:rsidP="001A63C6">
            <w:pPr>
              <w:pStyle w:val="TableText"/>
              <w:widowControl w:val="0"/>
              <w:rPr>
                <w:rFonts w:ascii="Tahoma" w:hAnsi="Tahoma" w:cs="Tahoma"/>
                <w:sz w:val="13"/>
              </w:rPr>
            </w:pPr>
            <w:r w:rsidRPr="009B602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9B6021" w:rsidDel="00436016" w:rsidRDefault="001C3A4A" w:rsidP="001A63C6">
            <w:pPr>
              <w:pStyle w:val="TableText"/>
              <w:widowControl w:val="0"/>
              <w:rPr>
                <w:rFonts w:ascii="Tahoma" w:hAnsi="Tahoma" w:cs="Tahoma"/>
                <w:sz w:val="13"/>
              </w:rPr>
            </w:pPr>
            <w:r w:rsidRPr="009B6021">
              <w:rPr>
                <w:rFonts w:ascii="Tahoma" w:hAnsi="Tahoma" w:cs="Tahoma"/>
                <w:sz w:val="13"/>
              </w:rPr>
              <w:t>50</w:t>
            </w:r>
          </w:p>
        </w:tc>
        <w:tc>
          <w:tcPr>
            <w:tcW w:w="504" w:type="dxa"/>
            <w:tcBorders>
              <w:bottom w:val="single" w:sz="4" w:space="0" w:color="auto"/>
              <w:right w:val="single" w:sz="18" w:space="0" w:color="auto"/>
            </w:tcBorders>
            <w:shd w:val="clear" w:color="auto" w:fill="FABF8F"/>
            <w:vAlign w:val="center"/>
          </w:tcPr>
          <w:p w:rsidR="00471E00" w:rsidRPr="009B6021" w:rsidRDefault="001C3A4A"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9B6021" w:rsidDel="00436016" w:rsidRDefault="001C3A4A"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vAlign w:val="center"/>
          </w:tcPr>
          <w:p w:rsidR="00471E00" w:rsidRPr="009B6021" w:rsidRDefault="001C3A4A" w:rsidP="001C3A4A">
            <w:pPr>
              <w:pStyle w:val="TableText"/>
              <w:widowControl w:val="0"/>
              <w:spacing w:before="120"/>
              <w:rPr>
                <w:rFonts w:ascii="Tahoma" w:hAnsi="Tahoma" w:cs="Tahoma"/>
                <w:sz w:val="13"/>
              </w:rPr>
            </w:pPr>
            <w:r w:rsidRPr="009B6021">
              <w:rPr>
                <w:rFonts w:ascii="Tahoma" w:hAnsi="Tahoma" w:cs="Tahoma"/>
                <w:sz w:val="13"/>
              </w:rPr>
              <w:t>A, (Solo EES)</w:t>
            </w:r>
          </w:p>
        </w:tc>
        <w:tc>
          <w:tcPr>
            <w:tcW w:w="540" w:type="dxa"/>
            <w:tcBorders>
              <w:bottom w:val="single" w:sz="4" w:space="0" w:color="auto"/>
            </w:tcBorders>
            <w:shd w:val="clear" w:color="auto" w:fill="FABF8F"/>
            <w:vAlign w:val="center"/>
          </w:tcPr>
          <w:p w:rsidR="00471E00" w:rsidRPr="009B6021" w:rsidDel="00436016" w:rsidRDefault="00471E00" w:rsidP="001A63C6">
            <w:pPr>
              <w:pStyle w:val="TableText"/>
              <w:widowControl w:val="0"/>
              <w:rPr>
                <w:rFonts w:ascii="Tahoma" w:hAnsi="Tahoma" w:cs="Tahoma"/>
                <w:sz w:val="13"/>
              </w:rPr>
            </w:pPr>
          </w:p>
        </w:tc>
      </w:tr>
      <w:tr w:rsidR="001A63C6" w:rsidRPr="009B6021" w:rsidDel="00436016"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1A63C6">
            <w:pPr>
              <w:pStyle w:val="Heading2"/>
              <w:ind w:left="-15" w:firstLine="15"/>
              <w:rPr>
                <w:rFonts w:ascii="Tahoma" w:hAnsi="Tahoma" w:cs="Tahoma"/>
                <w:b w:val="0"/>
                <w:sz w:val="14"/>
                <w:szCs w:val="16"/>
              </w:rPr>
            </w:pPr>
            <w:bookmarkStart w:id="328" w:name="_Toc336338023"/>
            <w:bookmarkStart w:id="329" w:name="_Toc360109114"/>
            <w:r w:rsidRPr="009B6021">
              <w:rPr>
                <w:rFonts w:ascii="Tahoma" w:hAnsi="Tahoma" w:cs="Tahoma"/>
                <w:b w:val="0"/>
                <w:sz w:val="14"/>
                <w:szCs w:val="14"/>
              </w:rPr>
              <w:t>API de Microsoft Translator</w:t>
            </w:r>
            <w:bookmarkEnd w:id="328"/>
            <w:bookmarkEnd w:id="329"/>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rPr>
                <w:rFonts w:cs="Tahoma"/>
                <w:b/>
                <w:color w:val="0000FF"/>
                <w:sz w:val="13"/>
                <w:szCs w:val="13"/>
                <w:u w:val="single"/>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r>
      <w:tr w:rsidR="006D1AA6" w:rsidRPr="009B6021" w:rsidDel="00436016" w:rsidTr="00B243A4">
        <w:trPr>
          <w:trHeight w:val="145"/>
        </w:trPr>
        <w:tc>
          <w:tcPr>
            <w:tcW w:w="2734" w:type="dxa"/>
            <w:gridSpan w:val="2"/>
            <w:tcBorders>
              <w:bottom w:val="single" w:sz="4" w:space="0" w:color="auto"/>
            </w:tcBorders>
            <w:shd w:val="clear" w:color="auto" w:fill="FABF8F"/>
            <w:vAlign w:val="center"/>
          </w:tcPr>
          <w:p w:rsidR="006D1AA6" w:rsidRPr="009B6021" w:rsidRDefault="006D1AA6" w:rsidP="001A63C6">
            <w:pPr>
              <w:pStyle w:val="Heading2"/>
              <w:ind w:left="-15" w:firstLine="15"/>
              <w:rPr>
                <w:rFonts w:ascii="Tahoma" w:hAnsi="Tahoma" w:cs="Tahoma"/>
                <w:b w:val="0"/>
                <w:sz w:val="14"/>
                <w:szCs w:val="14"/>
              </w:rPr>
            </w:pPr>
            <w:bookmarkStart w:id="330" w:name="_Toc360109115"/>
            <w:r w:rsidRPr="009B6021">
              <w:rPr>
                <w:rFonts w:ascii="Tahoma" w:hAnsi="Tahoma" w:cs="Tahoma"/>
                <w:b w:val="0"/>
                <w:sz w:val="14"/>
                <w:szCs w:val="14"/>
              </w:rPr>
              <w:t xml:space="preserve">Office 365 Mediana Empresa </w:t>
            </w:r>
            <w:r w:rsidR="009E2703" w:rsidRPr="009B6021">
              <w:rPr>
                <w:rFonts w:ascii="Tahoma" w:hAnsi="Tahoma" w:cs="Tahoma"/>
                <w:b w:val="0"/>
                <w:sz w:val="14"/>
                <w:szCs w:val="14"/>
              </w:rPr>
              <w:br/>
            </w:r>
            <w:r w:rsidRPr="009B6021">
              <w:rPr>
                <w:rFonts w:ascii="Tahoma" w:hAnsi="Tahoma" w:cs="Tahoma"/>
                <w:b w:val="0"/>
                <w:sz w:val="14"/>
                <w:szCs w:val="14"/>
              </w:rPr>
              <w:t>(SL de usuario)</w:t>
            </w:r>
            <w:bookmarkEnd w:id="330"/>
          </w:p>
        </w:tc>
        <w:tc>
          <w:tcPr>
            <w:tcW w:w="450" w:type="dxa"/>
            <w:tcBorders>
              <w:bottom w:val="single" w:sz="4" w:space="0" w:color="auto"/>
            </w:tcBorders>
            <w:shd w:val="clear" w:color="auto" w:fill="FABF8F"/>
            <w:vAlign w:val="center"/>
          </w:tcPr>
          <w:p w:rsidR="006D1AA6" w:rsidRPr="00DF04F3" w:rsidRDefault="006D1AA6" w:rsidP="001A63C6">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tcPr>
          <w:p w:rsidR="006D1AA6" w:rsidRPr="009B6021" w:rsidRDefault="006D1AA6" w:rsidP="001A63C6">
            <w:pPr>
              <w:pStyle w:val="TableText"/>
              <w:widowControl w:val="0"/>
              <w:spacing w:before="120"/>
              <w:rPr>
                <w:rFonts w:ascii="Tahoma" w:hAnsi="Tahoma" w:cs="Tahoma"/>
                <w:color w:val="000000"/>
                <w:sz w:val="13"/>
              </w:rPr>
            </w:pPr>
            <w:r w:rsidRPr="009B6021">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9B6021"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9B6021"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9B6021"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9B6021"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9B6021"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9B6021"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9B6021"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9B6021"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9B6021" w:rsidDel="00436016" w:rsidRDefault="006D1AA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9B6021" w:rsidDel="00436016" w:rsidRDefault="006D1AA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6D1AA6" w:rsidRPr="009B6021"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9B6021" w:rsidDel="00436016" w:rsidRDefault="006D1AA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vAlign w:val="center"/>
          </w:tcPr>
          <w:p w:rsidR="006D1AA6" w:rsidRPr="009B6021" w:rsidRDefault="006D1AA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D1AA6" w:rsidRPr="009B6021" w:rsidDel="00436016" w:rsidRDefault="006D1AA6" w:rsidP="001A63C6">
            <w:pPr>
              <w:pStyle w:val="TableText"/>
              <w:widowControl w:val="0"/>
              <w:rPr>
                <w:rFonts w:ascii="Tahoma" w:hAnsi="Tahoma" w:cs="Tahoma"/>
                <w:sz w:val="13"/>
              </w:rPr>
            </w:pPr>
            <w:r w:rsidRPr="009B6021">
              <w:rPr>
                <w:rFonts w:ascii="Tahoma" w:hAnsi="Tahoma" w:cs="Tahoma"/>
                <w:sz w:val="13"/>
              </w:rPr>
              <w:t>OL/OV</w:t>
            </w:r>
          </w:p>
        </w:tc>
      </w:tr>
      <w:tr w:rsidR="00B33D0E" w:rsidRPr="009B6021" w:rsidDel="00436016"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1A63C6">
            <w:pPr>
              <w:pStyle w:val="Heading2"/>
              <w:ind w:left="-15" w:firstLine="15"/>
              <w:rPr>
                <w:rFonts w:ascii="Tahoma" w:hAnsi="Tahoma" w:cs="Tahoma"/>
                <w:b w:val="0"/>
                <w:sz w:val="14"/>
                <w:szCs w:val="16"/>
              </w:rPr>
            </w:pPr>
            <w:bookmarkStart w:id="331" w:name="_Toc336338024"/>
            <w:bookmarkStart w:id="332" w:name="_Toc360109116"/>
            <w:r w:rsidRPr="009B6021">
              <w:rPr>
                <w:rFonts w:ascii="Tahoma" w:hAnsi="Tahoma" w:cs="Tahoma"/>
                <w:b w:val="0"/>
                <w:sz w:val="14"/>
                <w:szCs w:val="16"/>
              </w:rPr>
              <w:t xml:space="preserve">Office 365 Ámbito educativo A2 </w:t>
            </w:r>
            <w:r w:rsidR="009E2703" w:rsidRPr="009B6021">
              <w:rPr>
                <w:rFonts w:ascii="Tahoma" w:hAnsi="Tahoma" w:cs="Tahoma"/>
                <w:b w:val="0"/>
                <w:sz w:val="14"/>
                <w:szCs w:val="16"/>
              </w:rPr>
              <w:br/>
            </w:r>
            <w:r w:rsidRPr="009B6021">
              <w:rPr>
                <w:rFonts w:ascii="Tahoma" w:hAnsi="Tahoma" w:cs="Tahoma"/>
                <w:b w:val="0"/>
                <w:sz w:val="14"/>
                <w:szCs w:val="16"/>
              </w:rPr>
              <w:t>(SL de Usuario)</w:t>
            </w:r>
            <w:bookmarkEnd w:id="331"/>
            <w:bookmarkEnd w:id="332"/>
          </w:p>
        </w:tc>
        <w:tc>
          <w:tcPr>
            <w:tcW w:w="450" w:type="dxa"/>
            <w:tcBorders>
              <w:bottom w:val="single" w:sz="4" w:space="0" w:color="auto"/>
            </w:tcBorders>
            <w:shd w:val="clear" w:color="auto" w:fill="auto"/>
            <w:vAlign w:val="center"/>
          </w:tcPr>
          <w:p w:rsidR="001A63C6" w:rsidRPr="00DF04F3" w:rsidRDefault="00516B7E" w:rsidP="001A63C6">
            <w:pPr>
              <w:pStyle w:val="TableText"/>
              <w:widowControl w:val="0"/>
              <w:rPr>
                <w:rFonts w:cs="Tahoma"/>
                <w:b/>
                <w:color w:val="0000FF"/>
                <w:sz w:val="13"/>
                <w:szCs w:val="13"/>
                <w:u w:val="single"/>
              </w:rPr>
            </w:pPr>
            <w:hyperlink w:anchor="_5_Office_365_1" w:history="1">
              <w:r w:rsidR="003D5C46" w:rsidRPr="00DF04F3">
                <w:rPr>
                  <w:rStyle w:val="Hyperlink"/>
                  <w:rFonts w:cs="Tahoma"/>
                  <w:b/>
                  <w:sz w:val="13"/>
                  <w:szCs w:val="13"/>
                </w:rPr>
                <w:t>5</w:t>
              </w:r>
            </w:hyperlink>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r w:rsidRPr="009B6021">
              <w:rPr>
                <w:rFonts w:ascii="Tahoma" w:hAnsi="Tahoma" w:cs="Tahoma"/>
                <w:sz w:val="13"/>
              </w:rPr>
              <w:t>A, ST (Solo EES)</w:t>
            </w:r>
          </w:p>
        </w:tc>
        <w:tc>
          <w:tcPr>
            <w:tcW w:w="54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r>
      <w:tr w:rsidR="00B33D0E" w:rsidRPr="009B6021" w:rsidDel="00436016"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1A63C6">
            <w:pPr>
              <w:pStyle w:val="Heading2"/>
              <w:ind w:left="-15" w:firstLine="15"/>
              <w:rPr>
                <w:rFonts w:ascii="Tahoma" w:hAnsi="Tahoma" w:cs="Tahoma"/>
                <w:b w:val="0"/>
                <w:sz w:val="14"/>
                <w:szCs w:val="16"/>
              </w:rPr>
            </w:pPr>
            <w:bookmarkStart w:id="333" w:name="_Toc336338025"/>
            <w:bookmarkStart w:id="334" w:name="_Toc360109117"/>
            <w:r w:rsidRPr="009B6021">
              <w:rPr>
                <w:rFonts w:ascii="Tahoma" w:hAnsi="Tahoma" w:cs="Tahoma"/>
                <w:b w:val="0"/>
                <w:sz w:val="14"/>
                <w:szCs w:val="16"/>
              </w:rPr>
              <w:t xml:space="preserve">Office 365 Ámbito educativo A3 </w:t>
            </w:r>
            <w:r w:rsidR="009E2703" w:rsidRPr="009B6021">
              <w:rPr>
                <w:rFonts w:ascii="Tahoma" w:hAnsi="Tahoma" w:cs="Tahoma"/>
                <w:b w:val="0"/>
                <w:sz w:val="14"/>
                <w:szCs w:val="16"/>
              </w:rPr>
              <w:br/>
            </w:r>
            <w:r w:rsidRPr="009B6021">
              <w:rPr>
                <w:rFonts w:ascii="Tahoma" w:hAnsi="Tahoma" w:cs="Tahoma"/>
                <w:b w:val="0"/>
                <w:sz w:val="14"/>
                <w:szCs w:val="16"/>
              </w:rPr>
              <w:t>(SL de Usuario)</w:t>
            </w:r>
            <w:bookmarkEnd w:id="333"/>
            <w:bookmarkEnd w:id="334"/>
          </w:p>
        </w:tc>
        <w:tc>
          <w:tcPr>
            <w:tcW w:w="450" w:type="dxa"/>
            <w:tcBorders>
              <w:bottom w:val="single" w:sz="4" w:space="0" w:color="auto"/>
            </w:tcBorders>
            <w:shd w:val="clear" w:color="auto" w:fill="FABF8F"/>
            <w:vAlign w:val="center"/>
          </w:tcPr>
          <w:p w:rsidR="001A63C6" w:rsidRPr="00DF04F3" w:rsidRDefault="00516B7E" w:rsidP="001A63C6">
            <w:pPr>
              <w:pStyle w:val="TableText"/>
              <w:widowControl w:val="0"/>
              <w:rPr>
                <w:rFonts w:cs="Tahoma"/>
                <w:b/>
                <w:color w:val="0000FF"/>
                <w:sz w:val="13"/>
                <w:szCs w:val="13"/>
                <w:u w:val="single"/>
              </w:rPr>
            </w:pPr>
            <w:hyperlink w:anchor="_5_Office_365_1" w:history="1">
              <w:r w:rsidR="00715E94" w:rsidRPr="00DF04F3">
                <w:rPr>
                  <w:rStyle w:val="Hyperlink"/>
                  <w:rFonts w:cs="Tahoma"/>
                  <w:b/>
                  <w:sz w:val="13"/>
                  <w:szCs w:val="13"/>
                </w:rPr>
                <w:t>5</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r w:rsidRPr="009B6021">
              <w:rPr>
                <w:rFonts w:ascii="Tahoma" w:hAnsi="Tahoma" w:cs="Tahoma"/>
                <w:sz w:val="13"/>
              </w:rPr>
              <w:t>2</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Del="00436016" w:rsidRDefault="001A63C6" w:rsidP="001A63C6">
            <w:pPr>
              <w:pStyle w:val="TableText"/>
              <w:widowControl w:val="0"/>
              <w:spacing w:before="120"/>
              <w:rPr>
                <w:rFonts w:ascii="Tahoma" w:hAnsi="Tahoma" w:cs="Tahoma"/>
                <w:sz w:val="13"/>
              </w:rPr>
            </w:pPr>
            <w:r w:rsidRPr="009B6021">
              <w:rPr>
                <w:rFonts w:ascii="Tahoma" w:hAnsi="Tahoma" w:cs="Tahoma"/>
                <w:sz w:val="13"/>
              </w:rPr>
              <w:t>EOLS (Solo EES)</w:t>
            </w:r>
          </w:p>
        </w:tc>
        <w:tc>
          <w:tcPr>
            <w:tcW w:w="54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r>
      <w:tr w:rsidR="00E5334D" w:rsidRPr="009B6021" w:rsidDel="00436016"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78526A">
            <w:pPr>
              <w:pStyle w:val="Heading2"/>
              <w:spacing w:beforeLines="20" w:before="48" w:afterLines="20" w:after="48"/>
              <w:ind w:left="0" w:firstLine="15"/>
              <w:rPr>
                <w:rFonts w:ascii="Tahoma" w:hAnsi="Tahoma" w:cs="Tahoma"/>
                <w:b w:val="0"/>
                <w:sz w:val="14"/>
                <w:szCs w:val="16"/>
              </w:rPr>
            </w:pPr>
            <w:bookmarkStart w:id="335" w:name="_Toc336338026"/>
            <w:bookmarkStart w:id="336" w:name="_Toc360109118"/>
            <w:r w:rsidRPr="009B6021">
              <w:rPr>
                <w:rFonts w:ascii="Tahoma" w:hAnsi="Tahoma" w:cs="Tahoma"/>
                <w:b w:val="0"/>
                <w:sz w:val="14"/>
                <w:szCs w:val="16"/>
              </w:rPr>
              <w:t xml:space="preserve">Office 365 Ámbito educativo A4 </w:t>
            </w:r>
            <w:r w:rsidR="009E2703" w:rsidRPr="009B6021">
              <w:rPr>
                <w:rFonts w:ascii="Tahoma" w:hAnsi="Tahoma" w:cs="Tahoma"/>
                <w:b w:val="0"/>
                <w:sz w:val="14"/>
                <w:szCs w:val="16"/>
              </w:rPr>
              <w:br/>
            </w:r>
            <w:r w:rsidRPr="009B6021">
              <w:rPr>
                <w:rFonts w:ascii="Tahoma" w:hAnsi="Tahoma" w:cs="Tahoma"/>
                <w:b w:val="0"/>
                <w:sz w:val="14"/>
                <w:szCs w:val="16"/>
              </w:rPr>
              <w:t>(SL de Usuario)</w:t>
            </w:r>
            <w:bookmarkEnd w:id="335"/>
            <w:bookmarkEnd w:id="336"/>
          </w:p>
        </w:tc>
        <w:tc>
          <w:tcPr>
            <w:tcW w:w="450" w:type="dxa"/>
            <w:tcBorders>
              <w:bottom w:val="single" w:sz="4" w:space="0" w:color="auto"/>
            </w:tcBorders>
            <w:shd w:val="clear" w:color="auto" w:fill="auto"/>
            <w:vAlign w:val="center"/>
          </w:tcPr>
          <w:p w:rsidR="001A63C6" w:rsidRPr="00DF04F3" w:rsidRDefault="00516B7E" w:rsidP="001A63C6">
            <w:pPr>
              <w:pStyle w:val="TableText"/>
              <w:widowControl w:val="0"/>
              <w:rPr>
                <w:rFonts w:cs="Tahoma"/>
                <w:b/>
                <w:color w:val="0000FF"/>
                <w:sz w:val="13"/>
                <w:szCs w:val="13"/>
                <w:u w:val="single"/>
              </w:rPr>
            </w:pPr>
            <w:hyperlink w:anchor="_5_Office_365_1" w:history="1">
              <w:r w:rsidR="00715E94" w:rsidRPr="00DF04F3">
                <w:rPr>
                  <w:rStyle w:val="Hyperlink"/>
                  <w:rFonts w:cs="Tahoma"/>
                  <w:b/>
                  <w:sz w:val="13"/>
                  <w:szCs w:val="13"/>
                </w:rPr>
                <w:t>5</w:t>
              </w:r>
            </w:hyperlink>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r w:rsidRPr="009B6021">
              <w:rPr>
                <w:rFonts w:ascii="Tahoma" w:hAnsi="Tahoma" w:cs="Tahoma"/>
                <w:sz w:val="13"/>
              </w:rPr>
              <w:t>2</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spacing w:before="120"/>
              <w:rPr>
                <w:rFonts w:ascii="Tahoma" w:hAnsi="Tahoma" w:cs="Tahoma"/>
                <w:sz w:val="13"/>
              </w:rPr>
            </w:pPr>
            <w:r w:rsidRPr="009B6021">
              <w:rPr>
                <w:rFonts w:ascii="Tahoma" w:hAnsi="Tahoma" w:cs="Tahoma"/>
                <w:sz w:val="13"/>
              </w:rPr>
              <w:t>EOLS (Solo EES)</w:t>
            </w:r>
          </w:p>
        </w:tc>
        <w:tc>
          <w:tcPr>
            <w:tcW w:w="54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r>
      <w:tr w:rsidR="00B33D0E" w:rsidRPr="009B6021" w:rsidDel="00436016" w:rsidTr="00B243A4">
        <w:trPr>
          <w:trHeight w:val="145"/>
        </w:trPr>
        <w:tc>
          <w:tcPr>
            <w:tcW w:w="2734" w:type="dxa"/>
            <w:gridSpan w:val="2"/>
            <w:tcBorders>
              <w:bottom w:val="single" w:sz="4" w:space="0" w:color="auto"/>
            </w:tcBorders>
            <w:shd w:val="clear" w:color="auto" w:fill="FABF8F"/>
            <w:vAlign w:val="center"/>
          </w:tcPr>
          <w:p w:rsidR="001A63C6" w:rsidRPr="009B6021" w:rsidDel="00436016" w:rsidRDefault="001A63C6" w:rsidP="0078526A">
            <w:pPr>
              <w:pStyle w:val="Heading2"/>
              <w:spacing w:beforeLines="20" w:before="48" w:afterLines="20" w:after="48"/>
              <w:ind w:left="0" w:firstLine="15"/>
              <w:rPr>
                <w:rFonts w:ascii="Tahoma" w:hAnsi="Tahoma" w:cs="Tahoma"/>
                <w:b w:val="0"/>
                <w:sz w:val="14"/>
                <w:szCs w:val="16"/>
              </w:rPr>
            </w:pPr>
            <w:bookmarkStart w:id="337" w:name="_Toc336338027"/>
            <w:bookmarkStart w:id="338" w:name="_Toc360109119"/>
            <w:r w:rsidRPr="009B6021">
              <w:rPr>
                <w:rFonts w:ascii="Tahoma" w:hAnsi="Tahoma" w:cs="Tahoma"/>
                <w:b w:val="0"/>
                <w:sz w:val="14"/>
                <w:szCs w:val="16"/>
              </w:rPr>
              <w:t>Office 365 Enterprise E1 (SL de Usuario)</w:t>
            </w:r>
            <w:bookmarkEnd w:id="337"/>
            <w:bookmarkEnd w:id="338"/>
          </w:p>
        </w:tc>
        <w:tc>
          <w:tcPr>
            <w:tcW w:w="450" w:type="dxa"/>
            <w:tcBorders>
              <w:bottom w:val="single" w:sz="4" w:space="0" w:color="auto"/>
            </w:tcBorders>
            <w:shd w:val="clear" w:color="auto" w:fill="FABF8F"/>
            <w:vAlign w:val="center"/>
          </w:tcPr>
          <w:p w:rsidR="001A63C6" w:rsidRPr="00DF04F3" w:rsidDel="00436016" w:rsidRDefault="00516B7E" w:rsidP="00796355">
            <w:pPr>
              <w:pStyle w:val="TableText"/>
              <w:widowControl w:val="0"/>
              <w:rPr>
                <w:rFonts w:cs="Tahoma"/>
                <w:b/>
                <w:color w:val="0000FF"/>
                <w:sz w:val="13"/>
                <w:szCs w:val="13"/>
                <w:u w:val="single"/>
              </w:rPr>
            </w:pPr>
            <w:hyperlink w:anchor="_70_68_Office" w:history="1">
              <w:r w:rsidR="003D5C46" w:rsidRPr="00DF04F3">
                <w:rPr>
                  <w:rStyle w:val="Hyperlink"/>
                  <w:rFonts w:cs="Tahoma"/>
                  <w:b/>
                  <w:sz w:val="13"/>
                  <w:szCs w:val="13"/>
                </w:rPr>
                <w:t>75</w:t>
              </w:r>
            </w:hyperlink>
            <w:hyperlink w:anchor="_65_Office_365" w:history="1"/>
            <w:hyperlink w:anchor="_71_Office_365_1" w:history="1"/>
          </w:p>
        </w:tc>
        <w:tc>
          <w:tcPr>
            <w:tcW w:w="450" w:type="dxa"/>
            <w:tcBorders>
              <w:bottom w:val="single" w:sz="4" w:space="0" w:color="auto"/>
            </w:tcBorders>
            <w:shd w:val="clear" w:color="auto" w:fill="FABF8F"/>
          </w:tcPr>
          <w:p w:rsidR="001A63C6" w:rsidRPr="009B6021" w:rsidDel="00436016"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r w:rsidRPr="009B6021">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r w:rsidRPr="009B6021">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r>
      <w:tr w:rsidR="00B33D0E" w:rsidRPr="009B6021" w:rsidDel="00436016" w:rsidTr="00B243A4">
        <w:trPr>
          <w:trHeight w:val="145"/>
        </w:trPr>
        <w:tc>
          <w:tcPr>
            <w:tcW w:w="2734" w:type="dxa"/>
            <w:gridSpan w:val="2"/>
            <w:tcBorders>
              <w:bottom w:val="single" w:sz="4" w:space="0" w:color="auto"/>
            </w:tcBorders>
            <w:shd w:val="clear" w:color="auto" w:fill="FFFFFF"/>
            <w:vAlign w:val="center"/>
          </w:tcPr>
          <w:p w:rsidR="001A63C6" w:rsidRPr="009B6021" w:rsidDel="00436016" w:rsidRDefault="001A63C6" w:rsidP="0078526A">
            <w:pPr>
              <w:pStyle w:val="Heading2"/>
              <w:spacing w:beforeLines="20" w:before="48" w:afterLines="20" w:after="48"/>
              <w:ind w:left="0" w:firstLine="15"/>
              <w:rPr>
                <w:rFonts w:ascii="Tahoma" w:hAnsi="Tahoma" w:cs="Tahoma"/>
                <w:b w:val="0"/>
                <w:sz w:val="14"/>
                <w:szCs w:val="16"/>
              </w:rPr>
            </w:pPr>
            <w:bookmarkStart w:id="339" w:name="_Toc336338028"/>
            <w:bookmarkStart w:id="340" w:name="_Toc360109120"/>
            <w:r w:rsidRPr="009B6021">
              <w:rPr>
                <w:rFonts w:ascii="Tahoma" w:hAnsi="Tahoma" w:cs="Tahoma"/>
                <w:b w:val="0"/>
                <w:sz w:val="14"/>
                <w:szCs w:val="16"/>
              </w:rPr>
              <w:t xml:space="preserve">Office 365 Enterprise E2 – E4 </w:t>
            </w:r>
            <w:r w:rsidR="009E2703" w:rsidRPr="009B6021">
              <w:rPr>
                <w:rFonts w:ascii="Tahoma" w:hAnsi="Tahoma" w:cs="Tahoma"/>
                <w:b w:val="0"/>
                <w:sz w:val="14"/>
                <w:szCs w:val="16"/>
              </w:rPr>
              <w:br/>
            </w:r>
            <w:r w:rsidRPr="009B6021">
              <w:rPr>
                <w:rFonts w:ascii="Tahoma" w:hAnsi="Tahoma" w:cs="Tahoma"/>
                <w:b w:val="0"/>
                <w:sz w:val="14"/>
                <w:szCs w:val="16"/>
              </w:rPr>
              <w:t>(SL de Usuario)</w:t>
            </w:r>
            <w:bookmarkEnd w:id="339"/>
            <w:bookmarkEnd w:id="340"/>
          </w:p>
        </w:tc>
        <w:tc>
          <w:tcPr>
            <w:tcW w:w="450" w:type="dxa"/>
            <w:tcBorders>
              <w:bottom w:val="single" w:sz="4" w:space="0" w:color="auto"/>
            </w:tcBorders>
            <w:shd w:val="clear" w:color="auto" w:fill="FFFFFF"/>
            <w:vAlign w:val="center"/>
          </w:tcPr>
          <w:p w:rsidR="001A63C6" w:rsidRPr="00DF04F3" w:rsidDel="00436016" w:rsidRDefault="00516B7E" w:rsidP="00132E08">
            <w:pPr>
              <w:pStyle w:val="TableText"/>
              <w:widowControl w:val="0"/>
              <w:rPr>
                <w:rFonts w:cs="Tahoma"/>
                <w:b/>
                <w:color w:val="0000FF"/>
                <w:sz w:val="13"/>
                <w:szCs w:val="13"/>
                <w:u w:val="single"/>
              </w:rPr>
            </w:pPr>
            <w:hyperlink w:anchor="_7_Office_365_1" w:history="1">
              <w:r w:rsidR="003D5C46" w:rsidRPr="00DF04F3">
                <w:rPr>
                  <w:rStyle w:val="Hyperlink"/>
                  <w:rFonts w:cs="Tahoma"/>
                  <w:b/>
                  <w:sz w:val="13"/>
                  <w:szCs w:val="13"/>
                </w:rPr>
                <w:t>7</w:t>
              </w:r>
            </w:hyperlink>
          </w:p>
        </w:tc>
        <w:tc>
          <w:tcPr>
            <w:tcW w:w="450" w:type="dxa"/>
            <w:tcBorders>
              <w:bottom w:val="single" w:sz="4" w:space="0" w:color="auto"/>
            </w:tcBorders>
            <w:shd w:val="clear" w:color="auto" w:fill="FFFFFF"/>
          </w:tcPr>
          <w:p w:rsidR="001A63C6" w:rsidRPr="009B6021" w:rsidDel="00436016"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9B6021" w:rsidDel="00436016" w:rsidRDefault="001A63C6" w:rsidP="001A63C6">
            <w:pPr>
              <w:pStyle w:val="TableText"/>
              <w:widowControl w:val="0"/>
              <w:rPr>
                <w:rFonts w:ascii="Tahoma" w:hAnsi="Tahoma" w:cs="Tahoma"/>
                <w:sz w:val="13"/>
              </w:rPr>
            </w:pPr>
            <w:r w:rsidRPr="009B6021">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B6021"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B6021" w:rsidDel="00436016"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FFFFF"/>
            <w:vAlign w:val="center"/>
          </w:tcPr>
          <w:p w:rsidR="001A63C6" w:rsidRPr="009B6021" w:rsidDel="00436016" w:rsidRDefault="001A63C6" w:rsidP="001A63C6">
            <w:pPr>
              <w:pStyle w:val="TableText"/>
              <w:widowControl w:val="0"/>
              <w:rPr>
                <w:rFonts w:ascii="Tahoma" w:hAnsi="Tahoma" w:cs="Tahoma"/>
                <w:sz w:val="13"/>
              </w:rPr>
            </w:pPr>
            <w:r w:rsidRPr="009B6021">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9B6021"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1A63C6" w:rsidRPr="009B6021" w:rsidDel="00436016" w:rsidRDefault="001A63C6" w:rsidP="001A63C6">
            <w:pPr>
              <w:pStyle w:val="TableText"/>
              <w:widowControl w:val="0"/>
              <w:rPr>
                <w:rFonts w:ascii="Tahoma" w:hAnsi="Tahoma" w:cs="Tahoma"/>
                <w:sz w:val="13"/>
              </w:rPr>
            </w:pPr>
          </w:p>
        </w:tc>
      </w:tr>
      <w:tr w:rsidR="00B33D0E" w:rsidRPr="009B6021" w:rsidDel="00436016" w:rsidTr="00B243A4">
        <w:trPr>
          <w:trHeight w:val="145"/>
        </w:trPr>
        <w:tc>
          <w:tcPr>
            <w:tcW w:w="2734" w:type="dxa"/>
            <w:gridSpan w:val="2"/>
            <w:tcBorders>
              <w:bottom w:val="single" w:sz="4" w:space="0" w:color="auto"/>
            </w:tcBorders>
            <w:shd w:val="clear" w:color="auto" w:fill="FABF8F"/>
            <w:vAlign w:val="center"/>
          </w:tcPr>
          <w:p w:rsidR="001A63C6" w:rsidRPr="009B6021" w:rsidDel="00436016" w:rsidRDefault="001A63C6" w:rsidP="0078526A">
            <w:pPr>
              <w:pStyle w:val="Heading2"/>
              <w:spacing w:beforeLines="20" w:before="48" w:afterLines="20" w:after="48"/>
              <w:ind w:left="0" w:firstLine="15"/>
              <w:rPr>
                <w:rFonts w:ascii="Tahoma" w:hAnsi="Tahoma" w:cs="Tahoma"/>
                <w:b w:val="0"/>
                <w:sz w:val="14"/>
                <w:szCs w:val="16"/>
              </w:rPr>
            </w:pPr>
            <w:bookmarkStart w:id="341" w:name="_Toc336338030"/>
            <w:bookmarkStart w:id="342" w:name="_Toc360109121"/>
            <w:r w:rsidRPr="009B6021">
              <w:rPr>
                <w:rFonts w:ascii="Tahoma" w:hAnsi="Tahoma" w:cs="Tahoma"/>
                <w:b w:val="0"/>
                <w:sz w:val="14"/>
                <w:szCs w:val="16"/>
              </w:rPr>
              <w:t>Office 365 Enterprise K1 (SL de Usuario)</w:t>
            </w:r>
            <w:bookmarkEnd w:id="341"/>
            <w:bookmarkEnd w:id="342"/>
          </w:p>
        </w:tc>
        <w:tc>
          <w:tcPr>
            <w:tcW w:w="450" w:type="dxa"/>
            <w:tcBorders>
              <w:bottom w:val="single" w:sz="4" w:space="0" w:color="auto"/>
            </w:tcBorders>
            <w:shd w:val="clear" w:color="auto" w:fill="FABF8F"/>
            <w:vAlign w:val="center"/>
          </w:tcPr>
          <w:p w:rsidR="001A63C6" w:rsidRPr="00DF04F3" w:rsidDel="00436016" w:rsidRDefault="00516B7E" w:rsidP="00796355">
            <w:pPr>
              <w:pStyle w:val="TableText"/>
              <w:widowControl w:val="0"/>
              <w:rPr>
                <w:rFonts w:cs="Tahoma"/>
                <w:b/>
                <w:color w:val="0000FF"/>
                <w:sz w:val="13"/>
                <w:szCs w:val="13"/>
                <w:u w:val="single"/>
              </w:rPr>
            </w:pPr>
            <w:hyperlink w:anchor="_70_68_Office" w:history="1">
              <w:r w:rsidR="002E59B1" w:rsidRPr="00DF04F3">
                <w:rPr>
                  <w:rStyle w:val="Hyperlink"/>
                  <w:rFonts w:cs="Tahoma"/>
                  <w:b/>
                  <w:sz w:val="13"/>
                  <w:szCs w:val="13"/>
                </w:rPr>
                <w:t>75</w:t>
              </w:r>
            </w:hyperlink>
            <w:hyperlink w:anchor="_69_Office_365_1" w:history="1"/>
          </w:p>
        </w:tc>
        <w:tc>
          <w:tcPr>
            <w:tcW w:w="450" w:type="dxa"/>
            <w:tcBorders>
              <w:bottom w:val="single" w:sz="4" w:space="0" w:color="auto"/>
            </w:tcBorders>
            <w:shd w:val="clear" w:color="auto" w:fill="FABF8F"/>
          </w:tcPr>
          <w:p w:rsidR="001A63C6" w:rsidRPr="009B6021" w:rsidDel="00436016"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r w:rsidRPr="009B6021">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B6021" w:rsidDel="00436016" w:rsidRDefault="001A63C6" w:rsidP="001A63C6">
            <w:pPr>
              <w:pStyle w:val="TableText"/>
              <w:widowControl w:val="0"/>
              <w:rPr>
                <w:rFonts w:ascii="Tahoma" w:hAnsi="Tahoma" w:cs="Tahoma"/>
                <w:sz w:val="13"/>
              </w:rPr>
            </w:pPr>
          </w:p>
        </w:tc>
      </w:tr>
      <w:tr w:rsidR="00B33D0E" w:rsidRPr="009B6021" w:rsidDel="00436016" w:rsidTr="00B243A4">
        <w:trPr>
          <w:trHeight w:val="145"/>
        </w:trPr>
        <w:tc>
          <w:tcPr>
            <w:tcW w:w="2734" w:type="dxa"/>
            <w:gridSpan w:val="2"/>
            <w:tcBorders>
              <w:bottom w:val="single" w:sz="4" w:space="0" w:color="auto"/>
            </w:tcBorders>
            <w:shd w:val="clear" w:color="auto" w:fill="auto"/>
            <w:vAlign w:val="center"/>
          </w:tcPr>
          <w:p w:rsidR="001A63C6" w:rsidRPr="009B6021" w:rsidDel="00436016" w:rsidRDefault="001A63C6" w:rsidP="0078526A">
            <w:pPr>
              <w:pStyle w:val="Heading2"/>
              <w:spacing w:beforeLines="20" w:before="48" w:afterLines="20" w:after="48"/>
              <w:ind w:left="0" w:firstLine="15"/>
              <w:rPr>
                <w:rFonts w:ascii="Tahoma" w:hAnsi="Tahoma" w:cs="Tahoma"/>
                <w:b w:val="0"/>
                <w:sz w:val="14"/>
                <w:szCs w:val="16"/>
              </w:rPr>
            </w:pPr>
            <w:bookmarkStart w:id="343" w:name="_Toc336338031"/>
            <w:bookmarkStart w:id="344" w:name="_Toc360109122"/>
            <w:r w:rsidRPr="009B6021">
              <w:rPr>
                <w:rFonts w:ascii="Tahoma" w:hAnsi="Tahoma" w:cs="Tahoma"/>
                <w:b w:val="0"/>
                <w:sz w:val="14"/>
                <w:szCs w:val="16"/>
              </w:rPr>
              <w:t>Office 365 Enterprise K2 (SL de Usuario)</w:t>
            </w:r>
            <w:bookmarkEnd w:id="343"/>
            <w:bookmarkEnd w:id="344"/>
          </w:p>
        </w:tc>
        <w:tc>
          <w:tcPr>
            <w:tcW w:w="450" w:type="dxa"/>
            <w:tcBorders>
              <w:bottom w:val="single" w:sz="4" w:space="0" w:color="auto"/>
            </w:tcBorders>
            <w:shd w:val="clear" w:color="auto" w:fill="auto"/>
            <w:vAlign w:val="center"/>
          </w:tcPr>
          <w:p w:rsidR="001A63C6" w:rsidRPr="00DF04F3" w:rsidDel="00436016" w:rsidRDefault="00516B7E" w:rsidP="00796355">
            <w:pPr>
              <w:pStyle w:val="TableText"/>
              <w:widowControl w:val="0"/>
              <w:rPr>
                <w:rFonts w:cs="Tahoma"/>
                <w:b/>
                <w:color w:val="0000FF"/>
                <w:sz w:val="13"/>
                <w:szCs w:val="13"/>
                <w:u w:val="single"/>
              </w:rPr>
            </w:pPr>
            <w:hyperlink w:anchor="_76_Office_365" w:history="1">
              <w:r w:rsidR="002E59B1" w:rsidRPr="00DF04F3">
                <w:rPr>
                  <w:rStyle w:val="Hyperlink"/>
                  <w:rFonts w:cs="Tahoma"/>
                  <w:b/>
                  <w:sz w:val="13"/>
                  <w:szCs w:val="13"/>
                </w:rPr>
                <w:t>76</w:t>
              </w:r>
            </w:hyperlink>
            <w:hyperlink w:anchor="_69_Office_365_1" w:history="1"/>
            <w:hyperlink w:anchor="Srv_74Office365PlanK1K2" w:history="1"/>
          </w:p>
        </w:tc>
        <w:tc>
          <w:tcPr>
            <w:tcW w:w="450" w:type="dxa"/>
            <w:tcBorders>
              <w:bottom w:val="single" w:sz="4" w:space="0" w:color="auto"/>
            </w:tcBorders>
            <w:shd w:val="clear" w:color="auto" w:fill="auto"/>
          </w:tcPr>
          <w:p w:rsidR="001A63C6" w:rsidRPr="009B6021" w:rsidDel="00436016"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r w:rsidRPr="009B6021">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B6021" w:rsidDel="00436016" w:rsidRDefault="001A63C6" w:rsidP="001A63C6">
            <w:pPr>
              <w:pStyle w:val="TableText"/>
              <w:widowControl w:val="0"/>
              <w:rPr>
                <w:rFonts w:ascii="Tahoma" w:hAnsi="Tahoma" w:cs="Tahoma"/>
                <w:sz w:val="13"/>
              </w:rPr>
            </w:pPr>
          </w:p>
        </w:tc>
      </w:tr>
      <w:tr w:rsidR="00871AE2" w:rsidRPr="009B6021" w:rsidDel="00436016" w:rsidTr="00B243A4">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EA0D3A" w:rsidRDefault="00871AE2" w:rsidP="0078526A">
            <w:pPr>
              <w:pStyle w:val="Heading2"/>
              <w:spacing w:beforeLines="20" w:before="48" w:afterLines="20" w:after="48"/>
              <w:ind w:left="0" w:firstLine="15"/>
              <w:rPr>
                <w:rFonts w:ascii="Tahoma" w:hAnsi="Tahoma" w:cs="Tahoma"/>
                <w:b w:val="0"/>
                <w:sz w:val="14"/>
                <w:szCs w:val="16"/>
                <w:lang w:val="es-ES"/>
              </w:rPr>
            </w:pPr>
            <w:bookmarkStart w:id="345" w:name="_Toc360109123"/>
            <w:r w:rsidRPr="00EA0D3A">
              <w:rPr>
                <w:rFonts w:ascii="Tahoma" w:hAnsi="Tahoma" w:cs="Tahoma"/>
                <w:b w:val="0"/>
                <w:sz w:val="14"/>
                <w:szCs w:val="16"/>
                <w:lang w:val="es-ES"/>
              </w:rPr>
              <w:t>Office 365 Administración Pública G1 – G4 (SL de Usuario)</w:t>
            </w:r>
            <w:bookmarkEnd w:id="345"/>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F04F3" w:rsidRDefault="00516B7E" w:rsidP="00796355">
            <w:pPr>
              <w:pStyle w:val="TableText"/>
              <w:widowControl w:val="0"/>
              <w:rPr>
                <w:rFonts w:cs="Tahoma"/>
                <w:b/>
                <w:sz w:val="13"/>
                <w:szCs w:val="13"/>
              </w:rPr>
            </w:pPr>
            <w:hyperlink w:anchor="_77_Office_365" w:history="1">
              <w:r w:rsidR="00591334" w:rsidRPr="00DF04F3">
                <w:rPr>
                  <w:rStyle w:val="Hyperlink"/>
                  <w:rFonts w:cs="Tahoma"/>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9B6021" w:rsidRDefault="00871AE2" w:rsidP="00871AE2">
            <w:pPr>
              <w:pStyle w:val="TableText"/>
              <w:widowControl w:val="0"/>
              <w:spacing w:before="120"/>
              <w:rPr>
                <w:rFonts w:ascii="Tahoma" w:hAnsi="Tahoma" w:cs="Tahoma"/>
                <w:color w:val="000000"/>
                <w:sz w:val="13"/>
              </w:rPr>
            </w:pPr>
            <w:r w:rsidRPr="009B6021">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9B6021" w:rsidRDefault="00871AE2" w:rsidP="00871AE2">
            <w:pPr>
              <w:pStyle w:val="TableText"/>
              <w:widowControl w:val="0"/>
              <w:rPr>
                <w:rFonts w:ascii="Tahoma" w:hAnsi="Tahoma" w:cs="Tahoma"/>
                <w:sz w:val="13"/>
              </w:rPr>
            </w:pPr>
            <w:r w:rsidRPr="009B6021">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9B6021"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B6021"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B6021"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B6021"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B6021"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B6021"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9B6021"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9B6021"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B6021"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9B6021"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9B6021" w:rsidDel="00436016" w:rsidRDefault="00871AE2" w:rsidP="00871AE2">
            <w:pPr>
              <w:pStyle w:val="TableText"/>
              <w:widowControl w:val="0"/>
              <w:rPr>
                <w:rFonts w:ascii="Tahoma" w:hAnsi="Tahoma" w:cs="Tahoma"/>
                <w:sz w:val="13"/>
              </w:rPr>
            </w:pPr>
          </w:p>
        </w:tc>
        <w:tc>
          <w:tcPr>
            <w:tcW w:w="504"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9B6021" w:rsidRDefault="00871AE2" w:rsidP="00871AE2">
            <w:pPr>
              <w:pStyle w:val="TableText"/>
              <w:widowControl w:val="0"/>
              <w:rPr>
                <w:rFonts w:ascii="Tahoma" w:hAnsi="Tahoma" w:cs="Tahoma"/>
                <w:sz w:val="13"/>
              </w:rPr>
            </w:pPr>
            <w:r w:rsidRPr="009B6021">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9B6021"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9B6021" w:rsidDel="00436016" w:rsidRDefault="00871AE2"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B6021" w:rsidDel="00436016" w:rsidRDefault="00871AE2" w:rsidP="00871AE2">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FFFFF"/>
            <w:vAlign w:val="center"/>
          </w:tcPr>
          <w:p w:rsidR="001A63C6" w:rsidRPr="009B6021" w:rsidRDefault="001A63C6" w:rsidP="006C465D">
            <w:pPr>
              <w:pStyle w:val="ProductNames"/>
              <w:spacing w:before="0" w:after="0"/>
              <w:rPr>
                <w:rFonts w:ascii="Tahoma" w:hAnsi="Tahoma" w:cs="Tahoma"/>
                <w:sz w:val="14"/>
              </w:rPr>
            </w:pPr>
            <w:bookmarkStart w:id="346" w:name="_Toc336338032"/>
            <w:bookmarkStart w:id="347" w:name="_Toc360109124"/>
            <w:r w:rsidRPr="009B6021">
              <w:rPr>
                <w:rFonts w:ascii="Tahoma" w:hAnsi="Tahoma" w:cs="Tahoma"/>
                <w:sz w:val="14"/>
              </w:rPr>
              <w:t>Office Web Applications con SharePoint Plan 2A (SL de Usuario)</w:t>
            </w:r>
            <w:bookmarkEnd w:id="346"/>
            <w:bookmarkEnd w:id="347"/>
          </w:p>
        </w:tc>
        <w:tc>
          <w:tcPr>
            <w:tcW w:w="450" w:type="dxa"/>
            <w:tcBorders>
              <w:bottom w:val="single" w:sz="4" w:space="0" w:color="auto"/>
            </w:tcBorders>
            <w:shd w:val="clear" w:color="auto" w:fill="FFFFFF"/>
            <w:vAlign w:val="center"/>
          </w:tcPr>
          <w:p w:rsidR="001A63C6" w:rsidRPr="00DF04F3" w:rsidRDefault="001A63C6" w:rsidP="00D66F68">
            <w:pPr>
              <w:pStyle w:val="TableText"/>
              <w:widowControl w:val="0"/>
              <w:rPr>
                <w:rFonts w:cs="Tahoma"/>
                <w:b/>
                <w:color w:val="0000FF"/>
                <w:sz w:val="13"/>
                <w:szCs w:val="13"/>
                <w:u w:val="single"/>
              </w:rPr>
            </w:pPr>
          </w:p>
        </w:tc>
        <w:tc>
          <w:tcPr>
            <w:tcW w:w="450" w:type="dxa"/>
            <w:tcBorders>
              <w:bottom w:val="single" w:sz="4" w:space="0" w:color="auto"/>
            </w:tcBorders>
            <w:shd w:val="clear" w:color="auto" w:fill="FFFFFF"/>
            <w:vAlign w:val="center"/>
          </w:tcPr>
          <w:p w:rsidR="001A63C6" w:rsidRPr="009B6021" w:rsidRDefault="001A63C6" w:rsidP="006C465D">
            <w:pPr>
              <w:pStyle w:val="TableText"/>
              <w:widowControl w:val="0"/>
              <w:rPr>
                <w:rFonts w:ascii="Tahoma" w:hAnsi="Tahoma" w:cs="Tahoma"/>
                <w:color w:val="000000"/>
                <w:sz w:val="13"/>
              </w:rPr>
            </w:pPr>
            <w:r w:rsidRPr="009B6021">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9B6021"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rsidR="001A63C6" w:rsidRPr="009B6021"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9B6021"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9B6021"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9B6021"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9B6021"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9B6021"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bottom"/>
          </w:tcPr>
          <w:p w:rsidR="001A63C6" w:rsidRPr="009B6021"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bottom"/>
          </w:tcPr>
          <w:p w:rsidR="001A63C6" w:rsidRPr="009B6021"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9B6021"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rsidR="001A63C6" w:rsidRPr="009B6021"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9B6021" w:rsidRDefault="001A63C6" w:rsidP="006C465D">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FFFFFF"/>
            <w:vAlign w:val="center"/>
          </w:tcPr>
          <w:p w:rsidR="001A63C6" w:rsidRPr="009B6021" w:rsidRDefault="001A63C6" w:rsidP="00D02D7A">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9B6021"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9B6021" w:rsidRDefault="001A63C6" w:rsidP="006C465D">
            <w:pPr>
              <w:pStyle w:val="TableText"/>
              <w:widowControl w:val="0"/>
              <w:rPr>
                <w:rFonts w:ascii="Tahoma" w:hAnsi="Tahoma" w:cs="Tahoma"/>
                <w:sz w:val="13"/>
              </w:rPr>
            </w:pPr>
            <w:r w:rsidRPr="009B6021">
              <w:rPr>
                <w:rFonts w:ascii="Tahoma" w:hAnsi="Tahoma" w:cs="Tahoma"/>
                <w:sz w:val="13"/>
              </w:rPr>
              <w:t>A, ST (Solo EES)</w:t>
            </w:r>
          </w:p>
        </w:tc>
        <w:tc>
          <w:tcPr>
            <w:tcW w:w="540" w:type="dxa"/>
            <w:tcBorders>
              <w:bottom w:val="single" w:sz="4" w:space="0" w:color="auto"/>
            </w:tcBorders>
            <w:shd w:val="clear" w:color="auto" w:fill="FFFFFF"/>
            <w:vAlign w:val="center"/>
          </w:tcPr>
          <w:p w:rsidR="001A63C6" w:rsidRPr="009B6021" w:rsidRDefault="001A63C6" w:rsidP="00D66F68">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78526A">
            <w:pPr>
              <w:pStyle w:val="ProductNames"/>
              <w:spacing w:beforeLines="20" w:before="48" w:afterLines="20" w:after="48"/>
              <w:rPr>
                <w:rFonts w:ascii="Tahoma" w:hAnsi="Tahoma" w:cs="Tahoma"/>
                <w:sz w:val="14"/>
              </w:rPr>
            </w:pPr>
            <w:bookmarkStart w:id="348" w:name="_Toc360109125"/>
            <w:r w:rsidRPr="009B6021">
              <w:rPr>
                <w:rFonts w:ascii="Tahoma" w:hAnsi="Tahoma" w:cs="Tahoma"/>
                <w:sz w:val="14"/>
              </w:rPr>
              <w:t>Project Online</w:t>
            </w:r>
            <w:bookmarkEnd w:id="348"/>
            <w:r w:rsidR="00CE4ED3" w:rsidRPr="009B6021">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40"/>
              <w:rPr>
                <w:rFonts w:ascii="Tahoma" w:hAnsi="Tahoma" w:cs="Tahoma"/>
                <w:color w:val="000000"/>
                <w:sz w:val="13"/>
              </w:rPr>
            </w:pPr>
            <w:r w:rsidRPr="009B6021">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9B6021"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9B6021"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78526A">
            <w:pPr>
              <w:pStyle w:val="ProductNames"/>
              <w:spacing w:beforeLines="20" w:before="48" w:afterLines="20" w:after="48"/>
              <w:rPr>
                <w:rFonts w:ascii="Tahoma" w:hAnsi="Tahoma" w:cs="Tahoma"/>
                <w:sz w:val="14"/>
              </w:rPr>
            </w:pPr>
            <w:bookmarkStart w:id="349" w:name="_Toc360109126"/>
            <w:r w:rsidRPr="009B6021">
              <w:rPr>
                <w:rFonts w:ascii="Tahoma" w:hAnsi="Tahoma" w:cs="Tahoma"/>
                <w:sz w:val="14"/>
              </w:rPr>
              <w:t>Project Online A</w:t>
            </w:r>
            <w:bookmarkEnd w:id="349"/>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40"/>
              <w:rPr>
                <w:rFonts w:ascii="Tahoma" w:hAnsi="Tahoma" w:cs="Tahoma"/>
                <w:color w:val="000000"/>
                <w:sz w:val="13"/>
              </w:rPr>
            </w:pPr>
            <w:r w:rsidRPr="009B6021">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9B6021"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9B6021"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9B6021"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9B6021"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78526A">
            <w:pPr>
              <w:pStyle w:val="ProductNames"/>
              <w:spacing w:beforeLines="20" w:before="48" w:afterLines="20" w:after="48"/>
              <w:rPr>
                <w:rFonts w:ascii="Tahoma" w:hAnsi="Tahoma" w:cs="Tahoma"/>
                <w:sz w:val="14"/>
              </w:rPr>
            </w:pPr>
            <w:bookmarkStart w:id="350" w:name="_Toc336338033"/>
            <w:bookmarkStart w:id="351" w:name="_Toc360109127"/>
            <w:r w:rsidRPr="009B6021">
              <w:rPr>
                <w:rFonts w:ascii="Tahoma" w:hAnsi="Tahoma" w:cs="Tahoma"/>
                <w:sz w:val="14"/>
              </w:rPr>
              <w:t xml:space="preserve">Project Server </w:t>
            </w:r>
            <w:bookmarkEnd w:id="350"/>
            <w:r w:rsidRPr="009B6021">
              <w:rPr>
                <w:rFonts w:ascii="Tahoma" w:hAnsi="Tahoma" w:cs="Tahoma"/>
                <w:sz w:val="14"/>
              </w:rPr>
              <w:t>2013</w:t>
            </w:r>
            <w:bookmarkEnd w:id="351"/>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rPr>
                <w:rStyle w:val="EndnoteReference"/>
                <w:rFonts w:cs="Tahoma"/>
                <w:color w:val="0000FF"/>
                <w:sz w:val="13"/>
                <w:szCs w:val="13"/>
                <w:u w:val="single"/>
              </w:rPr>
            </w:pPr>
            <w:bookmarkStart w:id="352" w:name="_Hlt336249768"/>
          </w:p>
        </w:tc>
        <w:bookmarkEnd w:id="352"/>
        <w:tc>
          <w:tcPr>
            <w:tcW w:w="450" w:type="dxa"/>
            <w:tcBorders>
              <w:bottom w:val="single" w:sz="4" w:space="0" w:color="auto"/>
            </w:tcBorders>
            <w:shd w:val="clear" w:color="auto" w:fill="FABF8F"/>
          </w:tcPr>
          <w:p w:rsidR="001A63C6" w:rsidRPr="009B6021" w:rsidRDefault="001A63C6" w:rsidP="001A63C6">
            <w:pPr>
              <w:pStyle w:val="TableText"/>
              <w:widowControl w:val="0"/>
              <w:spacing w:before="40"/>
              <w:rPr>
                <w:rFonts w:ascii="Tahoma" w:hAnsi="Tahoma" w:cs="Tahoma"/>
                <w:color w:val="000000"/>
                <w:sz w:val="13"/>
              </w:rPr>
            </w:pPr>
            <w:r w:rsidRPr="009B602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2A6E97">
            <w:pPr>
              <w:pStyle w:val="TableText"/>
              <w:widowControl w:val="0"/>
              <w:rPr>
                <w:rFonts w:ascii="Tahoma" w:hAnsi="Tahoma" w:cs="Tahoma"/>
                <w:sz w:val="14"/>
                <w:szCs w:val="14"/>
              </w:rPr>
            </w:pPr>
            <w:r w:rsidRPr="009B6021">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9B6021" w:rsidRDefault="001A63C6" w:rsidP="002A6E97">
            <w:pPr>
              <w:pStyle w:val="TableText"/>
              <w:widowControl w:val="0"/>
              <w:rPr>
                <w:rFonts w:ascii="Tahoma" w:hAnsi="Tahoma" w:cs="Tahoma"/>
                <w:sz w:val="14"/>
                <w:szCs w:val="14"/>
              </w:rPr>
            </w:pPr>
            <w:r w:rsidRPr="009B6021">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9B6021" w:rsidRDefault="001A63C6" w:rsidP="00D02D7A">
            <w:pPr>
              <w:pStyle w:val="TableText"/>
              <w:widowControl w:val="0"/>
              <w:rPr>
                <w:rFonts w:ascii="Tahoma" w:hAnsi="Tahoma" w:cs="Tahoma"/>
                <w:sz w:val="14"/>
                <w:szCs w:val="14"/>
              </w:rPr>
            </w:pPr>
            <w:r w:rsidRPr="009B6021">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9B6021" w:rsidRDefault="001A63C6" w:rsidP="00D02D7A">
            <w:pPr>
              <w:pStyle w:val="TableText"/>
              <w:widowControl w:val="0"/>
              <w:rPr>
                <w:rFonts w:ascii="Tahoma" w:hAnsi="Tahoma" w:cs="Tahoma"/>
                <w:sz w:val="14"/>
                <w:szCs w:val="14"/>
              </w:rPr>
            </w:pPr>
            <w:r w:rsidRPr="009B6021">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9B6021" w:rsidRDefault="001A63C6" w:rsidP="00242B11">
            <w:pPr>
              <w:pStyle w:val="TableText"/>
              <w:widowControl w:val="0"/>
              <w:rPr>
                <w:rFonts w:ascii="Tahoma" w:hAnsi="Tahoma" w:cs="Tahoma"/>
                <w:sz w:val="14"/>
                <w:szCs w:val="14"/>
              </w:rPr>
            </w:pPr>
            <w:r w:rsidRPr="009B6021">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9B6021" w:rsidRDefault="001A63C6" w:rsidP="00242B11">
            <w:pPr>
              <w:pStyle w:val="TableText"/>
              <w:widowControl w:val="0"/>
              <w:rPr>
                <w:rFonts w:ascii="Tahoma" w:hAnsi="Tahoma" w:cs="Tahoma"/>
                <w:sz w:val="14"/>
                <w:szCs w:val="14"/>
              </w:rPr>
            </w:pPr>
            <w:r w:rsidRPr="009B6021">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EA31A6">
            <w:pPr>
              <w:pStyle w:val="TableText"/>
              <w:widowControl w:val="0"/>
              <w:rPr>
                <w:rFonts w:ascii="Tahoma" w:hAnsi="Tahoma" w:cs="Tahoma"/>
                <w:sz w:val="14"/>
                <w:szCs w:val="14"/>
              </w:rPr>
            </w:pPr>
            <w:r w:rsidRPr="009B6021">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9B6021" w:rsidRDefault="001A63C6" w:rsidP="00EA31A6">
            <w:pPr>
              <w:pStyle w:val="TableText"/>
              <w:widowControl w:val="0"/>
              <w:rPr>
                <w:rFonts w:ascii="Tahoma" w:hAnsi="Tahoma" w:cs="Tahoma"/>
                <w:sz w:val="14"/>
                <w:szCs w:val="14"/>
              </w:rPr>
            </w:pPr>
            <w:r w:rsidRPr="009B6021">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9B6021" w:rsidRDefault="001A63C6" w:rsidP="00EA31A6">
            <w:pPr>
              <w:pStyle w:val="TableText"/>
              <w:widowControl w:val="0"/>
              <w:rPr>
                <w:rFonts w:ascii="Tahoma" w:hAnsi="Tahoma" w:cs="Tahoma"/>
                <w:sz w:val="14"/>
                <w:szCs w:val="14"/>
              </w:rPr>
            </w:pPr>
            <w:r w:rsidRPr="009B6021">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EA31A6">
            <w:pPr>
              <w:pStyle w:val="TableText"/>
              <w:widowControl w:val="0"/>
              <w:rPr>
                <w:rFonts w:ascii="Tahoma" w:hAnsi="Tahoma" w:cs="Tahoma"/>
                <w:sz w:val="14"/>
                <w:szCs w:val="14"/>
              </w:rPr>
            </w:pPr>
            <w:r w:rsidRPr="009B6021">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9B6021" w:rsidRDefault="001A63C6" w:rsidP="003537B9">
            <w:pPr>
              <w:pStyle w:val="TableText"/>
              <w:widowControl w:val="0"/>
              <w:rPr>
                <w:rFonts w:ascii="Tahoma" w:hAnsi="Tahoma" w:cs="Tahoma"/>
                <w:sz w:val="13"/>
              </w:rPr>
            </w:pPr>
            <w:r w:rsidRPr="009B6021">
              <w:rPr>
                <w:rFonts w:ascii="Tahoma" w:hAnsi="Tahoma" w:cs="Tahoma"/>
                <w:sz w:val="13"/>
              </w:rPr>
              <w:t>50</w:t>
            </w:r>
          </w:p>
        </w:tc>
        <w:tc>
          <w:tcPr>
            <w:tcW w:w="504" w:type="dxa"/>
            <w:tcBorders>
              <w:bottom w:val="single" w:sz="4" w:space="0" w:color="auto"/>
              <w:right w:val="single" w:sz="18" w:space="0" w:color="auto"/>
            </w:tcBorders>
            <w:shd w:val="clear" w:color="auto" w:fill="FABF8F"/>
            <w:vAlign w:val="center"/>
          </w:tcPr>
          <w:p w:rsidR="001A63C6" w:rsidRPr="009B6021" w:rsidRDefault="001A63C6" w:rsidP="003537B9">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3537B9">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vAlign w:val="center"/>
          </w:tcPr>
          <w:p w:rsidR="001A63C6" w:rsidRPr="009B6021" w:rsidRDefault="001A63C6" w:rsidP="003537B9">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C778DB">
            <w:pPr>
              <w:pStyle w:val="TableText"/>
              <w:widowControl w:val="0"/>
              <w:rPr>
                <w:rFonts w:ascii="Tahoma" w:hAnsi="Tahoma" w:cs="Tahoma"/>
                <w:sz w:val="13"/>
              </w:rPr>
            </w:pP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EA0D3A" w:rsidRDefault="001A63C6" w:rsidP="0078526A">
            <w:pPr>
              <w:pStyle w:val="ProductNames"/>
              <w:spacing w:beforeLines="20" w:before="48" w:afterLines="20" w:after="48"/>
              <w:rPr>
                <w:rFonts w:ascii="Tahoma" w:hAnsi="Tahoma" w:cs="Tahoma"/>
                <w:sz w:val="14"/>
                <w:lang w:val="pt-BR"/>
              </w:rPr>
            </w:pPr>
            <w:bookmarkStart w:id="353" w:name="_Toc336338034"/>
            <w:bookmarkStart w:id="354" w:name="_Toc360109128"/>
            <w:r w:rsidRPr="00EA0D3A">
              <w:rPr>
                <w:rFonts w:ascii="Tahoma" w:hAnsi="Tahoma" w:cs="Tahoma"/>
                <w:sz w:val="14"/>
                <w:lang w:val="pt-BR"/>
              </w:rPr>
              <w:lastRenderedPageBreak/>
              <w:t>Licencia CAL de Project Server</w:t>
            </w:r>
            <w:bookmarkEnd w:id="353"/>
            <w:r w:rsidRPr="00EA0D3A">
              <w:rPr>
                <w:rFonts w:ascii="Tahoma" w:hAnsi="Tahoma" w:cs="Tahoma"/>
                <w:sz w:val="14"/>
                <w:lang w:val="pt-BR"/>
              </w:rPr>
              <w:t xml:space="preserve"> 2013</w:t>
            </w:r>
            <w:bookmarkEnd w:id="354"/>
            <w:r w:rsidRPr="00EA0D3A">
              <w:rPr>
                <w:rFonts w:ascii="Tahoma" w:hAnsi="Tahoma" w:cs="Tahoma"/>
                <w:sz w:val="14"/>
                <w:lang w:val="pt-BR"/>
              </w:rPr>
              <w:t xml:space="preserve"> </w:t>
            </w:r>
          </w:p>
        </w:tc>
        <w:tc>
          <w:tcPr>
            <w:tcW w:w="450" w:type="dxa"/>
            <w:tcBorders>
              <w:bottom w:val="single" w:sz="4" w:space="0" w:color="auto"/>
            </w:tcBorders>
            <w:shd w:val="clear" w:color="auto" w:fill="auto"/>
            <w:vAlign w:val="center"/>
          </w:tcPr>
          <w:p w:rsidR="001A63C6" w:rsidRPr="00EA0D3A" w:rsidRDefault="001A63C6" w:rsidP="001A63C6">
            <w:pPr>
              <w:pStyle w:val="TableText"/>
              <w:widowControl w:val="0"/>
              <w:rPr>
                <w:rStyle w:val="EndnoteReference"/>
                <w:rFonts w:cs="Tahoma"/>
                <w:color w:val="000000"/>
                <w:sz w:val="13"/>
                <w:szCs w:val="13"/>
                <w:u w:val="single"/>
                <w:lang w:val="pt-BR"/>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78526A">
            <w:pPr>
              <w:pStyle w:val="Heading2"/>
              <w:spacing w:beforeLines="20" w:before="48" w:afterLines="20" w:after="48"/>
              <w:ind w:left="0" w:firstLine="15"/>
              <w:rPr>
                <w:rFonts w:ascii="Tahoma" w:hAnsi="Tahoma" w:cs="Tahoma"/>
                <w:b w:val="0"/>
                <w:sz w:val="14"/>
              </w:rPr>
            </w:pPr>
            <w:bookmarkStart w:id="355" w:name="_Toc336338036"/>
            <w:bookmarkStart w:id="356" w:name="_Toc360109129"/>
            <w:r w:rsidRPr="009B6021">
              <w:rPr>
                <w:rFonts w:ascii="Tahoma" w:hAnsi="Tahoma" w:cs="Tahoma"/>
                <w:b w:val="0"/>
                <w:sz w:val="14"/>
              </w:rPr>
              <w:t>SharePoint™ Online Extra Storage 1 GB (SL de Complemento)</w:t>
            </w:r>
            <w:bookmarkEnd w:id="355"/>
            <w:bookmarkEnd w:id="356"/>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tcPr>
          <w:p w:rsidR="001A63C6" w:rsidRPr="009B6021" w:rsidDel="008F575D" w:rsidRDefault="001A63C6" w:rsidP="001A63C6">
            <w:pPr>
              <w:pStyle w:val="TableText"/>
              <w:widowControl w:val="0"/>
              <w:spacing w:before="80"/>
              <w:rPr>
                <w:rFonts w:ascii="Tahoma" w:hAnsi="Tahoma" w:cs="Tahoma"/>
                <w:sz w:val="13"/>
              </w:rPr>
            </w:pPr>
            <w:r w:rsidRPr="009B602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086594">
            <w:pPr>
              <w:pStyle w:val="Heading2"/>
              <w:ind w:left="0" w:firstLine="15"/>
              <w:jc w:val="both"/>
              <w:rPr>
                <w:rFonts w:ascii="Tahoma" w:hAnsi="Tahoma" w:cs="Tahoma"/>
                <w:b w:val="0"/>
                <w:sz w:val="14"/>
              </w:rPr>
            </w:pPr>
            <w:bookmarkStart w:id="357" w:name="_Toc336338037"/>
            <w:bookmarkStart w:id="358" w:name="_Toc360109130"/>
            <w:r w:rsidRPr="009B6021">
              <w:rPr>
                <w:rFonts w:ascii="Tahoma" w:hAnsi="Tahoma" w:cs="Tahoma"/>
                <w:b w:val="0"/>
                <w:sz w:val="14"/>
              </w:rPr>
              <w:t>SharePoint™</w:t>
            </w:r>
            <w:r w:rsidR="00086594">
              <w:rPr>
                <w:rFonts w:ascii="Tahoma" w:hAnsi="Tahoma" w:cs="Tahoma"/>
                <w:b w:val="0"/>
                <w:sz w:val="14"/>
              </w:rPr>
              <w:t> </w:t>
            </w:r>
            <w:r w:rsidRPr="009B6021">
              <w:rPr>
                <w:rFonts w:ascii="Tahoma" w:hAnsi="Tahoma" w:cs="Tahoma"/>
                <w:b w:val="0"/>
                <w:sz w:val="14"/>
              </w:rPr>
              <w:t>Online</w:t>
            </w:r>
            <w:r w:rsidR="00086594">
              <w:rPr>
                <w:rFonts w:ascii="Tahoma" w:hAnsi="Tahoma" w:cs="Tahoma"/>
                <w:b w:val="0"/>
                <w:sz w:val="14"/>
              </w:rPr>
              <w:t> </w:t>
            </w:r>
            <w:r w:rsidRPr="009B6021">
              <w:rPr>
                <w:rFonts w:ascii="Tahoma" w:hAnsi="Tahoma" w:cs="Tahoma"/>
                <w:b w:val="0"/>
                <w:sz w:val="14"/>
              </w:rPr>
              <w:t>Extra</w:t>
            </w:r>
            <w:r w:rsidR="00086594">
              <w:rPr>
                <w:rFonts w:ascii="Tahoma" w:hAnsi="Tahoma" w:cs="Tahoma"/>
                <w:b w:val="0"/>
                <w:sz w:val="14"/>
              </w:rPr>
              <w:t> </w:t>
            </w:r>
            <w:r w:rsidRPr="009B6021">
              <w:rPr>
                <w:rFonts w:ascii="Tahoma" w:hAnsi="Tahoma" w:cs="Tahoma"/>
                <w:b w:val="0"/>
                <w:sz w:val="14"/>
              </w:rPr>
              <w:t>Storage</w:t>
            </w:r>
            <w:r w:rsidR="00086594">
              <w:rPr>
                <w:rFonts w:ascii="Tahoma" w:hAnsi="Tahoma" w:cs="Tahoma"/>
                <w:b w:val="0"/>
                <w:sz w:val="14"/>
              </w:rPr>
              <w:t> </w:t>
            </w:r>
            <w:r w:rsidRPr="009B6021">
              <w:rPr>
                <w:rFonts w:ascii="Tahoma" w:hAnsi="Tahoma" w:cs="Tahoma"/>
                <w:b w:val="0"/>
                <w:sz w:val="14"/>
              </w:rPr>
              <w:t>1</w:t>
            </w:r>
            <w:r w:rsidR="00086594">
              <w:rPr>
                <w:rFonts w:ascii="Tahoma" w:hAnsi="Tahoma" w:cs="Tahoma"/>
                <w:b w:val="0"/>
                <w:sz w:val="14"/>
              </w:rPr>
              <w:t> </w:t>
            </w:r>
            <w:r w:rsidRPr="009B6021">
              <w:rPr>
                <w:rFonts w:ascii="Tahoma" w:hAnsi="Tahoma" w:cs="Tahoma"/>
                <w:b w:val="0"/>
                <w:sz w:val="14"/>
              </w:rPr>
              <w:t>GB A</w:t>
            </w:r>
            <w:r w:rsidR="00086594">
              <w:rPr>
                <w:rFonts w:ascii="Tahoma" w:hAnsi="Tahoma" w:cs="Tahoma"/>
                <w:b w:val="0"/>
                <w:sz w:val="14"/>
              </w:rPr>
              <w:t> </w:t>
            </w:r>
            <w:r w:rsidRPr="009B6021">
              <w:rPr>
                <w:rFonts w:ascii="Tahoma" w:hAnsi="Tahoma" w:cs="Tahoma"/>
                <w:b w:val="0"/>
                <w:sz w:val="14"/>
              </w:rPr>
              <w:t>(SL de Complemento)</w:t>
            </w:r>
            <w:bookmarkEnd w:id="357"/>
            <w:bookmarkEnd w:id="358"/>
          </w:p>
        </w:tc>
        <w:tc>
          <w:tcPr>
            <w:tcW w:w="450" w:type="dxa"/>
            <w:tcBorders>
              <w:bottom w:val="single" w:sz="4" w:space="0" w:color="auto"/>
            </w:tcBorders>
            <w:shd w:val="clear" w:color="auto" w:fill="auto"/>
            <w:vAlign w:val="center"/>
          </w:tcPr>
          <w:p w:rsidR="001A63C6" w:rsidRPr="00DF04F3" w:rsidRDefault="001A63C6" w:rsidP="00D66F68">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9B6021" w:rsidRDefault="001A63C6" w:rsidP="007E466C">
            <w:pPr>
              <w:pStyle w:val="TableText"/>
              <w:widowControl w:val="0"/>
              <w:rPr>
                <w:rFonts w:ascii="Tahoma" w:hAnsi="Tahoma" w:cs="Tahoma"/>
                <w:sz w:val="13"/>
              </w:rPr>
            </w:pPr>
            <w:r w:rsidRPr="009B6021">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9B6021"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EA31A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7E466C">
            <w:pPr>
              <w:pStyle w:val="TableText"/>
              <w:widowControl w:val="0"/>
              <w:rPr>
                <w:rFonts w:ascii="Tahoma" w:hAnsi="Tahoma" w:cs="Tahoma"/>
                <w:sz w:val="13"/>
              </w:rPr>
            </w:pPr>
            <w:r w:rsidRPr="009B6021">
              <w:rPr>
                <w:rFonts w:ascii="Tahoma" w:hAnsi="Tahoma" w:cs="Tahoma"/>
                <w:sz w:val="13"/>
              </w:rPr>
              <w:t>A, ST (Solo EES)</w:t>
            </w:r>
          </w:p>
        </w:tc>
        <w:tc>
          <w:tcPr>
            <w:tcW w:w="540" w:type="dxa"/>
            <w:tcBorders>
              <w:bottom w:val="single" w:sz="4" w:space="0" w:color="auto"/>
            </w:tcBorders>
            <w:shd w:val="clear" w:color="auto" w:fill="auto"/>
            <w:vAlign w:val="center"/>
          </w:tcPr>
          <w:p w:rsidR="001A63C6" w:rsidRPr="009B6021" w:rsidRDefault="001A63C6" w:rsidP="00D66F68">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78526A">
            <w:pPr>
              <w:pStyle w:val="Heading2"/>
              <w:spacing w:beforeLines="20" w:before="48" w:afterLines="20" w:after="48"/>
              <w:ind w:left="0" w:firstLine="15"/>
              <w:jc w:val="both"/>
              <w:rPr>
                <w:rFonts w:ascii="Tahoma" w:hAnsi="Tahoma" w:cs="Tahoma"/>
                <w:b w:val="0"/>
              </w:rPr>
            </w:pPr>
            <w:bookmarkStart w:id="359" w:name="_Toc336338038"/>
            <w:bookmarkStart w:id="360" w:name="_Toc360109131"/>
            <w:r w:rsidRPr="009B6021">
              <w:rPr>
                <w:rFonts w:ascii="Tahoma" w:hAnsi="Tahoma" w:cs="Tahoma"/>
                <w:b w:val="0"/>
                <w:sz w:val="14"/>
              </w:rPr>
              <w:t>SharePoint™ Online Plan 1 (SL de usuario)</w:t>
            </w:r>
            <w:bookmarkEnd w:id="359"/>
            <w:bookmarkEnd w:id="360"/>
          </w:p>
        </w:tc>
        <w:tc>
          <w:tcPr>
            <w:tcW w:w="450" w:type="dxa"/>
            <w:tcBorders>
              <w:bottom w:val="single" w:sz="4" w:space="0" w:color="auto"/>
            </w:tcBorders>
            <w:shd w:val="clear" w:color="auto" w:fill="FABF8F"/>
            <w:vAlign w:val="center"/>
          </w:tcPr>
          <w:p w:rsidR="001A63C6" w:rsidRPr="00DF04F3" w:rsidRDefault="00516B7E" w:rsidP="00796355">
            <w:pPr>
              <w:pStyle w:val="TableText"/>
              <w:widowControl w:val="0"/>
              <w:rPr>
                <w:rStyle w:val="EndnoteReference"/>
                <w:rFonts w:cs="Tahoma"/>
                <w:b w:val="0"/>
                <w:color w:val="0000FF"/>
                <w:sz w:val="13"/>
                <w:szCs w:val="13"/>
                <w:u w:val="single"/>
              </w:rPr>
            </w:pPr>
            <w:hyperlink w:anchor="_78_SharePoint_Online" w:history="1">
              <w:r w:rsidR="00591334" w:rsidRPr="00DF04F3">
                <w:rPr>
                  <w:rStyle w:val="Hyperlink"/>
                  <w:rFonts w:cs="Tahoma"/>
                  <w:b/>
                  <w:sz w:val="13"/>
                  <w:szCs w:val="13"/>
                </w:rPr>
                <w:t>78</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78526A">
            <w:pPr>
              <w:pStyle w:val="ProductNames"/>
              <w:spacing w:beforeLines="20" w:before="48" w:afterLines="20" w:after="48"/>
              <w:rPr>
                <w:rFonts w:ascii="Tahoma" w:hAnsi="Tahoma" w:cs="Tahoma"/>
                <w:sz w:val="14"/>
              </w:rPr>
            </w:pPr>
            <w:bookmarkStart w:id="361" w:name="_Toc336338039"/>
            <w:bookmarkStart w:id="362" w:name="_Toc360109132"/>
            <w:r w:rsidRPr="009B6021">
              <w:rPr>
                <w:rFonts w:ascii="Tahoma" w:hAnsi="Tahoma" w:cs="Tahoma"/>
                <w:sz w:val="14"/>
              </w:rPr>
              <w:t>SharePoint™ Online Plan 2 (SL de usuario)</w:t>
            </w:r>
            <w:bookmarkEnd w:id="361"/>
            <w:bookmarkEnd w:id="362"/>
          </w:p>
        </w:tc>
        <w:tc>
          <w:tcPr>
            <w:tcW w:w="450" w:type="dxa"/>
            <w:tcBorders>
              <w:bottom w:val="single" w:sz="4" w:space="0" w:color="auto"/>
            </w:tcBorders>
            <w:shd w:val="clear" w:color="auto" w:fill="auto"/>
            <w:vAlign w:val="center"/>
          </w:tcPr>
          <w:p w:rsidR="001A63C6" w:rsidRPr="00DF04F3" w:rsidRDefault="00516B7E" w:rsidP="00796355">
            <w:pPr>
              <w:pStyle w:val="TableText"/>
              <w:widowControl w:val="0"/>
              <w:rPr>
                <w:rStyle w:val="EndnoteReference"/>
                <w:rFonts w:cs="Tahoma"/>
                <w:b w:val="0"/>
                <w:color w:val="000000"/>
                <w:sz w:val="13"/>
                <w:szCs w:val="13"/>
                <w:u w:val="single"/>
              </w:rPr>
            </w:pPr>
            <w:hyperlink w:anchor="_78_SharePoint_Online" w:history="1">
              <w:r w:rsidR="00715E94" w:rsidRPr="00DF04F3">
                <w:rPr>
                  <w:rStyle w:val="Hyperlink"/>
                  <w:rFonts w:cs="Tahoma"/>
                  <w:b/>
                  <w:sz w:val="13"/>
                  <w:szCs w:val="13"/>
                </w:rPr>
                <w:t>78</w:t>
              </w:r>
            </w:hyperlink>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tcPr>
          <w:p w:rsidR="001A63C6" w:rsidRPr="009B6021" w:rsidRDefault="001A63C6" w:rsidP="0078526A">
            <w:pPr>
              <w:pStyle w:val="ProductNames"/>
              <w:spacing w:beforeLines="20" w:before="48" w:afterLines="20" w:after="48"/>
              <w:rPr>
                <w:rFonts w:ascii="Tahoma" w:hAnsi="Tahoma" w:cs="Tahoma"/>
                <w:sz w:val="14"/>
              </w:rPr>
            </w:pPr>
            <w:bookmarkStart w:id="363" w:name="_Toc336338040"/>
            <w:bookmarkStart w:id="364" w:name="_Toc360109133"/>
            <w:r w:rsidRPr="009B6021">
              <w:rPr>
                <w:rFonts w:ascii="Tahoma" w:hAnsi="Tahoma" w:cs="Tahoma"/>
                <w:sz w:val="14"/>
              </w:rPr>
              <w:t xml:space="preserve">SharePoint™ Server </w:t>
            </w:r>
            <w:bookmarkEnd w:id="363"/>
            <w:r w:rsidRPr="009B6021">
              <w:rPr>
                <w:rFonts w:ascii="Tahoma" w:hAnsi="Tahoma" w:cs="Tahoma"/>
                <w:sz w:val="14"/>
              </w:rPr>
              <w:t>2013</w:t>
            </w:r>
            <w:bookmarkEnd w:id="364"/>
            <w:r w:rsidRPr="009B6021">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DF04F3" w:rsidRDefault="00516B7E" w:rsidP="00796355">
            <w:pPr>
              <w:pStyle w:val="TableText"/>
              <w:widowControl w:val="0"/>
              <w:rPr>
                <w:rStyle w:val="EndnoteReference"/>
                <w:rFonts w:cs="Tahoma"/>
                <w:b w:val="0"/>
                <w:color w:val="000000"/>
                <w:sz w:val="13"/>
                <w:szCs w:val="13"/>
                <w:u w:val="single"/>
              </w:rPr>
            </w:pPr>
            <w:hyperlink w:anchor="_79_SharePoint_Server" w:history="1">
              <w:r w:rsidR="00591334" w:rsidRPr="00DF04F3">
                <w:rPr>
                  <w:rStyle w:val="Hyperlink"/>
                  <w:rFonts w:cs="Tahoma"/>
                  <w:b/>
                  <w:sz w:val="13"/>
                  <w:szCs w:val="13"/>
                </w:rPr>
                <w:t>79</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125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vAlign w:val="center"/>
          </w:tcPr>
          <w:p w:rsidR="001A63C6" w:rsidRPr="009B6021" w:rsidRDefault="001A63C6" w:rsidP="006C465D">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1A63C6" w:rsidRPr="009B6021" w:rsidTr="00B243A4">
        <w:trPr>
          <w:trHeight w:val="145"/>
        </w:trPr>
        <w:tc>
          <w:tcPr>
            <w:tcW w:w="2734" w:type="dxa"/>
            <w:gridSpan w:val="2"/>
            <w:tcBorders>
              <w:bottom w:val="single" w:sz="4" w:space="0" w:color="auto"/>
            </w:tcBorders>
            <w:shd w:val="clear" w:color="auto" w:fill="auto"/>
          </w:tcPr>
          <w:p w:rsidR="001A63C6" w:rsidRPr="009B6021" w:rsidRDefault="001A63C6" w:rsidP="0078526A">
            <w:pPr>
              <w:pStyle w:val="ProductNames"/>
              <w:spacing w:beforeLines="20" w:before="48" w:afterLines="20" w:after="48"/>
              <w:rPr>
                <w:rFonts w:ascii="Tahoma" w:hAnsi="Tahoma" w:cs="Tahoma"/>
                <w:sz w:val="14"/>
              </w:rPr>
            </w:pPr>
            <w:bookmarkStart w:id="365" w:name="_Toc336338041"/>
            <w:bookmarkStart w:id="366" w:name="_Toc360109134"/>
            <w:r w:rsidRPr="009B6021">
              <w:rPr>
                <w:rFonts w:ascii="Tahoma" w:hAnsi="Tahoma" w:cs="Tahoma"/>
                <w:sz w:val="14"/>
              </w:rPr>
              <w:t>Licencia CAL de SharePoint™ Server Enterprise</w:t>
            </w:r>
            <w:bookmarkEnd w:id="365"/>
            <w:r w:rsidRPr="009B6021">
              <w:rPr>
                <w:rFonts w:ascii="Tahoma" w:hAnsi="Tahoma" w:cs="Tahoma"/>
                <w:sz w:val="14"/>
              </w:rPr>
              <w:t xml:space="preserve"> 2013</w:t>
            </w:r>
            <w:bookmarkEnd w:id="366"/>
            <w:r w:rsidRPr="009B6021">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AO, 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260"/>
        </w:trPr>
        <w:tc>
          <w:tcPr>
            <w:tcW w:w="2734" w:type="dxa"/>
            <w:gridSpan w:val="2"/>
            <w:tcBorders>
              <w:bottom w:val="single" w:sz="4" w:space="0" w:color="auto"/>
            </w:tcBorders>
            <w:shd w:val="clear" w:color="auto" w:fill="FABF8F"/>
          </w:tcPr>
          <w:p w:rsidR="001A63C6" w:rsidRPr="009B6021" w:rsidRDefault="001A63C6" w:rsidP="0078526A">
            <w:pPr>
              <w:pStyle w:val="ProductNames"/>
              <w:spacing w:beforeLines="20" w:before="48" w:afterLines="20" w:after="48"/>
              <w:rPr>
                <w:rFonts w:ascii="Tahoma" w:hAnsi="Tahoma" w:cs="Tahoma"/>
                <w:sz w:val="14"/>
              </w:rPr>
            </w:pPr>
            <w:bookmarkStart w:id="367" w:name="_Toc336338044"/>
            <w:bookmarkStart w:id="368" w:name="_Toc360109135"/>
            <w:r w:rsidRPr="009B6021">
              <w:rPr>
                <w:rFonts w:ascii="Tahoma" w:hAnsi="Tahoma" w:cs="Tahoma"/>
                <w:sz w:val="14"/>
              </w:rPr>
              <w:t>Licencia CAL de SharePoint™ Server Standard</w:t>
            </w:r>
            <w:bookmarkEnd w:id="367"/>
            <w:r w:rsidRPr="009B6021">
              <w:rPr>
                <w:rFonts w:ascii="Tahoma" w:hAnsi="Tahoma" w:cs="Tahoma"/>
                <w:sz w:val="14"/>
              </w:rPr>
              <w:t xml:space="preserve"> 2013</w:t>
            </w:r>
            <w:bookmarkEnd w:id="368"/>
          </w:p>
        </w:tc>
        <w:tc>
          <w:tcPr>
            <w:tcW w:w="450" w:type="dxa"/>
            <w:tcBorders>
              <w:bottom w:val="single" w:sz="4" w:space="0" w:color="auto"/>
            </w:tcBorders>
            <w:shd w:val="clear" w:color="auto" w:fill="FABF8F"/>
            <w:vAlign w:val="center"/>
          </w:tcPr>
          <w:p w:rsidR="001A63C6" w:rsidRPr="00DF04F3" w:rsidRDefault="001A63C6" w:rsidP="0078526A">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9B6021" w:rsidRDefault="001A63C6" w:rsidP="0078526A">
            <w:pPr>
              <w:pStyle w:val="TableText"/>
              <w:widowControl w:val="0"/>
              <w:spacing w:beforeLines="20" w:before="48" w:afterLines="20" w:after="48"/>
              <w:rPr>
                <w:rFonts w:ascii="Tahoma" w:hAnsi="Tahoma" w:cs="Tahoma"/>
                <w:color w:val="000000"/>
                <w:sz w:val="13"/>
              </w:rPr>
            </w:pPr>
            <w:r w:rsidRPr="009B602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78526A">
            <w:pPr>
              <w:pStyle w:val="TableText"/>
              <w:widowControl w:val="0"/>
              <w:spacing w:beforeLines="20" w:before="48" w:afterLines="20" w:after="48"/>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78526A">
            <w:pPr>
              <w:pStyle w:val="TableText"/>
              <w:widowControl w:val="0"/>
              <w:spacing w:beforeLines="20" w:before="48" w:afterLines="20" w:after="48"/>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FABF8F"/>
            <w:vAlign w:val="center"/>
          </w:tcPr>
          <w:p w:rsidR="001A63C6" w:rsidRPr="009B6021" w:rsidRDefault="001A63C6" w:rsidP="0078526A">
            <w:pPr>
              <w:pStyle w:val="TableText"/>
              <w:widowControl w:val="0"/>
              <w:spacing w:beforeLines="20" w:before="48" w:afterLines="20" w:after="48"/>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FABF8F"/>
            <w:vAlign w:val="center"/>
          </w:tcPr>
          <w:p w:rsidR="001A63C6" w:rsidRPr="009B6021" w:rsidRDefault="001A63C6" w:rsidP="0078526A">
            <w:pPr>
              <w:pStyle w:val="TableText"/>
              <w:widowControl w:val="0"/>
              <w:spacing w:beforeLines="20" w:before="48" w:afterLines="20" w:after="48"/>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1A63C6" w:rsidRPr="009B6021" w:rsidRDefault="001A63C6" w:rsidP="0078526A">
            <w:pPr>
              <w:pStyle w:val="TableText"/>
              <w:widowControl w:val="0"/>
              <w:spacing w:beforeLines="20" w:before="48" w:afterLines="20" w:after="48"/>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1A63C6" w:rsidRPr="009B6021" w:rsidRDefault="001A63C6" w:rsidP="0078526A">
            <w:pPr>
              <w:pStyle w:val="TableText"/>
              <w:widowControl w:val="0"/>
              <w:spacing w:beforeLines="20" w:before="48" w:afterLines="20" w:after="48"/>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1A63C6" w:rsidRPr="009B6021" w:rsidRDefault="001A63C6" w:rsidP="0078526A">
            <w:pPr>
              <w:pStyle w:val="TableText"/>
              <w:widowControl w:val="0"/>
              <w:spacing w:beforeLines="20" w:before="48" w:afterLines="20" w:after="48"/>
              <w:rPr>
                <w:rFonts w:ascii="Tahoma" w:hAnsi="Tahoma" w:cs="Tahoma"/>
                <w:sz w:val="13"/>
              </w:rPr>
            </w:pPr>
            <w:r w:rsidRPr="009B602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B6021" w:rsidRDefault="001A63C6" w:rsidP="0078526A">
            <w:pPr>
              <w:pStyle w:val="TableText"/>
              <w:widowControl w:val="0"/>
              <w:spacing w:beforeLines="20" w:before="48" w:afterLines="20" w:after="48"/>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B6021" w:rsidRDefault="001A63C6" w:rsidP="0078526A">
            <w:pPr>
              <w:pStyle w:val="TableText"/>
              <w:widowControl w:val="0"/>
              <w:spacing w:beforeLines="20" w:before="48" w:afterLines="20" w:after="48"/>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FABF8F"/>
            <w:vAlign w:val="center"/>
          </w:tcPr>
          <w:p w:rsidR="001A63C6" w:rsidRPr="009B6021" w:rsidRDefault="001A63C6" w:rsidP="0078526A">
            <w:pPr>
              <w:pStyle w:val="TableText"/>
              <w:widowControl w:val="0"/>
              <w:spacing w:beforeLines="20" w:before="48" w:afterLines="20" w:after="48"/>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B6021" w:rsidRDefault="001A63C6" w:rsidP="0078526A">
            <w:pPr>
              <w:pStyle w:val="TableText"/>
              <w:widowControl w:val="0"/>
              <w:spacing w:beforeLines="20" w:before="48" w:afterLines="20" w:after="48"/>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B6021" w:rsidRDefault="001A63C6" w:rsidP="0078526A">
            <w:pPr>
              <w:pStyle w:val="TableText"/>
              <w:widowControl w:val="0"/>
              <w:spacing w:beforeLines="20" w:before="48" w:afterLines="20" w:after="48"/>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78526A">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78526A">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78526A">
            <w:pPr>
              <w:pStyle w:val="TableText"/>
              <w:widowControl w:val="0"/>
              <w:spacing w:beforeLines="20" w:before="48" w:afterLines="20" w:after="48"/>
              <w:rPr>
                <w:rFonts w:ascii="Tahoma" w:hAnsi="Tahoma" w:cs="Tahoma"/>
                <w:sz w:val="13"/>
              </w:rPr>
            </w:pPr>
            <w:r w:rsidRPr="009B6021">
              <w:rPr>
                <w:rFonts w:ascii="Tahoma" w:hAnsi="Tahoma" w:cs="Tahoma"/>
                <w:sz w:val="13"/>
              </w:rPr>
              <w:t>AO, ST</w:t>
            </w:r>
          </w:p>
        </w:tc>
        <w:tc>
          <w:tcPr>
            <w:tcW w:w="540" w:type="dxa"/>
            <w:tcBorders>
              <w:bottom w:val="single" w:sz="4" w:space="0" w:color="auto"/>
            </w:tcBorders>
            <w:shd w:val="clear" w:color="auto" w:fill="FABF8F"/>
            <w:vAlign w:val="center"/>
          </w:tcPr>
          <w:p w:rsidR="001A63C6" w:rsidRPr="009B6021" w:rsidRDefault="001A63C6" w:rsidP="0078526A">
            <w:pPr>
              <w:pStyle w:val="TableText"/>
              <w:widowControl w:val="0"/>
              <w:spacing w:beforeLines="20" w:before="48" w:afterLines="20" w:after="48"/>
              <w:rPr>
                <w:rFonts w:ascii="Tahoma" w:hAnsi="Tahoma" w:cs="Tahoma"/>
                <w:sz w:val="13"/>
              </w:rPr>
            </w:pP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78526A">
            <w:pPr>
              <w:pStyle w:val="ProductNames"/>
              <w:spacing w:beforeLines="20" w:before="48" w:afterLines="20" w:after="48"/>
              <w:rPr>
                <w:rFonts w:ascii="Tahoma" w:hAnsi="Tahoma" w:cs="Tahoma"/>
                <w:sz w:val="14"/>
                <w:lang w:val="pt-BR"/>
              </w:rPr>
            </w:pPr>
            <w:bookmarkStart w:id="369" w:name="_Toc336338045"/>
            <w:bookmarkStart w:id="370" w:name="_Toc360109136"/>
            <w:r w:rsidRPr="00EA0D3A">
              <w:rPr>
                <w:rFonts w:ascii="Tahoma" w:hAnsi="Tahoma" w:cs="Tahoma"/>
                <w:sz w:val="14"/>
                <w:lang w:val="pt-BR"/>
              </w:rPr>
              <w:t>1 Licencia por Procesador de SQL Server</w:t>
            </w:r>
            <w:r w:rsidRPr="00EA0D3A">
              <w:rPr>
                <w:rFonts w:ascii="Tahoma" w:eastAsia="Times New Roman" w:hAnsi="Tahoma" w:cs="Tahoma"/>
                <w:color w:val="000000"/>
                <w:sz w:val="18"/>
                <w:szCs w:val="18"/>
                <w:vertAlign w:val="superscript"/>
                <w:lang w:val="pt-BR"/>
              </w:rPr>
              <w:t>®</w:t>
            </w:r>
            <w:r w:rsidRPr="00EA0D3A">
              <w:rPr>
                <w:rFonts w:ascii="Tahoma" w:hAnsi="Tahoma" w:cs="Tahoma"/>
                <w:sz w:val="14"/>
                <w:lang w:val="pt-BR"/>
              </w:rPr>
              <w:t xml:space="preserve"> 2008 R2 Datacenter</w:t>
            </w:r>
            <w:bookmarkEnd w:id="369"/>
            <w:bookmarkEnd w:id="370"/>
          </w:p>
        </w:tc>
        <w:tc>
          <w:tcPr>
            <w:tcW w:w="450" w:type="dxa"/>
            <w:tcBorders>
              <w:bottom w:val="single" w:sz="4" w:space="0" w:color="auto"/>
            </w:tcBorders>
            <w:shd w:val="clear" w:color="auto" w:fill="auto"/>
            <w:vAlign w:val="center"/>
          </w:tcPr>
          <w:p w:rsidR="001A63C6" w:rsidRPr="00DF04F3" w:rsidRDefault="00516B7E" w:rsidP="0067080E">
            <w:pPr>
              <w:pStyle w:val="TableText"/>
              <w:widowControl w:val="0"/>
              <w:rPr>
                <w:rFonts w:cs="Tahoma"/>
                <w:b/>
                <w:color w:val="0000FF"/>
                <w:sz w:val="13"/>
                <w:szCs w:val="13"/>
                <w:u w:val="single"/>
              </w:rPr>
            </w:pPr>
            <w:hyperlink w:anchor="_75_73_SQL" w:history="1">
              <w:r w:rsidR="00591334" w:rsidRPr="00DF04F3">
                <w:rPr>
                  <w:rStyle w:val="Hyperlink"/>
                  <w:rFonts w:cs="Tahoma"/>
                  <w:b/>
                  <w:sz w:val="13"/>
                  <w:szCs w:val="13"/>
                </w:rPr>
                <w:t>80</w:t>
              </w:r>
            </w:hyperlink>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78526A">
            <w:pPr>
              <w:pStyle w:val="ProductNames"/>
              <w:spacing w:beforeLines="20" w:before="48" w:afterLines="20" w:after="48"/>
              <w:rPr>
                <w:rFonts w:ascii="Tahoma" w:hAnsi="Tahoma" w:cs="Tahoma"/>
                <w:sz w:val="14"/>
              </w:rPr>
            </w:pPr>
            <w:bookmarkStart w:id="371" w:name="_Toc336338048"/>
            <w:bookmarkStart w:id="372" w:name="_Toc360109137"/>
            <w:r w:rsidRPr="009B6021">
              <w:rPr>
                <w:rFonts w:ascii="Tahoma" w:hAnsi="Tahoma" w:cs="Tahoma"/>
                <w:sz w:val="14"/>
              </w:rPr>
              <w:t>SQL Server</w:t>
            </w:r>
            <w:r w:rsidRPr="009B6021">
              <w:rPr>
                <w:rFonts w:ascii="Tahoma" w:eastAsia="Times New Roman" w:hAnsi="Tahoma" w:cs="Tahoma"/>
                <w:color w:val="000000"/>
                <w:sz w:val="18"/>
                <w:szCs w:val="18"/>
                <w:vertAlign w:val="superscript"/>
              </w:rPr>
              <w:t>®</w:t>
            </w:r>
            <w:r w:rsidRPr="009B6021">
              <w:rPr>
                <w:rFonts w:ascii="Tahoma" w:hAnsi="Tahoma" w:cs="Tahoma"/>
                <w:sz w:val="14"/>
              </w:rPr>
              <w:t xml:space="preserve"> 2008 R2 Small Business</w:t>
            </w:r>
            <w:bookmarkEnd w:id="371"/>
            <w:bookmarkEnd w:id="372"/>
          </w:p>
        </w:tc>
        <w:tc>
          <w:tcPr>
            <w:tcW w:w="450" w:type="dxa"/>
            <w:tcBorders>
              <w:bottom w:val="single" w:sz="4" w:space="0" w:color="auto"/>
            </w:tcBorders>
            <w:shd w:val="clear" w:color="auto" w:fill="FABF8F"/>
            <w:vAlign w:val="center"/>
          </w:tcPr>
          <w:p w:rsidR="001A63C6" w:rsidRPr="00DF04F3" w:rsidRDefault="00516B7E" w:rsidP="0067080E">
            <w:pPr>
              <w:pStyle w:val="TableText"/>
              <w:widowControl w:val="0"/>
              <w:rPr>
                <w:rStyle w:val="EndnoteReference"/>
                <w:rFonts w:cs="Tahoma"/>
                <w:b w:val="0"/>
                <w:color w:val="000000"/>
                <w:sz w:val="13"/>
                <w:szCs w:val="13"/>
                <w:u w:val="single"/>
              </w:rPr>
            </w:pPr>
            <w:hyperlink w:anchor="_76_74_SQL" w:history="1">
              <w:r w:rsidR="00591334" w:rsidRPr="00DF04F3">
                <w:rPr>
                  <w:rStyle w:val="Hyperlink"/>
                  <w:rFonts w:cs="Tahoma"/>
                  <w:b/>
                  <w:sz w:val="13"/>
                  <w:szCs w:val="13"/>
                </w:rPr>
                <w:t>81</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78526A">
            <w:pPr>
              <w:pStyle w:val="ProductNames"/>
              <w:spacing w:beforeLines="20" w:before="48" w:afterLines="20" w:after="48"/>
              <w:rPr>
                <w:rFonts w:ascii="Tahoma" w:hAnsi="Tahoma" w:cs="Tahoma"/>
                <w:sz w:val="14"/>
              </w:rPr>
            </w:pPr>
            <w:bookmarkStart w:id="373" w:name="_Toc336338049"/>
            <w:bookmarkStart w:id="374" w:name="_Toc360109138"/>
            <w:r w:rsidRPr="009B6021">
              <w:rPr>
                <w:rFonts w:ascii="Tahoma" w:hAnsi="Tahoma" w:cs="Tahoma"/>
                <w:sz w:val="14"/>
              </w:rPr>
              <w:t>Licencia CAL de SQL Server</w:t>
            </w:r>
            <w:r w:rsidRPr="009B6021">
              <w:rPr>
                <w:rFonts w:ascii="Tahoma" w:eastAsia="Times New Roman" w:hAnsi="Tahoma" w:cs="Tahoma"/>
                <w:color w:val="000000"/>
                <w:sz w:val="18"/>
                <w:szCs w:val="18"/>
                <w:vertAlign w:val="superscript"/>
              </w:rPr>
              <w:t>®</w:t>
            </w:r>
            <w:r w:rsidRPr="009B6021">
              <w:rPr>
                <w:rFonts w:ascii="Tahoma" w:hAnsi="Tahoma" w:cs="Tahoma"/>
                <w:sz w:val="14"/>
              </w:rPr>
              <w:t xml:space="preserve"> 2008 R2 Small Business</w:t>
            </w:r>
            <w:bookmarkEnd w:id="373"/>
            <w:bookmarkEnd w:id="374"/>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EA0D3A" w:rsidRDefault="001A63C6" w:rsidP="0078526A">
            <w:pPr>
              <w:pStyle w:val="ProductNames"/>
              <w:spacing w:beforeLines="20" w:before="48" w:afterLines="20" w:after="48"/>
              <w:rPr>
                <w:rFonts w:ascii="Tahoma" w:hAnsi="Tahoma" w:cs="Tahoma"/>
                <w:sz w:val="14"/>
                <w:lang w:val="pt-BR"/>
              </w:rPr>
            </w:pPr>
            <w:bookmarkStart w:id="375" w:name="_Toc336338050"/>
            <w:bookmarkStart w:id="376" w:name="_Toc360109139"/>
            <w:r w:rsidRPr="00EA0D3A">
              <w:rPr>
                <w:rFonts w:ascii="Tahoma" w:hAnsi="Tahoma" w:cs="Tahoma"/>
                <w:sz w:val="14"/>
                <w:lang w:val="pt-BR"/>
              </w:rPr>
              <w:t>SQL Server</w:t>
            </w:r>
            <w:r w:rsidRPr="00EA0D3A">
              <w:rPr>
                <w:rFonts w:ascii="Tahoma" w:eastAsia="Times New Roman" w:hAnsi="Tahoma" w:cs="Tahoma"/>
                <w:color w:val="000000"/>
                <w:sz w:val="18"/>
                <w:szCs w:val="18"/>
                <w:vertAlign w:val="superscript"/>
                <w:lang w:val="pt-BR"/>
              </w:rPr>
              <w:t>®</w:t>
            </w:r>
            <w:r w:rsidRPr="00EA0D3A">
              <w:rPr>
                <w:rFonts w:ascii="Tahoma" w:hAnsi="Tahoma" w:cs="Tahoma"/>
                <w:sz w:val="14"/>
                <w:lang w:val="pt-BR"/>
              </w:rPr>
              <w:t xml:space="preserve"> 2008 R2 Web por procesador</w:t>
            </w:r>
            <w:bookmarkEnd w:id="375"/>
            <w:bookmarkEnd w:id="376"/>
          </w:p>
        </w:tc>
        <w:tc>
          <w:tcPr>
            <w:tcW w:w="450" w:type="dxa"/>
            <w:tcBorders>
              <w:bottom w:val="single" w:sz="4" w:space="0" w:color="auto"/>
            </w:tcBorders>
            <w:shd w:val="clear" w:color="auto" w:fill="FABF8F"/>
            <w:vAlign w:val="center"/>
          </w:tcPr>
          <w:p w:rsidR="001A63C6" w:rsidRPr="00DF04F3" w:rsidRDefault="00516B7E" w:rsidP="0067080E">
            <w:pPr>
              <w:pStyle w:val="TableText"/>
              <w:widowControl w:val="0"/>
              <w:rPr>
                <w:rStyle w:val="EndnoteReference"/>
                <w:rFonts w:cs="Tahoma"/>
                <w:b w:val="0"/>
                <w:color w:val="000000"/>
                <w:sz w:val="13"/>
                <w:szCs w:val="13"/>
                <w:u w:val="single"/>
              </w:rPr>
            </w:pPr>
            <w:hyperlink w:anchor="_77_75_SQL" w:history="1">
              <w:r w:rsidR="00591334" w:rsidRPr="00DF04F3">
                <w:rPr>
                  <w:rStyle w:val="Hyperlink"/>
                  <w:rFonts w:cs="Tahoma"/>
                  <w:b/>
                  <w:sz w:val="13"/>
                  <w:szCs w:val="13"/>
                </w:rPr>
                <w:t>82</w:t>
              </w:r>
            </w:hyperlink>
            <w:hyperlink w:anchor="Srv_84SQL2008R2Webproc" w:history="1"/>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1A63C6" w:rsidRPr="00EA0D3A" w:rsidTr="00B243A4">
        <w:trPr>
          <w:trHeight w:val="145"/>
        </w:trPr>
        <w:tc>
          <w:tcPr>
            <w:tcW w:w="2734" w:type="dxa"/>
            <w:gridSpan w:val="2"/>
            <w:tcBorders>
              <w:bottom w:val="single" w:sz="4" w:space="0" w:color="auto"/>
            </w:tcBorders>
            <w:shd w:val="clear" w:color="auto" w:fill="auto"/>
            <w:vAlign w:val="center"/>
          </w:tcPr>
          <w:p w:rsidR="001A63C6" w:rsidRPr="00EA0D3A" w:rsidRDefault="001A63C6" w:rsidP="0078526A">
            <w:pPr>
              <w:pStyle w:val="ProductNames"/>
              <w:spacing w:beforeLines="20" w:before="48" w:afterLines="20" w:after="48"/>
              <w:rPr>
                <w:rFonts w:ascii="Tahoma" w:hAnsi="Tahoma" w:cs="Tahoma"/>
                <w:sz w:val="14"/>
                <w:lang w:val="pt-BR"/>
              </w:rPr>
            </w:pPr>
            <w:bookmarkStart w:id="377" w:name="_Toc336338051"/>
            <w:bookmarkStart w:id="378" w:name="_Toc360109140"/>
            <w:r w:rsidRPr="00EA0D3A">
              <w:rPr>
                <w:rFonts w:ascii="Tahoma" w:hAnsi="Tahoma" w:cs="Tahoma"/>
                <w:sz w:val="14"/>
                <w:lang w:val="pt-BR"/>
              </w:rPr>
              <w:t>Licencia CAL de SQL Server</w:t>
            </w:r>
            <w:r w:rsidRPr="00EA0D3A">
              <w:rPr>
                <w:rFonts w:ascii="Tahoma" w:eastAsia="Times New Roman" w:hAnsi="Tahoma" w:cs="Tahoma"/>
                <w:color w:val="000000"/>
                <w:sz w:val="18"/>
                <w:szCs w:val="18"/>
                <w:vertAlign w:val="superscript"/>
                <w:lang w:val="pt-BR"/>
              </w:rPr>
              <w:t>®</w:t>
            </w:r>
            <w:r w:rsidRPr="00EA0D3A">
              <w:rPr>
                <w:rFonts w:ascii="Tahoma" w:hAnsi="Tahoma" w:cs="Tahoma"/>
                <w:sz w:val="14"/>
                <w:lang w:val="pt-BR"/>
              </w:rPr>
              <w:t xml:space="preserve"> 2008 R2 Workgroup</w:t>
            </w:r>
            <w:bookmarkEnd w:id="377"/>
            <w:bookmarkEnd w:id="378"/>
          </w:p>
        </w:tc>
        <w:tc>
          <w:tcPr>
            <w:tcW w:w="450" w:type="dxa"/>
            <w:tcBorders>
              <w:bottom w:val="single" w:sz="4" w:space="0" w:color="auto"/>
            </w:tcBorders>
            <w:shd w:val="clear" w:color="auto" w:fill="auto"/>
            <w:vAlign w:val="center"/>
          </w:tcPr>
          <w:p w:rsidR="001A63C6" w:rsidRPr="00EA0D3A" w:rsidRDefault="001A63C6" w:rsidP="001A63C6">
            <w:pPr>
              <w:pStyle w:val="TableText"/>
              <w:widowControl w:val="0"/>
              <w:rPr>
                <w:rStyle w:val="EndnoteReference"/>
                <w:rFonts w:cs="Tahoma"/>
                <w:color w:val="000000"/>
                <w:sz w:val="13"/>
                <w:szCs w:val="13"/>
                <w:u w:val="single"/>
                <w:lang w:val="pt-BR"/>
              </w:rPr>
            </w:pPr>
          </w:p>
        </w:tc>
        <w:tc>
          <w:tcPr>
            <w:tcW w:w="450" w:type="dxa"/>
            <w:tcBorders>
              <w:bottom w:val="single" w:sz="4" w:space="0" w:color="auto"/>
            </w:tcBorders>
            <w:shd w:val="clear" w:color="auto" w:fill="auto"/>
          </w:tcPr>
          <w:p w:rsidR="001A63C6" w:rsidRPr="00EA0D3A" w:rsidRDefault="001A63C6" w:rsidP="001A63C6">
            <w:pPr>
              <w:pStyle w:val="TableText"/>
              <w:widowControl w:val="0"/>
              <w:spacing w:before="80"/>
              <w:rPr>
                <w:rFonts w:ascii="Tahoma" w:hAnsi="Tahoma" w:cs="Tahoma"/>
                <w:sz w:val="13"/>
                <w:lang w:val="pt-BR"/>
              </w:rPr>
            </w:pPr>
          </w:p>
        </w:tc>
        <w:tc>
          <w:tcPr>
            <w:tcW w:w="360" w:type="dxa"/>
            <w:tcBorders>
              <w:bottom w:val="single" w:sz="4" w:space="0" w:color="auto"/>
              <w:right w:val="single" w:sz="18" w:space="0" w:color="auto"/>
            </w:tcBorders>
            <w:shd w:val="clear" w:color="auto" w:fill="auto"/>
            <w:vAlign w:val="center"/>
          </w:tcPr>
          <w:p w:rsidR="001A63C6" w:rsidRPr="00EA0D3A" w:rsidRDefault="001A63C6" w:rsidP="001A63C6">
            <w:pPr>
              <w:pStyle w:val="TableText"/>
              <w:widowControl w:val="0"/>
              <w:rPr>
                <w:rFonts w:ascii="Tahoma" w:hAnsi="Tahoma" w:cs="Tahoma"/>
                <w:sz w:val="13"/>
                <w:lang w:val="pt-BR"/>
              </w:rPr>
            </w:pPr>
          </w:p>
        </w:tc>
        <w:tc>
          <w:tcPr>
            <w:tcW w:w="360" w:type="dxa"/>
            <w:tcBorders>
              <w:left w:val="single" w:sz="18" w:space="0" w:color="auto"/>
              <w:bottom w:val="single" w:sz="4" w:space="0" w:color="auto"/>
            </w:tcBorders>
            <w:shd w:val="clear" w:color="auto" w:fill="auto"/>
            <w:vAlign w:val="center"/>
          </w:tcPr>
          <w:p w:rsidR="001A63C6" w:rsidRPr="00EA0D3A"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EA0D3A"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EA0D3A"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EA0D3A"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EA0D3A"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EA0D3A" w:rsidRDefault="001A63C6" w:rsidP="001A63C6">
            <w:pPr>
              <w:pStyle w:val="TableText"/>
              <w:widowControl w:val="0"/>
              <w:rPr>
                <w:rFonts w:ascii="Tahoma" w:hAnsi="Tahoma" w:cs="Tahoma"/>
                <w:sz w:val="13"/>
                <w:lang w:val="pt-BR"/>
              </w:rPr>
            </w:pPr>
          </w:p>
        </w:tc>
        <w:tc>
          <w:tcPr>
            <w:tcW w:w="360" w:type="dxa"/>
            <w:tcBorders>
              <w:bottom w:val="single" w:sz="4" w:space="0" w:color="auto"/>
              <w:right w:val="single" w:sz="18" w:space="0" w:color="auto"/>
            </w:tcBorders>
            <w:shd w:val="clear" w:color="auto" w:fill="auto"/>
            <w:vAlign w:val="center"/>
          </w:tcPr>
          <w:p w:rsidR="001A63C6" w:rsidRPr="00EA0D3A" w:rsidRDefault="001A63C6"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tcBorders>
            <w:shd w:val="clear" w:color="auto" w:fill="auto"/>
            <w:vAlign w:val="center"/>
          </w:tcPr>
          <w:p w:rsidR="001A63C6" w:rsidRPr="00EA0D3A"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EA0D3A" w:rsidRDefault="001A63C6" w:rsidP="001A63C6">
            <w:pPr>
              <w:pStyle w:val="TableText"/>
              <w:widowControl w:val="0"/>
              <w:rPr>
                <w:rFonts w:ascii="Tahoma" w:hAnsi="Tahoma" w:cs="Tahoma"/>
                <w:sz w:val="13"/>
                <w:lang w:val="pt-BR"/>
              </w:rPr>
            </w:pPr>
          </w:p>
        </w:tc>
        <w:tc>
          <w:tcPr>
            <w:tcW w:w="450" w:type="dxa"/>
            <w:tcBorders>
              <w:bottom w:val="single" w:sz="4" w:space="0" w:color="auto"/>
              <w:right w:val="single" w:sz="18" w:space="0" w:color="auto"/>
            </w:tcBorders>
            <w:shd w:val="clear" w:color="auto" w:fill="auto"/>
            <w:vAlign w:val="center"/>
          </w:tcPr>
          <w:p w:rsidR="001A63C6" w:rsidRPr="00EA0D3A" w:rsidRDefault="001A63C6"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tcBorders>
            <w:shd w:val="clear" w:color="auto" w:fill="auto"/>
            <w:vAlign w:val="center"/>
          </w:tcPr>
          <w:p w:rsidR="001A63C6" w:rsidRPr="00EA0D3A" w:rsidRDefault="001A63C6" w:rsidP="001A63C6">
            <w:pPr>
              <w:pStyle w:val="TableText"/>
              <w:widowControl w:val="0"/>
              <w:rPr>
                <w:rFonts w:ascii="Tahoma" w:hAnsi="Tahoma" w:cs="Tahoma"/>
                <w:sz w:val="13"/>
                <w:lang w:val="pt-BR"/>
              </w:rPr>
            </w:pPr>
          </w:p>
        </w:tc>
        <w:tc>
          <w:tcPr>
            <w:tcW w:w="504" w:type="dxa"/>
            <w:tcBorders>
              <w:bottom w:val="single" w:sz="4" w:space="0" w:color="auto"/>
              <w:right w:val="single" w:sz="18" w:space="0" w:color="auto"/>
            </w:tcBorders>
            <w:shd w:val="clear" w:color="auto" w:fill="auto"/>
            <w:vAlign w:val="center"/>
          </w:tcPr>
          <w:p w:rsidR="001A63C6" w:rsidRPr="00EA0D3A" w:rsidRDefault="001A63C6"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0D3A"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tcPr>
          <w:p w:rsidR="001A63C6" w:rsidRPr="00EA0D3A" w:rsidRDefault="001A63C6" w:rsidP="001A63C6">
            <w:pPr>
              <w:pStyle w:val="TableText"/>
              <w:widowControl w:val="0"/>
              <w:rPr>
                <w:rFonts w:ascii="Tahoma" w:hAnsi="Tahoma" w:cs="Tahoma"/>
                <w:sz w:val="13"/>
                <w:lang w:val="pt-BR"/>
              </w:rPr>
            </w:pPr>
          </w:p>
        </w:tc>
        <w:tc>
          <w:tcPr>
            <w:tcW w:w="540" w:type="dxa"/>
            <w:tcBorders>
              <w:bottom w:val="single" w:sz="4" w:space="0" w:color="auto"/>
            </w:tcBorders>
            <w:shd w:val="clear" w:color="auto" w:fill="auto"/>
            <w:vAlign w:val="center"/>
          </w:tcPr>
          <w:p w:rsidR="001A63C6" w:rsidRPr="00EA0D3A" w:rsidRDefault="001A63C6" w:rsidP="001A63C6">
            <w:pPr>
              <w:pStyle w:val="TableText"/>
              <w:widowControl w:val="0"/>
              <w:rPr>
                <w:rFonts w:ascii="Tahoma" w:hAnsi="Tahoma" w:cs="Tahoma"/>
                <w:sz w:val="13"/>
                <w:lang w:val="pt-BR"/>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78526A">
            <w:pPr>
              <w:pStyle w:val="ProductNames"/>
              <w:spacing w:beforeLines="20" w:before="48" w:afterLines="20" w:after="48"/>
              <w:rPr>
                <w:rFonts w:ascii="Tahoma" w:hAnsi="Tahoma" w:cs="Tahoma"/>
                <w:sz w:val="14"/>
              </w:rPr>
            </w:pPr>
            <w:bookmarkStart w:id="379" w:name="_Toc336338053"/>
            <w:bookmarkStart w:id="380" w:name="_Toc360109141"/>
            <w:r w:rsidRPr="009B6021">
              <w:rPr>
                <w:rFonts w:ascii="Tahoma" w:hAnsi="Tahoma" w:cs="Tahoma"/>
                <w:sz w:val="14"/>
                <w:szCs w:val="18"/>
              </w:rPr>
              <w:t>SQL Server</w:t>
            </w:r>
            <w:r w:rsidRPr="009B6021">
              <w:rPr>
                <w:rFonts w:ascii="Tahoma" w:eastAsia="Times New Roman" w:hAnsi="Tahoma" w:cs="Tahoma"/>
                <w:color w:val="000000"/>
                <w:sz w:val="14"/>
                <w:szCs w:val="18"/>
                <w:vertAlign w:val="superscript"/>
              </w:rPr>
              <w:t>®</w:t>
            </w:r>
            <w:r w:rsidRPr="009B6021">
              <w:rPr>
                <w:rFonts w:ascii="Tahoma" w:hAnsi="Tahoma" w:cs="Tahoma"/>
                <w:sz w:val="14"/>
                <w:szCs w:val="18"/>
              </w:rPr>
              <w:t xml:space="preserve"> 2008 R2 Workgroup (Complemento de 5 Clientes)</w:t>
            </w:r>
            <w:bookmarkEnd w:id="379"/>
            <w:bookmarkEnd w:id="380"/>
          </w:p>
        </w:tc>
        <w:tc>
          <w:tcPr>
            <w:tcW w:w="450" w:type="dxa"/>
            <w:tcBorders>
              <w:bottom w:val="single" w:sz="4" w:space="0" w:color="auto"/>
            </w:tcBorders>
            <w:shd w:val="clear" w:color="auto" w:fill="FABF8F"/>
            <w:vAlign w:val="center"/>
          </w:tcPr>
          <w:p w:rsidR="001A63C6" w:rsidRPr="00DF04F3" w:rsidRDefault="00516B7E" w:rsidP="003D5C46">
            <w:pPr>
              <w:pStyle w:val="TableText"/>
              <w:widowControl w:val="0"/>
              <w:rPr>
                <w:rStyle w:val="EndnoteReference"/>
                <w:rFonts w:cs="Tahoma"/>
                <w:b w:val="0"/>
                <w:color w:val="000000"/>
                <w:sz w:val="13"/>
                <w:szCs w:val="13"/>
                <w:u w:val="single"/>
              </w:rPr>
            </w:pPr>
            <w:hyperlink w:anchor="_85_84_SQL" w:history="1">
              <w:r w:rsidR="00591334" w:rsidRPr="00DF04F3">
                <w:rPr>
                  <w:rStyle w:val="Hyperlink"/>
                  <w:rFonts w:cs="Tahoma"/>
                  <w:b/>
                  <w:sz w:val="13"/>
                  <w:szCs w:val="13"/>
                </w:rPr>
                <w:t>83</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EA0D3A" w:rsidRDefault="001A63C6" w:rsidP="0078526A">
            <w:pPr>
              <w:pStyle w:val="ProductNames"/>
              <w:spacing w:beforeLines="20" w:before="48" w:afterLines="20" w:after="48"/>
              <w:rPr>
                <w:rFonts w:ascii="Tahoma" w:hAnsi="Tahoma" w:cs="Tahoma"/>
                <w:sz w:val="14"/>
                <w:szCs w:val="18"/>
                <w:lang w:val="pt-BR"/>
              </w:rPr>
            </w:pPr>
            <w:bookmarkStart w:id="381" w:name="_Toc336338052"/>
            <w:bookmarkStart w:id="382" w:name="_Toc360109142"/>
            <w:r w:rsidRPr="00EA0D3A">
              <w:rPr>
                <w:rFonts w:ascii="Tahoma" w:hAnsi="Tahoma" w:cs="Tahoma"/>
                <w:sz w:val="14"/>
                <w:lang w:val="pt-BR"/>
              </w:rPr>
              <w:t>1 Licencia por Procesador de SQL Server</w:t>
            </w:r>
            <w:r w:rsidRPr="00EA0D3A">
              <w:rPr>
                <w:rFonts w:ascii="Tahoma" w:eastAsia="Times New Roman" w:hAnsi="Tahoma" w:cs="Tahoma"/>
                <w:color w:val="000000"/>
                <w:sz w:val="18"/>
                <w:szCs w:val="18"/>
                <w:vertAlign w:val="superscript"/>
                <w:lang w:val="pt-BR"/>
              </w:rPr>
              <w:t>®</w:t>
            </w:r>
            <w:r w:rsidRPr="00EA0D3A">
              <w:rPr>
                <w:rFonts w:ascii="Tahoma" w:hAnsi="Tahoma" w:cs="Tahoma"/>
                <w:sz w:val="14"/>
                <w:lang w:val="pt-BR"/>
              </w:rPr>
              <w:t xml:space="preserve"> 2008 R2 Workgroup</w:t>
            </w:r>
            <w:bookmarkEnd w:id="381"/>
            <w:bookmarkEnd w:id="382"/>
          </w:p>
        </w:tc>
        <w:tc>
          <w:tcPr>
            <w:tcW w:w="450" w:type="dxa"/>
            <w:tcBorders>
              <w:bottom w:val="single" w:sz="4" w:space="0" w:color="auto"/>
            </w:tcBorders>
            <w:shd w:val="clear" w:color="auto" w:fill="auto"/>
            <w:vAlign w:val="center"/>
          </w:tcPr>
          <w:p w:rsidR="001A63C6" w:rsidRPr="00DF04F3" w:rsidRDefault="00516B7E" w:rsidP="00796355">
            <w:pPr>
              <w:pStyle w:val="TableText"/>
              <w:widowControl w:val="0"/>
              <w:rPr>
                <w:rStyle w:val="EndnoteReference"/>
                <w:rFonts w:cs="Tahoma"/>
                <w:b w:val="0"/>
                <w:color w:val="000000"/>
                <w:sz w:val="13"/>
                <w:szCs w:val="13"/>
              </w:rPr>
            </w:pPr>
            <w:hyperlink w:anchor="_84_SQL_Server®" w:history="1">
              <w:r w:rsidR="00591334" w:rsidRPr="00DF04F3">
                <w:rPr>
                  <w:rStyle w:val="Hyperlink"/>
                  <w:rFonts w:cs="Tahoma"/>
                  <w:b/>
                  <w:sz w:val="13"/>
                  <w:szCs w:val="13"/>
                </w:rPr>
                <w:t>84</w:t>
              </w:r>
            </w:hyperlink>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78526A">
            <w:pPr>
              <w:pStyle w:val="ProductNames"/>
              <w:spacing w:beforeLines="20" w:before="48" w:afterLines="20" w:after="48"/>
              <w:rPr>
                <w:rFonts w:ascii="Tahoma" w:hAnsi="Tahoma" w:cs="Tahoma"/>
                <w:sz w:val="14"/>
              </w:rPr>
            </w:pPr>
            <w:bookmarkStart w:id="383" w:name="_Toc336338054"/>
            <w:bookmarkStart w:id="384" w:name="_Toc360109143"/>
            <w:r w:rsidRPr="009B6021">
              <w:rPr>
                <w:rFonts w:ascii="Tahoma" w:hAnsi="Tahoma" w:cs="Tahoma"/>
                <w:sz w:val="14"/>
              </w:rPr>
              <w:t>SQL Server</w:t>
            </w:r>
            <w:r w:rsidRPr="009B6021">
              <w:rPr>
                <w:rFonts w:ascii="Tahoma" w:eastAsia="Times New Roman" w:hAnsi="Tahoma" w:cs="Tahoma"/>
                <w:color w:val="000000"/>
                <w:sz w:val="18"/>
                <w:szCs w:val="18"/>
                <w:vertAlign w:val="superscript"/>
              </w:rPr>
              <w:t>®</w:t>
            </w:r>
            <w:r w:rsidRPr="009B6021">
              <w:rPr>
                <w:rFonts w:ascii="Tahoma" w:hAnsi="Tahoma" w:cs="Tahoma"/>
                <w:sz w:val="14"/>
              </w:rPr>
              <w:t xml:space="preserve"> 2012 Business Intelligence</w:t>
            </w:r>
            <w:bookmarkEnd w:id="383"/>
            <w:bookmarkEnd w:id="384"/>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u w:val="single"/>
              </w:rPr>
              <w:t>75</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150</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75</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75</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szCs w:val="13"/>
              </w:rPr>
            </w:pPr>
            <w:r w:rsidRPr="009B6021">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EA0D3A" w:rsidRDefault="001A63C6" w:rsidP="0078526A">
            <w:pPr>
              <w:pStyle w:val="ProductNames"/>
              <w:spacing w:beforeLines="20" w:before="48" w:afterLines="20" w:after="48"/>
              <w:rPr>
                <w:rFonts w:ascii="Tahoma" w:hAnsi="Tahoma" w:cs="Tahoma"/>
                <w:sz w:val="14"/>
                <w:lang w:val="es-ES"/>
              </w:rPr>
            </w:pPr>
            <w:bookmarkStart w:id="385" w:name="_Toc336338055"/>
            <w:bookmarkStart w:id="386" w:name="_Toc360109144"/>
            <w:r w:rsidRPr="00EA0D3A">
              <w:rPr>
                <w:rFonts w:ascii="Tahoma" w:hAnsi="Tahoma" w:cs="Tahoma"/>
                <w:sz w:val="14"/>
                <w:lang w:val="es-ES"/>
              </w:rPr>
              <w:t>Licencia CAL de SQL Server</w:t>
            </w:r>
            <w:r w:rsidRPr="00EA0D3A">
              <w:rPr>
                <w:rFonts w:ascii="Tahoma" w:eastAsia="Times New Roman" w:hAnsi="Tahoma" w:cs="Tahoma"/>
                <w:color w:val="000000"/>
                <w:sz w:val="18"/>
                <w:szCs w:val="18"/>
                <w:vertAlign w:val="superscript"/>
                <w:lang w:val="es-ES"/>
              </w:rPr>
              <w:t>®</w:t>
            </w:r>
            <w:r w:rsidRPr="00EA0D3A">
              <w:rPr>
                <w:rFonts w:ascii="Tahoma" w:hAnsi="Tahoma" w:cs="Tahoma"/>
                <w:sz w:val="14"/>
                <w:lang w:val="es-ES"/>
              </w:rPr>
              <w:t xml:space="preserve"> 2012 </w:t>
            </w:r>
            <w:r w:rsidR="00715E94" w:rsidRPr="00EA0D3A">
              <w:rPr>
                <w:rFonts w:ascii="Tahoma" w:hAnsi="Tahoma" w:cs="Tahoma"/>
                <w:sz w:val="14"/>
                <w:lang w:val="es-ES"/>
              </w:rPr>
              <w:br/>
            </w:r>
            <w:r w:rsidRPr="00EA0D3A">
              <w:rPr>
                <w:rFonts w:ascii="Tahoma" w:hAnsi="Tahoma" w:cs="Tahoma"/>
                <w:sz w:val="14"/>
                <w:lang w:val="es-ES"/>
              </w:rPr>
              <w:t>(SL de Dispositivo y de Usuario)</w:t>
            </w:r>
            <w:bookmarkEnd w:id="385"/>
            <w:bookmarkEnd w:id="386"/>
          </w:p>
        </w:tc>
        <w:tc>
          <w:tcPr>
            <w:tcW w:w="450" w:type="dxa"/>
            <w:tcBorders>
              <w:bottom w:val="single" w:sz="4" w:space="0" w:color="auto"/>
            </w:tcBorders>
            <w:shd w:val="clear" w:color="auto" w:fill="auto"/>
            <w:vAlign w:val="center"/>
          </w:tcPr>
          <w:p w:rsidR="001A63C6" w:rsidRPr="00EA0D3A" w:rsidRDefault="001A63C6" w:rsidP="001A63C6">
            <w:pPr>
              <w:pStyle w:val="TableText"/>
              <w:widowControl w:val="0"/>
              <w:rPr>
                <w:rStyle w:val="EndnoteReference"/>
                <w:rFonts w:cs="Tahoma"/>
                <w:color w:val="000000"/>
                <w:sz w:val="13"/>
                <w:szCs w:val="13"/>
                <w:u w:val="single"/>
                <w:lang w:val="es-ES"/>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A,AO,ST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260"/>
        </w:trPr>
        <w:tc>
          <w:tcPr>
            <w:tcW w:w="2734" w:type="dxa"/>
            <w:gridSpan w:val="2"/>
            <w:tcBorders>
              <w:bottom w:val="single" w:sz="4" w:space="0" w:color="auto"/>
            </w:tcBorders>
            <w:shd w:val="clear" w:color="auto" w:fill="FABF8F"/>
            <w:vAlign w:val="center"/>
          </w:tcPr>
          <w:p w:rsidR="001A63C6" w:rsidRPr="009B6021" w:rsidRDefault="001A63C6" w:rsidP="0078526A">
            <w:pPr>
              <w:pStyle w:val="ProductNames"/>
              <w:spacing w:beforeLines="20" w:before="48" w:afterLines="20" w:after="48"/>
              <w:rPr>
                <w:rFonts w:ascii="Tahoma" w:hAnsi="Tahoma" w:cs="Tahoma"/>
                <w:sz w:val="14"/>
              </w:rPr>
            </w:pPr>
            <w:bookmarkStart w:id="387" w:name="_Toc336338056"/>
            <w:bookmarkStart w:id="388" w:name="_Toc360109145"/>
            <w:r w:rsidRPr="009B6021">
              <w:rPr>
                <w:rFonts w:ascii="Tahoma" w:hAnsi="Tahoma" w:cs="Tahoma"/>
                <w:sz w:val="14"/>
              </w:rPr>
              <w:t>SQL Server</w:t>
            </w:r>
            <w:r w:rsidRPr="009B6021">
              <w:rPr>
                <w:rFonts w:ascii="Tahoma" w:eastAsia="Times New Roman" w:hAnsi="Tahoma" w:cs="Tahoma"/>
                <w:color w:val="000000"/>
                <w:sz w:val="18"/>
                <w:szCs w:val="18"/>
                <w:vertAlign w:val="superscript"/>
              </w:rPr>
              <w:t>®</w:t>
            </w:r>
            <w:r w:rsidRPr="009B6021">
              <w:rPr>
                <w:rFonts w:ascii="Tahoma" w:hAnsi="Tahoma" w:cs="Tahoma"/>
                <w:sz w:val="14"/>
              </w:rPr>
              <w:t xml:space="preserve"> 2012 Developer</w:t>
            </w:r>
            <w:bookmarkEnd w:id="387"/>
            <w:bookmarkEnd w:id="388"/>
            <w:r w:rsidRPr="009B6021">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DF04F3" w:rsidRDefault="00516B7E" w:rsidP="00796355">
            <w:pPr>
              <w:pStyle w:val="TableText"/>
              <w:widowControl w:val="0"/>
              <w:rPr>
                <w:rStyle w:val="EndnoteReference"/>
                <w:rFonts w:cs="Tahoma"/>
                <w:b w:val="0"/>
                <w:color w:val="000000"/>
                <w:sz w:val="13"/>
                <w:szCs w:val="13"/>
              </w:rPr>
            </w:pPr>
            <w:hyperlink w:anchor="_85_SQL_Server®" w:history="1">
              <w:r w:rsidR="003D5C46" w:rsidRPr="00DF04F3">
                <w:rPr>
                  <w:rStyle w:val="Hyperlink"/>
                  <w:rFonts w:cs="Tahoma"/>
                  <w:b/>
                  <w:sz w:val="13"/>
                  <w:szCs w:val="13"/>
                </w:rPr>
                <w:t>85</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78526A">
            <w:pPr>
              <w:pStyle w:val="ProductNames"/>
              <w:spacing w:beforeLines="20" w:before="48" w:afterLines="20" w:after="48"/>
              <w:rPr>
                <w:rFonts w:ascii="Tahoma" w:hAnsi="Tahoma" w:cs="Tahoma"/>
                <w:sz w:val="14"/>
              </w:rPr>
            </w:pPr>
            <w:bookmarkStart w:id="389" w:name="_Toc336338057"/>
            <w:bookmarkStart w:id="390" w:name="_Toc360109146"/>
            <w:r w:rsidRPr="009B6021">
              <w:rPr>
                <w:rFonts w:ascii="Tahoma" w:hAnsi="Tahoma" w:cs="Tahoma"/>
                <w:sz w:val="14"/>
              </w:rPr>
              <w:t>SQL Server</w:t>
            </w:r>
            <w:r w:rsidRPr="009B6021">
              <w:rPr>
                <w:rFonts w:ascii="Tahoma" w:eastAsia="Times New Roman" w:hAnsi="Tahoma" w:cs="Tahoma"/>
                <w:color w:val="000000"/>
                <w:sz w:val="18"/>
                <w:szCs w:val="18"/>
                <w:vertAlign w:val="superscript"/>
              </w:rPr>
              <w:t>®</w:t>
            </w:r>
            <w:r w:rsidRPr="009B6021">
              <w:rPr>
                <w:rFonts w:ascii="Tahoma" w:hAnsi="Tahoma" w:cs="Tahoma"/>
                <w:sz w:val="14"/>
              </w:rPr>
              <w:t xml:space="preserve"> 2012 Enterprise</w:t>
            </w:r>
            <w:bookmarkEnd w:id="389"/>
            <w:bookmarkEnd w:id="390"/>
            <w:r w:rsidRPr="009B6021">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DF04F3" w:rsidRDefault="00516B7E" w:rsidP="00796355">
            <w:pPr>
              <w:pStyle w:val="TableText"/>
              <w:widowControl w:val="0"/>
              <w:rPr>
                <w:rStyle w:val="EndnoteReference"/>
                <w:rFonts w:cs="Tahoma"/>
                <w:b w:val="0"/>
                <w:color w:val="000000"/>
                <w:sz w:val="13"/>
                <w:szCs w:val="13"/>
              </w:rPr>
            </w:pPr>
            <w:hyperlink w:anchor="_86_SQL_Server®" w:history="1">
              <w:r w:rsidR="002E59B1" w:rsidRPr="00DF04F3">
                <w:rPr>
                  <w:rStyle w:val="Hyperlink"/>
                  <w:rFonts w:cs="Tahoma"/>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188</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113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113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78526A">
            <w:pPr>
              <w:pStyle w:val="ProductNames"/>
              <w:spacing w:beforeLines="20" w:before="48" w:afterLines="20" w:after="48"/>
              <w:rPr>
                <w:rFonts w:ascii="Tahoma" w:hAnsi="Tahoma" w:cs="Tahoma"/>
                <w:sz w:val="14"/>
              </w:rPr>
            </w:pPr>
            <w:bookmarkStart w:id="391" w:name="_Toc336338058"/>
            <w:bookmarkStart w:id="392" w:name="_Toc360109147"/>
            <w:r w:rsidRPr="009B6021">
              <w:rPr>
                <w:rFonts w:ascii="Tahoma" w:hAnsi="Tahoma" w:cs="Tahoma"/>
                <w:sz w:val="14"/>
              </w:rPr>
              <w:t>SQL Server</w:t>
            </w:r>
            <w:r w:rsidRPr="009B6021">
              <w:rPr>
                <w:rFonts w:ascii="Tahoma" w:eastAsia="Times New Roman" w:hAnsi="Tahoma" w:cs="Tahoma"/>
                <w:color w:val="000000"/>
                <w:sz w:val="18"/>
                <w:szCs w:val="18"/>
                <w:vertAlign w:val="superscript"/>
              </w:rPr>
              <w:t>®</w:t>
            </w:r>
            <w:r w:rsidRPr="009B6021">
              <w:rPr>
                <w:rFonts w:ascii="Tahoma" w:hAnsi="Tahoma" w:cs="Tahoma"/>
                <w:sz w:val="14"/>
              </w:rPr>
              <w:t xml:space="preserve"> 2012 Enterprise Core (Licencia por Núcleo para 2 paquetes)</w:t>
            </w:r>
            <w:bookmarkEnd w:id="391"/>
            <w:bookmarkEnd w:id="392"/>
          </w:p>
        </w:tc>
        <w:tc>
          <w:tcPr>
            <w:tcW w:w="450" w:type="dxa"/>
            <w:tcBorders>
              <w:bottom w:val="single" w:sz="4" w:space="0" w:color="auto"/>
            </w:tcBorders>
            <w:shd w:val="clear" w:color="auto" w:fill="FABF8F"/>
            <w:vAlign w:val="center"/>
          </w:tcPr>
          <w:p w:rsidR="001A63C6" w:rsidRPr="00DF04F3" w:rsidRDefault="00516B7E" w:rsidP="00796355">
            <w:pPr>
              <w:pStyle w:val="TableText"/>
              <w:widowControl w:val="0"/>
              <w:rPr>
                <w:rStyle w:val="EndnoteReference"/>
                <w:rFonts w:cs="Tahoma"/>
                <w:b w:val="0"/>
                <w:color w:val="0000FF"/>
                <w:sz w:val="13"/>
                <w:szCs w:val="13"/>
                <w:u w:val="single"/>
              </w:rPr>
            </w:pPr>
            <w:hyperlink w:anchor="_80_SQL_Server®" w:history="1">
              <w:r w:rsidR="00591334" w:rsidRPr="00DF04F3">
                <w:rPr>
                  <w:rStyle w:val="Hyperlink"/>
                  <w:rFonts w:cs="Tahoma"/>
                  <w:b/>
                  <w:sz w:val="13"/>
                  <w:szCs w:val="13"/>
                </w:rPr>
                <w:t>87</w:t>
              </w:r>
            </w:hyperlink>
            <w:hyperlink w:anchor="Srv_89SQLServer2012EnterpriseCore" w:history="1"/>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125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313</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188</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188</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125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125</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OL/OV</w:t>
            </w: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78526A">
            <w:pPr>
              <w:pStyle w:val="ProductNames"/>
              <w:spacing w:beforeLines="20" w:before="48" w:afterLines="20" w:after="48"/>
              <w:rPr>
                <w:rFonts w:ascii="Tahoma" w:hAnsi="Tahoma" w:cs="Tahoma"/>
                <w:sz w:val="14"/>
              </w:rPr>
            </w:pPr>
            <w:bookmarkStart w:id="393" w:name="_Toc336338046"/>
            <w:bookmarkStart w:id="394" w:name="_Toc360109148"/>
            <w:r w:rsidRPr="009B6021">
              <w:rPr>
                <w:rFonts w:ascii="Tahoma" w:hAnsi="Tahoma" w:cs="Tahoma"/>
                <w:sz w:val="14"/>
              </w:rPr>
              <w:t>Almacenamiento de datos paralelos de SQL Server</w:t>
            </w:r>
            <w:r w:rsidRPr="009B6021">
              <w:rPr>
                <w:rFonts w:ascii="Tahoma" w:eastAsia="Times New Roman" w:hAnsi="Tahoma" w:cs="Tahoma"/>
                <w:color w:val="000000"/>
                <w:sz w:val="18"/>
                <w:szCs w:val="18"/>
                <w:vertAlign w:val="superscript"/>
              </w:rPr>
              <w:t>®</w:t>
            </w:r>
            <w:r w:rsidRPr="009B6021">
              <w:rPr>
                <w:rFonts w:ascii="Tahoma" w:hAnsi="Tahoma" w:cs="Tahoma"/>
                <w:sz w:val="14"/>
              </w:rPr>
              <w:t xml:space="preserve"> 2012</w:t>
            </w:r>
            <w:bookmarkEnd w:id="393"/>
            <w:bookmarkEnd w:id="394"/>
          </w:p>
        </w:tc>
        <w:tc>
          <w:tcPr>
            <w:tcW w:w="450" w:type="dxa"/>
            <w:tcBorders>
              <w:bottom w:val="single" w:sz="4" w:space="0" w:color="auto"/>
            </w:tcBorders>
            <w:shd w:val="clear" w:color="auto" w:fill="auto"/>
            <w:vAlign w:val="center"/>
          </w:tcPr>
          <w:p w:rsidR="001A63C6" w:rsidRPr="00DF04F3" w:rsidRDefault="00516B7E" w:rsidP="00796355">
            <w:pPr>
              <w:pStyle w:val="TableText"/>
              <w:widowControl w:val="0"/>
              <w:rPr>
                <w:rStyle w:val="EndnoteReference"/>
                <w:rFonts w:cs="Tahoma"/>
                <w:b w:val="0"/>
                <w:color w:val="000000"/>
                <w:sz w:val="13"/>
                <w:szCs w:val="13"/>
                <w:u w:val="single"/>
              </w:rPr>
            </w:pPr>
            <w:hyperlink w:anchor="_88_Almacenamiento_de" w:history="1">
              <w:r w:rsidR="00591334" w:rsidRPr="00DF04F3">
                <w:rPr>
                  <w:rStyle w:val="Hyperlink"/>
                  <w:rFonts w:cs="Tahoma"/>
                  <w:b/>
                  <w:sz w:val="13"/>
                  <w:szCs w:val="13"/>
                </w:rPr>
                <w:t>88</w:t>
              </w:r>
            </w:hyperlink>
            <w:hyperlink w:anchor="_80_SQL_Server" w:history="1"/>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200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400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300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300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EA0D3A" w:rsidRDefault="001A63C6" w:rsidP="0078526A">
            <w:pPr>
              <w:pStyle w:val="ProductNames"/>
              <w:spacing w:beforeLines="20" w:before="48" w:afterLines="20" w:after="48"/>
              <w:rPr>
                <w:rFonts w:ascii="Tahoma" w:hAnsi="Tahoma" w:cs="Tahoma"/>
                <w:sz w:val="14"/>
                <w:lang w:val="es-ES"/>
              </w:rPr>
            </w:pPr>
            <w:bookmarkStart w:id="395" w:name="_Toc336338047"/>
            <w:bookmarkStart w:id="396" w:name="_Toc360109149"/>
            <w:r w:rsidRPr="00EA0D3A">
              <w:rPr>
                <w:rFonts w:ascii="Tahoma" w:hAnsi="Tahoma" w:cs="Tahoma"/>
                <w:sz w:val="14"/>
                <w:lang w:val="es-ES"/>
              </w:rPr>
              <w:t>Desarrollador de almacenamiento de datos paralelos de SQL Server</w:t>
            </w:r>
            <w:r w:rsidRPr="00EA0D3A">
              <w:rPr>
                <w:rFonts w:ascii="Tahoma" w:eastAsia="Times New Roman" w:hAnsi="Tahoma" w:cs="Tahoma"/>
                <w:color w:val="000000"/>
                <w:sz w:val="18"/>
                <w:szCs w:val="18"/>
                <w:vertAlign w:val="superscript"/>
                <w:lang w:val="es-ES"/>
              </w:rPr>
              <w:t>®</w:t>
            </w:r>
            <w:r w:rsidRPr="00EA0D3A">
              <w:rPr>
                <w:rFonts w:ascii="Tahoma" w:hAnsi="Tahoma" w:cs="Tahoma"/>
                <w:sz w:val="14"/>
                <w:lang w:val="es-ES"/>
              </w:rPr>
              <w:t xml:space="preserve"> 2012</w:t>
            </w:r>
            <w:bookmarkEnd w:id="395"/>
            <w:bookmarkEnd w:id="396"/>
          </w:p>
        </w:tc>
        <w:tc>
          <w:tcPr>
            <w:tcW w:w="450" w:type="dxa"/>
            <w:tcBorders>
              <w:bottom w:val="single" w:sz="4" w:space="0" w:color="auto"/>
            </w:tcBorders>
            <w:shd w:val="clear" w:color="auto" w:fill="FABF8F"/>
            <w:vAlign w:val="center"/>
          </w:tcPr>
          <w:p w:rsidR="001A63C6" w:rsidRPr="00EA0D3A" w:rsidRDefault="001A63C6" w:rsidP="001A63C6">
            <w:pPr>
              <w:pStyle w:val="TableText"/>
              <w:widowControl w:val="0"/>
              <w:rPr>
                <w:rStyle w:val="EndnoteReference"/>
                <w:rFonts w:cs="Tahoma"/>
                <w:color w:val="000000"/>
                <w:sz w:val="13"/>
                <w:szCs w:val="13"/>
                <w:u w:val="single"/>
                <w:lang w:val="es-ES"/>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78526A">
            <w:pPr>
              <w:pStyle w:val="ProductNames"/>
              <w:spacing w:beforeLines="20" w:before="48" w:afterLines="20" w:after="48"/>
              <w:rPr>
                <w:rFonts w:ascii="Tahoma" w:hAnsi="Tahoma" w:cs="Tahoma"/>
                <w:sz w:val="14"/>
              </w:rPr>
            </w:pPr>
            <w:bookmarkStart w:id="397" w:name="_Toc336338059"/>
            <w:bookmarkStart w:id="398" w:name="_Toc360109150"/>
            <w:r w:rsidRPr="009B6021">
              <w:rPr>
                <w:rFonts w:ascii="Tahoma" w:hAnsi="Tahoma" w:cs="Tahoma"/>
                <w:sz w:val="14"/>
              </w:rPr>
              <w:t>SQL Server</w:t>
            </w:r>
            <w:r w:rsidRPr="009B6021">
              <w:rPr>
                <w:rFonts w:ascii="Tahoma" w:eastAsia="Times New Roman" w:hAnsi="Tahoma" w:cs="Tahoma"/>
                <w:color w:val="000000"/>
                <w:sz w:val="18"/>
                <w:szCs w:val="18"/>
                <w:vertAlign w:val="superscript"/>
              </w:rPr>
              <w:t>®</w:t>
            </w:r>
            <w:r w:rsidRPr="009B6021">
              <w:rPr>
                <w:rFonts w:ascii="Tahoma" w:hAnsi="Tahoma" w:cs="Tahoma"/>
                <w:sz w:val="14"/>
              </w:rPr>
              <w:t xml:space="preserve"> 2012 Standard</w:t>
            </w:r>
            <w:bookmarkEnd w:id="397"/>
            <w:bookmarkEnd w:id="398"/>
            <w:r w:rsidRPr="009B6021">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DF04F3" w:rsidRDefault="00516B7E" w:rsidP="00796355">
            <w:pPr>
              <w:pStyle w:val="TableText"/>
              <w:widowControl w:val="0"/>
              <w:rPr>
                <w:rStyle w:val="EndnoteReference"/>
                <w:rFonts w:cs="Tahoma"/>
                <w:b w:val="0"/>
                <w:color w:val="0000FF"/>
                <w:sz w:val="13"/>
                <w:szCs w:val="13"/>
                <w:u w:val="single"/>
              </w:rPr>
            </w:pPr>
            <w:hyperlink w:anchor="_82_SQL_Server®" w:history="1">
              <w:r w:rsidR="00591334" w:rsidRPr="00DF04F3">
                <w:rPr>
                  <w:rStyle w:val="Hyperlink"/>
                  <w:rFonts w:cs="Tahoma"/>
                  <w:b/>
                  <w:sz w:val="13"/>
                  <w:szCs w:val="13"/>
                </w:rPr>
                <w:t>89</w:t>
              </w:r>
            </w:hyperlink>
            <w:hyperlink w:anchor="Srv_90SQLServer2012Standard" w:history="1"/>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38</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715E94">
            <w:pPr>
              <w:pStyle w:val="ProductNames"/>
              <w:spacing w:beforeLines="20" w:before="48" w:afterLines="20" w:after="48"/>
              <w:rPr>
                <w:rFonts w:ascii="Tahoma" w:hAnsi="Tahoma" w:cs="Tahoma"/>
                <w:sz w:val="14"/>
              </w:rPr>
            </w:pPr>
            <w:bookmarkStart w:id="399" w:name="_Toc336338060"/>
            <w:bookmarkStart w:id="400" w:name="_Toc360109151"/>
            <w:r w:rsidRPr="009B6021">
              <w:rPr>
                <w:rFonts w:ascii="Tahoma" w:hAnsi="Tahoma" w:cs="Tahoma"/>
                <w:sz w:val="14"/>
              </w:rPr>
              <w:t>SQL Server</w:t>
            </w:r>
            <w:r w:rsidRPr="009B6021">
              <w:rPr>
                <w:rFonts w:ascii="Tahoma" w:eastAsia="Times New Roman" w:hAnsi="Tahoma" w:cs="Tahoma"/>
                <w:color w:val="000000"/>
                <w:sz w:val="18"/>
                <w:szCs w:val="18"/>
                <w:vertAlign w:val="superscript"/>
              </w:rPr>
              <w:t>®</w:t>
            </w:r>
            <w:r w:rsidRPr="009B6021">
              <w:rPr>
                <w:rFonts w:ascii="Tahoma" w:hAnsi="Tahoma" w:cs="Tahoma"/>
                <w:sz w:val="14"/>
              </w:rPr>
              <w:t xml:space="preserve"> 2012 Standard Core (Licencia</w:t>
            </w:r>
            <w:r w:rsidR="00715E94">
              <w:rPr>
                <w:rFonts w:ascii="Tahoma" w:hAnsi="Tahoma" w:cs="Tahoma"/>
                <w:sz w:val="14"/>
              </w:rPr>
              <w:t> </w:t>
            </w:r>
            <w:r w:rsidRPr="009B6021">
              <w:rPr>
                <w:rFonts w:ascii="Tahoma" w:hAnsi="Tahoma" w:cs="Tahoma"/>
                <w:sz w:val="14"/>
              </w:rPr>
              <w:t>por Núcleo para 2 paquetes)</w:t>
            </w:r>
            <w:bookmarkEnd w:id="399"/>
            <w:bookmarkEnd w:id="400"/>
          </w:p>
        </w:tc>
        <w:tc>
          <w:tcPr>
            <w:tcW w:w="450" w:type="dxa"/>
            <w:tcBorders>
              <w:bottom w:val="single" w:sz="4" w:space="0" w:color="auto"/>
            </w:tcBorders>
            <w:shd w:val="clear" w:color="auto" w:fill="FABF8F"/>
            <w:vAlign w:val="center"/>
          </w:tcPr>
          <w:p w:rsidR="001A63C6" w:rsidRPr="00DF04F3" w:rsidRDefault="00516B7E" w:rsidP="0067080E">
            <w:pPr>
              <w:pStyle w:val="TableText"/>
              <w:widowControl w:val="0"/>
              <w:rPr>
                <w:rStyle w:val="EndnoteReference"/>
                <w:rFonts w:cs="Tahoma"/>
                <w:b w:val="0"/>
                <w:color w:val="000000"/>
                <w:sz w:val="13"/>
                <w:szCs w:val="13"/>
                <w:u w:val="single"/>
              </w:rPr>
            </w:pPr>
            <w:hyperlink w:anchor="_85_83_SQL" w:history="1">
              <w:r w:rsidR="00591334" w:rsidRPr="00DF04F3">
                <w:rPr>
                  <w:rStyle w:val="Hyperlink"/>
                  <w:rFonts w:cs="Tahoma"/>
                  <w:b/>
                  <w:sz w:val="13"/>
                  <w:szCs w:val="13"/>
                </w:rPr>
                <w:t>90</w:t>
              </w:r>
            </w:hyperlink>
            <w:hyperlink w:anchor="Srv_91SQLServer2012StandardCore" w:history="1"/>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125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OL/OV</w:t>
            </w: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78526A">
            <w:pPr>
              <w:pStyle w:val="ProductNames"/>
              <w:spacing w:beforeLines="20" w:before="48" w:afterLines="20" w:after="48"/>
              <w:rPr>
                <w:rFonts w:ascii="Tahoma" w:hAnsi="Tahoma" w:cs="Tahoma"/>
                <w:sz w:val="14"/>
              </w:rPr>
            </w:pPr>
            <w:bookmarkStart w:id="401" w:name="_Toc336338062"/>
            <w:bookmarkStart w:id="402" w:name="_Toc360109152"/>
            <w:r w:rsidRPr="009B6021">
              <w:rPr>
                <w:rFonts w:ascii="Tahoma" w:hAnsi="Tahoma" w:cs="Tahoma"/>
                <w:sz w:val="14"/>
              </w:rPr>
              <w:t>Licencia de Administración de System Center Configuration Manager 2007 R3 Enterprise Server</w:t>
            </w:r>
            <w:bookmarkEnd w:id="401"/>
            <w:bookmarkEnd w:id="402"/>
            <w:r w:rsidRPr="009B6021">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80"/>
              <w:rPr>
                <w:rFonts w:ascii="Tahoma" w:hAnsi="Tahoma" w:cs="Tahoma"/>
                <w:color w:val="000000"/>
                <w:sz w:val="13"/>
              </w:rPr>
            </w:pPr>
            <w:r w:rsidRPr="009B6021">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5</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78526A">
            <w:pPr>
              <w:pStyle w:val="ProductNames"/>
              <w:spacing w:beforeLines="20" w:before="48" w:afterLines="20" w:after="48"/>
              <w:rPr>
                <w:rFonts w:ascii="Tahoma" w:hAnsi="Tahoma" w:cs="Tahoma"/>
                <w:sz w:val="14"/>
              </w:rPr>
            </w:pPr>
            <w:bookmarkStart w:id="403" w:name="_Toc336338063"/>
            <w:bookmarkStart w:id="404" w:name="_Toc360109153"/>
            <w:r w:rsidRPr="009B6021">
              <w:rPr>
                <w:rFonts w:ascii="Tahoma" w:hAnsi="Tahoma" w:cs="Tahoma"/>
                <w:sz w:val="14"/>
              </w:rPr>
              <w:t>Licencia de Administración de System Center Configuration Manager 2007 R3 Standard Server (ML de Standard Server)</w:t>
            </w:r>
            <w:bookmarkEnd w:id="403"/>
            <w:bookmarkEnd w:id="404"/>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80"/>
              <w:rPr>
                <w:rFonts w:ascii="Tahoma" w:hAnsi="Tahoma" w:cs="Tahoma"/>
                <w:color w:val="000000"/>
                <w:sz w:val="13"/>
              </w:rPr>
            </w:pPr>
            <w:r w:rsidRPr="009B6021">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78526A">
            <w:pPr>
              <w:pStyle w:val="ProductNames"/>
              <w:spacing w:beforeLines="10" w:before="24" w:afterLines="10" w:after="24"/>
              <w:rPr>
                <w:rFonts w:ascii="Tahoma" w:hAnsi="Tahoma" w:cs="Tahoma"/>
                <w:sz w:val="14"/>
              </w:rPr>
            </w:pPr>
            <w:bookmarkStart w:id="405" w:name="_Toc257333903"/>
            <w:bookmarkStart w:id="406" w:name="_Toc336338067"/>
            <w:bookmarkStart w:id="407" w:name="_Toc360109154"/>
            <w:r w:rsidRPr="009B6021">
              <w:rPr>
                <w:rFonts w:ascii="Tahoma" w:hAnsi="Tahoma" w:cs="Tahoma"/>
                <w:sz w:val="14"/>
              </w:rPr>
              <w:lastRenderedPageBreak/>
              <w:t>Licencia de Administración de System Center Data Protection Manager 2010 Enterprise Server</w:t>
            </w:r>
            <w:bookmarkEnd w:id="405"/>
            <w:bookmarkEnd w:id="406"/>
            <w:bookmarkEnd w:id="407"/>
            <w:r w:rsidRPr="009B6021">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jc w:val="left"/>
              <w:rPr>
                <w:rStyle w:val="EndnoteReference"/>
                <w:rFonts w:cs="Tahoma"/>
                <w:sz w:val="13"/>
                <w:szCs w:val="13"/>
                <w:u w:val="single"/>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80"/>
              <w:rPr>
                <w:rFonts w:ascii="Tahoma" w:hAnsi="Tahoma" w:cs="Tahoma"/>
                <w:color w:val="000000"/>
                <w:sz w:val="13"/>
              </w:rPr>
            </w:pPr>
            <w:r w:rsidRPr="009B6021">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5</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rPr>
              <w:t>AO, 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78526A">
            <w:pPr>
              <w:pStyle w:val="ProductNames"/>
              <w:spacing w:beforeLines="10" w:before="24" w:afterLines="10" w:after="24"/>
              <w:rPr>
                <w:rFonts w:ascii="Tahoma" w:hAnsi="Tahoma" w:cs="Tahoma"/>
                <w:sz w:val="14"/>
              </w:rPr>
            </w:pPr>
            <w:bookmarkStart w:id="408" w:name="_Toc257333904"/>
            <w:bookmarkStart w:id="409" w:name="_Toc336338068"/>
            <w:bookmarkStart w:id="410" w:name="_Toc360109155"/>
            <w:r w:rsidRPr="009B6021">
              <w:rPr>
                <w:rFonts w:ascii="Tahoma" w:hAnsi="Tahoma" w:cs="Tahoma"/>
                <w:sz w:val="14"/>
              </w:rPr>
              <w:t>Licencia de Administración de System Center Data Protection Manager 2010 Standard Server</w:t>
            </w:r>
            <w:bookmarkEnd w:id="408"/>
            <w:bookmarkEnd w:id="409"/>
            <w:bookmarkEnd w:id="410"/>
            <w:r w:rsidRPr="009B6021">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80"/>
              <w:rPr>
                <w:rFonts w:ascii="Tahoma" w:hAnsi="Tahoma" w:cs="Tahoma"/>
                <w:color w:val="000000"/>
                <w:sz w:val="13"/>
              </w:rPr>
            </w:pPr>
            <w:r w:rsidRPr="009B6021">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rPr>
              <w:t>AO, ST</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78526A">
            <w:pPr>
              <w:pStyle w:val="ProductNames"/>
              <w:spacing w:beforeLines="20" w:before="48" w:afterLines="20" w:after="48"/>
              <w:rPr>
                <w:rFonts w:ascii="Tahoma" w:hAnsi="Tahoma" w:cs="Tahoma"/>
                <w:sz w:val="14"/>
              </w:rPr>
            </w:pPr>
            <w:bookmarkStart w:id="411" w:name="_Toc336338069"/>
            <w:bookmarkStart w:id="412" w:name="_Toc360109156"/>
            <w:bookmarkStart w:id="413" w:name="_Toc257333905"/>
            <w:r w:rsidRPr="009B6021">
              <w:rPr>
                <w:rFonts w:ascii="Tahoma" w:hAnsi="Tahoma" w:cs="Tahoma"/>
                <w:sz w:val="14"/>
              </w:rPr>
              <w:t>System Center Essentials 2010</w:t>
            </w:r>
            <w:bookmarkEnd w:id="411"/>
            <w:bookmarkEnd w:id="412"/>
            <w:r w:rsidRPr="009B6021">
              <w:rPr>
                <w:rFonts w:ascii="Tahoma" w:hAnsi="Tahoma" w:cs="Tahoma"/>
                <w:sz w:val="14"/>
              </w:rPr>
              <w:t xml:space="preserve"> </w:t>
            </w:r>
            <w:bookmarkEnd w:id="413"/>
          </w:p>
        </w:tc>
        <w:tc>
          <w:tcPr>
            <w:tcW w:w="450" w:type="dxa"/>
            <w:tcBorders>
              <w:bottom w:val="single" w:sz="4" w:space="0" w:color="auto"/>
            </w:tcBorders>
            <w:shd w:val="clear" w:color="auto" w:fill="auto"/>
            <w:vAlign w:val="center"/>
          </w:tcPr>
          <w:p w:rsidR="001A63C6" w:rsidRPr="00DF04F3" w:rsidRDefault="00516B7E" w:rsidP="0067080E">
            <w:pPr>
              <w:pStyle w:val="TableText"/>
              <w:widowControl w:val="0"/>
              <w:rPr>
                <w:rStyle w:val="EndnoteReference"/>
                <w:rFonts w:cs="Tahoma"/>
                <w:b w:val="0"/>
                <w:color w:val="0000FF"/>
                <w:sz w:val="13"/>
                <w:szCs w:val="13"/>
                <w:u w:val="single"/>
              </w:rPr>
            </w:pPr>
            <w:hyperlink w:anchor="_79_System_Center" w:history="1">
              <w:r w:rsidR="00591334" w:rsidRPr="00DF04F3">
                <w:rPr>
                  <w:rStyle w:val="Hyperlink"/>
                  <w:rFonts w:cs="Tahoma"/>
                  <w:b/>
                  <w:sz w:val="13"/>
                  <w:szCs w:val="13"/>
                </w:rPr>
                <w:t>91</w:t>
              </w:r>
            </w:hyperlink>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715E94">
            <w:pPr>
              <w:pStyle w:val="ProductNames"/>
              <w:spacing w:beforeLines="20" w:before="48" w:afterLines="20" w:after="48"/>
              <w:rPr>
                <w:rFonts w:ascii="Tahoma" w:hAnsi="Tahoma" w:cs="Tahoma"/>
                <w:sz w:val="14"/>
              </w:rPr>
            </w:pPr>
            <w:bookmarkStart w:id="414" w:name="_Toc257333906"/>
            <w:bookmarkStart w:id="415" w:name="_Toc336338070"/>
            <w:bookmarkStart w:id="416" w:name="_Toc360109157"/>
            <w:r w:rsidRPr="009B6021">
              <w:rPr>
                <w:rFonts w:ascii="Tahoma" w:hAnsi="Tahoma" w:cs="Tahoma"/>
                <w:sz w:val="14"/>
              </w:rPr>
              <w:t>Licencia de Administración de Cliente de</w:t>
            </w:r>
            <w:r w:rsidR="00715E94">
              <w:rPr>
                <w:rFonts w:ascii="Tahoma" w:hAnsi="Tahoma" w:cs="Tahoma"/>
                <w:sz w:val="14"/>
              </w:rPr>
              <w:t> </w:t>
            </w:r>
            <w:r w:rsidRPr="009B6021">
              <w:rPr>
                <w:rFonts w:ascii="Tahoma" w:hAnsi="Tahoma" w:cs="Tahoma"/>
                <w:sz w:val="14"/>
              </w:rPr>
              <w:t>System Center Essentials 2010</w:t>
            </w:r>
            <w:bookmarkEnd w:id="414"/>
            <w:bookmarkEnd w:id="415"/>
            <w:bookmarkEnd w:id="416"/>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715E94">
            <w:pPr>
              <w:pStyle w:val="ProductNames"/>
              <w:spacing w:beforeLines="20" w:before="48" w:afterLines="20" w:after="48"/>
              <w:rPr>
                <w:rFonts w:ascii="Tahoma" w:hAnsi="Tahoma" w:cs="Tahoma"/>
                <w:sz w:val="14"/>
              </w:rPr>
            </w:pPr>
            <w:bookmarkStart w:id="417" w:name="_Toc257333908"/>
            <w:bookmarkStart w:id="418" w:name="_Toc336338071"/>
            <w:bookmarkStart w:id="419" w:name="_Toc360109158"/>
            <w:r w:rsidRPr="009B6021">
              <w:rPr>
                <w:rFonts w:ascii="Tahoma" w:hAnsi="Tahoma" w:cs="Tahoma"/>
                <w:sz w:val="14"/>
              </w:rPr>
              <w:t>Licencia de Administración de Servidor de</w:t>
            </w:r>
            <w:r w:rsidR="00715E94">
              <w:rPr>
                <w:rFonts w:ascii="Tahoma" w:hAnsi="Tahoma" w:cs="Tahoma"/>
                <w:sz w:val="14"/>
              </w:rPr>
              <w:t> </w:t>
            </w:r>
            <w:r w:rsidRPr="009B6021">
              <w:rPr>
                <w:rFonts w:ascii="Tahoma" w:hAnsi="Tahoma" w:cs="Tahoma"/>
                <w:sz w:val="14"/>
              </w:rPr>
              <w:t>System Center Essentials 2010</w:t>
            </w:r>
            <w:bookmarkEnd w:id="417"/>
            <w:bookmarkEnd w:id="418"/>
            <w:bookmarkEnd w:id="419"/>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78526A">
            <w:pPr>
              <w:pStyle w:val="ProductNames"/>
              <w:spacing w:beforeLines="20" w:before="48" w:afterLines="20" w:after="48"/>
              <w:rPr>
                <w:rFonts w:ascii="Tahoma" w:hAnsi="Tahoma" w:cs="Tahoma"/>
                <w:sz w:val="14"/>
              </w:rPr>
            </w:pPr>
            <w:bookmarkStart w:id="420" w:name="_Toc336338072"/>
            <w:bookmarkStart w:id="421" w:name="_Toc360109159"/>
            <w:bookmarkStart w:id="422" w:name="_Toc257333910"/>
            <w:r w:rsidRPr="009B6021">
              <w:rPr>
                <w:rFonts w:ascii="Tahoma" w:hAnsi="Tahoma" w:cs="Tahoma"/>
                <w:sz w:val="14"/>
              </w:rPr>
              <w:t>System Center Essentials 2010 con Tecnología SQL Server 2008</w:t>
            </w:r>
            <w:bookmarkEnd w:id="420"/>
            <w:bookmarkEnd w:id="421"/>
            <w:r w:rsidRPr="009B6021">
              <w:rPr>
                <w:rFonts w:ascii="Tahoma" w:hAnsi="Tahoma" w:cs="Tahoma"/>
                <w:sz w:val="14"/>
              </w:rPr>
              <w:t xml:space="preserve"> </w:t>
            </w:r>
            <w:bookmarkEnd w:id="422"/>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EA0D3A" w:rsidRDefault="001A63C6" w:rsidP="0078526A">
            <w:pPr>
              <w:pStyle w:val="ProductNames"/>
              <w:spacing w:beforeLines="20" w:before="48" w:afterLines="20" w:after="48"/>
              <w:rPr>
                <w:rFonts w:ascii="Tahoma" w:hAnsi="Tahoma" w:cs="Tahoma"/>
                <w:sz w:val="14"/>
                <w:lang w:val="fr-FR"/>
              </w:rPr>
            </w:pPr>
            <w:bookmarkStart w:id="423" w:name="_Toc336338073"/>
            <w:bookmarkStart w:id="424" w:name="_Toc360109160"/>
            <w:r w:rsidRPr="00EA0D3A">
              <w:rPr>
                <w:rFonts w:ascii="Tahoma" w:hAnsi="Tahoma" w:cs="Tahoma"/>
                <w:sz w:val="14"/>
                <w:lang w:val="fr-FR"/>
              </w:rPr>
              <w:t>System Center Essentials Plus 2010 Client Management License Suite</w:t>
            </w:r>
            <w:bookmarkEnd w:id="423"/>
            <w:bookmarkEnd w:id="424"/>
          </w:p>
        </w:tc>
        <w:tc>
          <w:tcPr>
            <w:tcW w:w="450" w:type="dxa"/>
            <w:tcBorders>
              <w:bottom w:val="single" w:sz="4" w:space="0" w:color="auto"/>
            </w:tcBorders>
            <w:shd w:val="clear" w:color="auto" w:fill="auto"/>
            <w:vAlign w:val="center"/>
          </w:tcPr>
          <w:p w:rsidR="001A63C6" w:rsidRPr="00EA0D3A" w:rsidRDefault="001A63C6" w:rsidP="001A63C6">
            <w:pPr>
              <w:pStyle w:val="TableText"/>
              <w:widowControl w:val="0"/>
              <w:rPr>
                <w:rStyle w:val="EndnoteReference"/>
                <w:rFonts w:cs="Tahoma"/>
                <w:sz w:val="13"/>
                <w:szCs w:val="13"/>
                <w:u w:val="single"/>
                <w:lang w:val="fr-FR"/>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80"/>
              <w:rPr>
                <w:rFonts w:ascii="Tahoma" w:hAnsi="Tahoma" w:cs="Tahoma"/>
                <w:color w:val="000000"/>
                <w:sz w:val="13"/>
              </w:rPr>
            </w:pPr>
            <w:r w:rsidRPr="009B6021">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78526A">
            <w:pPr>
              <w:pStyle w:val="ProductNames"/>
              <w:spacing w:beforeLines="20" w:before="48" w:afterLines="20" w:after="48"/>
              <w:rPr>
                <w:rFonts w:ascii="Tahoma" w:hAnsi="Tahoma" w:cs="Tahoma"/>
                <w:sz w:val="14"/>
              </w:rPr>
            </w:pPr>
            <w:bookmarkStart w:id="425" w:name="_Toc336338077"/>
            <w:bookmarkStart w:id="426" w:name="_Toc360109161"/>
            <w:r w:rsidRPr="009B6021">
              <w:rPr>
                <w:rFonts w:ascii="Tahoma" w:hAnsi="Tahoma" w:cs="Tahoma"/>
                <w:sz w:val="14"/>
              </w:rPr>
              <w:t>Licencia de Administración de System Center Operations Manager 2007 R2 Standard Server</w:t>
            </w:r>
            <w:bookmarkEnd w:id="425"/>
            <w:bookmarkEnd w:id="426"/>
            <w:r w:rsidRPr="009B6021">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200"/>
              <w:rPr>
                <w:rFonts w:ascii="Tahoma" w:hAnsi="Tahoma" w:cs="Tahoma"/>
                <w:color w:val="000000"/>
                <w:sz w:val="13"/>
              </w:rPr>
            </w:pPr>
            <w:r w:rsidRPr="009B6021">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78526A">
            <w:pPr>
              <w:pStyle w:val="ProductNames"/>
              <w:spacing w:beforeLines="20" w:before="48" w:afterLines="20" w:after="48"/>
              <w:rPr>
                <w:rFonts w:ascii="Tahoma" w:hAnsi="Tahoma" w:cs="Tahoma"/>
                <w:sz w:val="14"/>
              </w:rPr>
            </w:pPr>
            <w:bookmarkStart w:id="427" w:name="_Toc336338078"/>
            <w:bookmarkStart w:id="428" w:name="_Toc360109162"/>
            <w:r w:rsidRPr="009B6021">
              <w:rPr>
                <w:rFonts w:ascii="Tahoma" w:hAnsi="Tahoma" w:cs="Tahoma"/>
                <w:sz w:val="14"/>
              </w:rPr>
              <w:t>Licencia de Administración de System Center Operations Manager 2007 R2 Enterprise Server</w:t>
            </w:r>
            <w:bookmarkEnd w:id="427"/>
            <w:bookmarkEnd w:id="428"/>
            <w:r w:rsidRPr="009B6021">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200"/>
              <w:rPr>
                <w:rFonts w:ascii="Tahoma" w:hAnsi="Tahoma" w:cs="Tahoma"/>
                <w:color w:val="000000"/>
                <w:sz w:val="13"/>
              </w:rPr>
            </w:pPr>
            <w:r w:rsidRPr="009B6021">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5</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EA0D3A" w:rsidRDefault="001A63C6" w:rsidP="0078526A">
            <w:pPr>
              <w:pStyle w:val="ProductNames"/>
              <w:spacing w:beforeLines="20" w:before="48" w:afterLines="20" w:after="48"/>
              <w:rPr>
                <w:rFonts w:ascii="Tahoma" w:hAnsi="Tahoma" w:cs="Tahoma"/>
                <w:sz w:val="14"/>
                <w:lang w:val="pt-BR"/>
              </w:rPr>
            </w:pPr>
            <w:bookmarkStart w:id="429" w:name="_Toc336338079"/>
            <w:bookmarkStart w:id="430" w:name="_Toc360109163"/>
            <w:r w:rsidRPr="00EA0D3A">
              <w:rPr>
                <w:rFonts w:ascii="Tahoma" w:hAnsi="Tahoma" w:cs="Tahoma"/>
                <w:sz w:val="14"/>
                <w:lang w:val="pt-BR"/>
              </w:rPr>
              <w:t>Licencia de Administración de Cliente de System Center Operations Manager 2007 R2 por OSE</w:t>
            </w:r>
            <w:bookmarkEnd w:id="429"/>
            <w:bookmarkEnd w:id="430"/>
          </w:p>
        </w:tc>
        <w:tc>
          <w:tcPr>
            <w:tcW w:w="450" w:type="dxa"/>
            <w:tcBorders>
              <w:bottom w:val="single" w:sz="4" w:space="0" w:color="auto"/>
            </w:tcBorders>
            <w:shd w:val="clear" w:color="auto" w:fill="FABF8F"/>
            <w:vAlign w:val="center"/>
          </w:tcPr>
          <w:p w:rsidR="001A63C6" w:rsidRPr="00EA0D3A" w:rsidRDefault="001A63C6" w:rsidP="001A63C6">
            <w:pPr>
              <w:pStyle w:val="TableText"/>
              <w:widowControl w:val="0"/>
              <w:rPr>
                <w:rStyle w:val="EndnoteReference"/>
                <w:rFonts w:cs="Tahoma"/>
                <w:color w:val="000000"/>
                <w:sz w:val="13"/>
                <w:szCs w:val="13"/>
                <w:u w:val="single"/>
                <w:lang w:val="pt-BR"/>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200"/>
              <w:rPr>
                <w:rFonts w:ascii="Tahoma" w:hAnsi="Tahoma" w:cs="Tahoma"/>
                <w:color w:val="000000"/>
                <w:sz w:val="13"/>
              </w:rPr>
            </w:pPr>
            <w:r w:rsidRPr="009B6021">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sz w:val="13"/>
              </w:rPr>
              <w:t>AO, ST</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086594">
            <w:pPr>
              <w:pStyle w:val="ProductNames"/>
              <w:spacing w:beforeLines="20" w:before="48" w:afterLines="20" w:after="48"/>
              <w:rPr>
                <w:rFonts w:ascii="Tahoma" w:hAnsi="Tahoma" w:cs="Tahoma"/>
                <w:sz w:val="14"/>
              </w:rPr>
            </w:pPr>
            <w:bookmarkStart w:id="431" w:name="_Toc336338080"/>
            <w:bookmarkStart w:id="432" w:name="_Toc360109164"/>
            <w:r w:rsidRPr="009B6021">
              <w:rPr>
                <w:rFonts w:ascii="Tahoma" w:hAnsi="Tahoma" w:cs="Tahoma"/>
                <w:sz w:val="14"/>
              </w:rPr>
              <w:t>Licencia de Administración de Cliente de</w:t>
            </w:r>
            <w:r w:rsidR="00086594">
              <w:rPr>
                <w:rFonts w:ascii="Tahoma" w:hAnsi="Tahoma" w:cs="Tahoma"/>
                <w:sz w:val="14"/>
              </w:rPr>
              <w:t> </w:t>
            </w:r>
            <w:r w:rsidRPr="009B6021">
              <w:rPr>
                <w:rFonts w:ascii="Tahoma" w:hAnsi="Tahoma" w:cs="Tahoma"/>
                <w:sz w:val="14"/>
              </w:rPr>
              <w:t>System Center Operations Manager 2007 R2 por Usuario</w:t>
            </w:r>
            <w:bookmarkEnd w:id="431"/>
            <w:bookmarkEnd w:id="432"/>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200"/>
              <w:rPr>
                <w:rFonts w:ascii="Tahoma" w:hAnsi="Tahoma" w:cs="Tahoma"/>
                <w:sz w:val="13"/>
              </w:rPr>
            </w:pPr>
            <w:r w:rsidRPr="009B6021">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rPr>
            </w:pPr>
          </w:p>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AO, 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78526A">
            <w:pPr>
              <w:pStyle w:val="ProductNames"/>
              <w:spacing w:beforeLines="20" w:before="48" w:afterLines="20" w:after="48"/>
              <w:rPr>
                <w:rFonts w:ascii="Tahoma" w:hAnsi="Tahoma" w:cs="Tahoma"/>
                <w:sz w:val="14"/>
              </w:rPr>
            </w:pPr>
            <w:bookmarkStart w:id="433" w:name="_Toc336338081"/>
            <w:bookmarkStart w:id="434" w:name="_Toc360109165"/>
            <w:r w:rsidRPr="009B6021">
              <w:rPr>
                <w:rFonts w:ascii="Tahoma" w:hAnsi="Tahoma" w:cs="Tahoma"/>
                <w:sz w:val="14"/>
              </w:rPr>
              <w:t>System Center Reporting Manager 2006</w:t>
            </w:r>
            <w:bookmarkEnd w:id="433"/>
            <w:bookmarkEnd w:id="434"/>
            <w:r w:rsidRPr="009B6021">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DF04F3" w:rsidRDefault="00516B7E" w:rsidP="0067080E">
            <w:pPr>
              <w:pStyle w:val="TableText"/>
              <w:widowControl w:val="0"/>
              <w:rPr>
                <w:rStyle w:val="EndnoteReference"/>
                <w:rFonts w:cs="Tahoma"/>
                <w:b w:val="0"/>
                <w:color w:val="0000FF"/>
                <w:sz w:val="13"/>
                <w:szCs w:val="13"/>
                <w:u w:val="single"/>
              </w:rPr>
            </w:pPr>
            <w:hyperlink w:anchor="_80_System_Center" w:history="1">
              <w:r w:rsidR="00591334" w:rsidRPr="00DF04F3">
                <w:rPr>
                  <w:rStyle w:val="Hyperlink"/>
                  <w:rFonts w:cs="Tahoma"/>
                  <w:b/>
                  <w:sz w:val="13"/>
                  <w:szCs w:val="13"/>
                </w:rPr>
                <w:t>92</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1A63C6"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086594">
            <w:pPr>
              <w:pStyle w:val="ProductNames"/>
              <w:spacing w:beforeLines="20" w:before="48" w:afterLines="20" w:after="48"/>
              <w:rPr>
                <w:rFonts w:ascii="Tahoma" w:hAnsi="Tahoma" w:cs="Tahoma"/>
                <w:sz w:val="14"/>
              </w:rPr>
            </w:pPr>
            <w:bookmarkStart w:id="435" w:name="_Toc336338082"/>
            <w:bookmarkStart w:id="436" w:name="_Toc360109166"/>
            <w:r w:rsidRPr="009B6021">
              <w:rPr>
                <w:rFonts w:ascii="Tahoma" w:hAnsi="Tahoma" w:cs="Tahoma"/>
                <w:sz w:val="14"/>
              </w:rPr>
              <w:t>System Center Server Management Suite</w:t>
            </w:r>
            <w:r w:rsidR="00086594">
              <w:rPr>
                <w:rFonts w:ascii="Tahoma" w:hAnsi="Tahoma" w:cs="Tahoma"/>
                <w:sz w:val="14"/>
              </w:rPr>
              <w:t> </w:t>
            </w:r>
            <w:r w:rsidRPr="009B6021">
              <w:rPr>
                <w:rFonts w:ascii="Tahoma" w:hAnsi="Tahoma" w:cs="Tahoma"/>
                <w:sz w:val="14"/>
              </w:rPr>
              <w:t>Enterprise</w:t>
            </w:r>
            <w:bookmarkEnd w:id="435"/>
            <w:bookmarkEnd w:id="436"/>
            <w:r w:rsidRPr="009B6021">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DF04F3" w:rsidRDefault="00516B7E" w:rsidP="00796355">
            <w:pPr>
              <w:pStyle w:val="TableText"/>
              <w:widowControl w:val="0"/>
              <w:rPr>
                <w:rStyle w:val="EndnoteReference"/>
                <w:rFonts w:cs="Tahoma"/>
                <w:b w:val="0"/>
                <w:color w:val="0000FF"/>
                <w:sz w:val="13"/>
                <w:szCs w:val="13"/>
                <w:u w:val="single"/>
              </w:rPr>
            </w:pPr>
            <w:hyperlink w:anchor="Srv_85SysCtrSvrMgmtSuiteEnterprise" w:history="1">
              <w:r w:rsidR="00591334" w:rsidRPr="00DF04F3">
                <w:rPr>
                  <w:rStyle w:val="Hyperlink"/>
                  <w:rFonts w:cs="Tahoma"/>
                  <w:b/>
                  <w:sz w:val="13"/>
                  <w:szCs w:val="13"/>
                </w:rPr>
                <w:t>93</w:t>
              </w:r>
            </w:hyperlink>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9B6021"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tcPr>
          <w:p w:rsidR="001A63C6" w:rsidRPr="009B6021" w:rsidRDefault="001A63C6" w:rsidP="0078526A">
            <w:pPr>
              <w:pStyle w:val="Heading4"/>
              <w:spacing w:beforeLines="20" w:before="48" w:afterLines="20" w:after="48"/>
              <w:ind w:left="0" w:firstLine="0"/>
              <w:rPr>
                <w:rFonts w:ascii="Tahoma" w:hAnsi="Tahoma" w:cs="Tahoma"/>
                <w:b w:val="0"/>
                <w:sz w:val="18"/>
                <w:szCs w:val="18"/>
              </w:rPr>
            </w:pPr>
            <w:bookmarkStart w:id="437" w:name="_Toc336338083"/>
            <w:bookmarkStart w:id="438" w:name="_Toc360109167"/>
            <w:r w:rsidRPr="009B6021">
              <w:rPr>
                <w:rFonts w:ascii="Tahoma" w:hAnsi="Tahoma" w:cs="Tahoma"/>
                <w:b w:val="0"/>
                <w:sz w:val="14"/>
                <w:szCs w:val="18"/>
              </w:rPr>
              <w:t>System Center Server Management Suite Datacenter</w:t>
            </w:r>
            <w:bookmarkEnd w:id="437"/>
            <w:bookmarkEnd w:id="438"/>
          </w:p>
        </w:tc>
        <w:tc>
          <w:tcPr>
            <w:tcW w:w="450" w:type="dxa"/>
            <w:tcBorders>
              <w:bottom w:val="single" w:sz="4" w:space="0" w:color="auto"/>
            </w:tcBorders>
            <w:shd w:val="clear" w:color="auto" w:fill="FABF8F"/>
          </w:tcPr>
          <w:p w:rsidR="001A63C6" w:rsidRPr="00DF04F3" w:rsidRDefault="00516B7E" w:rsidP="00796355">
            <w:pPr>
              <w:pStyle w:val="TableText"/>
              <w:widowControl w:val="0"/>
              <w:spacing w:before="120"/>
              <w:rPr>
                <w:rStyle w:val="EndnoteReference"/>
                <w:rFonts w:cs="Tahoma"/>
                <w:b w:val="0"/>
                <w:sz w:val="13"/>
                <w:szCs w:val="13"/>
                <w:u w:val="single"/>
              </w:rPr>
            </w:pPr>
            <w:hyperlink w:anchor="_86_System_Center" w:history="1">
              <w:r w:rsidR="00591334" w:rsidRPr="00DF04F3">
                <w:rPr>
                  <w:rStyle w:val="Hyperlink"/>
                  <w:rFonts w:cs="Tahoma"/>
                  <w:b/>
                  <w:sz w:val="13"/>
                  <w:szCs w:val="13"/>
                </w:rPr>
                <w:t>94</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07/09</w:t>
            </w:r>
          </w:p>
        </w:tc>
        <w:tc>
          <w:tcPr>
            <w:tcW w:w="360" w:type="dxa"/>
            <w:tcBorders>
              <w:bottom w:val="single" w:sz="4" w:space="0" w:color="auto"/>
              <w:right w:val="single" w:sz="18"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10</w:t>
            </w:r>
          </w:p>
        </w:tc>
        <w:tc>
          <w:tcPr>
            <w:tcW w:w="504" w:type="dxa"/>
            <w:tcBorders>
              <w:bottom w:val="single" w:sz="4" w:space="0" w:color="auto"/>
              <w:right w:val="single" w:sz="18"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r>
      <w:tr w:rsidR="001A63C6" w:rsidRPr="009B6021" w:rsidTr="00B243A4">
        <w:trPr>
          <w:trHeight w:val="145"/>
        </w:trPr>
        <w:tc>
          <w:tcPr>
            <w:tcW w:w="2734" w:type="dxa"/>
            <w:gridSpan w:val="2"/>
            <w:tcBorders>
              <w:bottom w:val="single" w:sz="4" w:space="0" w:color="auto"/>
            </w:tcBorders>
            <w:shd w:val="clear" w:color="auto" w:fill="auto"/>
          </w:tcPr>
          <w:p w:rsidR="001A63C6" w:rsidRPr="009B6021" w:rsidRDefault="001A63C6" w:rsidP="00086594">
            <w:pPr>
              <w:pStyle w:val="ProductNames"/>
              <w:spacing w:beforeLines="10" w:before="24" w:afterLines="10" w:after="24"/>
              <w:rPr>
                <w:rFonts w:ascii="Tahoma" w:hAnsi="Tahoma" w:cs="Tahoma"/>
                <w:b/>
                <w:sz w:val="14"/>
              </w:rPr>
            </w:pPr>
            <w:bookmarkStart w:id="439" w:name="_Toc336338086"/>
            <w:bookmarkStart w:id="440" w:name="_Toc360109168"/>
            <w:r w:rsidRPr="009B6021">
              <w:rPr>
                <w:rFonts w:ascii="Tahoma" w:hAnsi="Tahoma" w:cs="Tahoma"/>
                <w:sz w:val="14"/>
              </w:rPr>
              <w:t>Licencia de Administración de Cliente (ML</w:t>
            </w:r>
            <w:r w:rsidR="00715E94">
              <w:rPr>
                <w:rFonts w:ascii="Tahoma" w:hAnsi="Tahoma" w:cs="Tahoma"/>
                <w:sz w:val="14"/>
              </w:rPr>
              <w:t> </w:t>
            </w:r>
            <w:r w:rsidRPr="009B6021">
              <w:rPr>
                <w:rFonts w:ascii="Tahoma" w:hAnsi="Tahoma" w:cs="Tahoma"/>
                <w:sz w:val="14"/>
              </w:rPr>
              <w:t>de Cliente) de System Center Service</w:t>
            </w:r>
            <w:r w:rsidR="00086594">
              <w:rPr>
                <w:rFonts w:ascii="Tahoma" w:hAnsi="Tahoma" w:cs="Tahoma"/>
                <w:sz w:val="14"/>
              </w:rPr>
              <w:t> </w:t>
            </w:r>
            <w:r w:rsidRPr="009B6021">
              <w:rPr>
                <w:rFonts w:ascii="Tahoma" w:hAnsi="Tahoma" w:cs="Tahoma"/>
                <w:sz w:val="14"/>
              </w:rPr>
              <w:t>Manager 2010 por OSE</w:t>
            </w:r>
            <w:bookmarkEnd w:id="439"/>
            <w:bookmarkEnd w:id="440"/>
          </w:p>
        </w:tc>
        <w:tc>
          <w:tcPr>
            <w:tcW w:w="450" w:type="dxa"/>
            <w:tcBorders>
              <w:bottom w:val="single" w:sz="4" w:space="0" w:color="auto"/>
            </w:tcBorders>
            <w:shd w:val="clear" w:color="auto" w:fill="auto"/>
          </w:tcPr>
          <w:p w:rsidR="001A63C6" w:rsidRPr="00DF04F3" w:rsidRDefault="001A63C6" w:rsidP="001A63C6">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rPr>
            </w:pPr>
          </w:p>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AO, ST</w:t>
            </w:r>
          </w:p>
        </w:tc>
        <w:tc>
          <w:tcPr>
            <w:tcW w:w="54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FABF8F"/>
          </w:tcPr>
          <w:p w:rsidR="001A63C6" w:rsidRPr="009B6021" w:rsidRDefault="001A63C6" w:rsidP="00086594">
            <w:pPr>
              <w:pStyle w:val="ProductNames"/>
              <w:spacing w:beforeLines="10" w:before="24" w:afterLines="10" w:after="24"/>
              <w:rPr>
                <w:rFonts w:ascii="Tahoma" w:hAnsi="Tahoma" w:cs="Tahoma"/>
                <w:b/>
                <w:sz w:val="14"/>
              </w:rPr>
            </w:pPr>
            <w:bookmarkStart w:id="441" w:name="_Toc336338087"/>
            <w:bookmarkStart w:id="442" w:name="_Toc360109169"/>
            <w:r w:rsidRPr="009B6021">
              <w:rPr>
                <w:rFonts w:ascii="Tahoma" w:hAnsi="Tahoma" w:cs="Tahoma"/>
                <w:sz w:val="14"/>
              </w:rPr>
              <w:t>Licencia de Administración de Cliente (ML</w:t>
            </w:r>
            <w:r w:rsidR="00715E94">
              <w:rPr>
                <w:rFonts w:ascii="Tahoma" w:hAnsi="Tahoma" w:cs="Tahoma"/>
                <w:sz w:val="14"/>
              </w:rPr>
              <w:t> </w:t>
            </w:r>
            <w:r w:rsidRPr="009B6021">
              <w:rPr>
                <w:rFonts w:ascii="Tahoma" w:hAnsi="Tahoma" w:cs="Tahoma"/>
                <w:sz w:val="14"/>
              </w:rPr>
              <w:t>de Cliente) de System Center Service</w:t>
            </w:r>
            <w:r w:rsidR="00086594">
              <w:rPr>
                <w:rFonts w:ascii="Tahoma" w:hAnsi="Tahoma" w:cs="Tahoma"/>
                <w:sz w:val="14"/>
              </w:rPr>
              <w:t> </w:t>
            </w:r>
            <w:r w:rsidRPr="009B6021">
              <w:rPr>
                <w:rFonts w:ascii="Tahoma" w:hAnsi="Tahoma" w:cs="Tahoma"/>
                <w:sz w:val="14"/>
              </w:rPr>
              <w:t>Manager 2010 por Usuario</w:t>
            </w:r>
            <w:bookmarkEnd w:id="441"/>
            <w:bookmarkEnd w:id="442"/>
          </w:p>
        </w:tc>
        <w:tc>
          <w:tcPr>
            <w:tcW w:w="450" w:type="dxa"/>
            <w:tcBorders>
              <w:bottom w:val="single" w:sz="4" w:space="0" w:color="auto"/>
            </w:tcBorders>
            <w:shd w:val="clear" w:color="auto" w:fill="FABF8F"/>
          </w:tcPr>
          <w:p w:rsidR="001A63C6" w:rsidRPr="00DF04F3" w:rsidRDefault="001A63C6" w:rsidP="001A63C6">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04/10</w:t>
            </w:r>
          </w:p>
        </w:tc>
        <w:tc>
          <w:tcPr>
            <w:tcW w:w="360" w:type="dxa"/>
            <w:tcBorders>
              <w:bottom w:val="single" w:sz="4" w:space="0" w:color="auto"/>
              <w:right w:val="single" w:sz="18"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spacing w:before="120"/>
              <w:rPr>
                <w:rFonts w:ascii="Tahoma" w:hAnsi="Tahoma" w:cs="Tahoma"/>
              </w:rPr>
            </w:pPr>
          </w:p>
          <w:p w:rsidR="001A63C6" w:rsidRPr="009B6021"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AO, ST</w:t>
            </w:r>
          </w:p>
        </w:tc>
        <w:tc>
          <w:tcPr>
            <w:tcW w:w="54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r>
      <w:tr w:rsidR="00B33D0E" w:rsidRPr="009B6021" w:rsidTr="00B243A4">
        <w:trPr>
          <w:trHeight w:val="145"/>
        </w:trPr>
        <w:tc>
          <w:tcPr>
            <w:tcW w:w="2734" w:type="dxa"/>
            <w:gridSpan w:val="2"/>
            <w:tcBorders>
              <w:bottom w:val="single" w:sz="4" w:space="0" w:color="auto"/>
            </w:tcBorders>
            <w:shd w:val="clear" w:color="auto" w:fill="auto"/>
          </w:tcPr>
          <w:p w:rsidR="001A63C6" w:rsidRPr="009B6021" w:rsidRDefault="001A63C6" w:rsidP="00086594">
            <w:pPr>
              <w:pStyle w:val="Heading3"/>
              <w:spacing w:beforeLines="20" w:before="48" w:afterLines="20" w:after="48"/>
              <w:rPr>
                <w:rFonts w:ascii="Tahoma" w:hAnsi="Tahoma" w:cs="Tahoma"/>
                <w:b w:val="0"/>
                <w:sz w:val="14"/>
                <w:szCs w:val="16"/>
              </w:rPr>
            </w:pPr>
            <w:bookmarkStart w:id="443" w:name="_Toc336338088"/>
            <w:bookmarkStart w:id="444" w:name="_Toc360109170"/>
            <w:r w:rsidRPr="009B6021">
              <w:rPr>
                <w:rFonts w:ascii="Tahoma" w:hAnsi="Tahoma" w:cs="Tahoma"/>
                <w:b w:val="0"/>
                <w:sz w:val="14"/>
                <w:szCs w:val="16"/>
              </w:rPr>
              <w:t>Licencia de Administración de Servidor (ML</w:t>
            </w:r>
            <w:r w:rsidR="00715E94">
              <w:rPr>
                <w:rFonts w:ascii="Tahoma" w:hAnsi="Tahoma" w:cs="Tahoma"/>
                <w:b w:val="0"/>
                <w:sz w:val="14"/>
                <w:szCs w:val="16"/>
              </w:rPr>
              <w:t> </w:t>
            </w:r>
            <w:r w:rsidRPr="009B6021">
              <w:rPr>
                <w:rFonts w:ascii="Tahoma" w:hAnsi="Tahoma" w:cs="Tahoma"/>
                <w:b w:val="0"/>
                <w:sz w:val="14"/>
                <w:szCs w:val="16"/>
              </w:rPr>
              <w:t>de Servidor) de System Center Service</w:t>
            </w:r>
            <w:r w:rsidR="00086594">
              <w:rPr>
                <w:rFonts w:ascii="Tahoma" w:hAnsi="Tahoma" w:cs="Tahoma"/>
                <w:b w:val="0"/>
                <w:sz w:val="14"/>
                <w:szCs w:val="16"/>
              </w:rPr>
              <w:t> </w:t>
            </w:r>
            <w:r w:rsidRPr="009B6021">
              <w:rPr>
                <w:rFonts w:ascii="Tahoma" w:hAnsi="Tahoma" w:cs="Tahoma"/>
                <w:b w:val="0"/>
                <w:sz w:val="14"/>
                <w:szCs w:val="16"/>
              </w:rPr>
              <w:t>Manager 2010 por OSE</w:t>
            </w:r>
            <w:bookmarkEnd w:id="443"/>
            <w:bookmarkEnd w:id="444"/>
          </w:p>
        </w:tc>
        <w:tc>
          <w:tcPr>
            <w:tcW w:w="450" w:type="dxa"/>
            <w:tcBorders>
              <w:bottom w:val="single" w:sz="4" w:space="0" w:color="auto"/>
            </w:tcBorders>
            <w:shd w:val="clear" w:color="auto" w:fill="auto"/>
          </w:tcPr>
          <w:p w:rsidR="001A63C6" w:rsidRPr="00DF04F3" w:rsidRDefault="001A63C6" w:rsidP="001A63C6">
            <w:pPr>
              <w:pStyle w:val="TableText"/>
              <w:widowControl w:val="0"/>
              <w:spacing w:before="20" w:after="20"/>
              <w:rPr>
                <w:rStyle w:val="EndnoteReference"/>
                <w:rFonts w:cs="Tahoma"/>
                <w:sz w:val="13"/>
                <w:szCs w:val="13"/>
                <w:u w:val="single"/>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20" w:after="20"/>
              <w:rPr>
                <w:rFonts w:ascii="Tahoma" w:hAnsi="Tahoma" w:cs="Tahoma"/>
                <w:sz w:val="13"/>
              </w:rPr>
            </w:pPr>
            <w:r w:rsidRPr="009B6021">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9B6021" w:rsidRDefault="001A63C6" w:rsidP="001A63C6">
            <w:pPr>
              <w:pStyle w:val="TableText"/>
              <w:widowControl w:val="0"/>
              <w:spacing w:before="20" w:after="2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spacing w:before="20" w:after="2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spacing w:before="20" w:after="20"/>
              <w:rPr>
                <w:rFonts w:ascii="Tahoma" w:hAnsi="Tahoma" w:cs="Tahoma"/>
              </w:rPr>
            </w:pPr>
          </w:p>
          <w:p w:rsidR="001A63C6" w:rsidRPr="009B6021"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20" w:after="20"/>
              <w:rPr>
                <w:rFonts w:ascii="Tahoma" w:hAnsi="Tahoma" w:cs="Tahoma"/>
                <w:sz w:val="13"/>
              </w:rPr>
            </w:pPr>
            <w:r w:rsidRPr="009B6021">
              <w:rPr>
                <w:rFonts w:ascii="Tahoma" w:hAnsi="Tahoma" w:cs="Tahoma"/>
                <w:sz w:val="13"/>
              </w:rPr>
              <w:t>A,ST</w:t>
            </w:r>
          </w:p>
        </w:tc>
        <w:tc>
          <w:tcPr>
            <w:tcW w:w="540" w:type="dxa"/>
            <w:tcBorders>
              <w:bottom w:val="single" w:sz="4" w:space="0" w:color="auto"/>
            </w:tcBorders>
            <w:shd w:val="clear" w:color="auto" w:fill="auto"/>
          </w:tcPr>
          <w:p w:rsidR="001A63C6" w:rsidRPr="009B6021" w:rsidRDefault="001A63C6" w:rsidP="001A63C6">
            <w:pPr>
              <w:pStyle w:val="TableText"/>
              <w:widowControl w:val="0"/>
              <w:spacing w:before="20" w:after="20"/>
              <w:rPr>
                <w:rFonts w:ascii="Tahoma" w:hAnsi="Tahoma" w:cs="Tahoma"/>
                <w:sz w:val="13"/>
              </w:rPr>
            </w:pPr>
          </w:p>
        </w:tc>
      </w:tr>
      <w:tr w:rsidR="006864A1" w:rsidRPr="009B6021" w:rsidTr="00B243A4">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rsidR="001A63C6" w:rsidRPr="009B6021" w:rsidRDefault="001A63C6" w:rsidP="0078526A">
            <w:pPr>
              <w:pStyle w:val="Heading2"/>
              <w:spacing w:beforeLines="20" w:before="48" w:afterLines="20" w:after="48"/>
              <w:ind w:left="0"/>
              <w:rPr>
                <w:rFonts w:ascii="Tahoma" w:hAnsi="Tahoma" w:cs="Tahoma"/>
                <w:b w:val="0"/>
                <w:sz w:val="14"/>
                <w:szCs w:val="14"/>
              </w:rPr>
            </w:pPr>
            <w:bookmarkStart w:id="445" w:name="_Toc336338089"/>
            <w:bookmarkStart w:id="446" w:name="_Toc360109171"/>
            <w:r w:rsidRPr="009B6021">
              <w:rPr>
                <w:rFonts w:ascii="Tahoma" w:hAnsi="Tahoma" w:cs="Tahoma"/>
                <w:b w:val="0"/>
                <w:sz w:val="14"/>
                <w:szCs w:val="14"/>
              </w:rPr>
              <w:t>Licencia de Administración de Cliente de System Center Virtual Machine Manager 2008 R2 por OSE</w:t>
            </w:r>
            <w:bookmarkEnd w:id="445"/>
            <w:bookmarkEnd w:id="446"/>
          </w:p>
        </w:tc>
        <w:tc>
          <w:tcPr>
            <w:tcW w:w="450" w:type="dxa"/>
            <w:tcBorders>
              <w:bottom w:val="single" w:sz="2" w:space="0" w:color="auto"/>
            </w:tcBorders>
            <w:shd w:val="clear" w:color="auto" w:fill="FABF8F"/>
            <w:vAlign w:val="center"/>
          </w:tcPr>
          <w:p w:rsidR="001A63C6" w:rsidRPr="00DF04F3" w:rsidRDefault="00516B7E" w:rsidP="00796355">
            <w:pPr>
              <w:pStyle w:val="TableText"/>
              <w:widowControl w:val="0"/>
              <w:spacing w:before="60"/>
              <w:rPr>
                <w:rStyle w:val="EndnoteReference"/>
                <w:rFonts w:cs="Tahoma"/>
                <w:b w:val="0"/>
                <w:color w:val="0000FF"/>
                <w:sz w:val="13"/>
                <w:szCs w:val="13"/>
                <w:u w:val="single"/>
              </w:rPr>
            </w:pPr>
            <w:hyperlink w:anchor="_87_System_Center" w:history="1">
              <w:r w:rsidR="002E59B1" w:rsidRPr="00DF04F3">
                <w:rPr>
                  <w:rStyle w:val="Hyperlink"/>
                  <w:rFonts w:cs="Tahoma"/>
                  <w:b/>
                  <w:sz w:val="13"/>
                  <w:szCs w:val="13"/>
                </w:rPr>
                <w:t>95</w:t>
              </w:r>
            </w:hyperlink>
          </w:p>
        </w:tc>
        <w:tc>
          <w:tcPr>
            <w:tcW w:w="450" w:type="dxa"/>
            <w:tcBorders>
              <w:bottom w:val="single" w:sz="2" w:space="0" w:color="auto"/>
            </w:tcBorders>
            <w:shd w:val="clear" w:color="auto" w:fill="FABF8F"/>
          </w:tcPr>
          <w:p w:rsidR="001A63C6" w:rsidRPr="009B6021" w:rsidRDefault="001A63C6" w:rsidP="001A63C6">
            <w:pPr>
              <w:pStyle w:val="TableText"/>
              <w:widowControl w:val="0"/>
              <w:spacing w:before="120"/>
              <w:rPr>
                <w:rFonts w:ascii="Tahoma" w:hAnsi="Tahoma" w:cs="Tahoma"/>
                <w:sz w:val="13"/>
                <w:szCs w:val="13"/>
              </w:rPr>
            </w:pPr>
            <w:r w:rsidRPr="009B6021">
              <w:rPr>
                <w:rFonts w:ascii="Tahoma" w:hAnsi="Tahoma" w:cs="Tahoma"/>
                <w:sz w:val="13"/>
                <w:szCs w:val="13"/>
              </w:rPr>
              <w:t>11/09</w:t>
            </w:r>
          </w:p>
        </w:tc>
        <w:tc>
          <w:tcPr>
            <w:tcW w:w="360" w:type="dxa"/>
            <w:tcBorders>
              <w:bottom w:val="single" w:sz="2" w:space="0" w:color="auto"/>
              <w:right w:val="single" w:sz="5"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r w:rsidRPr="009B6021">
              <w:rPr>
                <w:rFonts w:ascii="Tahoma" w:hAnsi="Tahoma" w:cs="Tahoma"/>
                <w:sz w:val="14"/>
                <w:szCs w:val="14"/>
              </w:rPr>
              <w:t>SRV</w:t>
            </w:r>
          </w:p>
        </w:tc>
        <w:tc>
          <w:tcPr>
            <w:tcW w:w="360" w:type="dxa"/>
            <w:tcBorders>
              <w:left w:val="single" w:sz="5" w:space="0" w:color="auto"/>
              <w:bottom w:val="single" w:sz="2"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360" w:type="dxa"/>
            <w:tcBorders>
              <w:bottom w:val="single" w:sz="2" w:space="0" w:color="auto"/>
              <w:right w:val="single" w:sz="5"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right w:val="single" w:sz="5"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r w:rsidRPr="009B6021">
              <w:rPr>
                <w:rFonts w:ascii="Tahoma" w:hAnsi="Tahoma" w:cs="Tahoma"/>
                <w:sz w:val="14"/>
                <w:szCs w:val="14"/>
              </w:rPr>
              <w:t>1</w:t>
            </w:r>
          </w:p>
        </w:tc>
        <w:tc>
          <w:tcPr>
            <w:tcW w:w="504" w:type="dxa"/>
            <w:tcBorders>
              <w:bottom w:val="single" w:sz="2" w:space="0" w:color="auto"/>
              <w:right w:val="single" w:sz="5"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r w:rsidRPr="009B6021">
              <w:rPr>
                <w:rFonts w:ascii="Tahoma" w:hAnsi="Tahoma" w:cs="Tahoma"/>
                <w:sz w:val="13"/>
              </w:rPr>
              <w:t>A</w:t>
            </w:r>
          </w:p>
        </w:tc>
        <w:tc>
          <w:tcPr>
            <w:tcW w:w="540" w:type="dxa"/>
            <w:tcBorders>
              <w:bottom w:val="single" w:sz="2" w:space="0" w:color="auto"/>
            </w:tcBorders>
            <w:shd w:val="clear" w:color="auto" w:fill="FABF8F"/>
          </w:tcPr>
          <w:p w:rsidR="001A63C6" w:rsidRPr="009B6021" w:rsidRDefault="001A63C6" w:rsidP="001A63C6">
            <w:pPr>
              <w:pStyle w:val="TableText"/>
              <w:widowControl w:val="0"/>
              <w:rPr>
                <w:rFonts w:ascii="Tahoma" w:hAnsi="Tahoma" w:cs="Tahoma"/>
                <w:sz w:val="14"/>
                <w:szCs w:val="14"/>
              </w:rPr>
            </w:pPr>
          </w:p>
        </w:tc>
      </w:tr>
      <w:tr w:rsidR="006864A1" w:rsidRPr="009B6021" w:rsidTr="00B243A4">
        <w:trPr>
          <w:trHeight w:val="145"/>
        </w:trPr>
        <w:tc>
          <w:tcPr>
            <w:tcW w:w="2734" w:type="dxa"/>
            <w:gridSpan w:val="2"/>
            <w:tcBorders>
              <w:bottom w:val="single" w:sz="4" w:space="0" w:color="auto"/>
            </w:tcBorders>
            <w:shd w:val="clear" w:color="auto" w:fill="auto"/>
          </w:tcPr>
          <w:p w:rsidR="001A63C6" w:rsidRPr="009B6021" w:rsidRDefault="001A63C6" w:rsidP="0078526A">
            <w:pPr>
              <w:pStyle w:val="Heading2"/>
              <w:spacing w:beforeLines="20" w:before="48" w:afterLines="20" w:after="48"/>
              <w:ind w:left="0"/>
              <w:rPr>
                <w:rFonts w:ascii="Tahoma" w:hAnsi="Tahoma" w:cs="Tahoma"/>
                <w:b w:val="0"/>
                <w:sz w:val="14"/>
                <w:szCs w:val="14"/>
              </w:rPr>
            </w:pPr>
            <w:bookmarkStart w:id="447" w:name="_Toc336338090"/>
            <w:bookmarkStart w:id="448" w:name="_Toc360109172"/>
            <w:r w:rsidRPr="009B6021">
              <w:rPr>
                <w:rFonts w:ascii="Tahoma" w:hAnsi="Tahoma" w:cs="Tahoma"/>
                <w:b w:val="0"/>
                <w:sz w:val="14"/>
                <w:szCs w:val="14"/>
              </w:rPr>
              <w:t>Licencia de Administración de Cliente de System Center Virtual Machine Manager 2008 R2 por Usuario</w:t>
            </w:r>
            <w:bookmarkEnd w:id="447"/>
            <w:bookmarkEnd w:id="448"/>
          </w:p>
        </w:tc>
        <w:tc>
          <w:tcPr>
            <w:tcW w:w="450" w:type="dxa"/>
            <w:tcBorders>
              <w:bottom w:val="single" w:sz="4" w:space="0" w:color="auto"/>
            </w:tcBorders>
            <w:shd w:val="clear" w:color="auto" w:fill="auto"/>
            <w:vAlign w:val="center"/>
          </w:tcPr>
          <w:p w:rsidR="001A63C6" w:rsidRPr="00DF04F3" w:rsidRDefault="00516B7E" w:rsidP="00796355">
            <w:pPr>
              <w:pStyle w:val="TableText"/>
              <w:widowControl w:val="0"/>
              <w:spacing w:before="60"/>
              <w:rPr>
                <w:rStyle w:val="EndnoteReference"/>
                <w:rFonts w:cs="Tahoma"/>
                <w:b w:val="0"/>
                <w:sz w:val="13"/>
                <w:szCs w:val="13"/>
                <w:u w:val="single"/>
              </w:rPr>
            </w:pPr>
            <w:hyperlink w:anchor="_87_System_Center" w:history="1">
              <w:r w:rsidR="00715E94" w:rsidRPr="00DF04F3">
                <w:rPr>
                  <w:rStyle w:val="Hyperlink"/>
                  <w:rFonts w:cs="Tahoma"/>
                  <w:b/>
                  <w:sz w:val="13"/>
                  <w:szCs w:val="13"/>
                </w:rPr>
                <w:t>95</w:t>
              </w:r>
            </w:hyperlink>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3"/>
                <w:szCs w:val="13"/>
              </w:rPr>
            </w:pPr>
            <w:r w:rsidRPr="009B6021">
              <w:rPr>
                <w:rFonts w:ascii="Tahoma" w:hAnsi="Tahoma" w:cs="Tahoma"/>
                <w:sz w:val="13"/>
                <w:szCs w:val="13"/>
              </w:rPr>
              <w:t>11/09</w:t>
            </w:r>
          </w:p>
        </w:tc>
        <w:tc>
          <w:tcPr>
            <w:tcW w:w="360" w:type="dxa"/>
            <w:tcBorders>
              <w:bottom w:val="single" w:sz="4" w:space="0" w:color="auto"/>
              <w:right w:val="single" w:sz="18" w:space="0" w:color="auto"/>
            </w:tcBorders>
            <w:shd w:val="clear" w:color="auto" w:fill="auto"/>
          </w:tcPr>
          <w:p w:rsidR="001A63C6" w:rsidRPr="009B6021" w:rsidRDefault="001A63C6" w:rsidP="001A63C6">
            <w:pPr>
              <w:pStyle w:val="TableText"/>
              <w:widowControl w:val="0"/>
              <w:spacing w:before="120"/>
              <w:rPr>
                <w:rFonts w:ascii="Tahoma" w:hAnsi="Tahoma" w:cs="Tahoma"/>
                <w:sz w:val="14"/>
                <w:szCs w:val="14"/>
              </w:rPr>
            </w:pPr>
            <w:r w:rsidRPr="009B6021">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rsidR="001A63C6" w:rsidRPr="009B6021"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rsidR="001A63C6" w:rsidRPr="009B6021"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4"/>
                <w:szCs w:val="14"/>
              </w:rPr>
            </w:pPr>
            <w:r w:rsidRPr="009B6021">
              <w:rPr>
                <w:rFonts w:ascii="Tahoma" w:hAnsi="Tahoma" w:cs="Tahoma"/>
                <w:sz w:val="14"/>
                <w:szCs w:val="14"/>
              </w:rPr>
              <w:t>1</w:t>
            </w:r>
          </w:p>
        </w:tc>
        <w:tc>
          <w:tcPr>
            <w:tcW w:w="504" w:type="dxa"/>
            <w:tcBorders>
              <w:bottom w:val="single" w:sz="4" w:space="0" w:color="auto"/>
              <w:right w:val="single" w:sz="18" w:space="0" w:color="auto"/>
            </w:tcBorders>
            <w:shd w:val="clear" w:color="auto" w:fill="auto"/>
          </w:tcPr>
          <w:p w:rsidR="001A63C6" w:rsidRPr="009B6021"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4"/>
                <w:szCs w:val="14"/>
              </w:rPr>
            </w:pPr>
            <w:r w:rsidRPr="009B6021">
              <w:rPr>
                <w:rFonts w:ascii="Tahoma" w:hAnsi="Tahoma" w:cs="Tahoma"/>
                <w:sz w:val="13"/>
              </w:rPr>
              <w:t>A</w:t>
            </w:r>
          </w:p>
        </w:tc>
        <w:tc>
          <w:tcPr>
            <w:tcW w:w="54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4"/>
                <w:szCs w:val="14"/>
              </w:rPr>
            </w:pPr>
          </w:p>
        </w:tc>
      </w:tr>
      <w:tr w:rsidR="006864A1" w:rsidRPr="009B6021" w:rsidTr="00B243A4">
        <w:trPr>
          <w:trHeight w:val="145"/>
        </w:trPr>
        <w:tc>
          <w:tcPr>
            <w:tcW w:w="2734" w:type="dxa"/>
            <w:gridSpan w:val="2"/>
            <w:tcBorders>
              <w:bottom w:val="single" w:sz="4" w:space="0" w:color="auto"/>
            </w:tcBorders>
            <w:shd w:val="clear" w:color="auto" w:fill="FABF8F"/>
          </w:tcPr>
          <w:p w:rsidR="001A63C6" w:rsidRPr="00EA0D3A" w:rsidRDefault="001A63C6" w:rsidP="0078526A">
            <w:pPr>
              <w:pStyle w:val="ProductNames"/>
              <w:spacing w:beforeLines="20" w:before="48" w:afterLines="20" w:after="48"/>
              <w:rPr>
                <w:rFonts w:ascii="Tahoma" w:hAnsi="Tahoma" w:cs="Tahoma"/>
                <w:sz w:val="14"/>
                <w:szCs w:val="14"/>
                <w:lang w:val="pt-BR"/>
              </w:rPr>
            </w:pPr>
            <w:bookmarkStart w:id="449" w:name="_Toc336338091"/>
            <w:bookmarkStart w:id="450" w:name="_Toc360109173"/>
            <w:r w:rsidRPr="00EA0D3A">
              <w:rPr>
                <w:rFonts w:ascii="Tahoma" w:hAnsi="Tahoma" w:cs="Tahoma"/>
                <w:color w:val="000000"/>
                <w:sz w:val="14"/>
                <w:szCs w:val="14"/>
                <w:lang w:val="pt-BR"/>
              </w:rPr>
              <w:t>Licencia de Administración de System Center Virtual Machine Manager 2008 R2 Enterprise Server</w:t>
            </w:r>
            <w:bookmarkEnd w:id="449"/>
            <w:bookmarkEnd w:id="450"/>
          </w:p>
        </w:tc>
        <w:tc>
          <w:tcPr>
            <w:tcW w:w="450" w:type="dxa"/>
            <w:tcBorders>
              <w:bottom w:val="single" w:sz="4" w:space="0" w:color="auto"/>
            </w:tcBorders>
            <w:shd w:val="clear" w:color="auto" w:fill="FABF8F"/>
            <w:vAlign w:val="center"/>
          </w:tcPr>
          <w:p w:rsidR="001A63C6" w:rsidRPr="00DF04F3" w:rsidRDefault="00516B7E" w:rsidP="00796355">
            <w:pPr>
              <w:pStyle w:val="TableText"/>
              <w:widowControl w:val="0"/>
              <w:spacing w:before="120"/>
              <w:rPr>
                <w:rStyle w:val="EndnoteReference"/>
                <w:rFonts w:cs="Tahoma"/>
                <w:b w:val="0"/>
                <w:sz w:val="13"/>
                <w:szCs w:val="13"/>
                <w:u w:val="single"/>
              </w:rPr>
            </w:pPr>
            <w:hyperlink w:anchor="_87_System_Center" w:history="1">
              <w:r w:rsidR="00715E94" w:rsidRPr="00DF04F3">
                <w:rPr>
                  <w:rStyle w:val="Hyperlink"/>
                  <w:rFonts w:cs="Tahoma"/>
                  <w:b/>
                  <w:sz w:val="13"/>
                  <w:szCs w:val="13"/>
                </w:rPr>
                <w:t>95</w:t>
              </w:r>
            </w:hyperlink>
            <w:hyperlink w:anchor="Srv_100SysCenterVMM2008R2" w:history="1"/>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szCs w:val="13"/>
              </w:rPr>
            </w:pPr>
            <w:r w:rsidRPr="009B6021">
              <w:rPr>
                <w:rFonts w:ascii="Tahoma" w:hAnsi="Tahoma" w:cs="Tahoma"/>
                <w:sz w:val="13"/>
                <w:szCs w:val="13"/>
              </w:rPr>
              <w:t>10/08</w:t>
            </w:r>
          </w:p>
        </w:tc>
        <w:tc>
          <w:tcPr>
            <w:tcW w:w="360" w:type="dxa"/>
            <w:tcBorders>
              <w:bottom w:val="single" w:sz="4" w:space="0" w:color="auto"/>
              <w:right w:val="single" w:sz="18"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r w:rsidRPr="009B6021">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r w:rsidRPr="009B6021">
              <w:rPr>
                <w:rFonts w:ascii="Tahoma" w:hAnsi="Tahoma" w:cs="Tahoma"/>
                <w:sz w:val="14"/>
                <w:szCs w:val="14"/>
              </w:rPr>
              <w:t>10</w:t>
            </w:r>
          </w:p>
        </w:tc>
        <w:tc>
          <w:tcPr>
            <w:tcW w:w="504" w:type="dxa"/>
            <w:tcBorders>
              <w:bottom w:val="single" w:sz="4" w:space="0" w:color="auto"/>
              <w:right w:val="single" w:sz="18"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4"/>
                <w:szCs w:val="14"/>
              </w:rPr>
            </w:pPr>
            <w:r w:rsidRPr="009B6021">
              <w:rPr>
                <w:rFonts w:ascii="Tahoma" w:hAnsi="Tahoma" w:cs="Tahoma"/>
                <w:sz w:val="13"/>
              </w:rPr>
              <w:t>A</w:t>
            </w:r>
          </w:p>
        </w:tc>
        <w:tc>
          <w:tcPr>
            <w:tcW w:w="54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4"/>
                <w:szCs w:val="14"/>
              </w:rPr>
            </w:pPr>
          </w:p>
        </w:tc>
      </w:tr>
      <w:tr w:rsidR="006864A1" w:rsidRPr="009B6021" w:rsidTr="00B243A4">
        <w:trPr>
          <w:trHeight w:val="368"/>
        </w:trPr>
        <w:tc>
          <w:tcPr>
            <w:tcW w:w="2734" w:type="dxa"/>
            <w:gridSpan w:val="2"/>
            <w:tcBorders>
              <w:bottom w:val="single" w:sz="4" w:space="0" w:color="auto"/>
            </w:tcBorders>
            <w:shd w:val="clear" w:color="auto" w:fill="auto"/>
            <w:vAlign w:val="center"/>
          </w:tcPr>
          <w:p w:rsidR="001A63C6" w:rsidRPr="00EA0D3A" w:rsidRDefault="001A63C6" w:rsidP="0078526A">
            <w:pPr>
              <w:pStyle w:val="ProductNames"/>
              <w:spacing w:beforeLines="20" w:before="48" w:afterLines="20" w:after="48"/>
              <w:rPr>
                <w:rFonts w:ascii="Tahoma" w:hAnsi="Tahoma" w:cs="Tahoma"/>
                <w:sz w:val="14"/>
                <w:lang w:val="fr-FR"/>
              </w:rPr>
            </w:pPr>
            <w:bookmarkStart w:id="451" w:name="_Toc336338093"/>
            <w:bookmarkStart w:id="452" w:name="_Toc360109174"/>
            <w:r w:rsidRPr="00EA0D3A">
              <w:rPr>
                <w:rFonts w:ascii="Tahoma" w:hAnsi="Tahoma" w:cs="Tahoma"/>
                <w:sz w:val="14"/>
                <w:szCs w:val="18"/>
                <w:lang w:val="fr-FR"/>
              </w:rPr>
              <w:t>System Center 2012 Client Management Suite (ML de Cliente) por OSE</w:t>
            </w:r>
            <w:bookmarkEnd w:id="451"/>
            <w:bookmarkEnd w:id="452"/>
          </w:p>
        </w:tc>
        <w:tc>
          <w:tcPr>
            <w:tcW w:w="450" w:type="dxa"/>
            <w:tcBorders>
              <w:bottom w:val="single" w:sz="4" w:space="0" w:color="auto"/>
            </w:tcBorders>
            <w:shd w:val="clear" w:color="auto" w:fill="auto"/>
            <w:vAlign w:val="center"/>
          </w:tcPr>
          <w:p w:rsidR="001A63C6" w:rsidRPr="00DF04F3" w:rsidRDefault="00516B7E" w:rsidP="00796355">
            <w:pPr>
              <w:pStyle w:val="TableText"/>
              <w:widowControl w:val="0"/>
              <w:rPr>
                <w:rFonts w:cs="Tahoma"/>
                <w:b/>
                <w:color w:val="000000"/>
                <w:sz w:val="13"/>
                <w:szCs w:val="13"/>
                <w:u w:val="single"/>
              </w:rPr>
            </w:pPr>
            <w:hyperlink w:anchor="_96_System_Center" w:history="1">
              <w:r w:rsidR="002E59B1" w:rsidRPr="00DF04F3">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24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w:t>
            </w: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w:t>
            </w:r>
          </w:p>
        </w:tc>
        <w:tc>
          <w:tcPr>
            <w:tcW w:w="504" w:type="dxa"/>
            <w:tcBorders>
              <w:bottom w:val="single" w:sz="4" w:space="0" w:color="auto"/>
              <w:right w:val="single" w:sz="18"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P</w:t>
            </w:r>
          </w:p>
        </w:tc>
        <w:tc>
          <w:tcPr>
            <w:tcW w:w="450" w:type="dxa"/>
            <w:tcBorders>
              <w:bottom w:val="single" w:sz="4" w:space="0" w:color="auto"/>
            </w:tcBorders>
            <w:shd w:val="clear" w:color="auto" w:fill="auto"/>
          </w:tcPr>
          <w:p w:rsidR="001A63C6" w:rsidRPr="009B6021" w:rsidRDefault="001A63C6" w:rsidP="001A63C6">
            <w:pPr>
              <w:spacing w:before="240"/>
              <w:jc w:val="center"/>
              <w:rPr>
                <w:rFonts w:cs="Tahoma"/>
              </w:rPr>
            </w:pPr>
            <w:r w:rsidRPr="009B6021">
              <w:rPr>
                <w:rFonts w:cs="Tahoma"/>
                <w:sz w:val="13"/>
                <w:szCs w:val="13"/>
              </w:rPr>
              <w:t>AO, ST</w:t>
            </w:r>
          </w:p>
          <w:p w:rsidR="001A63C6" w:rsidRPr="009B6021" w:rsidRDefault="001A63C6" w:rsidP="001A63C6">
            <w:pPr>
              <w:pStyle w:val="TableText"/>
              <w:widowControl w:val="0"/>
              <w:rPr>
                <w:rFonts w:ascii="Tahoma" w:hAnsi="Tahoma" w:cs="Tahoma"/>
                <w:sz w:val="13"/>
                <w:szCs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6864A1" w:rsidRPr="009B6021" w:rsidTr="00B243A4">
        <w:trPr>
          <w:trHeight w:val="134"/>
        </w:trPr>
        <w:tc>
          <w:tcPr>
            <w:tcW w:w="2734" w:type="dxa"/>
            <w:gridSpan w:val="2"/>
            <w:tcBorders>
              <w:bottom w:val="single" w:sz="4" w:space="0" w:color="auto"/>
            </w:tcBorders>
            <w:shd w:val="clear" w:color="auto" w:fill="FABF8F"/>
            <w:vAlign w:val="center"/>
          </w:tcPr>
          <w:p w:rsidR="001A63C6" w:rsidRPr="009B6021" w:rsidRDefault="001A63C6" w:rsidP="0078526A">
            <w:pPr>
              <w:pStyle w:val="ProductNames"/>
              <w:spacing w:beforeLines="20" w:before="48" w:afterLines="20" w:after="48"/>
              <w:rPr>
                <w:rFonts w:ascii="Tahoma" w:hAnsi="Tahoma" w:cs="Tahoma"/>
                <w:sz w:val="14"/>
              </w:rPr>
            </w:pPr>
            <w:bookmarkStart w:id="453" w:name="_Toc336338094"/>
            <w:bookmarkStart w:id="454" w:name="_Toc360109175"/>
            <w:r w:rsidRPr="009B6021">
              <w:rPr>
                <w:rFonts w:ascii="Tahoma" w:hAnsi="Tahoma" w:cs="Tahoma"/>
                <w:sz w:val="14"/>
                <w:szCs w:val="18"/>
              </w:rPr>
              <w:lastRenderedPageBreak/>
              <w:t>System Center 2012 Client Management Suite (ML de Cliente) por Usuario</w:t>
            </w:r>
            <w:bookmarkEnd w:id="453"/>
            <w:bookmarkEnd w:id="454"/>
          </w:p>
        </w:tc>
        <w:tc>
          <w:tcPr>
            <w:tcW w:w="450" w:type="dxa"/>
            <w:tcBorders>
              <w:bottom w:val="single" w:sz="4" w:space="0" w:color="auto"/>
            </w:tcBorders>
            <w:shd w:val="clear" w:color="auto" w:fill="FABF8F"/>
            <w:vAlign w:val="center"/>
          </w:tcPr>
          <w:p w:rsidR="001A63C6" w:rsidRPr="00DF04F3" w:rsidRDefault="00516B7E" w:rsidP="00796355">
            <w:pPr>
              <w:pStyle w:val="TableText"/>
              <w:widowControl w:val="0"/>
              <w:rPr>
                <w:rFonts w:cs="Tahoma"/>
                <w:b/>
                <w:color w:val="000000"/>
                <w:sz w:val="13"/>
                <w:szCs w:val="13"/>
                <w:u w:val="single"/>
              </w:rPr>
            </w:pPr>
            <w:hyperlink w:anchor="_91_89_System" w:history="1">
              <w:r w:rsidR="006E7054" w:rsidRPr="00DF04F3">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24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6864A1" w:rsidRPr="009B6021" w:rsidTr="00B243A4">
        <w:trPr>
          <w:trHeight w:val="134"/>
        </w:trPr>
        <w:tc>
          <w:tcPr>
            <w:tcW w:w="2734" w:type="dxa"/>
            <w:gridSpan w:val="2"/>
            <w:tcBorders>
              <w:bottom w:val="single" w:sz="4" w:space="0" w:color="auto"/>
            </w:tcBorders>
            <w:shd w:val="clear" w:color="auto" w:fill="auto"/>
            <w:vAlign w:val="center"/>
          </w:tcPr>
          <w:p w:rsidR="001A63C6" w:rsidRPr="009B6021" w:rsidRDefault="001A63C6" w:rsidP="0078526A">
            <w:pPr>
              <w:pStyle w:val="ProductNames"/>
              <w:spacing w:beforeLines="20" w:before="48" w:afterLines="20" w:after="48"/>
              <w:rPr>
                <w:rFonts w:ascii="Tahoma" w:hAnsi="Tahoma" w:cs="Tahoma"/>
                <w:sz w:val="14"/>
              </w:rPr>
            </w:pPr>
            <w:bookmarkStart w:id="455" w:name="_Toc336338095"/>
            <w:bookmarkStart w:id="456" w:name="_Toc360109176"/>
            <w:r w:rsidRPr="009B6021">
              <w:rPr>
                <w:rFonts w:ascii="Tahoma" w:hAnsi="Tahoma" w:cs="Tahoma"/>
                <w:sz w:val="14"/>
                <w:szCs w:val="14"/>
              </w:rPr>
              <w:t xml:space="preserve">Licencia de Administración de Cliente </w:t>
            </w:r>
            <w:r w:rsidR="00F62EAB" w:rsidRPr="009B6021">
              <w:rPr>
                <w:rFonts w:ascii="Tahoma" w:hAnsi="Tahoma" w:cs="Tahoma"/>
                <w:sz w:val="14"/>
                <w:szCs w:val="14"/>
              </w:rPr>
              <w:br/>
            </w:r>
            <w:r w:rsidRPr="009B6021">
              <w:rPr>
                <w:rFonts w:ascii="Tahoma" w:hAnsi="Tahoma" w:cs="Tahoma"/>
                <w:sz w:val="14"/>
                <w:szCs w:val="14"/>
              </w:rPr>
              <w:t xml:space="preserve">(ML de Cliente) de System Center 2012 Configuration Manager </w:t>
            </w:r>
            <w:r w:rsidR="00F62EAB" w:rsidRPr="009B6021">
              <w:rPr>
                <w:rFonts w:ascii="Tahoma" w:hAnsi="Tahoma" w:cs="Tahoma"/>
                <w:sz w:val="14"/>
                <w:szCs w:val="14"/>
              </w:rPr>
              <w:br/>
            </w:r>
            <w:r w:rsidRPr="009B6021">
              <w:rPr>
                <w:rFonts w:ascii="Tahoma" w:hAnsi="Tahoma" w:cs="Tahoma"/>
                <w:sz w:val="14"/>
                <w:szCs w:val="14"/>
              </w:rPr>
              <w:t>(solo para Estudiantes)</w:t>
            </w:r>
            <w:bookmarkEnd w:id="455"/>
            <w:bookmarkEnd w:id="456"/>
          </w:p>
        </w:tc>
        <w:tc>
          <w:tcPr>
            <w:tcW w:w="450" w:type="dxa"/>
            <w:tcBorders>
              <w:bottom w:val="single" w:sz="4" w:space="0" w:color="auto"/>
            </w:tcBorders>
            <w:shd w:val="clear" w:color="auto" w:fill="auto"/>
            <w:vAlign w:val="center"/>
          </w:tcPr>
          <w:p w:rsidR="001A63C6" w:rsidRPr="00DF04F3" w:rsidRDefault="00516B7E" w:rsidP="00796355">
            <w:pPr>
              <w:pStyle w:val="TableText"/>
              <w:widowControl w:val="0"/>
              <w:rPr>
                <w:rFonts w:cs="Tahoma"/>
                <w:b/>
                <w:color w:val="000000"/>
                <w:sz w:val="13"/>
                <w:szCs w:val="13"/>
                <w:u w:val="single"/>
              </w:rPr>
            </w:pPr>
            <w:hyperlink w:anchor="_91_89_System" w:history="1">
              <w:r w:rsidR="00715E94" w:rsidRPr="00DF04F3">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24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w:t>
            </w: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bottom"/>
          </w:tcPr>
          <w:p w:rsidR="001A63C6" w:rsidRPr="009B6021" w:rsidRDefault="001A63C6" w:rsidP="001A63C6">
            <w:pPr>
              <w:pStyle w:val="TableText"/>
              <w:widowControl w:val="0"/>
              <w:rPr>
                <w:rFonts w:ascii="Tahoma" w:hAnsi="Tahoma" w:cs="Tahoma"/>
                <w:sz w:val="13"/>
                <w:szCs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6864A1" w:rsidRPr="009B6021" w:rsidTr="00B243A4">
        <w:trPr>
          <w:trHeight w:val="134"/>
        </w:trPr>
        <w:tc>
          <w:tcPr>
            <w:tcW w:w="2734" w:type="dxa"/>
            <w:gridSpan w:val="2"/>
            <w:tcBorders>
              <w:bottom w:val="single" w:sz="4" w:space="0" w:color="auto"/>
            </w:tcBorders>
            <w:shd w:val="clear" w:color="auto" w:fill="FABF8F"/>
            <w:vAlign w:val="center"/>
          </w:tcPr>
          <w:p w:rsidR="001A63C6" w:rsidRPr="009B6021" w:rsidRDefault="001A63C6" w:rsidP="00F62EAB">
            <w:pPr>
              <w:pStyle w:val="ProductNames"/>
              <w:spacing w:beforeLines="20" w:before="48" w:afterLines="20" w:after="48"/>
              <w:rPr>
                <w:rFonts w:ascii="Tahoma" w:hAnsi="Tahoma" w:cs="Tahoma"/>
                <w:sz w:val="14"/>
              </w:rPr>
            </w:pPr>
            <w:bookmarkStart w:id="457" w:name="_Toc336338096"/>
            <w:bookmarkStart w:id="458" w:name="_Toc360109177"/>
            <w:r w:rsidRPr="009B6021">
              <w:rPr>
                <w:rFonts w:ascii="Tahoma" w:hAnsi="Tahoma" w:cs="Tahoma"/>
                <w:sz w:val="14"/>
              </w:rPr>
              <w:t>Licencia de Administración de Cliente de</w:t>
            </w:r>
            <w:r w:rsidR="00F62EAB" w:rsidRPr="009B6021">
              <w:rPr>
                <w:rFonts w:ascii="Tahoma" w:hAnsi="Tahoma" w:cs="Tahoma"/>
                <w:sz w:val="14"/>
              </w:rPr>
              <w:t> </w:t>
            </w:r>
            <w:r w:rsidRPr="009B6021">
              <w:rPr>
                <w:rFonts w:ascii="Tahoma" w:hAnsi="Tahoma" w:cs="Tahoma"/>
                <w:sz w:val="14"/>
              </w:rPr>
              <w:t>System Center 2012 Configuration Manager por OSE</w:t>
            </w:r>
            <w:bookmarkEnd w:id="457"/>
            <w:bookmarkEnd w:id="458"/>
          </w:p>
        </w:tc>
        <w:tc>
          <w:tcPr>
            <w:tcW w:w="450" w:type="dxa"/>
            <w:tcBorders>
              <w:bottom w:val="single" w:sz="4" w:space="0" w:color="auto"/>
            </w:tcBorders>
            <w:shd w:val="clear" w:color="auto" w:fill="FABF8F"/>
            <w:vAlign w:val="center"/>
          </w:tcPr>
          <w:p w:rsidR="001A63C6" w:rsidRPr="00DF04F3" w:rsidRDefault="00516B7E" w:rsidP="00796355">
            <w:pPr>
              <w:pStyle w:val="TableText"/>
              <w:widowControl w:val="0"/>
              <w:rPr>
                <w:rFonts w:cs="Tahoma"/>
                <w:b/>
                <w:color w:val="000000"/>
                <w:sz w:val="13"/>
                <w:szCs w:val="13"/>
                <w:u w:val="single"/>
              </w:rPr>
            </w:pPr>
            <w:hyperlink w:anchor="_91_89_System" w:history="1">
              <w:r w:rsidR="00715E94" w:rsidRPr="00DF04F3">
                <w:rPr>
                  <w:rStyle w:val="Hyperlink"/>
                  <w:rFonts w:cs="Tahoma"/>
                  <w:b/>
                  <w:sz w:val="13"/>
                  <w:szCs w:val="13"/>
                </w:rPr>
                <w:t>96</w:t>
              </w:r>
            </w:hyperlink>
            <w:hyperlink w:anchor="_91_89_System" w:history="1"/>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24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3</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24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6864A1" w:rsidRPr="009B6021" w:rsidTr="00B243A4">
        <w:trPr>
          <w:trHeight w:val="134"/>
        </w:trPr>
        <w:tc>
          <w:tcPr>
            <w:tcW w:w="2734" w:type="dxa"/>
            <w:gridSpan w:val="2"/>
            <w:tcBorders>
              <w:bottom w:val="single" w:sz="4" w:space="0" w:color="auto"/>
            </w:tcBorders>
            <w:shd w:val="clear" w:color="auto" w:fill="auto"/>
            <w:vAlign w:val="center"/>
          </w:tcPr>
          <w:p w:rsidR="001A63C6" w:rsidRPr="009B6021" w:rsidRDefault="001A63C6" w:rsidP="00F62EAB">
            <w:pPr>
              <w:pStyle w:val="ProductNames"/>
              <w:spacing w:beforeLines="20" w:before="48" w:afterLines="20" w:after="48"/>
              <w:rPr>
                <w:rFonts w:ascii="Tahoma" w:hAnsi="Tahoma" w:cs="Tahoma"/>
                <w:sz w:val="14"/>
              </w:rPr>
            </w:pPr>
            <w:bookmarkStart w:id="459" w:name="_Toc336338097"/>
            <w:bookmarkStart w:id="460" w:name="_Toc360109178"/>
            <w:r w:rsidRPr="009B6021">
              <w:rPr>
                <w:rFonts w:ascii="Tahoma" w:hAnsi="Tahoma" w:cs="Tahoma"/>
                <w:sz w:val="14"/>
              </w:rPr>
              <w:t>Licencia de Administración de Cliente de</w:t>
            </w:r>
            <w:r w:rsidR="00F62EAB" w:rsidRPr="009B6021">
              <w:rPr>
                <w:rFonts w:ascii="Tahoma" w:hAnsi="Tahoma" w:cs="Tahoma"/>
                <w:sz w:val="14"/>
              </w:rPr>
              <w:t> </w:t>
            </w:r>
            <w:r w:rsidRPr="009B6021">
              <w:rPr>
                <w:rFonts w:ascii="Tahoma" w:hAnsi="Tahoma" w:cs="Tahoma"/>
                <w:sz w:val="14"/>
              </w:rPr>
              <w:t>System Center 2012 Configuration Manager por Usuario</w:t>
            </w:r>
            <w:bookmarkEnd w:id="459"/>
            <w:bookmarkEnd w:id="460"/>
          </w:p>
        </w:tc>
        <w:tc>
          <w:tcPr>
            <w:tcW w:w="450" w:type="dxa"/>
            <w:tcBorders>
              <w:bottom w:val="single" w:sz="4" w:space="0" w:color="auto"/>
            </w:tcBorders>
            <w:shd w:val="clear" w:color="auto" w:fill="auto"/>
            <w:vAlign w:val="center"/>
          </w:tcPr>
          <w:p w:rsidR="001A63C6" w:rsidRPr="00DF04F3" w:rsidRDefault="00516B7E" w:rsidP="00796355">
            <w:pPr>
              <w:pStyle w:val="TableText"/>
              <w:widowControl w:val="0"/>
              <w:rPr>
                <w:rFonts w:cs="Tahoma"/>
                <w:b/>
                <w:color w:val="000000"/>
                <w:sz w:val="13"/>
                <w:szCs w:val="13"/>
                <w:u w:val="single"/>
              </w:rPr>
            </w:pPr>
            <w:hyperlink w:anchor="_91_89_System" w:history="1">
              <w:r w:rsidR="00715E94" w:rsidRPr="00DF04F3">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24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3</w:t>
            </w: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240"/>
              <w:rPr>
                <w:rFonts w:ascii="Tahoma" w:hAnsi="Tahoma" w:cs="Tahoma"/>
                <w:sz w:val="13"/>
              </w:rPr>
            </w:pPr>
            <w:r w:rsidRPr="009B6021">
              <w:rPr>
                <w:rFonts w:ascii="Tahoma" w:hAnsi="Tahoma" w:cs="Tahoma"/>
                <w:sz w:val="13"/>
              </w:rPr>
              <w:t>AO, 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6864A1" w:rsidRPr="009B6021" w:rsidTr="00B243A4">
        <w:trPr>
          <w:trHeight w:val="134"/>
        </w:trPr>
        <w:tc>
          <w:tcPr>
            <w:tcW w:w="2734" w:type="dxa"/>
            <w:gridSpan w:val="2"/>
            <w:tcBorders>
              <w:bottom w:val="single" w:sz="4" w:space="0" w:color="auto"/>
            </w:tcBorders>
            <w:shd w:val="clear" w:color="auto" w:fill="FABF8F"/>
          </w:tcPr>
          <w:p w:rsidR="001A63C6" w:rsidRPr="00EA0D3A" w:rsidRDefault="001A63C6" w:rsidP="0078526A">
            <w:pPr>
              <w:pStyle w:val="ProductNames"/>
              <w:spacing w:beforeLines="20" w:before="48" w:afterLines="20" w:after="48"/>
              <w:rPr>
                <w:rFonts w:ascii="Tahoma" w:hAnsi="Tahoma" w:cs="Tahoma"/>
                <w:sz w:val="14"/>
                <w:lang w:val="pt-BR"/>
              </w:rPr>
            </w:pPr>
            <w:bookmarkStart w:id="461" w:name="_Toc336338098"/>
            <w:bookmarkStart w:id="462" w:name="_Toc360109179"/>
            <w:r w:rsidRPr="00EA0D3A">
              <w:rPr>
                <w:rFonts w:ascii="Tahoma" w:hAnsi="Tahoma" w:cs="Tahoma"/>
                <w:sz w:val="14"/>
                <w:lang w:val="pt-BR"/>
              </w:rPr>
              <w:t xml:space="preserve">Licencia de Administración de System Center 2012 Datacenter Server </w:t>
            </w:r>
            <w:r w:rsidR="00F62EAB" w:rsidRPr="00EA0D3A">
              <w:rPr>
                <w:rFonts w:ascii="Tahoma" w:hAnsi="Tahoma" w:cs="Tahoma"/>
                <w:sz w:val="14"/>
                <w:lang w:val="pt-BR"/>
              </w:rPr>
              <w:br/>
            </w:r>
            <w:r w:rsidRPr="00EA0D3A">
              <w:rPr>
                <w:rFonts w:ascii="Tahoma" w:hAnsi="Tahoma" w:cs="Tahoma"/>
                <w:sz w:val="14"/>
                <w:lang w:val="pt-BR"/>
              </w:rPr>
              <w:t>(2 procesadores)</w:t>
            </w:r>
            <w:bookmarkEnd w:id="461"/>
            <w:bookmarkEnd w:id="462"/>
          </w:p>
        </w:tc>
        <w:tc>
          <w:tcPr>
            <w:tcW w:w="450" w:type="dxa"/>
            <w:tcBorders>
              <w:bottom w:val="single" w:sz="4" w:space="0" w:color="auto"/>
            </w:tcBorders>
            <w:shd w:val="clear" w:color="auto" w:fill="FABF8F"/>
            <w:vAlign w:val="center"/>
          </w:tcPr>
          <w:p w:rsidR="001A63C6" w:rsidRPr="00DF04F3" w:rsidRDefault="00516B7E" w:rsidP="00796355">
            <w:pPr>
              <w:pStyle w:val="TableText"/>
              <w:widowControl w:val="0"/>
              <w:rPr>
                <w:rFonts w:cs="Tahoma"/>
                <w:b/>
                <w:color w:val="000000"/>
                <w:sz w:val="13"/>
                <w:szCs w:val="13"/>
                <w:u w:val="single"/>
              </w:rPr>
            </w:pPr>
            <w:hyperlink w:anchor="_91_89_System" w:history="1">
              <w:r w:rsidR="00715E94" w:rsidRPr="00DF04F3">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63</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50</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25</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OL/OV</w:t>
            </w:r>
          </w:p>
        </w:tc>
      </w:tr>
      <w:tr w:rsidR="001136F4" w:rsidRPr="009B6021" w:rsidTr="00B243A4">
        <w:trPr>
          <w:trHeight w:val="134"/>
        </w:trPr>
        <w:tc>
          <w:tcPr>
            <w:tcW w:w="2734" w:type="dxa"/>
            <w:gridSpan w:val="2"/>
            <w:tcBorders>
              <w:bottom w:val="single" w:sz="4" w:space="0" w:color="auto"/>
            </w:tcBorders>
            <w:shd w:val="clear" w:color="auto" w:fill="auto"/>
            <w:vAlign w:val="center"/>
          </w:tcPr>
          <w:p w:rsidR="001136F4" w:rsidRPr="009B6021" w:rsidRDefault="001136F4" w:rsidP="007E466C">
            <w:pPr>
              <w:pStyle w:val="ProductNames"/>
              <w:spacing w:before="60" w:after="60"/>
              <w:rPr>
                <w:rFonts w:ascii="Tahoma" w:hAnsi="Tahoma" w:cs="Tahoma"/>
                <w:sz w:val="14"/>
              </w:rPr>
            </w:pPr>
            <w:bookmarkStart w:id="463" w:name="_Toc360109180"/>
            <w:r w:rsidRPr="009B6021">
              <w:rPr>
                <w:rFonts w:ascii="Tahoma" w:hAnsi="Tahoma" w:cs="Tahoma"/>
                <w:sz w:val="14"/>
              </w:rPr>
              <w:t>System Center 2012 Endpoint Protection</w:t>
            </w:r>
            <w:bookmarkEnd w:id="463"/>
          </w:p>
        </w:tc>
        <w:tc>
          <w:tcPr>
            <w:tcW w:w="450" w:type="dxa"/>
            <w:tcBorders>
              <w:bottom w:val="single" w:sz="4" w:space="0" w:color="auto"/>
            </w:tcBorders>
            <w:shd w:val="clear" w:color="auto" w:fill="auto"/>
            <w:vAlign w:val="center"/>
          </w:tcPr>
          <w:p w:rsidR="001136F4" w:rsidRPr="00DF04F3" w:rsidRDefault="00516B7E" w:rsidP="00796355">
            <w:pPr>
              <w:pStyle w:val="TableText"/>
              <w:widowControl w:val="0"/>
              <w:rPr>
                <w:rFonts w:cs="Tahoma"/>
                <w:b/>
                <w:color w:val="000000"/>
                <w:sz w:val="13"/>
                <w:szCs w:val="13"/>
                <w:u w:val="single"/>
              </w:rPr>
            </w:pPr>
            <w:hyperlink w:anchor="_97_System_Center" w:history="1">
              <w:r w:rsidR="00591334" w:rsidRPr="00DF04F3">
                <w:rPr>
                  <w:rStyle w:val="Hyperlink"/>
                  <w:rFonts w:cs="Tahoma"/>
                  <w:b/>
                  <w:sz w:val="13"/>
                  <w:szCs w:val="13"/>
                </w:rPr>
                <w:t>97</w:t>
              </w:r>
            </w:hyperlink>
            <w:hyperlink w:anchor="Srv_102SysCtr2012EndpointProt" w:history="1"/>
          </w:p>
        </w:tc>
        <w:tc>
          <w:tcPr>
            <w:tcW w:w="450" w:type="dxa"/>
            <w:tcBorders>
              <w:bottom w:val="single" w:sz="4" w:space="0" w:color="auto"/>
            </w:tcBorders>
            <w:shd w:val="clear" w:color="auto" w:fill="auto"/>
            <w:vAlign w:val="center"/>
          </w:tcPr>
          <w:p w:rsidR="001136F4" w:rsidRPr="009B6021" w:rsidRDefault="001136F4" w:rsidP="001A63C6">
            <w:pPr>
              <w:pStyle w:val="TableText"/>
              <w:widowControl w:val="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136F4" w:rsidRPr="009B6021" w:rsidRDefault="001136F4"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136F4" w:rsidRPr="009B6021" w:rsidRDefault="001136F4" w:rsidP="007E466C">
            <w:pPr>
              <w:pStyle w:val="TableText"/>
              <w:widowControl w:val="0"/>
              <w:rPr>
                <w:rFonts w:ascii="Tahoma" w:hAnsi="Tahoma" w:cs="Tahoma"/>
                <w:sz w:val="13"/>
                <w:szCs w:val="13"/>
              </w:rPr>
            </w:pPr>
            <w:r w:rsidRPr="009B6021">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rsidR="001136F4" w:rsidRPr="009B6021" w:rsidRDefault="001136F4"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136F4" w:rsidRPr="009B6021"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136F4" w:rsidRPr="009B6021" w:rsidRDefault="001136F4"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136F4" w:rsidRPr="009B6021" w:rsidRDefault="001136F4" w:rsidP="007E466C">
            <w:pPr>
              <w:pStyle w:val="TableText"/>
              <w:widowControl w:val="0"/>
              <w:rPr>
                <w:rFonts w:ascii="Tahoma" w:hAnsi="Tahoma" w:cs="Tahoma"/>
                <w:sz w:val="13"/>
                <w:szCs w:val="13"/>
              </w:rPr>
            </w:pPr>
            <w:r w:rsidRPr="009B6021">
              <w:rPr>
                <w:rFonts w:ascii="Tahoma" w:hAnsi="Tahoma" w:cs="Tahoma"/>
                <w:sz w:val="13"/>
                <w:szCs w:val="13"/>
              </w:rPr>
              <w:t>1</w:t>
            </w:r>
          </w:p>
        </w:tc>
        <w:tc>
          <w:tcPr>
            <w:tcW w:w="504" w:type="dxa"/>
            <w:tcBorders>
              <w:bottom w:val="single" w:sz="4" w:space="0" w:color="auto"/>
              <w:right w:val="single" w:sz="18" w:space="0" w:color="auto"/>
            </w:tcBorders>
            <w:shd w:val="clear" w:color="auto" w:fill="auto"/>
            <w:vAlign w:val="center"/>
          </w:tcPr>
          <w:p w:rsidR="001136F4" w:rsidRPr="009B6021" w:rsidRDefault="001136F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136F4" w:rsidRPr="009B6021" w:rsidRDefault="001136F4"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vAlign w:val="center"/>
          </w:tcPr>
          <w:p w:rsidR="001136F4" w:rsidRPr="009B6021" w:rsidRDefault="001136F4" w:rsidP="007E466C">
            <w:pPr>
              <w:pStyle w:val="TableText"/>
              <w:widowControl w:val="0"/>
              <w:rPr>
                <w:rFonts w:ascii="Tahoma" w:hAnsi="Tahoma" w:cs="Tahoma"/>
                <w:sz w:val="13"/>
              </w:rPr>
            </w:pPr>
            <w:r w:rsidRPr="009B6021">
              <w:rPr>
                <w:rFonts w:ascii="Tahoma" w:hAnsi="Tahoma" w:cs="Tahoma"/>
                <w:sz w:val="13"/>
              </w:rPr>
              <w:t>AO, ST</w:t>
            </w:r>
          </w:p>
        </w:tc>
        <w:tc>
          <w:tcPr>
            <w:tcW w:w="540" w:type="dxa"/>
            <w:tcBorders>
              <w:bottom w:val="single" w:sz="4" w:space="0" w:color="auto"/>
            </w:tcBorders>
            <w:shd w:val="clear" w:color="auto" w:fill="auto"/>
            <w:vAlign w:val="center"/>
          </w:tcPr>
          <w:p w:rsidR="001136F4" w:rsidRPr="009B6021" w:rsidRDefault="001136F4" w:rsidP="001A63C6">
            <w:pPr>
              <w:pStyle w:val="TableText"/>
              <w:widowControl w:val="0"/>
              <w:rPr>
                <w:rFonts w:ascii="Tahoma" w:hAnsi="Tahoma" w:cs="Tahoma"/>
                <w:sz w:val="13"/>
              </w:rPr>
            </w:pPr>
          </w:p>
        </w:tc>
      </w:tr>
      <w:tr w:rsidR="00EF228F" w:rsidRPr="009B6021" w:rsidTr="00B243A4">
        <w:trPr>
          <w:trHeight w:val="134"/>
        </w:trPr>
        <w:tc>
          <w:tcPr>
            <w:tcW w:w="2734" w:type="dxa"/>
            <w:gridSpan w:val="2"/>
            <w:tcBorders>
              <w:bottom w:val="single" w:sz="4" w:space="0" w:color="auto"/>
            </w:tcBorders>
            <w:shd w:val="clear" w:color="auto" w:fill="FABF8F"/>
          </w:tcPr>
          <w:p w:rsidR="001A63C6" w:rsidRPr="009B6021" w:rsidRDefault="001A63C6" w:rsidP="0078526A">
            <w:pPr>
              <w:pStyle w:val="ProductNames"/>
              <w:spacing w:beforeLines="20" w:before="48" w:afterLines="20" w:after="48"/>
              <w:rPr>
                <w:rFonts w:ascii="Tahoma" w:hAnsi="Tahoma" w:cs="Tahoma"/>
                <w:sz w:val="14"/>
              </w:rPr>
            </w:pPr>
            <w:bookmarkStart w:id="464" w:name="_Toc336338100"/>
            <w:bookmarkStart w:id="465" w:name="_Toc360109181"/>
            <w:r w:rsidRPr="009B6021">
              <w:rPr>
                <w:rFonts w:ascii="Tahoma" w:hAnsi="Tahoma" w:cs="Tahoma"/>
                <w:sz w:val="14"/>
              </w:rPr>
              <w:t xml:space="preserve">Licencia de Administración de System Center 2012 Standard Server </w:t>
            </w:r>
            <w:r w:rsidR="00F62EAB" w:rsidRPr="009B6021">
              <w:rPr>
                <w:rFonts w:ascii="Tahoma" w:hAnsi="Tahoma" w:cs="Tahoma"/>
                <w:sz w:val="14"/>
              </w:rPr>
              <w:br/>
            </w:r>
            <w:r w:rsidRPr="009B6021">
              <w:rPr>
                <w:rFonts w:ascii="Tahoma" w:hAnsi="Tahoma" w:cs="Tahoma"/>
                <w:sz w:val="14"/>
              </w:rPr>
              <w:t>(2 procesadores)</w:t>
            </w:r>
            <w:bookmarkEnd w:id="464"/>
            <w:bookmarkEnd w:id="465"/>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spacing w:before="240"/>
              <w:rPr>
                <w:rFonts w:cs="Tahoma"/>
                <w:b/>
                <w:color w:val="000000"/>
                <w:sz w:val="13"/>
                <w:szCs w:val="13"/>
                <w:u w:val="single"/>
              </w:rPr>
            </w:pP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30</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23</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23</w:t>
            </w: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15</w:t>
            </w:r>
          </w:p>
        </w:tc>
        <w:tc>
          <w:tcPr>
            <w:tcW w:w="360" w:type="dxa"/>
            <w:tcBorders>
              <w:bottom w:val="single" w:sz="4" w:space="0" w:color="auto"/>
              <w:right w:val="single" w:sz="18"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8</w:t>
            </w:r>
          </w:p>
        </w:tc>
        <w:tc>
          <w:tcPr>
            <w:tcW w:w="45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30</w:t>
            </w:r>
          </w:p>
        </w:tc>
        <w:tc>
          <w:tcPr>
            <w:tcW w:w="450" w:type="dxa"/>
            <w:tcBorders>
              <w:bottom w:val="single" w:sz="4" w:space="0" w:color="auto"/>
              <w:right w:val="single" w:sz="18"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15</w:t>
            </w:r>
          </w:p>
        </w:tc>
        <w:tc>
          <w:tcPr>
            <w:tcW w:w="450" w:type="dxa"/>
            <w:tcBorders>
              <w:left w:val="single" w:sz="18" w:space="0" w:color="auto"/>
              <w:bottom w:val="single" w:sz="4" w:space="0" w:color="auto"/>
            </w:tcBorders>
            <w:shd w:val="clear" w:color="auto" w:fill="FABF8F"/>
            <w:vAlign w:val="bottom"/>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15</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OL/OV</w:t>
            </w:r>
          </w:p>
        </w:tc>
      </w:tr>
      <w:tr w:rsidR="009E5BF9" w:rsidRPr="009B6021" w:rsidTr="00B243A4">
        <w:trPr>
          <w:trHeight w:val="134"/>
        </w:trPr>
        <w:tc>
          <w:tcPr>
            <w:tcW w:w="2734" w:type="dxa"/>
            <w:gridSpan w:val="2"/>
            <w:tcBorders>
              <w:bottom w:val="single" w:sz="4" w:space="0" w:color="auto"/>
            </w:tcBorders>
            <w:shd w:val="clear" w:color="auto" w:fill="auto"/>
            <w:vAlign w:val="center"/>
          </w:tcPr>
          <w:p w:rsidR="001A63C6" w:rsidRPr="009B6021" w:rsidRDefault="001A63C6" w:rsidP="0078526A">
            <w:pPr>
              <w:pStyle w:val="ProductNames"/>
              <w:spacing w:beforeLines="20" w:before="48" w:afterLines="20" w:after="48"/>
              <w:rPr>
                <w:rFonts w:ascii="Tahoma" w:hAnsi="Tahoma" w:cs="Tahoma"/>
                <w:sz w:val="14"/>
              </w:rPr>
            </w:pPr>
            <w:bookmarkStart w:id="466" w:name="_Toc336338101"/>
            <w:bookmarkStart w:id="467" w:name="_Toc360109182"/>
            <w:r w:rsidRPr="009B6021">
              <w:rPr>
                <w:rFonts w:ascii="Tahoma" w:hAnsi="Tahoma" w:cs="Tahoma"/>
                <w:sz w:val="14"/>
              </w:rPr>
              <w:t>TechNet Plus Single User</w:t>
            </w:r>
            <w:bookmarkEnd w:id="466"/>
            <w:bookmarkEnd w:id="467"/>
          </w:p>
        </w:tc>
        <w:tc>
          <w:tcPr>
            <w:tcW w:w="450" w:type="dxa"/>
            <w:tcBorders>
              <w:bottom w:val="single" w:sz="4" w:space="0" w:color="auto"/>
            </w:tcBorders>
            <w:shd w:val="clear" w:color="auto" w:fill="auto"/>
            <w:vAlign w:val="center"/>
          </w:tcPr>
          <w:p w:rsidR="001A63C6" w:rsidRPr="00DF04F3" w:rsidRDefault="00516B7E" w:rsidP="00796355">
            <w:pPr>
              <w:pStyle w:val="TableText"/>
              <w:widowControl w:val="0"/>
              <w:rPr>
                <w:rStyle w:val="EndnoteReference"/>
                <w:rFonts w:cs="Tahoma"/>
                <w:b w:val="0"/>
                <w:color w:val="000000"/>
                <w:position w:val="-11"/>
                <w:sz w:val="13"/>
                <w:szCs w:val="13"/>
                <w:u w:val="single"/>
              </w:rPr>
            </w:pPr>
            <w:hyperlink w:anchor="_98_TechNet_Plus" w:history="1">
              <w:r w:rsidR="00591334" w:rsidRPr="00DF04F3">
                <w:rPr>
                  <w:rStyle w:val="Hyperlink"/>
                  <w:rFonts w:cs="Tahoma"/>
                  <w:b/>
                  <w:sz w:val="13"/>
                  <w:szCs w:val="13"/>
                </w:rPr>
                <w:t>98</w:t>
              </w:r>
            </w:hyperlink>
            <w:hyperlink w:anchor="Srv_103TechNetPlusSingleUser" w:history="1"/>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RDefault="001A63C6" w:rsidP="001A63C6">
            <w:pPr>
              <w:pStyle w:val="TableText"/>
              <w:widowControl w:val="0"/>
              <w:spacing w:before="12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w:t>
            </w:r>
          </w:p>
        </w:tc>
      </w:tr>
      <w:tr w:rsidR="00EF228F" w:rsidRPr="009B6021" w:rsidTr="00B243A4">
        <w:trPr>
          <w:trHeight w:val="145"/>
        </w:trPr>
        <w:tc>
          <w:tcPr>
            <w:tcW w:w="2734" w:type="dxa"/>
            <w:gridSpan w:val="2"/>
            <w:tcBorders>
              <w:bottom w:val="single" w:sz="4" w:space="0" w:color="auto"/>
            </w:tcBorders>
            <w:shd w:val="clear" w:color="auto" w:fill="FABF8F"/>
          </w:tcPr>
          <w:p w:rsidR="001A63C6" w:rsidRPr="009B6021" w:rsidRDefault="001A63C6" w:rsidP="0078526A">
            <w:pPr>
              <w:pStyle w:val="Heading2"/>
              <w:spacing w:beforeLines="20" w:before="48" w:afterLines="20" w:after="48"/>
              <w:ind w:left="0"/>
              <w:rPr>
                <w:rFonts w:ascii="Tahoma" w:hAnsi="Tahoma" w:cs="Tahoma"/>
                <w:b w:val="0"/>
                <w:sz w:val="14"/>
                <w:szCs w:val="14"/>
              </w:rPr>
            </w:pPr>
            <w:bookmarkStart w:id="468" w:name="_Toc336338102"/>
            <w:bookmarkStart w:id="469" w:name="_Toc360109183"/>
            <w:r w:rsidRPr="009B6021">
              <w:rPr>
                <w:rFonts w:ascii="Tahoma" w:hAnsi="Tahoma" w:cs="Tahoma"/>
                <w:b w:val="0"/>
                <w:sz w:val="14"/>
                <w:szCs w:val="14"/>
              </w:rPr>
              <w:t>VDI Suite</w:t>
            </w:r>
            <w:bookmarkEnd w:id="468"/>
            <w:bookmarkEnd w:id="469"/>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rPr>
                <w:rFonts w:cs="Tahoma"/>
                <w:b/>
                <w:sz w:val="13"/>
                <w:szCs w:val="13"/>
                <w:u w:val="single"/>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rPr>
                <w:rFonts w:ascii="Tahoma" w:hAnsi="Tahoma" w:cs="Tahoma"/>
                <w:sz w:val="13"/>
                <w:szCs w:val="13"/>
              </w:rPr>
            </w:pPr>
            <w:r w:rsidRPr="009B6021">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rPr>
                <w:rFonts w:ascii="Tahoma" w:hAnsi="Tahoma" w:cs="Tahoma"/>
                <w:sz w:val="13"/>
                <w:szCs w:val="13"/>
              </w:rPr>
            </w:pPr>
            <w:r w:rsidRPr="009B6021">
              <w:rPr>
                <w:rFonts w:ascii="Tahoma" w:hAnsi="Tahoma" w:cs="Tahoma"/>
                <w:sz w:val="13"/>
                <w:szCs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rPr>
                <w:rFonts w:ascii="Tahoma" w:hAnsi="Tahoma" w:cs="Tahoma"/>
                <w:sz w:val="13"/>
                <w:szCs w:val="13"/>
              </w:rPr>
            </w:pPr>
            <w:r w:rsidRPr="009B6021">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rPr>
                <w:rFonts w:ascii="Tahoma" w:hAnsi="Tahoma" w:cs="Tahoma"/>
                <w:sz w:val="13"/>
                <w:szCs w:val="13"/>
              </w:rPr>
            </w:pPr>
            <w:r w:rsidRPr="009B6021">
              <w:rPr>
                <w:rFonts w:ascii="Tahoma" w:hAnsi="Tahoma" w:cs="Tahoma"/>
                <w:sz w:val="13"/>
                <w:szCs w:val="13"/>
              </w:rPr>
              <w:t>P</w:t>
            </w:r>
          </w:p>
        </w:tc>
        <w:tc>
          <w:tcPr>
            <w:tcW w:w="450" w:type="dxa"/>
            <w:tcBorders>
              <w:bottom w:val="single" w:sz="4" w:space="0" w:color="auto"/>
            </w:tcBorders>
            <w:shd w:val="clear" w:color="auto" w:fill="FABF8F"/>
          </w:tcPr>
          <w:p w:rsidR="001A63C6" w:rsidRPr="009B6021" w:rsidRDefault="001A63C6" w:rsidP="001A63C6">
            <w:pPr>
              <w:pStyle w:val="TableText"/>
              <w:rPr>
                <w:rFonts w:ascii="Tahoma" w:hAnsi="Tahoma" w:cs="Tahoma"/>
                <w:sz w:val="13"/>
                <w:szCs w:val="13"/>
              </w:rPr>
            </w:pPr>
            <w:r w:rsidRPr="009B6021">
              <w:rPr>
                <w:rFonts w:ascii="Tahoma" w:hAnsi="Tahoma" w:cs="Tahoma"/>
                <w:sz w:val="13"/>
                <w:szCs w:val="13"/>
              </w:rPr>
              <w:t>A,ST</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215"/>
        </w:trPr>
        <w:tc>
          <w:tcPr>
            <w:tcW w:w="2734" w:type="dxa"/>
            <w:gridSpan w:val="2"/>
            <w:tcBorders>
              <w:bottom w:val="single" w:sz="4" w:space="0" w:color="auto"/>
            </w:tcBorders>
            <w:shd w:val="clear" w:color="auto" w:fill="auto"/>
          </w:tcPr>
          <w:p w:rsidR="001A63C6" w:rsidRPr="009B6021" w:rsidRDefault="001A63C6" w:rsidP="0078526A">
            <w:pPr>
              <w:pStyle w:val="Heading2"/>
              <w:spacing w:beforeLines="20" w:before="48" w:afterLines="20" w:after="48"/>
              <w:ind w:left="0"/>
              <w:rPr>
                <w:rFonts w:ascii="Tahoma" w:hAnsi="Tahoma" w:cs="Tahoma"/>
                <w:b w:val="0"/>
                <w:sz w:val="14"/>
                <w:szCs w:val="14"/>
              </w:rPr>
            </w:pPr>
            <w:bookmarkStart w:id="470" w:name="_Toc336338103"/>
            <w:bookmarkStart w:id="471" w:name="_Toc360109184"/>
            <w:r w:rsidRPr="009B6021">
              <w:rPr>
                <w:rFonts w:ascii="Tahoma" w:hAnsi="Tahoma" w:cs="Tahoma"/>
                <w:b w:val="0"/>
                <w:sz w:val="14"/>
                <w:szCs w:val="14"/>
              </w:rPr>
              <w:t>VDI Suite con MDOP</w:t>
            </w:r>
            <w:bookmarkEnd w:id="470"/>
            <w:bookmarkEnd w:id="471"/>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rPr>
                <w:rFonts w:cs="Tahoma"/>
                <w:b/>
                <w:sz w:val="13"/>
                <w:szCs w:val="13"/>
                <w:u w:val="single"/>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rPr>
                <w:rFonts w:ascii="Tahoma" w:hAnsi="Tahoma" w:cs="Tahoma"/>
                <w:sz w:val="13"/>
                <w:szCs w:val="13"/>
              </w:rPr>
            </w:pPr>
            <w:r w:rsidRPr="009B6021">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rPr>
                <w:rFonts w:ascii="Tahoma" w:hAnsi="Tahoma" w:cs="Tahoma"/>
                <w:sz w:val="13"/>
                <w:szCs w:val="13"/>
              </w:rPr>
            </w:pPr>
            <w:r w:rsidRPr="009B6021">
              <w:rPr>
                <w:rFonts w:ascii="Tahoma" w:hAnsi="Tahoma" w:cs="Tahoma"/>
                <w:sz w:val="13"/>
                <w:szCs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rPr>
                <w:rFonts w:ascii="Tahoma" w:hAnsi="Tahoma" w:cs="Tahoma"/>
                <w:sz w:val="13"/>
                <w:szCs w:val="13"/>
              </w:rPr>
            </w:pPr>
            <w:r w:rsidRPr="009B6021">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rPr>
                <w:rFonts w:ascii="Tahoma" w:hAnsi="Tahoma" w:cs="Tahoma"/>
                <w:sz w:val="13"/>
                <w:szCs w:val="13"/>
              </w:rPr>
            </w:pPr>
            <w:r w:rsidRPr="009B6021">
              <w:rPr>
                <w:rFonts w:ascii="Tahoma" w:hAnsi="Tahoma" w:cs="Tahoma"/>
                <w:sz w:val="13"/>
                <w:szCs w:val="13"/>
              </w:rPr>
              <w:t>E, P</w:t>
            </w:r>
          </w:p>
        </w:tc>
        <w:tc>
          <w:tcPr>
            <w:tcW w:w="450" w:type="dxa"/>
            <w:tcBorders>
              <w:bottom w:val="single" w:sz="4" w:space="0" w:color="auto"/>
            </w:tcBorders>
            <w:shd w:val="clear" w:color="auto" w:fill="auto"/>
          </w:tcPr>
          <w:p w:rsidR="001A63C6" w:rsidRPr="009B6021" w:rsidRDefault="001A63C6" w:rsidP="001A63C6">
            <w:pPr>
              <w:pStyle w:val="TableText"/>
              <w:rPr>
                <w:rFonts w:ascii="Tahoma" w:hAnsi="Tahoma" w:cs="Tahoma"/>
                <w:sz w:val="13"/>
                <w:szCs w:val="13"/>
              </w:rPr>
            </w:pPr>
            <w:r w:rsidRPr="009B6021">
              <w:rPr>
                <w:rFonts w:ascii="Tahoma" w:hAnsi="Tahoma" w:cs="Tahoma"/>
                <w:sz w:val="13"/>
                <w:szCs w:val="13"/>
              </w:rPr>
              <w:t>A,ST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EF228F" w:rsidRPr="009B6021" w:rsidTr="00B243A4">
        <w:trPr>
          <w:trHeight w:val="260"/>
        </w:trPr>
        <w:tc>
          <w:tcPr>
            <w:tcW w:w="2734" w:type="dxa"/>
            <w:gridSpan w:val="2"/>
            <w:tcBorders>
              <w:bottom w:val="single" w:sz="4" w:space="0" w:color="auto"/>
            </w:tcBorders>
            <w:shd w:val="clear" w:color="auto" w:fill="FABF8F"/>
          </w:tcPr>
          <w:p w:rsidR="001A63C6" w:rsidRPr="009B6021" w:rsidRDefault="001A63C6" w:rsidP="0078526A">
            <w:pPr>
              <w:pStyle w:val="Heading2"/>
              <w:spacing w:beforeLines="20" w:before="48" w:afterLines="20" w:after="48"/>
              <w:ind w:left="0"/>
              <w:rPr>
                <w:rFonts w:ascii="Tahoma" w:hAnsi="Tahoma" w:cs="Tahoma"/>
                <w:b w:val="0"/>
                <w:sz w:val="14"/>
                <w:szCs w:val="14"/>
              </w:rPr>
            </w:pPr>
            <w:bookmarkStart w:id="472" w:name="_Toc336338104"/>
            <w:bookmarkStart w:id="473" w:name="_Toc360109185"/>
            <w:r w:rsidRPr="009B6021">
              <w:rPr>
                <w:rFonts w:ascii="Tahoma" w:hAnsi="Tahoma" w:cs="Tahoma"/>
                <w:b w:val="0"/>
                <w:sz w:val="14"/>
                <w:szCs w:val="14"/>
              </w:rPr>
              <w:t>VDI Standard Suite</w:t>
            </w:r>
            <w:bookmarkEnd w:id="472"/>
            <w:bookmarkEnd w:id="473"/>
          </w:p>
        </w:tc>
        <w:tc>
          <w:tcPr>
            <w:tcW w:w="450" w:type="dxa"/>
            <w:tcBorders>
              <w:bottom w:val="single" w:sz="4" w:space="0" w:color="auto"/>
            </w:tcBorders>
            <w:shd w:val="clear" w:color="auto" w:fill="FABF8F"/>
            <w:vAlign w:val="center"/>
          </w:tcPr>
          <w:p w:rsidR="001A63C6" w:rsidRPr="00DF04F3" w:rsidRDefault="00516B7E" w:rsidP="00796355">
            <w:pPr>
              <w:pStyle w:val="TableText"/>
              <w:widowControl w:val="0"/>
              <w:rPr>
                <w:rStyle w:val="EndnoteReference"/>
                <w:rFonts w:cs="Tahoma"/>
                <w:b w:val="0"/>
                <w:sz w:val="13"/>
                <w:szCs w:val="13"/>
              </w:rPr>
            </w:pPr>
            <w:hyperlink w:anchor="_99_VDI_Standard" w:history="1">
              <w:r w:rsidR="00591334" w:rsidRPr="00DF04F3">
                <w:rPr>
                  <w:rStyle w:val="Hyperlink"/>
                  <w:rFonts w:cs="Tahoma"/>
                  <w:b/>
                  <w:sz w:val="13"/>
                  <w:szCs w:val="13"/>
                </w:rPr>
                <w:t>99</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260"/>
        </w:trPr>
        <w:tc>
          <w:tcPr>
            <w:tcW w:w="2734" w:type="dxa"/>
            <w:gridSpan w:val="2"/>
            <w:tcBorders>
              <w:bottom w:val="single" w:sz="4" w:space="0" w:color="auto"/>
            </w:tcBorders>
            <w:shd w:val="clear" w:color="auto" w:fill="auto"/>
          </w:tcPr>
          <w:p w:rsidR="001A63C6" w:rsidRPr="009B6021" w:rsidRDefault="001A63C6" w:rsidP="0078526A">
            <w:pPr>
              <w:pStyle w:val="Heading2"/>
              <w:spacing w:beforeLines="20" w:before="48" w:afterLines="20" w:after="48"/>
              <w:ind w:left="0"/>
              <w:rPr>
                <w:rFonts w:ascii="Tahoma" w:hAnsi="Tahoma" w:cs="Tahoma"/>
                <w:b w:val="0"/>
                <w:sz w:val="14"/>
                <w:szCs w:val="14"/>
              </w:rPr>
            </w:pPr>
            <w:bookmarkStart w:id="474" w:name="_Toc336338105"/>
            <w:bookmarkStart w:id="475" w:name="_Toc360109186"/>
            <w:r w:rsidRPr="009B6021">
              <w:rPr>
                <w:rFonts w:ascii="Tahoma" w:hAnsi="Tahoma" w:cs="Tahoma"/>
                <w:b w:val="0"/>
                <w:sz w:val="14"/>
                <w:szCs w:val="14"/>
              </w:rPr>
              <w:t>VDI Standard Suite con MDOP</w:t>
            </w:r>
            <w:bookmarkEnd w:id="474"/>
            <w:bookmarkEnd w:id="475"/>
          </w:p>
        </w:tc>
        <w:tc>
          <w:tcPr>
            <w:tcW w:w="450" w:type="dxa"/>
            <w:tcBorders>
              <w:bottom w:val="single" w:sz="4" w:space="0" w:color="auto"/>
            </w:tcBorders>
            <w:shd w:val="clear" w:color="auto" w:fill="auto"/>
            <w:vAlign w:val="center"/>
          </w:tcPr>
          <w:p w:rsidR="001A63C6" w:rsidRPr="00DF04F3" w:rsidRDefault="00516B7E" w:rsidP="00796355">
            <w:pPr>
              <w:pStyle w:val="TableText"/>
              <w:widowControl w:val="0"/>
              <w:rPr>
                <w:rStyle w:val="EndnoteReference"/>
                <w:rFonts w:cs="Tahoma"/>
                <w:b w:val="0"/>
                <w:sz w:val="13"/>
                <w:szCs w:val="13"/>
                <w:u w:val="single"/>
              </w:rPr>
            </w:pPr>
            <w:hyperlink w:anchor="_99_VDI_Standard" w:history="1">
              <w:r w:rsidR="00715E94" w:rsidRPr="00DF04F3">
                <w:rPr>
                  <w:rStyle w:val="Hyperlink"/>
                  <w:rFonts w:cs="Tahoma"/>
                  <w:b/>
                  <w:sz w:val="13"/>
                  <w:szCs w:val="13"/>
                </w:rPr>
                <w:t>99</w:t>
              </w:r>
            </w:hyperlink>
            <w:hyperlink w:anchor="Srv_105VDIStandardandPremiumSuites" w:history="1"/>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EF228F" w:rsidRPr="009B6021" w:rsidTr="00B243A4">
        <w:trPr>
          <w:trHeight w:val="260"/>
        </w:trPr>
        <w:tc>
          <w:tcPr>
            <w:tcW w:w="2734" w:type="dxa"/>
            <w:gridSpan w:val="2"/>
            <w:tcBorders>
              <w:bottom w:val="single" w:sz="4" w:space="0" w:color="auto"/>
            </w:tcBorders>
            <w:shd w:val="clear" w:color="auto" w:fill="FABF8F"/>
          </w:tcPr>
          <w:p w:rsidR="001A63C6" w:rsidRPr="009B6021" w:rsidRDefault="001A63C6" w:rsidP="0078526A">
            <w:pPr>
              <w:pStyle w:val="Heading2"/>
              <w:spacing w:beforeLines="20" w:before="48" w:afterLines="20" w:after="48"/>
              <w:ind w:left="0"/>
              <w:rPr>
                <w:rFonts w:ascii="Tahoma" w:hAnsi="Tahoma" w:cs="Tahoma"/>
                <w:b w:val="0"/>
                <w:sz w:val="14"/>
                <w:szCs w:val="14"/>
              </w:rPr>
            </w:pPr>
            <w:bookmarkStart w:id="476" w:name="_Toc336338106"/>
            <w:bookmarkStart w:id="477" w:name="_Toc360109187"/>
            <w:r w:rsidRPr="009B6021">
              <w:rPr>
                <w:rFonts w:ascii="Tahoma" w:hAnsi="Tahoma" w:cs="Tahoma"/>
                <w:b w:val="0"/>
                <w:sz w:val="14"/>
                <w:szCs w:val="14"/>
              </w:rPr>
              <w:t>VDI Premium Suite</w:t>
            </w:r>
            <w:bookmarkEnd w:id="476"/>
            <w:bookmarkEnd w:id="477"/>
          </w:p>
        </w:tc>
        <w:tc>
          <w:tcPr>
            <w:tcW w:w="450" w:type="dxa"/>
            <w:tcBorders>
              <w:bottom w:val="single" w:sz="4" w:space="0" w:color="auto"/>
            </w:tcBorders>
            <w:shd w:val="clear" w:color="auto" w:fill="FABF8F"/>
            <w:vAlign w:val="center"/>
          </w:tcPr>
          <w:p w:rsidR="001A63C6" w:rsidRPr="00DF04F3" w:rsidRDefault="00516B7E" w:rsidP="00796355">
            <w:pPr>
              <w:pStyle w:val="TableText"/>
              <w:widowControl w:val="0"/>
              <w:rPr>
                <w:rStyle w:val="EndnoteReference"/>
                <w:rFonts w:cs="Tahoma"/>
                <w:b w:val="0"/>
                <w:sz w:val="13"/>
                <w:szCs w:val="13"/>
                <w:u w:val="single"/>
              </w:rPr>
            </w:pPr>
            <w:hyperlink w:anchor="_99_VDI_Standard" w:history="1">
              <w:r w:rsidR="00715E94" w:rsidRPr="00DF04F3">
                <w:rPr>
                  <w:rStyle w:val="Hyperlink"/>
                  <w:rFonts w:cs="Tahoma"/>
                  <w:b/>
                  <w:sz w:val="13"/>
                  <w:szCs w:val="13"/>
                </w:rPr>
                <w:t>99</w:t>
              </w:r>
            </w:hyperlink>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260"/>
        </w:trPr>
        <w:tc>
          <w:tcPr>
            <w:tcW w:w="2734" w:type="dxa"/>
            <w:gridSpan w:val="2"/>
            <w:tcBorders>
              <w:bottom w:val="single" w:sz="4" w:space="0" w:color="auto"/>
            </w:tcBorders>
            <w:shd w:val="clear" w:color="auto" w:fill="auto"/>
          </w:tcPr>
          <w:p w:rsidR="001A63C6" w:rsidRPr="00EA0D3A" w:rsidRDefault="001A63C6" w:rsidP="0078526A">
            <w:pPr>
              <w:pStyle w:val="Heading2"/>
              <w:spacing w:beforeLines="20" w:before="48" w:afterLines="20" w:after="48"/>
              <w:ind w:left="0"/>
              <w:rPr>
                <w:rFonts w:ascii="Tahoma" w:hAnsi="Tahoma" w:cs="Tahoma"/>
                <w:b w:val="0"/>
                <w:sz w:val="14"/>
                <w:szCs w:val="14"/>
                <w:lang w:val="it-IT"/>
              </w:rPr>
            </w:pPr>
            <w:bookmarkStart w:id="478" w:name="_Toc336338107"/>
            <w:bookmarkStart w:id="479" w:name="_Toc360109188"/>
            <w:r w:rsidRPr="00EA0D3A">
              <w:rPr>
                <w:rFonts w:ascii="Tahoma" w:hAnsi="Tahoma" w:cs="Tahoma"/>
                <w:b w:val="0"/>
                <w:sz w:val="14"/>
                <w:szCs w:val="14"/>
                <w:lang w:val="it-IT"/>
              </w:rPr>
              <w:t>VDI Premium Suite con MDOP</w:t>
            </w:r>
            <w:bookmarkEnd w:id="478"/>
            <w:bookmarkEnd w:id="479"/>
          </w:p>
        </w:tc>
        <w:tc>
          <w:tcPr>
            <w:tcW w:w="450" w:type="dxa"/>
            <w:tcBorders>
              <w:bottom w:val="single" w:sz="4" w:space="0" w:color="auto"/>
            </w:tcBorders>
            <w:shd w:val="clear" w:color="auto" w:fill="auto"/>
            <w:vAlign w:val="center"/>
          </w:tcPr>
          <w:p w:rsidR="001A63C6" w:rsidRPr="00DF04F3" w:rsidRDefault="00516B7E" w:rsidP="00796355">
            <w:pPr>
              <w:pStyle w:val="TableText"/>
              <w:widowControl w:val="0"/>
              <w:rPr>
                <w:rStyle w:val="EndnoteReference"/>
                <w:rFonts w:cs="Tahoma"/>
                <w:b w:val="0"/>
                <w:sz w:val="13"/>
                <w:szCs w:val="13"/>
                <w:u w:val="single"/>
              </w:rPr>
            </w:pPr>
            <w:hyperlink w:anchor="_99_VDI_Standard" w:history="1">
              <w:r w:rsidR="00715E94" w:rsidRPr="00DF04F3">
                <w:rPr>
                  <w:rStyle w:val="Hyperlink"/>
                  <w:rFonts w:cs="Tahoma"/>
                  <w:b/>
                  <w:sz w:val="13"/>
                  <w:szCs w:val="13"/>
                </w:rPr>
                <w:t>99</w:t>
              </w:r>
            </w:hyperlink>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1A63C6" w:rsidRPr="009B6021" w:rsidTr="00B243A4">
        <w:trPr>
          <w:trHeight w:val="145"/>
        </w:trPr>
        <w:tc>
          <w:tcPr>
            <w:tcW w:w="2734" w:type="dxa"/>
            <w:gridSpan w:val="2"/>
            <w:tcBorders>
              <w:bottom w:val="single" w:sz="4" w:space="0" w:color="auto"/>
            </w:tcBorders>
            <w:shd w:val="clear" w:color="auto" w:fill="FABF8F"/>
          </w:tcPr>
          <w:p w:rsidR="001A63C6" w:rsidRPr="00EA0D3A" w:rsidRDefault="001A63C6" w:rsidP="0078526A">
            <w:pPr>
              <w:pStyle w:val="Heading2"/>
              <w:spacing w:beforeLines="20" w:before="48" w:afterLines="20" w:after="48"/>
              <w:ind w:left="0"/>
              <w:rPr>
                <w:rFonts w:ascii="Tahoma" w:hAnsi="Tahoma" w:cs="Tahoma"/>
                <w:b w:val="0"/>
                <w:sz w:val="14"/>
                <w:szCs w:val="14"/>
                <w:lang w:val="pt-BR"/>
              </w:rPr>
            </w:pPr>
            <w:bookmarkStart w:id="480" w:name="_Toc336338108"/>
            <w:bookmarkStart w:id="481" w:name="_Toc360109189"/>
            <w:r w:rsidRPr="00EA0D3A">
              <w:rPr>
                <w:rFonts w:ascii="Tahoma" w:hAnsi="Tahoma" w:cs="Tahoma"/>
                <w:b w:val="0"/>
                <w:sz w:val="14"/>
                <w:szCs w:val="14"/>
                <w:lang w:val="pt-BR"/>
              </w:rPr>
              <w:t>Virtual Server 2005 R2 Enterprise Edition</w:t>
            </w:r>
            <w:bookmarkEnd w:id="480"/>
            <w:bookmarkEnd w:id="481"/>
          </w:p>
        </w:tc>
        <w:tc>
          <w:tcPr>
            <w:tcW w:w="450" w:type="dxa"/>
            <w:tcBorders>
              <w:bottom w:val="single" w:sz="4" w:space="0" w:color="auto"/>
            </w:tcBorders>
            <w:shd w:val="clear" w:color="auto" w:fill="FABF8F"/>
            <w:vAlign w:val="center"/>
          </w:tcPr>
          <w:p w:rsidR="001A63C6" w:rsidRPr="00EA0D3A" w:rsidRDefault="001A63C6" w:rsidP="001A63C6">
            <w:pPr>
              <w:pStyle w:val="TableText"/>
              <w:widowControl w:val="0"/>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6B1F3F"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78526A">
            <w:pPr>
              <w:pStyle w:val="Heading2"/>
              <w:spacing w:beforeLines="20" w:before="48" w:afterLines="20" w:after="48"/>
              <w:ind w:left="0"/>
              <w:rPr>
                <w:rFonts w:ascii="Tahoma" w:hAnsi="Tahoma" w:cs="Tahoma"/>
                <w:b w:val="0"/>
                <w:sz w:val="14"/>
                <w:szCs w:val="14"/>
              </w:rPr>
            </w:pPr>
            <w:bookmarkStart w:id="482" w:name="_Toc336338109"/>
            <w:bookmarkStart w:id="483" w:name="_Toc360109190"/>
            <w:r w:rsidRPr="009B6021">
              <w:rPr>
                <w:rFonts w:ascii="Tahoma" w:hAnsi="Tahoma" w:cs="Tahoma"/>
                <w:b w:val="0"/>
                <w:sz w:val="14"/>
                <w:szCs w:val="14"/>
              </w:rPr>
              <w:t>Visual Studio</w:t>
            </w:r>
            <w:r w:rsidRPr="009B6021">
              <w:rPr>
                <w:rFonts w:ascii="Tahoma" w:eastAsia="Times New Roman" w:hAnsi="Tahoma" w:cs="Tahoma"/>
                <w:b w:val="0"/>
                <w:color w:val="000000"/>
                <w:sz w:val="14"/>
                <w:szCs w:val="14"/>
                <w:vertAlign w:val="superscript"/>
              </w:rPr>
              <w:t>®</w:t>
            </w:r>
            <w:r w:rsidRPr="009B6021">
              <w:rPr>
                <w:rFonts w:ascii="Tahoma" w:hAnsi="Tahoma" w:cs="Tahoma"/>
                <w:b w:val="0"/>
                <w:sz w:val="14"/>
                <w:szCs w:val="14"/>
              </w:rPr>
              <w:t xml:space="preserve"> Team Foundation Server 2012 con Tecnología SQL Server 2012</w:t>
            </w:r>
            <w:bookmarkEnd w:id="482"/>
            <w:bookmarkEnd w:id="483"/>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rPr>
                <w:rStyle w:val="EndnoteReference"/>
                <w:rFonts w:cs="Tahoma"/>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5</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8</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8</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5</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1A63C6"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086594">
            <w:pPr>
              <w:pStyle w:val="Heading2"/>
              <w:spacing w:beforeLines="20" w:before="48" w:afterLines="20" w:after="48"/>
              <w:ind w:left="0"/>
              <w:rPr>
                <w:rFonts w:ascii="Tahoma" w:hAnsi="Tahoma" w:cs="Tahoma"/>
                <w:b w:val="0"/>
                <w:sz w:val="14"/>
                <w:szCs w:val="14"/>
              </w:rPr>
            </w:pPr>
            <w:bookmarkStart w:id="484" w:name="_Toc254805933"/>
            <w:bookmarkStart w:id="485" w:name="_Toc336338110"/>
            <w:bookmarkStart w:id="486" w:name="_Toc360109191"/>
            <w:r w:rsidRPr="009B6021">
              <w:rPr>
                <w:rFonts w:ascii="Tahoma" w:hAnsi="Tahoma" w:cs="Tahoma"/>
                <w:b w:val="0"/>
                <w:sz w:val="14"/>
                <w:szCs w:val="14"/>
              </w:rPr>
              <w:t>CAL de Dispositivo de Visual Studio</w:t>
            </w:r>
            <w:r w:rsidRPr="009B6021">
              <w:rPr>
                <w:rFonts w:ascii="Tahoma" w:hAnsi="Tahoma" w:cs="Tahoma"/>
                <w:b w:val="0"/>
                <w:sz w:val="14"/>
                <w:szCs w:val="14"/>
                <w:vertAlign w:val="superscript"/>
              </w:rPr>
              <w:t>®</w:t>
            </w:r>
            <w:r w:rsidRPr="009B6021">
              <w:rPr>
                <w:rFonts w:ascii="Tahoma" w:hAnsi="Tahoma" w:cs="Tahoma"/>
                <w:b w:val="0"/>
                <w:sz w:val="14"/>
                <w:szCs w:val="14"/>
              </w:rPr>
              <w:t xml:space="preserve"> Team</w:t>
            </w:r>
            <w:r w:rsidR="00086594">
              <w:rPr>
                <w:rFonts w:ascii="Tahoma" w:hAnsi="Tahoma" w:cs="Tahoma"/>
                <w:b w:val="0"/>
                <w:sz w:val="14"/>
                <w:szCs w:val="14"/>
              </w:rPr>
              <w:t> </w:t>
            </w:r>
            <w:r w:rsidRPr="009B6021">
              <w:rPr>
                <w:rFonts w:ascii="Tahoma" w:hAnsi="Tahoma" w:cs="Tahoma"/>
                <w:b w:val="0"/>
                <w:sz w:val="14"/>
                <w:szCs w:val="14"/>
              </w:rPr>
              <w:t>Foundation Server 2012</w:t>
            </w:r>
            <w:bookmarkEnd w:id="484"/>
            <w:bookmarkEnd w:id="485"/>
            <w:bookmarkEnd w:id="486"/>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6B1F3F"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086594">
            <w:pPr>
              <w:pStyle w:val="Heading2"/>
              <w:spacing w:beforeLines="20" w:before="48" w:afterLines="20" w:after="48"/>
              <w:ind w:left="0"/>
              <w:rPr>
                <w:rFonts w:ascii="Tahoma" w:hAnsi="Tahoma" w:cs="Tahoma"/>
                <w:b w:val="0"/>
                <w:sz w:val="14"/>
                <w:szCs w:val="14"/>
              </w:rPr>
            </w:pPr>
            <w:bookmarkStart w:id="487" w:name="_Toc254805934"/>
            <w:bookmarkStart w:id="488" w:name="_Toc336338111"/>
            <w:bookmarkStart w:id="489" w:name="_Toc360109192"/>
            <w:r w:rsidRPr="009B6021">
              <w:rPr>
                <w:rFonts w:ascii="Tahoma" w:hAnsi="Tahoma" w:cs="Tahoma"/>
                <w:b w:val="0"/>
                <w:sz w:val="14"/>
                <w:szCs w:val="14"/>
              </w:rPr>
              <w:t>CAL de Usuario de Visual Studio</w:t>
            </w:r>
            <w:r w:rsidRPr="009B6021">
              <w:rPr>
                <w:rFonts w:ascii="Tahoma" w:hAnsi="Tahoma" w:cs="Tahoma"/>
                <w:b w:val="0"/>
                <w:sz w:val="14"/>
                <w:szCs w:val="14"/>
                <w:vertAlign w:val="superscript"/>
              </w:rPr>
              <w:t>®</w:t>
            </w:r>
            <w:r w:rsidRPr="009B6021">
              <w:rPr>
                <w:rFonts w:ascii="Tahoma" w:hAnsi="Tahoma" w:cs="Tahoma"/>
                <w:b w:val="0"/>
                <w:sz w:val="14"/>
                <w:szCs w:val="14"/>
              </w:rPr>
              <w:t xml:space="preserve"> Team</w:t>
            </w:r>
            <w:r w:rsidR="00086594">
              <w:rPr>
                <w:rFonts w:ascii="Tahoma" w:hAnsi="Tahoma" w:cs="Tahoma"/>
                <w:b w:val="0"/>
                <w:sz w:val="14"/>
                <w:szCs w:val="14"/>
              </w:rPr>
              <w:t> </w:t>
            </w:r>
            <w:r w:rsidRPr="009B6021">
              <w:rPr>
                <w:rFonts w:ascii="Tahoma" w:hAnsi="Tahoma" w:cs="Tahoma"/>
                <w:b w:val="0"/>
                <w:sz w:val="14"/>
                <w:szCs w:val="14"/>
              </w:rPr>
              <w:t>Foundation Server 2012</w:t>
            </w:r>
            <w:bookmarkEnd w:id="487"/>
            <w:bookmarkEnd w:id="488"/>
            <w:bookmarkEnd w:id="489"/>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rPr>
                <w:rStyle w:val="EndnoteReference"/>
                <w:rFonts w:cs="Tahoma"/>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5</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8</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8</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5</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spacing w:after="120"/>
              <w:rPr>
                <w:rFonts w:ascii="Tahoma" w:hAnsi="Tahoma" w:cs="Tahoma"/>
                <w:sz w:val="13"/>
                <w:szCs w:val="13"/>
              </w:rPr>
            </w:pPr>
            <w:r w:rsidRPr="009B6021">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B33D0E" w:rsidRPr="009B6021" w:rsidTr="00EA33B8">
        <w:trPr>
          <w:trHeight w:val="287"/>
        </w:trPr>
        <w:tc>
          <w:tcPr>
            <w:tcW w:w="2734" w:type="dxa"/>
            <w:gridSpan w:val="2"/>
            <w:tcBorders>
              <w:bottom w:val="single" w:sz="4" w:space="0" w:color="auto"/>
            </w:tcBorders>
            <w:shd w:val="clear" w:color="auto" w:fill="FABF8F"/>
            <w:vAlign w:val="center"/>
          </w:tcPr>
          <w:p w:rsidR="001A63C6" w:rsidRPr="009B6021" w:rsidRDefault="001A63C6" w:rsidP="0078526A">
            <w:pPr>
              <w:pStyle w:val="Heading2"/>
              <w:spacing w:beforeLines="20" w:before="48" w:afterLines="20" w:after="48"/>
              <w:ind w:left="0"/>
              <w:rPr>
                <w:rFonts w:ascii="Tahoma" w:hAnsi="Tahoma" w:cs="Tahoma"/>
                <w:b w:val="0"/>
                <w:sz w:val="14"/>
              </w:rPr>
            </w:pPr>
            <w:bookmarkStart w:id="490" w:name="_Toc336338114"/>
            <w:bookmarkStart w:id="491" w:name="_Toc360109193"/>
            <w:r w:rsidRPr="009B6021">
              <w:rPr>
                <w:rFonts w:ascii="Tahoma" w:hAnsi="Tahoma" w:cs="Tahoma"/>
                <w:b w:val="0"/>
                <w:sz w:val="14"/>
              </w:rPr>
              <w:t>Servicios de Windows Azure</w:t>
            </w:r>
            <w:bookmarkEnd w:id="490"/>
            <w:bookmarkEnd w:id="491"/>
          </w:p>
        </w:tc>
        <w:tc>
          <w:tcPr>
            <w:tcW w:w="450" w:type="dxa"/>
            <w:tcBorders>
              <w:bottom w:val="single" w:sz="4" w:space="0" w:color="auto"/>
            </w:tcBorders>
            <w:shd w:val="clear" w:color="auto" w:fill="FABF8F"/>
            <w:vAlign w:val="center"/>
          </w:tcPr>
          <w:p w:rsidR="001A63C6" w:rsidRPr="00DF04F3" w:rsidRDefault="00516B7E" w:rsidP="00FC4741">
            <w:pPr>
              <w:pStyle w:val="TableText"/>
              <w:widowControl w:val="0"/>
              <w:spacing w:before="100" w:beforeAutospacing="1"/>
              <w:rPr>
                <w:rFonts w:cs="Tahoma"/>
                <w:b/>
                <w:color w:val="0000FF"/>
                <w:sz w:val="13"/>
                <w:szCs w:val="13"/>
                <w:u w:val="single"/>
              </w:rPr>
            </w:pPr>
            <w:hyperlink w:anchor="_100_Servicios_de" w:history="1">
              <w:r w:rsidR="00591334" w:rsidRPr="00DF04F3">
                <w:rPr>
                  <w:rStyle w:val="Hyperlink"/>
                  <w:rFonts w:cs="Tahoma"/>
                  <w:b/>
                  <w:sz w:val="13"/>
                  <w:szCs w:val="13"/>
                </w:rPr>
                <w:t>100</w:t>
              </w:r>
            </w:hyperlink>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EA33B8" w:rsidRPr="009B6021" w:rsidTr="00EA33B8">
        <w:trPr>
          <w:trHeight w:val="152"/>
        </w:trPr>
        <w:tc>
          <w:tcPr>
            <w:tcW w:w="2734" w:type="dxa"/>
            <w:gridSpan w:val="2"/>
            <w:tcBorders>
              <w:bottom w:val="single" w:sz="4" w:space="0" w:color="auto"/>
            </w:tcBorders>
            <w:shd w:val="clear" w:color="auto" w:fill="FFFFFF" w:themeFill="background1"/>
            <w:vAlign w:val="center"/>
          </w:tcPr>
          <w:p w:rsidR="001A63C6" w:rsidRPr="009B6021" w:rsidRDefault="001A63C6" w:rsidP="00715E94">
            <w:pPr>
              <w:pStyle w:val="Heading2"/>
              <w:spacing w:before="20" w:after="20"/>
              <w:ind w:left="0"/>
              <w:rPr>
                <w:rFonts w:ascii="Tahoma" w:hAnsi="Tahoma" w:cs="Tahoma"/>
                <w:b w:val="0"/>
                <w:sz w:val="14"/>
                <w:szCs w:val="14"/>
              </w:rPr>
            </w:pPr>
            <w:bookmarkStart w:id="492" w:name="_Toc336338115"/>
            <w:bookmarkStart w:id="493" w:name="_Toc360109194"/>
            <w:r w:rsidRPr="009B6021">
              <w:rPr>
                <w:rFonts w:ascii="Tahoma" w:hAnsi="Tahoma" w:cs="Tahoma"/>
                <w:b w:val="0"/>
                <w:sz w:val="14"/>
              </w:rPr>
              <w:t>Windows</w:t>
            </w:r>
            <w:r w:rsidRPr="009B6021">
              <w:rPr>
                <w:rFonts w:ascii="Tahoma" w:hAnsi="Tahoma" w:cs="Tahoma"/>
                <w:b w:val="0"/>
                <w:sz w:val="14"/>
                <w:vertAlign w:val="superscript"/>
              </w:rPr>
              <w:t>®</w:t>
            </w:r>
            <w:r w:rsidRPr="009B6021">
              <w:rPr>
                <w:rFonts w:ascii="Tahoma" w:hAnsi="Tahoma" w:cs="Tahoma"/>
                <w:b w:val="0"/>
                <w:sz w:val="14"/>
              </w:rPr>
              <w:t xml:space="preserve"> Embedded Device Manager</w:t>
            </w:r>
            <w:r w:rsidR="00715E94">
              <w:rPr>
                <w:rFonts w:ascii="Tahoma" w:hAnsi="Tahoma" w:cs="Tahoma"/>
                <w:b w:val="0"/>
                <w:sz w:val="14"/>
              </w:rPr>
              <w:t> </w:t>
            </w:r>
            <w:r w:rsidRPr="009B6021">
              <w:rPr>
                <w:rFonts w:ascii="Tahoma" w:hAnsi="Tahoma" w:cs="Tahoma"/>
                <w:b w:val="0"/>
                <w:sz w:val="14"/>
              </w:rPr>
              <w:t>2011</w:t>
            </w:r>
            <w:bookmarkEnd w:id="492"/>
            <w:bookmarkEnd w:id="493"/>
          </w:p>
        </w:tc>
        <w:tc>
          <w:tcPr>
            <w:tcW w:w="450" w:type="dxa"/>
            <w:tcBorders>
              <w:bottom w:val="single" w:sz="4" w:space="0" w:color="auto"/>
            </w:tcBorders>
            <w:shd w:val="clear" w:color="auto" w:fill="FFFFFF" w:themeFill="background1"/>
            <w:vAlign w:val="center"/>
          </w:tcPr>
          <w:p w:rsidR="001A63C6" w:rsidRPr="00DF04F3" w:rsidRDefault="00516B7E" w:rsidP="005312F5">
            <w:pPr>
              <w:pStyle w:val="TableText"/>
              <w:widowControl w:val="0"/>
              <w:spacing w:before="100" w:beforeAutospacing="1"/>
              <w:rPr>
                <w:rFonts w:cs="Tahoma"/>
                <w:b/>
                <w:color w:val="0000FF"/>
                <w:sz w:val="13"/>
                <w:szCs w:val="13"/>
                <w:u w:val="single"/>
              </w:rPr>
            </w:pPr>
            <w:hyperlink w:anchor="_98_Windows_Embedded" w:history="1">
              <w:r w:rsidR="00591334" w:rsidRPr="00DF04F3">
                <w:rPr>
                  <w:rStyle w:val="Hyperlink"/>
                  <w:rFonts w:cs="Tahoma"/>
                  <w:b/>
                  <w:sz w:val="13"/>
                  <w:szCs w:val="13"/>
                </w:rPr>
                <w:t>101</w:t>
              </w:r>
            </w:hyperlink>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r>
      <w:tr w:rsidR="00B33D0E" w:rsidRPr="009B6021" w:rsidTr="00EA33B8">
        <w:trPr>
          <w:trHeight w:val="287"/>
        </w:trPr>
        <w:tc>
          <w:tcPr>
            <w:tcW w:w="2734" w:type="dxa"/>
            <w:gridSpan w:val="2"/>
            <w:tcBorders>
              <w:bottom w:val="single" w:sz="4" w:space="0" w:color="auto"/>
            </w:tcBorders>
            <w:shd w:val="clear" w:color="auto" w:fill="FABF8F"/>
            <w:vAlign w:val="center"/>
          </w:tcPr>
          <w:p w:rsidR="001A63C6" w:rsidRPr="009B6021" w:rsidRDefault="001A63C6" w:rsidP="00086594">
            <w:pPr>
              <w:pStyle w:val="Heading2"/>
              <w:spacing w:before="20" w:after="20"/>
              <w:ind w:left="0"/>
              <w:rPr>
                <w:rFonts w:ascii="Tahoma" w:hAnsi="Tahoma" w:cs="Tahoma"/>
                <w:b w:val="0"/>
                <w:sz w:val="14"/>
                <w:szCs w:val="14"/>
              </w:rPr>
            </w:pPr>
            <w:bookmarkStart w:id="494" w:name="_Toc336338116"/>
            <w:bookmarkStart w:id="495" w:name="_Toc360109195"/>
            <w:r w:rsidRPr="009B6021">
              <w:rPr>
                <w:rFonts w:ascii="Tahoma" w:hAnsi="Tahoma" w:cs="Tahoma"/>
                <w:b w:val="0"/>
                <w:sz w:val="14"/>
              </w:rPr>
              <w:t>Licencia de Administración de Cliente para</w:t>
            </w:r>
            <w:r w:rsidR="00086594">
              <w:rPr>
                <w:rFonts w:ascii="Tahoma" w:hAnsi="Tahoma" w:cs="Tahoma"/>
                <w:b w:val="0"/>
                <w:sz w:val="14"/>
              </w:rPr>
              <w:t> </w:t>
            </w:r>
            <w:r w:rsidRPr="009B6021">
              <w:rPr>
                <w:rFonts w:ascii="Tahoma" w:hAnsi="Tahoma" w:cs="Tahoma"/>
                <w:b w:val="0"/>
                <w:sz w:val="14"/>
              </w:rPr>
              <w:t>Windows</w:t>
            </w:r>
            <w:r w:rsidRPr="009B6021">
              <w:rPr>
                <w:rFonts w:ascii="Tahoma" w:hAnsi="Tahoma" w:cs="Tahoma"/>
                <w:b w:val="0"/>
                <w:sz w:val="14"/>
                <w:vertAlign w:val="superscript"/>
              </w:rPr>
              <w:t>®</w:t>
            </w:r>
            <w:r w:rsidRPr="009B6021">
              <w:rPr>
                <w:rFonts w:ascii="Tahoma" w:hAnsi="Tahoma" w:cs="Tahoma"/>
                <w:b w:val="0"/>
                <w:sz w:val="14"/>
              </w:rPr>
              <w:t xml:space="preserve"> Embedded Device Manager 2011 por OSE</w:t>
            </w:r>
            <w:bookmarkEnd w:id="494"/>
            <w:bookmarkEnd w:id="495"/>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spacing w:before="100" w:beforeAutospacing="1"/>
              <w:rPr>
                <w:rFonts w:cs="Tahoma"/>
                <w:b/>
                <w:color w:val="0000FF"/>
                <w:sz w:val="13"/>
                <w:szCs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EA33B8" w:rsidRPr="009B6021" w:rsidTr="00EA33B8">
        <w:trPr>
          <w:trHeight w:val="287"/>
        </w:trPr>
        <w:tc>
          <w:tcPr>
            <w:tcW w:w="2734" w:type="dxa"/>
            <w:gridSpan w:val="2"/>
            <w:tcBorders>
              <w:bottom w:val="single" w:sz="4" w:space="0" w:color="auto"/>
            </w:tcBorders>
            <w:shd w:val="clear" w:color="auto" w:fill="FFFFFF" w:themeFill="background1"/>
            <w:vAlign w:val="center"/>
          </w:tcPr>
          <w:p w:rsidR="001A63C6" w:rsidRPr="00EA0D3A" w:rsidRDefault="001A63C6" w:rsidP="00086594">
            <w:pPr>
              <w:pStyle w:val="Heading2"/>
              <w:spacing w:before="20" w:after="20"/>
              <w:ind w:left="0"/>
              <w:rPr>
                <w:rFonts w:ascii="Tahoma" w:hAnsi="Tahoma" w:cs="Tahoma"/>
                <w:b w:val="0"/>
                <w:sz w:val="14"/>
                <w:szCs w:val="14"/>
                <w:lang w:val="es-ES"/>
              </w:rPr>
            </w:pPr>
            <w:bookmarkStart w:id="496" w:name="_Toc336338117"/>
            <w:bookmarkStart w:id="497" w:name="_Toc360109196"/>
            <w:r w:rsidRPr="00EA0D3A">
              <w:rPr>
                <w:rFonts w:ascii="Tahoma" w:hAnsi="Tahoma" w:cs="Tahoma"/>
                <w:b w:val="0"/>
                <w:sz w:val="14"/>
                <w:lang w:val="es-ES"/>
              </w:rPr>
              <w:t>Licencia de Administración de Cliente para</w:t>
            </w:r>
            <w:r w:rsidR="00086594" w:rsidRPr="00EA0D3A">
              <w:rPr>
                <w:rFonts w:ascii="Tahoma" w:hAnsi="Tahoma" w:cs="Tahoma"/>
                <w:b w:val="0"/>
                <w:sz w:val="14"/>
                <w:lang w:val="es-ES"/>
              </w:rPr>
              <w:t> </w:t>
            </w:r>
            <w:r w:rsidRPr="00EA0D3A">
              <w:rPr>
                <w:rFonts w:ascii="Tahoma" w:hAnsi="Tahoma" w:cs="Tahoma"/>
                <w:b w:val="0"/>
                <w:sz w:val="14"/>
                <w:lang w:val="es-ES"/>
              </w:rPr>
              <w:t>Windows</w:t>
            </w:r>
            <w:r w:rsidRPr="00EA0D3A">
              <w:rPr>
                <w:rFonts w:ascii="Tahoma" w:hAnsi="Tahoma" w:cs="Tahoma"/>
                <w:b w:val="0"/>
                <w:sz w:val="14"/>
                <w:vertAlign w:val="superscript"/>
                <w:lang w:val="es-ES"/>
              </w:rPr>
              <w:t>®</w:t>
            </w:r>
            <w:r w:rsidRPr="00EA0D3A">
              <w:rPr>
                <w:rFonts w:ascii="Tahoma" w:hAnsi="Tahoma" w:cs="Tahoma"/>
                <w:b w:val="0"/>
                <w:sz w:val="14"/>
                <w:lang w:val="es-ES"/>
              </w:rPr>
              <w:t xml:space="preserve"> Embedded Device Manager 2011 por Usuario</w:t>
            </w:r>
            <w:bookmarkEnd w:id="496"/>
            <w:bookmarkEnd w:id="497"/>
          </w:p>
        </w:tc>
        <w:tc>
          <w:tcPr>
            <w:tcW w:w="450" w:type="dxa"/>
            <w:tcBorders>
              <w:bottom w:val="single" w:sz="4" w:space="0" w:color="auto"/>
            </w:tcBorders>
            <w:shd w:val="clear" w:color="auto" w:fill="FFFFFF" w:themeFill="background1"/>
            <w:vAlign w:val="center"/>
          </w:tcPr>
          <w:p w:rsidR="001A63C6" w:rsidRPr="00DF04F3" w:rsidRDefault="00516B7E" w:rsidP="005312F5">
            <w:pPr>
              <w:pStyle w:val="TableText"/>
              <w:widowControl w:val="0"/>
              <w:spacing w:before="100" w:beforeAutospacing="1"/>
              <w:rPr>
                <w:rFonts w:cs="Tahoma"/>
                <w:b/>
                <w:color w:val="0000FF"/>
                <w:sz w:val="13"/>
                <w:szCs w:val="13"/>
              </w:rPr>
            </w:pPr>
            <w:hyperlink w:anchor="_96_Windows_Embedded" w:history="1">
              <w:r w:rsidR="00591334" w:rsidRPr="00DF04F3">
                <w:rPr>
                  <w:rStyle w:val="Hyperlink"/>
                  <w:rFonts w:cs="Tahoma"/>
                  <w:b/>
                  <w:sz w:val="13"/>
                  <w:szCs w:val="13"/>
                </w:rPr>
                <w:t>102</w:t>
              </w:r>
            </w:hyperlink>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r>
      <w:tr w:rsidR="00B33D0E" w:rsidRPr="009B6021" w:rsidTr="00EA33B8">
        <w:trPr>
          <w:trHeight w:val="287"/>
        </w:trPr>
        <w:tc>
          <w:tcPr>
            <w:tcW w:w="2734" w:type="dxa"/>
            <w:gridSpan w:val="2"/>
            <w:tcBorders>
              <w:bottom w:val="single" w:sz="4" w:space="0" w:color="auto"/>
            </w:tcBorders>
            <w:shd w:val="clear" w:color="auto" w:fill="FABF8F"/>
            <w:vAlign w:val="center"/>
          </w:tcPr>
          <w:p w:rsidR="001A63C6" w:rsidRPr="009B6021" w:rsidRDefault="001A63C6" w:rsidP="001A63C6">
            <w:pPr>
              <w:pStyle w:val="Heading2"/>
              <w:spacing w:before="20" w:after="20"/>
              <w:ind w:left="0"/>
              <w:rPr>
                <w:rFonts w:ascii="Tahoma" w:hAnsi="Tahoma" w:cs="Tahoma"/>
                <w:b w:val="0"/>
                <w:sz w:val="14"/>
                <w:szCs w:val="14"/>
              </w:rPr>
            </w:pPr>
            <w:bookmarkStart w:id="498" w:name="_Toc336338118"/>
            <w:bookmarkStart w:id="499" w:name="_Toc360109197"/>
            <w:r w:rsidRPr="009B6021">
              <w:rPr>
                <w:rFonts w:ascii="Tahoma" w:hAnsi="Tahoma" w:cs="Tahoma"/>
                <w:b w:val="0"/>
                <w:sz w:val="14"/>
              </w:rPr>
              <w:t>Windows</w:t>
            </w:r>
            <w:r w:rsidRPr="009B6021">
              <w:rPr>
                <w:rFonts w:ascii="Tahoma" w:hAnsi="Tahoma" w:cs="Tahoma"/>
                <w:b w:val="0"/>
                <w:sz w:val="14"/>
                <w:vertAlign w:val="superscript"/>
              </w:rPr>
              <w:t>®</w:t>
            </w:r>
            <w:r w:rsidRPr="009B6021">
              <w:rPr>
                <w:rFonts w:ascii="Tahoma" w:hAnsi="Tahoma" w:cs="Tahoma"/>
                <w:b w:val="0"/>
                <w:sz w:val="14"/>
              </w:rPr>
              <w:t xml:space="preserve"> Embedded Device Manager 2011 con Tecnología SQL Server</w:t>
            </w:r>
            <w:r w:rsidRPr="009B6021">
              <w:rPr>
                <w:rFonts w:ascii="Tahoma" w:hAnsi="Tahoma" w:cs="Tahoma"/>
                <w:b w:val="0"/>
                <w:sz w:val="14"/>
                <w:vertAlign w:val="superscript"/>
              </w:rPr>
              <w:t>®</w:t>
            </w:r>
            <w:r w:rsidRPr="009B6021">
              <w:rPr>
                <w:rFonts w:ascii="Tahoma" w:hAnsi="Tahoma" w:cs="Tahoma"/>
                <w:b w:val="0"/>
                <w:sz w:val="14"/>
              </w:rPr>
              <w:t xml:space="preserve"> 2008</w:t>
            </w:r>
            <w:bookmarkEnd w:id="498"/>
            <w:bookmarkEnd w:id="499"/>
          </w:p>
        </w:tc>
        <w:tc>
          <w:tcPr>
            <w:tcW w:w="450" w:type="dxa"/>
            <w:tcBorders>
              <w:bottom w:val="single" w:sz="4" w:space="0" w:color="auto"/>
            </w:tcBorders>
            <w:shd w:val="clear" w:color="auto" w:fill="FABF8F"/>
            <w:vAlign w:val="center"/>
          </w:tcPr>
          <w:p w:rsidR="001A63C6" w:rsidRPr="00DF04F3" w:rsidRDefault="00516B7E" w:rsidP="005312F5">
            <w:pPr>
              <w:pStyle w:val="TableText"/>
              <w:widowControl w:val="0"/>
              <w:spacing w:before="100" w:beforeAutospacing="1"/>
              <w:rPr>
                <w:rFonts w:cs="Tahoma"/>
                <w:b/>
                <w:color w:val="0000FF"/>
                <w:sz w:val="13"/>
                <w:szCs w:val="13"/>
                <w:u w:val="single"/>
              </w:rPr>
            </w:pPr>
            <w:hyperlink w:anchor="_96_Windows_Embedded" w:history="1">
              <w:r w:rsidR="00715E94" w:rsidRPr="00DF04F3">
                <w:rPr>
                  <w:rStyle w:val="Hyperlink"/>
                  <w:rFonts w:cs="Tahoma"/>
                  <w:b/>
                  <w:sz w:val="13"/>
                  <w:szCs w:val="13"/>
                </w:rPr>
                <w:t>102</w:t>
              </w:r>
            </w:hyperlink>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EA33B8" w:rsidRPr="009B6021" w:rsidTr="00EA33B8">
        <w:trPr>
          <w:trHeight w:val="287"/>
        </w:trPr>
        <w:tc>
          <w:tcPr>
            <w:tcW w:w="2734" w:type="dxa"/>
            <w:gridSpan w:val="2"/>
            <w:tcBorders>
              <w:bottom w:val="single" w:sz="4" w:space="0" w:color="auto"/>
            </w:tcBorders>
            <w:shd w:val="clear" w:color="auto" w:fill="FFFFFF" w:themeFill="background1"/>
            <w:vAlign w:val="center"/>
          </w:tcPr>
          <w:p w:rsidR="001A63C6" w:rsidRPr="009B6021" w:rsidRDefault="001A63C6" w:rsidP="00086594">
            <w:pPr>
              <w:pStyle w:val="Heading2"/>
              <w:spacing w:before="20" w:after="20"/>
              <w:ind w:left="0"/>
              <w:rPr>
                <w:rFonts w:ascii="Tahoma" w:hAnsi="Tahoma" w:cs="Tahoma"/>
                <w:b w:val="0"/>
                <w:sz w:val="14"/>
                <w:szCs w:val="14"/>
              </w:rPr>
            </w:pPr>
            <w:bookmarkStart w:id="500" w:name="_Toc336338119"/>
            <w:bookmarkStart w:id="501" w:name="_Toc360109198"/>
            <w:r w:rsidRPr="009B6021">
              <w:rPr>
                <w:rFonts w:ascii="Tahoma" w:hAnsi="Tahoma" w:cs="Tahoma"/>
                <w:b w:val="0"/>
                <w:sz w:val="14"/>
                <w:szCs w:val="14"/>
              </w:rPr>
              <w:t>Windows Essential Business Server 2008</w:t>
            </w:r>
            <w:r w:rsidR="00086594">
              <w:rPr>
                <w:rFonts w:ascii="Tahoma" w:hAnsi="Tahoma" w:cs="Tahoma"/>
                <w:b w:val="0"/>
                <w:sz w:val="14"/>
                <w:szCs w:val="14"/>
              </w:rPr>
              <w:t> </w:t>
            </w:r>
            <w:r w:rsidRPr="009B6021">
              <w:rPr>
                <w:rFonts w:ascii="Tahoma" w:hAnsi="Tahoma" w:cs="Tahoma"/>
                <w:b w:val="0"/>
                <w:sz w:val="14"/>
                <w:szCs w:val="14"/>
              </w:rPr>
              <w:t>Standard</w:t>
            </w:r>
            <w:bookmarkEnd w:id="500"/>
            <w:bookmarkEnd w:id="501"/>
          </w:p>
        </w:tc>
        <w:tc>
          <w:tcPr>
            <w:tcW w:w="450" w:type="dxa"/>
            <w:tcBorders>
              <w:bottom w:val="single" w:sz="4" w:space="0" w:color="auto"/>
            </w:tcBorders>
            <w:shd w:val="clear" w:color="auto" w:fill="FFFFFF" w:themeFill="background1"/>
            <w:vAlign w:val="center"/>
          </w:tcPr>
          <w:p w:rsidR="001A63C6" w:rsidRPr="00DF04F3" w:rsidRDefault="00516B7E" w:rsidP="00796355">
            <w:pPr>
              <w:pStyle w:val="TableText"/>
              <w:widowControl w:val="0"/>
              <w:spacing w:before="100" w:beforeAutospacing="1"/>
              <w:rPr>
                <w:rStyle w:val="EndnoteReference"/>
                <w:rFonts w:cs="Tahoma"/>
                <w:b w:val="0"/>
                <w:color w:val="0000FF"/>
                <w:sz w:val="13"/>
                <w:szCs w:val="13"/>
                <w:u w:val="single"/>
              </w:rPr>
            </w:pPr>
            <w:hyperlink w:anchor="_103_Windows_EBS" w:history="1">
              <w:r w:rsidR="00591334" w:rsidRPr="00DF04F3">
                <w:rPr>
                  <w:rStyle w:val="Hyperlink"/>
                  <w:rFonts w:cs="Tahoma"/>
                  <w:b/>
                  <w:sz w:val="13"/>
                  <w:szCs w:val="13"/>
                </w:rPr>
                <w:t>103</w:t>
              </w:r>
            </w:hyperlink>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r>
      <w:tr w:rsidR="00B33D0E" w:rsidRPr="009B6021" w:rsidTr="00EA33B8">
        <w:trPr>
          <w:cantSplit/>
          <w:trHeight w:val="287"/>
        </w:trPr>
        <w:tc>
          <w:tcPr>
            <w:tcW w:w="2734" w:type="dxa"/>
            <w:gridSpan w:val="2"/>
            <w:tcBorders>
              <w:bottom w:val="single" w:sz="4" w:space="0" w:color="auto"/>
            </w:tcBorders>
            <w:shd w:val="clear" w:color="auto" w:fill="FABF8F"/>
            <w:vAlign w:val="center"/>
          </w:tcPr>
          <w:p w:rsidR="001A63C6" w:rsidRPr="009B6021" w:rsidRDefault="001A63C6" w:rsidP="001A63C6">
            <w:pPr>
              <w:pStyle w:val="Heading2"/>
              <w:spacing w:before="20" w:after="20"/>
              <w:ind w:left="0"/>
              <w:rPr>
                <w:rFonts w:ascii="Tahoma" w:hAnsi="Tahoma" w:cs="Tahoma"/>
                <w:b w:val="0"/>
                <w:sz w:val="14"/>
                <w:szCs w:val="14"/>
              </w:rPr>
            </w:pPr>
            <w:bookmarkStart w:id="502" w:name="_Toc336338120"/>
            <w:bookmarkStart w:id="503" w:name="_Toc360109199"/>
            <w:r w:rsidRPr="009B6021">
              <w:rPr>
                <w:rFonts w:ascii="Tahoma" w:hAnsi="Tahoma" w:cs="Tahoma"/>
                <w:b w:val="0"/>
                <w:sz w:val="14"/>
                <w:szCs w:val="14"/>
              </w:rPr>
              <w:t>Windows Essential Business Server 2008 CAL Suite</w:t>
            </w:r>
            <w:bookmarkEnd w:id="502"/>
            <w:bookmarkEnd w:id="503"/>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EA33B8" w:rsidRPr="009B6021" w:rsidTr="00EA33B8">
        <w:trPr>
          <w:trHeight w:val="287"/>
        </w:trPr>
        <w:tc>
          <w:tcPr>
            <w:tcW w:w="2734" w:type="dxa"/>
            <w:gridSpan w:val="2"/>
            <w:tcBorders>
              <w:bottom w:val="single" w:sz="4" w:space="0" w:color="auto"/>
            </w:tcBorders>
            <w:shd w:val="clear" w:color="auto" w:fill="FFFFFF" w:themeFill="background1"/>
            <w:vAlign w:val="center"/>
          </w:tcPr>
          <w:p w:rsidR="001A63C6" w:rsidRPr="009B6021" w:rsidRDefault="001A63C6" w:rsidP="001A63C6">
            <w:pPr>
              <w:pStyle w:val="Heading2"/>
              <w:spacing w:before="20" w:after="20"/>
              <w:ind w:left="0"/>
              <w:rPr>
                <w:rFonts w:ascii="Tahoma" w:hAnsi="Tahoma" w:cs="Tahoma"/>
                <w:b w:val="0"/>
                <w:sz w:val="14"/>
                <w:szCs w:val="14"/>
              </w:rPr>
            </w:pPr>
            <w:bookmarkStart w:id="504" w:name="_Toc336338121"/>
            <w:bookmarkStart w:id="505" w:name="_Toc360109200"/>
            <w:r w:rsidRPr="009B6021">
              <w:rPr>
                <w:rFonts w:ascii="Tahoma" w:hAnsi="Tahoma" w:cs="Tahoma"/>
                <w:b w:val="0"/>
                <w:sz w:val="14"/>
                <w:szCs w:val="14"/>
              </w:rPr>
              <w:t>CAL Suite de Windows Essential Business Server 2008 (5 clientes)</w:t>
            </w:r>
            <w:bookmarkEnd w:id="504"/>
            <w:bookmarkEnd w:id="505"/>
          </w:p>
        </w:tc>
        <w:tc>
          <w:tcPr>
            <w:tcW w:w="450" w:type="dxa"/>
            <w:tcBorders>
              <w:bottom w:val="single" w:sz="4" w:space="0" w:color="auto"/>
            </w:tcBorders>
            <w:shd w:val="clear" w:color="auto" w:fill="FFFFFF" w:themeFill="background1"/>
            <w:vAlign w:val="center"/>
          </w:tcPr>
          <w:p w:rsidR="001A63C6" w:rsidRPr="00DF04F3" w:rsidRDefault="001A63C6"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w:t>
            </w:r>
          </w:p>
        </w:tc>
        <w:tc>
          <w:tcPr>
            <w:tcW w:w="45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FFFFF" w:themeFill="background1"/>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w:t>
            </w:r>
          </w:p>
        </w:tc>
      </w:tr>
      <w:tr w:rsidR="00B33D0E" w:rsidRPr="009B6021" w:rsidTr="00B243A4">
        <w:trPr>
          <w:trHeight w:val="287"/>
        </w:trPr>
        <w:tc>
          <w:tcPr>
            <w:tcW w:w="2734" w:type="dxa"/>
            <w:gridSpan w:val="2"/>
            <w:tcBorders>
              <w:bottom w:val="single" w:sz="4" w:space="0" w:color="auto"/>
            </w:tcBorders>
            <w:shd w:val="clear" w:color="auto" w:fill="auto"/>
            <w:vAlign w:val="center"/>
          </w:tcPr>
          <w:p w:rsidR="001A63C6" w:rsidRPr="009B6021" w:rsidRDefault="001A63C6" w:rsidP="001A63C6">
            <w:pPr>
              <w:pStyle w:val="Heading2"/>
              <w:spacing w:before="20" w:after="20"/>
              <w:ind w:left="0"/>
              <w:rPr>
                <w:rFonts w:ascii="Tahoma" w:hAnsi="Tahoma" w:cs="Tahoma"/>
                <w:b w:val="0"/>
                <w:sz w:val="14"/>
                <w:szCs w:val="14"/>
              </w:rPr>
            </w:pPr>
            <w:bookmarkStart w:id="506" w:name="_Toc336338122"/>
            <w:bookmarkStart w:id="507" w:name="_Toc360109201"/>
            <w:r w:rsidRPr="009B6021">
              <w:rPr>
                <w:rFonts w:ascii="Tahoma" w:hAnsi="Tahoma" w:cs="Tahoma"/>
                <w:b w:val="0"/>
                <w:color w:val="000000"/>
                <w:sz w:val="14"/>
                <w:szCs w:val="14"/>
              </w:rPr>
              <w:lastRenderedPageBreak/>
              <w:t>CAL Suite de Windows Essential Business Server 2008 (20 clientes)</w:t>
            </w:r>
            <w:bookmarkEnd w:id="506"/>
            <w:bookmarkEnd w:id="507"/>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w:t>
            </w:r>
          </w:p>
        </w:tc>
      </w:tr>
      <w:tr w:rsidR="001A63C6" w:rsidRPr="009B6021" w:rsidTr="00B243A4">
        <w:trPr>
          <w:trHeight w:val="287"/>
        </w:trPr>
        <w:tc>
          <w:tcPr>
            <w:tcW w:w="2734" w:type="dxa"/>
            <w:gridSpan w:val="2"/>
            <w:tcBorders>
              <w:bottom w:val="single" w:sz="4" w:space="0" w:color="auto"/>
            </w:tcBorders>
            <w:shd w:val="clear" w:color="auto" w:fill="FABF8F"/>
            <w:vAlign w:val="center"/>
          </w:tcPr>
          <w:p w:rsidR="001A63C6" w:rsidRPr="009B6021" w:rsidRDefault="001A63C6" w:rsidP="001A63C6">
            <w:pPr>
              <w:pStyle w:val="Heading2"/>
              <w:spacing w:before="20" w:after="20"/>
              <w:ind w:left="0"/>
              <w:rPr>
                <w:rFonts w:ascii="Tahoma" w:hAnsi="Tahoma" w:cs="Tahoma"/>
                <w:b w:val="0"/>
                <w:sz w:val="14"/>
                <w:szCs w:val="14"/>
              </w:rPr>
            </w:pPr>
            <w:bookmarkStart w:id="508" w:name="_Toc336338123"/>
            <w:bookmarkStart w:id="509" w:name="_Toc360109202"/>
            <w:r w:rsidRPr="009B6021">
              <w:rPr>
                <w:rFonts w:ascii="Tahoma" w:hAnsi="Tahoma" w:cs="Tahoma"/>
                <w:b w:val="0"/>
                <w:sz w:val="14"/>
                <w:szCs w:val="14"/>
              </w:rPr>
              <w:t>CAL Suite de Windows Essential Business Server 2008 (50 clientes)</w:t>
            </w:r>
            <w:bookmarkEnd w:id="508"/>
            <w:bookmarkEnd w:id="509"/>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w:t>
            </w:r>
          </w:p>
        </w:tc>
      </w:tr>
      <w:tr w:rsidR="00B33D0E" w:rsidRPr="009B6021" w:rsidTr="00B243A4">
        <w:trPr>
          <w:trHeight w:val="287"/>
        </w:trPr>
        <w:tc>
          <w:tcPr>
            <w:tcW w:w="2734" w:type="dxa"/>
            <w:gridSpan w:val="2"/>
            <w:tcBorders>
              <w:bottom w:val="single" w:sz="4" w:space="0" w:color="auto"/>
            </w:tcBorders>
            <w:shd w:val="clear" w:color="auto" w:fill="auto"/>
            <w:vAlign w:val="center"/>
          </w:tcPr>
          <w:p w:rsidR="001A63C6" w:rsidRPr="009B6021" w:rsidRDefault="001A63C6" w:rsidP="001A63C6">
            <w:pPr>
              <w:pStyle w:val="Heading2"/>
              <w:spacing w:before="20" w:after="20"/>
              <w:ind w:left="0"/>
              <w:rPr>
                <w:rFonts w:ascii="Tahoma" w:hAnsi="Tahoma" w:cs="Tahoma"/>
                <w:b w:val="0"/>
                <w:sz w:val="14"/>
                <w:szCs w:val="14"/>
              </w:rPr>
            </w:pPr>
            <w:bookmarkStart w:id="510" w:name="_Toc336338124"/>
            <w:bookmarkStart w:id="511" w:name="_Toc360109203"/>
            <w:r w:rsidRPr="009B6021">
              <w:rPr>
                <w:rFonts w:ascii="Tahoma" w:hAnsi="Tahoma" w:cs="Tahoma"/>
                <w:b w:val="0"/>
                <w:sz w:val="14"/>
                <w:szCs w:val="14"/>
              </w:rPr>
              <w:t>Windows Essential Business Server 2008 Premium</w:t>
            </w:r>
            <w:bookmarkEnd w:id="510"/>
            <w:bookmarkEnd w:id="511"/>
            <w:r w:rsidRPr="009B6021">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DF04F3" w:rsidRDefault="00516B7E" w:rsidP="00796355">
            <w:pPr>
              <w:pStyle w:val="TableText"/>
              <w:widowControl w:val="0"/>
              <w:spacing w:before="100" w:beforeAutospacing="1"/>
              <w:rPr>
                <w:rStyle w:val="EndnoteReference"/>
                <w:rFonts w:cs="Tahoma"/>
                <w:b w:val="0"/>
                <w:color w:val="0000FF"/>
                <w:sz w:val="13"/>
                <w:szCs w:val="13"/>
                <w:u w:val="single"/>
              </w:rPr>
            </w:pPr>
            <w:hyperlink w:anchor="_103_Windows_EBS" w:history="1">
              <w:r w:rsidR="00715E94" w:rsidRPr="00DF04F3">
                <w:rPr>
                  <w:rStyle w:val="Hyperlink"/>
                  <w:rFonts w:cs="Tahoma"/>
                  <w:b/>
                  <w:sz w:val="13"/>
                  <w:szCs w:val="13"/>
                </w:rPr>
                <w:t>103</w:t>
              </w:r>
            </w:hyperlink>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r>
      <w:tr w:rsidR="00E5334D" w:rsidRPr="009B6021" w:rsidTr="00B243A4">
        <w:trPr>
          <w:trHeight w:val="287"/>
        </w:trPr>
        <w:tc>
          <w:tcPr>
            <w:tcW w:w="2734" w:type="dxa"/>
            <w:gridSpan w:val="2"/>
            <w:tcBorders>
              <w:bottom w:val="single" w:sz="4" w:space="0" w:color="auto"/>
            </w:tcBorders>
            <w:shd w:val="clear" w:color="auto" w:fill="FABF8F"/>
            <w:vAlign w:val="center"/>
          </w:tcPr>
          <w:p w:rsidR="001A63C6" w:rsidRPr="00EA0D3A" w:rsidRDefault="001A63C6" w:rsidP="00715E94">
            <w:pPr>
              <w:pStyle w:val="Heading2"/>
              <w:spacing w:before="20" w:after="20"/>
              <w:ind w:left="0"/>
              <w:rPr>
                <w:rFonts w:ascii="Tahoma" w:hAnsi="Tahoma" w:cs="Tahoma"/>
                <w:b w:val="0"/>
                <w:sz w:val="14"/>
                <w:szCs w:val="14"/>
                <w:lang w:val="pt-BR"/>
              </w:rPr>
            </w:pPr>
            <w:bookmarkStart w:id="512" w:name="_Toc336338125"/>
            <w:bookmarkStart w:id="513" w:name="_Toc360109204"/>
            <w:r w:rsidRPr="00EA0D3A">
              <w:rPr>
                <w:rFonts w:ascii="Tahoma" w:hAnsi="Tahoma" w:cs="Tahoma"/>
                <w:b w:val="0"/>
                <w:sz w:val="14"/>
                <w:szCs w:val="14"/>
                <w:lang w:val="pt-BR"/>
              </w:rPr>
              <w:t>Licencia CAL Suite de Windows Essential Business Server 2008 para Usuarios o</w:t>
            </w:r>
            <w:r w:rsidR="00715E94" w:rsidRPr="00EA0D3A">
              <w:rPr>
                <w:rFonts w:ascii="Tahoma" w:hAnsi="Tahoma" w:cs="Tahoma"/>
                <w:b w:val="0"/>
                <w:sz w:val="14"/>
                <w:szCs w:val="14"/>
                <w:lang w:val="pt-BR"/>
              </w:rPr>
              <w:t> </w:t>
            </w:r>
            <w:r w:rsidRPr="00EA0D3A">
              <w:rPr>
                <w:rFonts w:ascii="Tahoma" w:hAnsi="Tahoma" w:cs="Tahoma"/>
                <w:b w:val="0"/>
                <w:sz w:val="14"/>
                <w:szCs w:val="14"/>
                <w:lang w:val="pt-BR"/>
              </w:rPr>
              <w:t>Dispositivos Premium</w:t>
            </w:r>
            <w:bookmarkEnd w:id="512"/>
            <w:bookmarkEnd w:id="513"/>
            <w:r w:rsidRPr="00EA0D3A">
              <w:rPr>
                <w:rFonts w:ascii="Tahoma" w:hAnsi="Tahoma" w:cs="Tahoma"/>
                <w:b w:val="0"/>
                <w:sz w:val="14"/>
                <w:szCs w:val="14"/>
                <w:lang w:val="pt-BR"/>
              </w:rPr>
              <w:t xml:space="preserve"> </w:t>
            </w:r>
          </w:p>
        </w:tc>
        <w:tc>
          <w:tcPr>
            <w:tcW w:w="450" w:type="dxa"/>
            <w:tcBorders>
              <w:bottom w:val="single" w:sz="4" w:space="0" w:color="auto"/>
            </w:tcBorders>
            <w:shd w:val="clear" w:color="auto" w:fill="FABF8F"/>
            <w:vAlign w:val="center"/>
          </w:tcPr>
          <w:p w:rsidR="001A63C6" w:rsidRPr="00EA0D3A" w:rsidRDefault="001A63C6" w:rsidP="001A63C6">
            <w:pPr>
              <w:pStyle w:val="TableText"/>
              <w:widowControl w:val="0"/>
              <w:spacing w:before="100" w:beforeAutospacing="1"/>
              <w:rPr>
                <w:rStyle w:val="EndnoteReference"/>
                <w:rFonts w:cs="Tahoma"/>
                <w:sz w:val="13"/>
                <w:lang w:val="pt-BR"/>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sz w:val="13"/>
              </w:rPr>
            </w:pPr>
            <w:r w:rsidRPr="009B602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r>
      <w:tr w:rsidR="00B33D0E" w:rsidRPr="009B6021" w:rsidTr="00B243A4">
        <w:trPr>
          <w:trHeight w:val="287"/>
        </w:trPr>
        <w:tc>
          <w:tcPr>
            <w:tcW w:w="2734" w:type="dxa"/>
            <w:gridSpan w:val="2"/>
            <w:tcBorders>
              <w:bottom w:val="single" w:sz="4" w:space="0" w:color="auto"/>
            </w:tcBorders>
            <w:shd w:val="clear" w:color="auto" w:fill="auto"/>
            <w:vAlign w:val="center"/>
          </w:tcPr>
          <w:p w:rsidR="001A63C6" w:rsidRPr="00EA0D3A" w:rsidRDefault="001A63C6" w:rsidP="001A63C6">
            <w:pPr>
              <w:pStyle w:val="Heading2"/>
              <w:spacing w:before="20" w:after="20"/>
              <w:ind w:left="0"/>
              <w:rPr>
                <w:rFonts w:ascii="Tahoma" w:hAnsi="Tahoma" w:cs="Tahoma"/>
                <w:b w:val="0"/>
                <w:sz w:val="14"/>
                <w:szCs w:val="14"/>
                <w:lang w:val="pt-BR"/>
              </w:rPr>
            </w:pPr>
            <w:bookmarkStart w:id="514" w:name="_Toc336338126"/>
            <w:bookmarkStart w:id="515" w:name="_Toc360109205"/>
            <w:r w:rsidRPr="00EA0D3A">
              <w:rPr>
                <w:rFonts w:ascii="Tahoma" w:hAnsi="Tahoma" w:cs="Tahoma"/>
                <w:b w:val="0"/>
                <w:sz w:val="14"/>
                <w:szCs w:val="14"/>
                <w:lang w:val="pt-BR"/>
              </w:rPr>
              <w:t>CAL Suite de Windows Essential Business Server 2008 para Usuarios o Dispositivos Premium (5 clientes)</w:t>
            </w:r>
            <w:bookmarkEnd w:id="514"/>
            <w:bookmarkEnd w:id="515"/>
          </w:p>
        </w:tc>
        <w:tc>
          <w:tcPr>
            <w:tcW w:w="450" w:type="dxa"/>
            <w:tcBorders>
              <w:bottom w:val="single" w:sz="4" w:space="0" w:color="auto"/>
            </w:tcBorders>
            <w:shd w:val="clear" w:color="auto" w:fill="auto"/>
            <w:vAlign w:val="center"/>
          </w:tcPr>
          <w:p w:rsidR="001A63C6" w:rsidRPr="00EA0D3A" w:rsidRDefault="001A63C6" w:rsidP="001A63C6">
            <w:pPr>
              <w:pStyle w:val="TableText"/>
              <w:widowControl w:val="0"/>
              <w:spacing w:before="100" w:beforeAutospacing="1"/>
              <w:rPr>
                <w:rStyle w:val="EndnoteReference"/>
                <w:rFonts w:cs="Tahoma"/>
                <w:sz w:val="13"/>
                <w:lang w:val="pt-BR"/>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200"/>
              <w:rPr>
                <w:rFonts w:ascii="Tahoma" w:hAnsi="Tahoma" w:cs="Tahoma"/>
                <w:sz w:val="13"/>
              </w:rPr>
            </w:pPr>
            <w:r w:rsidRPr="009B6021">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w:t>
            </w:r>
          </w:p>
        </w:tc>
      </w:tr>
      <w:tr w:rsidR="00E5334D" w:rsidRPr="009B6021" w:rsidTr="00B243A4">
        <w:trPr>
          <w:trHeight w:val="287"/>
        </w:trPr>
        <w:tc>
          <w:tcPr>
            <w:tcW w:w="2734" w:type="dxa"/>
            <w:gridSpan w:val="2"/>
            <w:tcBorders>
              <w:bottom w:val="single" w:sz="4" w:space="0" w:color="auto"/>
            </w:tcBorders>
            <w:shd w:val="clear" w:color="auto" w:fill="FABF8F"/>
            <w:vAlign w:val="center"/>
          </w:tcPr>
          <w:p w:rsidR="001A63C6" w:rsidRPr="00EA0D3A" w:rsidRDefault="001A63C6" w:rsidP="001A63C6">
            <w:pPr>
              <w:pStyle w:val="Heading2"/>
              <w:spacing w:before="20" w:after="20"/>
              <w:ind w:left="0"/>
              <w:rPr>
                <w:rFonts w:ascii="Tahoma" w:hAnsi="Tahoma" w:cs="Tahoma"/>
                <w:b w:val="0"/>
                <w:sz w:val="14"/>
                <w:szCs w:val="14"/>
                <w:lang w:val="pt-BR"/>
              </w:rPr>
            </w:pPr>
            <w:bookmarkStart w:id="516" w:name="_Toc336338127"/>
            <w:bookmarkStart w:id="517" w:name="_Toc360109206"/>
            <w:r w:rsidRPr="00EA0D3A">
              <w:rPr>
                <w:rFonts w:ascii="Tahoma" w:hAnsi="Tahoma" w:cs="Tahoma"/>
                <w:b w:val="0"/>
                <w:sz w:val="14"/>
                <w:szCs w:val="14"/>
                <w:lang w:val="pt-BR"/>
              </w:rPr>
              <w:t>CAL Suite de Windows Essential Business Server 2008 para Usuarios o Dispositivos Premium (20 Clientes)</w:t>
            </w:r>
            <w:bookmarkEnd w:id="516"/>
            <w:bookmarkEnd w:id="517"/>
          </w:p>
        </w:tc>
        <w:tc>
          <w:tcPr>
            <w:tcW w:w="450" w:type="dxa"/>
            <w:tcBorders>
              <w:bottom w:val="single" w:sz="4" w:space="0" w:color="auto"/>
            </w:tcBorders>
            <w:shd w:val="clear" w:color="auto" w:fill="FABF8F"/>
            <w:vAlign w:val="center"/>
          </w:tcPr>
          <w:p w:rsidR="001A63C6" w:rsidRPr="00EA0D3A" w:rsidRDefault="001A63C6" w:rsidP="001A63C6">
            <w:pPr>
              <w:pStyle w:val="TableText"/>
              <w:widowControl w:val="0"/>
              <w:spacing w:before="100" w:beforeAutospacing="1"/>
              <w:rPr>
                <w:rStyle w:val="EndnoteReference"/>
                <w:rFonts w:cs="Tahoma"/>
                <w:sz w:val="13"/>
                <w:lang w:val="pt-BR"/>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160"/>
              <w:rPr>
                <w:rFonts w:ascii="Tahoma" w:hAnsi="Tahoma" w:cs="Tahoma"/>
                <w:sz w:val="13"/>
              </w:rPr>
            </w:pPr>
            <w:r w:rsidRPr="009B602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w:t>
            </w:r>
          </w:p>
        </w:tc>
      </w:tr>
      <w:tr w:rsidR="00B33D0E" w:rsidRPr="009B6021" w:rsidTr="00B243A4">
        <w:trPr>
          <w:trHeight w:val="287"/>
        </w:trPr>
        <w:tc>
          <w:tcPr>
            <w:tcW w:w="2734" w:type="dxa"/>
            <w:gridSpan w:val="2"/>
            <w:tcBorders>
              <w:bottom w:val="single" w:sz="4" w:space="0" w:color="auto"/>
            </w:tcBorders>
            <w:shd w:val="clear" w:color="auto" w:fill="auto"/>
            <w:vAlign w:val="center"/>
          </w:tcPr>
          <w:p w:rsidR="001A63C6" w:rsidRPr="00EA0D3A" w:rsidRDefault="001A63C6" w:rsidP="001A63C6">
            <w:pPr>
              <w:pStyle w:val="Heading2"/>
              <w:spacing w:before="20" w:after="20"/>
              <w:ind w:left="0"/>
              <w:rPr>
                <w:rFonts w:ascii="Tahoma" w:hAnsi="Tahoma" w:cs="Tahoma"/>
                <w:b w:val="0"/>
                <w:sz w:val="14"/>
                <w:szCs w:val="14"/>
                <w:lang w:val="pt-BR"/>
              </w:rPr>
            </w:pPr>
            <w:bookmarkStart w:id="518" w:name="_Toc336338128"/>
            <w:bookmarkStart w:id="519" w:name="_Toc360109207"/>
            <w:r w:rsidRPr="00EA0D3A">
              <w:rPr>
                <w:rFonts w:ascii="Tahoma" w:hAnsi="Tahoma" w:cs="Tahoma"/>
                <w:b w:val="0"/>
                <w:sz w:val="14"/>
                <w:szCs w:val="14"/>
                <w:lang w:val="pt-BR"/>
              </w:rPr>
              <w:t>CAL Suite de Windows Essential Business Server 2008 para Usuarios o Dispositivos Premium (50 Clientes)</w:t>
            </w:r>
            <w:bookmarkEnd w:id="518"/>
            <w:bookmarkEnd w:id="519"/>
          </w:p>
        </w:tc>
        <w:tc>
          <w:tcPr>
            <w:tcW w:w="450" w:type="dxa"/>
            <w:tcBorders>
              <w:bottom w:val="single" w:sz="4" w:space="0" w:color="auto"/>
            </w:tcBorders>
            <w:shd w:val="clear" w:color="auto" w:fill="auto"/>
            <w:vAlign w:val="center"/>
          </w:tcPr>
          <w:p w:rsidR="001A63C6" w:rsidRPr="00EA0D3A" w:rsidRDefault="001A63C6" w:rsidP="001A63C6">
            <w:pPr>
              <w:pStyle w:val="TableText"/>
              <w:widowControl w:val="0"/>
              <w:spacing w:before="100" w:beforeAutospacing="1"/>
              <w:rPr>
                <w:rStyle w:val="EndnoteReference"/>
                <w:rFonts w:cs="Tahoma"/>
                <w:color w:val="0000FF"/>
                <w:sz w:val="13"/>
                <w:lang w:val="pt-BR"/>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180"/>
              <w:rPr>
                <w:rFonts w:ascii="Tahoma" w:hAnsi="Tahoma" w:cs="Tahoma"/>
                <w:sz w:val="13"/>
              </w:rPr>
            </w:pPr>
            <w:r w:rsidRPr="009B6021">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OL</w:t>
            </w:r>
          </w:p>
        </w:tc>
      </w:tr>
      <w:tr w:rsidR="00E5334D"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1A63C6">
            <w:pPr>
              <w:pStyle w:val="Heading2"/>
              <w:spacing w:before="20" w:after="20"/>
              <w:ind w:left="0"/>
              <w:rPr>
                <w:rFonts w:ascii="Tahoma" w:hAnsi="Tahoma" w:cs="Tahoma"/>
                <w:b w:val="0"/>
                <w:sz w:val="14"/>
                <w:szCs w:val="14"/>
              </w:rPr>
            </w:pPr>
            <w:bookmarkStart w:id="520" w:name="_Toc336338129"/>
            <w:bookmarkStart w:id="521" w:name="_Toc360109208"/>
            <w:r w:rsidRPr="009B6021">
              <w:rPr>
                <w:rFonts w:ascii="Tahoma" w:hAnsi="Tahoma" w:cs="Tahoma"/>
                <w:b w:val="0"/>
                <w:sz w:val="14"/>
                <w:szCs w:val="14"/>
              </w:rPr>
              <w:t>Windows HPC Server 2008 R2 Suite</w:t>
            </w:r>
            <w:bookmarkEnd w:id="520"/>
            <w:bookmarkEnd w:id="521"/>
            <w:r w:rsidRPr="009B6021">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DF04F3" w:rsidRDefault="00516B7E" w:rsidP="00796355">
            <w:pPr>
              <w:pStyle w:val="TableText"/>
              <w:widowControl w:val="0"/>
              <w:rPr>
                <w:rFonts w:cs="Tahoma"/>
                <w:b/>
                <w:sz w:val="13"/>
                <w:szCs w:val="13"/>
                <w:u w:val="single"/>
              </w:rPr>
            </w:pPr>
            <w:hyperlink w:anchor="_104_Windows_HPC" w:history="1">
              <w:r w:rsidR="005312F5" w:rsidRPr="00DF04F3">
                <w:rPr>
                  <w:rStyle w:val="Hyperlink"/>
                  <w:rFonts w:cs="Tahoma"/>
                  <w:b/>
                  <w:sz w:val="13"/>
                  <w:szCs w:val="13"/>
                </w:rPr>
                <w:t>104</w:t>
              </w:r>
            </w:hyperlink>
          </w:p>
        </w:tc>
        <w:tc>
          <w:tcPr>
            <w:tcW w:w="450" w:type="dxa"/>
            <w:tcBorders>
              <w:bottom w:val="single" w:sz="4" w:space="0" w:color="auto"/>
            </w:tcBorders>
            <w:shd w:val="clear" w:color="auto" w:fill="FABF8F"/>
            <w:vAlign w:val="center"/>
          </w:tcPr>
          <w:p w:rsidR="001A63C6" w:rsidRPr="009B6021" w:rsidRDefault="001A63C6" w:rsidP="007E466C">
            <w:pPr>
              <w:pStyle w:val="TableText"/>
              <w:widowControl w:val="0"/>
              <w:rPr>
                <w:rFonts w:ascii="Tahoma" w:hAnsi="Tahoma" w:cs="Tahoma"/>
                <w:color w:val="000000"/>
                <w:sz w:val="13"/>
              </w:rPr>
            </w:pPr>
            <w:r w:rsidRPr="009B6021">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r>
      <w:tr w:rsidR="00B33D0E"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715E94">
            <w:pPr>
              <w:pStyle w:val="Heading2"/>
              <w:spacing w:before="20" w:after="20"/>
              <w:ind w:left="0"/>
              <w:rPr>
                <w:rFonts w:ascii="Tahoma" w:hAnsi="Tahoma" w:cs="Tahoma"/>
                <w:b w:val="0"/>
                <w:sz w:val="14"/>
                <w:szCs w:val="14"/>
              </w:rPr>
            </w:pPr>
            <w:bookmarkStart w:id="522" w:name="_Toc360109209"/>
            <w:r w:rsidRPr="009B6021">
              <w:rPr>
                <w:rFonts w:ascii="Tahoma" w:hAnsi="Tahoma" w:cs="Tahoma"/>
                <w:b w:val="0"/>
                <w:sz w:val="14"/>
              </w:rPr>
              <w:t>Complemento de Windows Intune para System Center Configuration Manager y</w:t>
            </w:r>
            <w:r w:rsidR="00715E94">
              <w:rPr>
                <w:rFonts w:ascii="Tahoma" w:hAnsi="Tahoma" w:cs="Tahoma"/>
                <w:b w:val="0"/>
                <w:sz w:val="14"/>
              </w:rPr>
              <w:t> </w:t>
            </w:r>
            <w:r w:rsidRPr="009B6021">
              <w:rPr>
                <w:rFonts w:ascii="Tahoma" w:hAnsi="Tahoma" w:cs="Tahoma"/>
                <w:b w:val="0"/>
                <w:sz w:val="14"/>
              </w:rPr>
              <w:t xml:space="preserve">System Center EndPoint Protection </w:t>
            </w:r>
            <w:r w:rsidR="00F62EAB" w:rsidRPr="009B6021">
              <w:rPr>
                <w:rFonts w:ascii="Tahoma" w:hAnsi="Tahoma" w:cs="Tahoma"/>
                <w:b w:val="0"/>
                <w:sz w:val="14"/>
              </w:rPr>
              <w:br/>
            </w:r>
            <w:r w:rsidRPr="009B6021">
              <w:rPr>
                <w:rFonts w:ascii="Tahoma" w:hAnsi="Tahoma" w:cs="Tahoma"/>
                <w:b w:val="0"/>
                <w:sz w:val="14"/>
              </w:rPr>
              <w:t>(por usuario)</w:t>
            </w:r>
            <w:bookmarkEnd w:id="522"/>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rPr>
                <w:rFonts w:cs="Tahoma"/>
                <w:b/>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80"/>
              <w:rPr>
                <w:rFonts w:ascii="Tahoma" w:hAnsi="Tahoma" w:cs="Tahoma"/>
                <w:color w:val="000000"/>
                <w:sz w:val="13"/>
              </w:rPr>
            </w:pPr>
            <w:r w:rsidRPr="009B6021">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 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r>
      <w:tr w:rsidR="001A63C6"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1A63C6">
            <w:pPr>
              <w:pStyle w:val="Heading2"/>
              <w:spacing w:before="20" w:after="20"/>
              <w:ind w:left="0"/>
              <w:rPr>
                <w:rFonts w:ascii="Tahoma" w:hAnsi="Tahoma" w:cs="Tahoma"/>
                <w:b w:val="0"/>
                <w:sz w:val="14"/>
                <w:szCs w:val="14"/>
              </w:rPr>
            </w:pPr>
            <w:bookmarkStart w:id="523" w:name="_Toc360109210"/>
            <w:r w:rsidRPr="009B6021">
              <w:rPr>
                <w:rFonts w:ascii="Tahoma" w:hAnsi="Tahoma" w:cs="Tahoma"/>
                <w:b w:val="0"/>
                <w:sz w:val="14"/>
                <w:szCs w:val="14"/>
              </w:rPr>
              <w:t>Windows Intune (por usuario)</w:t>
            </w:r>
            <w:bookmarkEnd w:id="523"/>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rPr>
                <w:rFonts w:cs="Tahoma"/>
                <w:b/>
                <w:sz w:val="13"/>
                <w:szCs w:val="13"/>
              </w:rPr>
            </w:pPr>
          </w:p>
        </w:tc>
        <w:tc>
          <w:tcPr>
            <w:tcW w:w="450" w:type="dxa"/>
            <w:tcBorders>
              <w:bottom w:val="single" w:sz="4" w:space="0" w:color="auto"/>
            </w:tcBorders>
            <w:shd w:val="clear" w:color="auto" w:fill="FABF8F"/>
            <w:vAlign w:val="center"/>
          </w:tcPr>
          <w:p w:rsidR="001A63C6" w:rsidRPr="009B6021" w:rsidRDefault="001A63C6" w:rsidP="007E466C">
            <w:pPr>
              <w:pStyle w:val="TableText"/>
              <w:widowControl w:val="0"/>
              <w:rPr>
                <w:rFonts w:ascii="Tahoma" w:hAnsi="Tahoma" w:cs="Tahoma"/>
                <w:color w:val="000000"/>
                <w:sz w:val="13"/>
              </w:rPr>
            </w:pPr>
            <w:r w:rsidRPr="009B6021">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r>
      <w:tr w:rsidR="00B33D0E"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1A63C6">
            <w:pPr>
              <w:pStyle w:val="Heading2"/>
              <w:spacing w:before="20" w:after="20"/>
              <w:ind w:left="0"/>
              <w:rPr>
                <w:rFonts w:ascii="Tahoma" w:hAnsi="Tahoma" w:cs="Tahoma"/>
                <w:b w:val="0"/>
                <w:sz w:val="14"/>
                <w:szCs w:val="14"/>
              </w:rPr>
            </w:pPr>
            <w:bookmarkStart w:id="524" w:name="_Toc336338132"/>
            <w:bookmarkStart w:id="525" w:name="_Toc341193035"/>
            <w:bookmarkStart w:id="526" w:name="_Toc360109211"/>
            <w:r w:rsidRPr="009B6021">
              <w:rPr>
                <w:rFonts w:ascii="Tahoma" w:hAnsi="Tahoma" w:cs="Tahoma"/>
                <w:b w:val="0"/>
                <w:sz w:val="14"/>
                <w:szCs w:val="14"/>
              </w:rPr>
              <w:t>Complemento de Windows Intune USL Extra Storage 1 GB</w:t>
            </w:r>
            <w:bookmarkEnd w:id="524"/>
            <w:bookmarkEnd w:id="525"/>
            <w:bookmarkEnd w:id="526"/>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rPr>
                <w:rFonts w:cs="Tahoma"/>
                <w:b/>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80"/>
              <w:rPr>
                <w:rFonts w:ascii="Tahoma" w:hAnsi="Tahoma" w:cs="Tahoma"/>
                <w:color w:val="000000"/>
                <w:sz w:val="13"/>
              </w:rPr>
            </w:pPr>
            <w:r w:rsidRPr="009B6021">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 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r>
      <w:tr w:rsidR="001A63C6"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1A63C6">
            <w:pPr>
              <w:pStyle w:val="Heading2"/>
              <w:spacing w:before="20" w:after="20"/>
              <w:ind w:left="0"/>
              <w:rPr>
                <w:rFonts w:ascii="Tahoma" w:hAnsi="Tahoma" w:cs="Tahoma"/>
                <w:b w:val="0"/>
                <w:sz w:val="14"/>
                <w:szCs w:val="14"/>
              </w:rPr>
            </w:pPr>
            <w:bookmarkStart w:id="527" w:name="_Toc336338133"/>
            <w:bookmarkStart w:id="528" w:name="_Toc360109212"/>
            <w:r w:rsidRPr="009B6021">
              <w:rPr>
                <w:rFonts w:ascii="Tahoma" w:hAnsi="Tahoma" w:cs="Tahoma"/>
                <w:b w:val="0"/>
                <w:sz w:val="14"/>
                <w:szCs w:val="14"/>
              </w:rPr>
              <w:t>Windows MultiPoint Server 2012 Standard</w:t>
            </w:r>
            <w:bookmarkEnd w:id="527"/>
            <w:bookmarkEnd w:id="528"/>
          </w:p>
        </w:tc>
        <w:tc>
          <w:tcPr>
            <w:tcW w:w="450" w:type="dxa"/>
            <w:tcBorders>
              <w:bottom w:val="single" w:sz="4" w:space="0" w:color="auto"/>
            </w:tcBorders>
            <w:shd w:val="clear" w:color="auto" w:fill="FABF8F"/>
            <w:vAlign w:val="center"/>
          </w:tcPr>
          <w:p w:rsidR="001A63C6" w:rsidRPr="00DF04F3" w:rsidRDefault="00516B7E" w:rsidP="00796355">
            <w:pPr>
              <w:pStyle w:val="TableText"/>
              <w:widowControl w:val="0"/>
              <w:rPr>
                <w:rFonts w:cs="Tahoma"/>
                <w:b/>
                <w:sz w:val="13"/>
                <w:szCs w:val="13"/>
                <w:u w:val="single"/>
              </w:rPr>
            </w:pPr>
            <w:hyperlink w:anchor="_105_Windows_Multipoint" w:history="1">
              <w:r w:rsidR="006E7054" w:rsidRPr="00DF04F3">
                <w:rPr>
                  <w:rStyle w:val="Hyperlink"/>
                  <w:rFonts w:cs="Tahoma"/>
                  <w:b/>
                  <w:sz w:val="13"/>
                  <w:szCs w:val="13"/>
                </w:rPr>
                <w:t>105</w:t>
              </w:r>
            </w:hyperlink>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color w:val="000000"/>
                <w:sz w:val="13"/>
              </w:rPr>
            </w:pPr>
            <w:r w:rsidRPr="009B6021">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13</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8</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8</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r>
      <w:tr w:rsidR="00B33D0E"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1A63C6">
            <w:pPr>
              <w:pStyle w:val="Heading2"/>
              <w:spacing w:before="20" w:after="20"/>
              <w:ind w:left="0"/>
              <w:rPr>
                <w:rFonts w:ascii="Tahoma" w:hAnsi="Tahoma" w:cs="Tahoma"/>
                <w:b w:val="0"/>
                <w:sz w:val="14"/>
                <w:szCs w:val="14"/>
              </w:rPr>
            </w:pPr>
            <w:bookmarkStart w:id="529" w:name="_Toc336338134"/>
            <w:bookmarkStart w:id="530" w:name="_Toc360109213"/>
            <w:r w:rsidRPr="009B6021">
              <w:rPr>
                <w:rFonts w:ascii="Tahoma" w:hAnsi="Tahoma" w:cs="Tahoma"/>
                <w:b w:val="0"/>
                <w:sz w:val="14"/>
                <w:szCs w:val="14"/>
              </w:rPr>
              <w:t>Windows MultiPoint Server 2012 Premium</w:t>
            </w:r>
            <w:bookmarkEnd w:id="529"/>
            <w:bookmarkEnd w:id="530"/>
          </w:p>
        </w:tc>
        <w:tc>
          <w:tcPr>
            <w:tcW w:w="450" w:type="dxa"/>
            <w:tcBorders>
              <w:bottom w:val="single" w:sz="4" w:space="0" w:color="auto"/>
            </w:tcBorders>
            <w:shd w:val="clear" w:color="auto" w:fill="auto"/>
            <w:vAlign w:val="center"/>
          </w:tcPr>
          <w:p w:rsidR="001A63C6" w:rsidRPr="00DF04F3" w:rsidRDefault="00516B7E" w:rsidP="00796355">
            <w:pPr>
              <w:pStyle w:val="TableText"/>
              <w:widowControl w:val="0"/>
              <w:rPr>
                <w:rFonts w:cs="Tahoma"/>
                <w:b/>
                <w:sz w:val="13"/>
                <w:szCs w:val="13"/>
                <w:u w:val="single"/>
              </w:rPr>
            </w:pPr>
            <w:hyperlink w:anchor="_106_Windows_Multipoint" w:history="1">
              <w:r w:rsidR="00591334" w:rsidRPr="00DF04F3">
                <w:rPr>
                  <w:rStyle w:val="Hyperlink"/>
                  <w:rFonts w:cs="Tahoma"/>
                  <w:b/>
                  <w:sz w:val="13"/>
                  <w:szCs w:val="13"/>
                </w:rPr>
                <w:t>106</w:t>
              </w:r>
            </w:hyperlink>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80"/>
              <w:rPr>
                <w:rFonts w:ascii="Tahoma" w:hAnsi="Tahoma" w:cs="Tahoma"/>
                <w:color w:val="000000"/>
                <w:sz w:val="13"/>
              </w:rPr>
            </w:pPr>
            <w:r w:rsidRPr="009B6021">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r>
      <w:tr w:rsidR="001A63C6"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715E94">
            <w:pPr>
              <w:pStyle w:val="Heading2"/>
              <w:spacing w:before="20" w:after="20"/>
              <w:ind w:left="0"/>
              <w:rPr>
                <w:rFonts w:ascii="Tahoma" w:hAnsi="Tahoma" w:cs="Tahoma"/>
                <w:b w:val="0"/>
                <w:sz w:val="14"/>
                <w:szCs w:val="14"/>
              </w:rPr>
            </w:pPr>
            <w:bookmarkStart w:id="531" w:name="_Toc336338135"/>
            <w:bookmarkStart w:id="532" w:name="_Toc360109214"/>
            <w:r w:rsidRPr="009B6021">
              <w:rPr>
                <w:rFonts w:ascii="Tahoma" w:hAnsi="Tahoma" w:cs="Tahoma"/>
                <w:b w:val="0"/>
                <w:sz w:val="14"/>
                <w:szCs w:val="14"/>
              </w:rPr>
              <w:t>Licencia CAL de Windows MultiPoint Server</w:t>
            </w:r>
            <w:r w:rsidR="00715E94">
              <w:rPr>
                <w:rFonts w:ascii="Tahoma" w:hAnsi="Tahoma" w:cs="Tahoma"/>
                <w:b w:val="0"/>
                <w:sz w:val="14"/>
                <w:szCs w:val="14"/>
              </w:rPr>
              <w:t> </w:t>
            </w:r>
            <w:r w:rsidRPr="009B6021">
              <w:rPr>
                <w:rFonts w:ascii="Tahoma" w:hAnsi="Tahoma" w:cs="Tahoma"/>
                <w:b w:val="0"/>
                <w:sz w:val="14"/>
                <w:szCs w:val="14"/>
              </w:rPr>
              <w:t>2012</w:t>
            </w:r>
            <w:bookmarkEnd w:id="531"/>
            <w:bookmarkEnd w:id="532"/>
          </w:p>
        </w:tc>
        <w:tc>
          <w:tcPr>
            <w:tcW w:w="450" w:type="dxa"/>
            <w:tcBorders>
              <w:bottom w:val="single" w:sz="4" w:space="0" w:color="auto"/>
            </w:tcBorders>
            <w:shd w:val="clear" w:color="auto" w:fill="FABF8F"/>
            <w:vAlign w:val="center"/>
          </w:tcPr>
          <w:p w:rsidR="001A63C6" w:rsidRPr="00DF04F3" w:rsidRDefault="00516B7E" w:rsidP="00796355">
            <w:pPr>
              <w:pStyle w:val="TableText"/>
              <w:widowControl w:val="0"/>
              <w:rPr>
                <w:rFonts w:cs="Tahoma"/>
                <w:b/>
                <w:sz w:val="13"/>
                <w:szCs w:val="13"/>
                <w:u w:val="single"/>
              </w:rPr>
            </w:pPr>
            <w:hyperlink w:anchor="_107_CAL_de" w:history="1">
              <w:r w:rsidR="00591334" w:rsidRPr="00DF04F3">
                <w:rPr>
                  <w:rStyle w:val="Hyperlink"/>
                  <w:rFonts w:cs="Tahoma"/>
                  <w:b/>
                  <w:sz w:val="13"/>
                  <w:szCs w:val="13"/>
                </w:rPr>
                <w:t>107</w:t>
              </w:r>
            </w:hyperlink>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color w:val="000000"/>
                <w:sz w:val="13"/>
              </w:rPr>
            </w:pPr>
            <w:r w:rsidRPr="009B6021">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r>
      <w:tr w:rsidR="00B33D0E"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1A63C6">
            <w:pPr>
              <w:pStyle w:val="Heading2"/>
              <w:spacing w:before="20" w:after="20"/>
              <w:ind w:left="0"/>
              <w:rPr>
                <w:rFonts w:ascii="Tahoma" w:hAnsi="Tahoma" w:cs="Tahoma"/>
                <w:b w:val="0"/>
                <w:sz w:val="14"/>
                <w:szCs w:val="14"/>
              </w:rPr>
            </w:pPr>
            <w:bookmarkStart w:id="533" w:name="_Toc336338136"/>
            <w:bookmarkStart w:id="534" w:name="_Toc360109215"/>
            <w:r w:rsidRPr="009B6021">
              <w:rPr>
                <w:rFonts w:ascii="Tahoma" w:hAnsi="Tahoma" w:cs="Tahoma"/>
                <w:b w:val="0"/>
                <w:sz w:val="14"/>
                <w:szCs w:val="14"/>
              </w:rPr>
              <w:t>CAL de Windows MultiPoint Server 2012 con CAL de Windows Server 2012</w:t>
            </w:r>
            <w:bookmarkEnd w:id="533"/>
            <w:bookmarkEnd w:id="534"/>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rPr>
                <w:rFonts w:cs="Tahoma"/>
                <w:b/>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80"/>
              <w:rPr>
                <w:rFonts w:ascii="Tahoma" w:hAnsi="Tahoma" w:cs="Tahoma"/>
                <w:color w:val="000000"/>
                <w:sz w:val="13"/>
              </w:rPr>
            </w:pPr>
            <w:r w:rsidRPr="009B6021">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r>
      <w:tr w:rsidR="001A63C6"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1A63C6">
            <w:pPr>
              <w:pStyle w:val="Heading2"/>
              <w:spacing w:before="20" w:after="20"/>
              <w:ind w:left="0"/>
              <w:rPr>
                <w:rFonts w:ascii="Tahoma" w:hAnsi="Tahoma" w:cs="Tahoma"/>
                <w:b w:val="0"/>
                <w:sz w:val="14"/>
                <w:szCs w:val="14"/>
              </w:rPr>
            </w:pPr>
            <w:bookmarkStart w:id="535" w:name="_Toc336338137"/>
            <w:bookmarkStart w:id="536" w:name="_Toc360109216"/>
            <w:r w:rsidRPr="009B6021">
              <w:rPr>
                <w:rFonts w:ascii="Tahoma" w:hAnsi="Tahoma" w:cs="Tahoma"/>
                <w:b w:val="0"/>
                <w:sz w:val="14"/>
                <w:szCs w:val="14"/>
              </w:rPr>
              <w:t>Windows MultiPoint Server 2012 Premium con Windows MultiPoint Server 2012 (CAL) (5 Clientes)</w:t>
            </w:r>
            <w:bookmarkEnd w:id="535"/>
            <w:bookmarkEnd w:id="536"/>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rPr>
                <w:rFonts w:cs="Tahoma"/>
                <w:b/>
                <w:sz w:val="13"/>
                <w:szCs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80"/>
              <w:rPr>
                <w:rFonts w:ascii="Tahoma" w:hAnsi="Tahoma" w:cs="Tahoma"/>
                <w:color w:val="000000"/>
                <w:sz w:val="13"/>
              </w:rPr>
            </w:pPr>
            <w:r w:rsidRPr="009B6021">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63</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38</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38</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OL/OV</w:t>
            </w:r>
          </w:p>
        </w:tc>
      </w:tr>
      <w:tr w:rsidR="00B33D0E"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1A63C6">
            <w:pPr>
              <w:pStyle w:val="Heading2"/>
              <w:spacing w:before="20" w:after="20"/>
              <w:ind w:left="0"/>
              <w:rPr>
                <w:rFonts w:ascii="Tahoma" w:hAnsi="Tahoma" w:cs="Tahoma"/>
                <w:b w:val="0"/>
                <w:sz w:val="14"/>
                <w:szCs w:val="14"/>
              </w:rPr>
            </w:pPr>
            <w:bookmarkStart w:id="537" w:name="_Toc336338138"/>
            <w:bookmarkStart w:id="538" w:name="_Toc360109217"/>
            <w:r w:rsidRPr="009B6021">
              <w:rPr>
                <w:rFonts w:ascii="Tahoma" w:hAnsi="Tahoma" w:cs="Tahoma"/>
                <w:b w:val="0"/>
                <w:sz w:val="14"/>
                <w:szCs w:val="14"/>
              </w:rPr>
              <w:t>Windows MultiPoint Server 2012 Premium con Windows MultiPoint Server 2012 (CAL) (5 Clientes) con CAL de Windows Server 2012 (5 Clientes)</w:t>
            </w:r>
            <w:bookmarkEnd w:id="537"/>
            <w:bookmarkEnd w:id="538"/>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rPr>
                <w:rFonts w:cs="Tahoma"/>
                <w:b/>
                <w:sz w:val="13"/>
                <w:szCs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80"/>
              <w:rPr>
                <w:rFonts w:ascii="Tahoma" w:hAnsi="Tahoma" w:cs="Tahoma"/>
                <w:color w:val="000000"/>
                <w:sz w:val="13"/>
              </w:rPr>
            </w:pPr>
            <w:r w:rsidRPr="009B6021">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63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38</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38</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OL/OV</w:t>
            </w:r>
          </w:p>
        </w:tc>
      </w:tr>
      <w:tr w:rsidR="001933C6" w:rsidRPr="009B6021" w:rsidTr="00B243A4">
        <w:trPr>
          <w:trHeight w:val="145"/>
        </w:trPr>
        <w:tc>
          <w:tcPr>
            <w:tcW w:w="2734" w:type="dxa"/>
            <w:gridSpan w:val="2"/>
            <w:tcBorders>
              <w:bottom w:val="single" w:sz="4" w:space="0" w:color="auto"/>
            </w:tcBorders>
            <w:shd w:val="clear" w:color="auto" w:fill="FABF8F"/>
            <w:vAlign w:val="center"/>
          </w:tcPr>
          <w:p w:rsidR="001933C6" w:rsidRPr="009B6021" w:rsidRDefault="001933C6" w:rsidP="001A63C6">
            <w:pPr>
              <w:pStyle w:val="Heading2"/>
              <w:spacing w:before="20" w:after="20"/>
              <w:ind w:left="0"/>
              <w:rPr>
                <w:rFonts w:ascii="Tahoma" w:hAnsi="Tahoma" w:cs="Tahoma"/>
                <w:b w:val="0"/>
                <w:sz w:val="14"/>
                <w:szCs w:val="14"/>
              </w:rPr>
            </w:pPr>
            <w:bookmarkStart w:id="539" w:name="_Toc360109218"/>
            <w:r w:rsidRPr="009B6021">
              <w:rPr>
                <w:rFonts w:ascii="Tahoma" w:hAnsi="Tahoma" w:cs="Tahoma"/>
                <w:b w:val="0"/>
                <w:sz w:val="14"/>
                <w:szCs w:val="14"/>
              </w:rPr>
              <w:t>Windows Server™ 2008 R2 HPC Edition</w:t>
            </w:r>
            <w:bookmarkEnd w:id="539"/>
          </w:p>
        </w:tc>
        <w:tc>
          <w:tcPr>
            <w:tcW w:w="450" w:type="dxa"/>
            <w:tcBorders>
              <w:bottom w:val="single" w:sz="4" w:space="0" w:color="auto"/>
            </w:tcBorders>
            <w:shd w:val="clear" w:color="auto" w:fill="FABF8F"/>
            <w:vAlign w:val="center"/>
          </w:tcPr>
          <w:p w:rsidR="001933C6" w:rsidRPr="00DF04F3" w:rsidRDefault="00516B7E" w:rsidP="00796355">
            <w:pPr>
              <w:pStyle w:val="TableText"/>
              <w:widowControl w:val="0"/>
              <w:rPr>
                <w:rFonts w:cs="Tahoma"/>
                <w:b/>
              </w:rPr>
            </w:pPr>
            <w:hyperlink w:anchor="_108_Windows_Server" w:history="1">
              <w:r w:rsidR="00591334" w:rsidRPr="00DF04F3">
                <w:rPr>
                  <w:rStyle w:val="Hyperlink"/>
                  <w:rFonts w:cs="Tahoma"/>
                  <w:b/>
                  <w:sz w:val="13"/>
                  <w:szCs w:val="13"/>
                </w:rPr>
                <w:t>108</w:t>
              </w:r>
            </w:hyperlink>
          </w:p>
        </w:tc>
        <w:tc>
          <w:tcPr>
            <w:tcW w:w="450" w:type="dxa"/>
            <w:tcBorders>
              <w:bottom w:val="single" w:sz="4" w:space="0" w:color="auto"/>
            </w:tcBorders>
            <w:shd w:val="clear" w:color="auto" w:fill="FABF8F"/>
            <w:vAlign w:val="center"/>
          </w:tcPr>
          <w:p w:rsidR="001933C6" w:rsidRPr="009B6021" w:rsidRDefault="001933C6" w:rsidP="001A63C6">
            <w:pPr>
              <w:pStyle w:val="TableText"/>
              <w:widowControl w:val="0"/>
              <w:spacing w:before="80"/>
              <w:rPr>
                <w:rFonts w:ascii="Tahoma" w:hAnsi="Tahoma" w:cs="Tahoma"/>
                <w:color w:val="000000"/>
                <w:sz w:val="13"/>
              </w:rPr>
            </w:pPr>
            <w:r w:rsidRPr="009B6021">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9B6021" w:rsidRDefault="00193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9B6021"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9B6021"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9B6021"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9B6021"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9B6021"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9B6021" w:rsidRDefault="00193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9B6021"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9B6021"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9B6021"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9B6021"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9B6021" w:rsidRDefault="00193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933C6" w:rsidRPr="009B6021"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9B6021"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933C6" w:rsidRPr="009B6021" w:rsidRDefault="00193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9B6021" w:rsidRDefault="001933C6" w:rsidP="001A63C6">
            <w:pPr>
              <w:pStyle w:val="TableText"/>
              <w:widowControl w:val="0"/>
              <w:rPr>
                <w:rFonts w:ascii="Tahoma" w:hAnsi="Tahoma" w:cs="Tahoma"/>
                <w:color w:val="000000"/>
                <w:sz w:val="13"/>
              </w:rPr>
            </w:pPr>
          </w:p>
        </w:tc>
      </w:tr>
      <w:tr w:rsidR="00B33D0E"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1A63C6">
            <w:pPr>
              <w:pStyle w:val="Heading2"/>
              <w:spacing w:before="20" w:after="20"/>
              <w:ind w:left="0"/>
              <w:rPr>
                <w:rFonts w:ascii="Tahoma" w:hAnsi="Tahoma" w:cs="Tahoma"/>
                <w:b w:val="0"/>
                <w:sz w:val="14"/>
                <w:szCs w:val="14"/>
              </w:rPr>
            </w:pPr>
            <w:bookmarkStart w:id="540" w:name="_Toc336338140"/>
            <w:bookmarkStart w:id="541" w:name="_Toc360109219"/>
            <w:r w:rsidRPr="009B6021">
              <w:rPr>
                <w:rFonts w:ascii="Tahoma" w:hAnsi="Tahoma" w:cs="Tahoma"/>
                <w:b w:val="0"/>
                <w:sz w:val="14"/>
                <w:szCs w:val="14"/>
              </w:rPr>
              <w:t>Windows Server™ 2008 R2 Enterprise</w:t>
            </w:r>
            <w:bookmarkEnd w:id="540"/>
            <w:bookmarkEnd w:id="541"/>
          </w:p>
        </w:tc>
        <w:tc>
          <w:tcPr>
            <w:tcW w:w="450" w:type="dxa"/>
            <w:tcBorders>
              <w:bottom w:val="single" w:sz="4" w:space="0" w:color="auto"/>
            </w:tcBorders>
            <w:shd w:val="clear" w:color="auto" w:fill="auto"/>
            <w:vAlign w:val="center"/>
          </w:tcPr>
          <w:p w:rsidR="001A63C6" w:rsidRPr="00DF04F3" w:rsidRDefault="00516B7E" w:rsidP="00796355">
            <w:pPr>
              <w:pStyle w:val="TableText"/>
              <w:widowControl w:val="0"/>
              <w:rPr>
                <w:rStyle w:val="EndnoteReference"/>
                <w:rFonts w:cs="Tahoma"/>
                <w:b w:val="0"/>
                <w:color w:val="0000FF"/>
                <w:sz w:val="13"/>
                <w:szCs w:val="13"/>
                <w:u w:val="single"/>
              </w:rPr>
            </w:pPr>
            <w:hyperlink w:anchor="_109_Windows_Server" w:history="1">
              <w:r w:rsidR="00591334" w:rsidRPr="00DF04F3">
                <w:rPr>
                  <w:rStyle w:val="Hyperlink"/>
                  <w:rFonts w:cs="Tahoma"/>
                  <w:b/>
                  <w:sz w:val="13"/>
                  <w:szCs w:val="13"/>
                </w:rPr>
                <w:t>109</w:t>
              </w:r>
            </w:hyperlink>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80"/>
              <w:rPr>
                <w:rFonts w:ascii="Tahoma" w:hAnsi="Tahoma" w:cs="Tahoma"/>
                <w:color w:val="000000"/>
                <w:sz w:val="13"/>
              </w:rPr>
            </w:pPr>
            <w:r w:rsidRPr="009B6021">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r>
      <w:tr w:rsidR="001A63C6"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1A63C6">
            <w:pPr>
              <w:pStyle w:val="Heading2"/>
              <w:spacing w:before="20" w:after="20"/>
              <w:ind w:left="0"/>
              <w:rPr>
                <w:rFonts w:ascii="Tahoma" w:hAnsi="Tahoma" w:cs="Tahoma"/>
                <w:b w:val="0"/>
                <w:sz w:val="14"/>
                <w:szCs w:val="14"/>
              </w:rPr>
            </w:pPr>
            <w:bookmarkStart w:id="542" w:name="_Toc336338141"/>
            <w:bookmarkStart w:id="543" w:name="_Toc360109220"/>
            <w:r w:rsidRPr="009B6021">
              <w:rPr>
                <w:rFonts w:ascii="Tahoma" w:hAnsi="Tahoma" w:cs="Tahoma"/>
                <w:b w:val="0"/>
                <w:sz w:val="14"/>
                <w:szCs w:val="14"/>
              </w:rPr>
              <w:t>Windows Server™ 2008 R2 for Itanium Based Systems</w:t>
            </w:r>
            <w:bookmarkEnd w:id="542"/>
            <w:bookmarkEnd w:id="543"/>
          </w:p>
        </w:tc>
        <w:tc>
          <w:tcPr>
            <w:tcW w:w="450" w:type="dxa"/>
            <w:tcBorders>
              <w:bottom w:val="single" w:sz="4" w:space="0" w:color="auto"/>
            </w:tcBorders>
            <w:shd w:val="clear" w:color="auto" w:fill="FABF8F"/>
            <w:vAlign w:val="center"/>
          </w:tcPr>
          <w:p w:rsidR="001A63C6" w:rsidRPr="00DF04F3" w:rsidRDefault="00516B7E" w:rsidP="00FC4741">
            <w:pPr>
              <w:pStyle w:val="TableText"/>
              <w:widowControl w:val="0"/>
              <w:rPr>
                <w:rStyle w:val="EndnoteReference"/>
                <w:rFonts w:cs="Tahoma"/>
                <w:b w:val="0"/>
                <w:sz w:val="13"/>
                <w:szCs w:val="13"/>
                <w:u w:val="single"/>
              </w:rPr>
            </w:pPr>
            <w:hyperlink w:anchor="_110_Windows_Server_1" w:history="1">
              <w:r w:rsidR="00591334" w:rsidRPr="00DF04F3">
                <w:rPr>
                  <w:rStyle w:val="Hyperlink"/>
                  <w:rFonts w:cs="Tahoma"/>
                  <w:b/>
                  <w:sz w:val="13"/>
                  <w:szCs w:val="13"/>
                </w:rPr>
                <w:t>110</w:t>
              </w:r>
            </w:hyperlink>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p>
        </w:tc>
      </w:tr>
      <w:tr w:rsidR="00B33D0E" w:rsidRPr="009B6021" w:rsidTr="00B243A4">
        <w:trPr>
          <w:trHeight w:val="145"/>
        </w:trPr>
        <w:tc>
          <w:tcPr>
            <w:tcW w:w="2734" w:type="dxa"/>
            <w:gridSpan w:val="2"/>
            <w:tcBorders>
              <w:bottom w:val="single" w:sz="4" w:space="0" w:color="auto"/>
            </w:tcBorders>
            <w:shd w:val="clear" w:color="auto" w:fill="auto"/>
            <w:vAlign w:val="center"/>
          </w:tcPr>
          <w:p w:rsidR="001A63C6" w:rsidRPr="00EA0D3A" w:rsidRDefault="001A63C6" w:rsidP="001A63C6">
            <w:pPr>
              <w:pStyle w:val="Heading2"/>
              <w:spacing w:before="20" w:after="20"/>
              <w:ind w:left="0"/>
              <w:rPr>
                <w:rFonts w:ascii="Tahoma" w:hAnsi="Tahoma" w:cs="Tahoma"/>
                <w:b w:val="0"/>
                <w:sz w:val="14"/>
                <w:szCs w:val="14"/>
                <w:lang w:val="es-ES"/>
              </w:rPr>
            </w:pPr>
            <w:bookmarkStart w:id="544" w:name="_Toc336338142"/>
            <w:bookmarkStart w:id="545" w:name="_Toc360109221"/>
            <w:r w:rsidRPr="00EA0D3A">
              <w:rPr>
                <w:rFonts w:ascii="Tahoma" w:hAnsi="Tahoma" w:cs="Tahoma"/>
                <w:b w:val="0"/>
                <w:sz w:val="14"/>
                <w:szCs w:val="14"/>
                <w:lang w:val="es-ES"/>
              </w:rPr>
              <w:t>CAL de Windows Server™ 2012 (Dispositivo y Usuario)</w:t>
            </w:r>
            <w:bookmarkEnd w:id="544"/>
            <w:bookmarkEnd w:id="545"/>
          </w:p>
        </w:tc>
        <w:tc>
          <w:tcPr>
            <w:tcW w:w="450" w:type="dxa"/>
            <w:tcBorders>
              <w:bottom w:val="single" w:sz="4" w:space="0" w:color="auto"/>
            </w:tcBorders>
            <w:shd w:val="clear" w:color="auto" w:fill="auto"/>
            <w:vAlign w:val="center"/>
          </w:tcPr>
          <w:p w:rsidR="001A63C6" w:rsidRPr="00DF04F3" w:rsidRDefault="00516B7E" w:rsidP="00FC4741">
            <w:pPr>
              <w:pStyle w:val="TableText"/>
              <w:widowControl w:val="0"/>
              <w:rPr>
                <w:rFonts w:cs="Tahoma"/>
                <w:b/>
                <w:sz w:val="13"/>
                <w:szCs w:val="13"/>
                <w:u w:val="single"/>
              </w:rPr>
            </w:pPr>
            <w:hyperlink w:anchor="_111_Licencia_CAL" w:history="1">
              <w:r w:rsidR="00591334" w:rsidRPr="00DF04F3">
                <w:rPr>
                  <w:rStyle w:val="Hyperlink"/>
                  <w:rFonts w:cs="Tahoma"/>
                  <w:b/>
                  <w:sz w:val="13"/>
                  <w:szCs w:val="13"/>
                </w:rPr>
                <w:t>111</w:t>
              </w:r>
            </w:hyperlink>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 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r>
      <w:tr w:rsidR="001A63C6"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1A63C6">
            <w:pPr>
              <w:pStyle w:val="Heading2"/>
              <w:spacing w:before="20" w:after="20"/>
              <w:ind w:left="0"/>
              <w:rPr>
                <w:rFonts w:ascii="Tahoma" w:hAnsi="Tahoma" w:cs="Tahoma"/>
                <w:b w:val="0"/>
                <w:sz w:val="14"/>
                <w:szCs w:val="14"/>
              </w:rPr>
            </w:pPr>
            <w:bookmarkStart w:id="546" w:name="_Toc336338143"/>
            <w:bookmarkStart w:id="547" w:name="_Toc360109222"/>
            <w:r w:rsidRPr="009B6021">
              <w:rPr>
                <w:rFonts w:ascii="Tahoma" w:hAnsi="Tahoma" w:cs="Tahoma"/>
                <w:b w:val="0"/>
                <w:sz w:val="14"/>
                <w:szCs w:val="14"/>
              </w:rPr>
              <w:t>Windows Server™ 2012 Datacenter</w:t>
            </w:r>
            <w:bookmarkEnd w:id="546"/>
            <w:bookmarkEnd w:id="547"/>
          </w:p>
        </w:tc>
        <w:tc>
          <w:tcPr>
            <w:tcW w:w="450" w:type="dxa"/>
            <w:tcBorders>
              <w:bottom w:val="single" w:sz="4" w:space="0" w:color="auto"/>
            </w:tcBorders>
            <w:shd w:val="clear" w:color="auto" w:fill="FABF8F"/>
            <w:vAlign w:val="center"/>
          </w:tcPr>
          <w:p w:rsidR="001A63C6" w:rsidRPr="00DF04F3" w:rsidRDefault="00516B7E" w:rsidP="00FC4741">
            <w:pPr>
              <w:pStyle w:val="TableText"/>
              <w:widowControl w:val="0"/>
              <w:rPr>
                <w:rStyle w:val="EndnoteReference"/>
                <w:rFonts w:cs="Tahoma"/>
                <w:b w:val="0"/>
                <w:color w:val="0070C0"/>
                <w:sz w:val="13"/>
                <w:szCs w:val="13"/>
                <w:u w:val="single"/>
              </w:rPr>
            </w:pPr>
            <w:hyperlink w:anchor="_114_Windows_Server" w:history="1">
              <w:r w:rsidR="00591334" w:rsidRPr="00DF04F3">
                <w:rPr>
                  <w:rStyle w:val="Hyperlink"/>
                  <w:rFonts w:cs="Tahoma"/>
                  <w:b/>
                  <w:sz w:val="13"/>
                  <w:szCs w:val="13"/>
                </w:rPr>
                <w:t>112</w:t>
              </w:r>
            </w:hyperlink>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125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OL/OV</w:t>
            </w:r>
          </w:p>
        </w:tc>
      </w:tr>
      <w:tr w:rsidR="00B33D0E"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1A63C6">
            <w:pPr>
              <w:pStyle w:val="Heading2"/>
              <w:spacing w:before="20" w:after="20"/>
              <w:ind w:left="0"/>
              <w:rPr>
                <w:rFonts w:ascii="Tahoma" w:hAnsi="Tahoma" w:cs="Tahoma"/>
                <w:b w:val="0"/>
                <w:sz w:val="14"/>
                <w:szCs w:val="14"/>
              </w:rPr>
            </w:pPr>
            <w:bookmarkStart w:id="548" w:name="_Toc336338144"/>
            <w:bookmarkStart w:id="549" w:name="_Toc360109223"/>
            <w:r w:rsidRPr="009B6021">
              <w:rPr>
                <w:rFonts w:ascii="Tahoma" w:hAnsi="Tahoma" w:cs="Tahoma"/>
                <w:b w:val="0"/>
                <w:sz w:val="14"/>
                <w:szCs w:val="14"/>
              </w:rPr>
              <w:t>Windows Server™ 2012 Standard</w:t>
            </w:r>
            <w:bookmarkEnd w:id="548"/>
            <w:bookmarkEnd w:id="549"/>
          </w:p>
        </w:tc>
        <w:tc>
          <w:tcPr>
            <w:tcW w:w="450" w:type="dxa"/>
            <w:tcBorders>
              <w:bottom w:val="single" w:sz="4" w:space="0" w:color="auto"/>
            </w:tcBorders>
            <w:shd w:val="clear" w:color="auto" w:fill="auto"/>
            <w:vAlign w:val="center"/>
          </w:tcPr>
          <w:p w:rsidR="001A63C6" w:rsidRPr="00DF04F3" w:rsidRDefault="00516B7E" w:rsidP="00A9151E">
            <w:pPr>
              <w:pStyle w:val="TableText"/>
              <w:widowControl w:val="0"/>
              <w:rPr>
                <w:rStyle w:val="EndnoteReference"/>
                <w:rFonts w:cs="Tahoma"/>
                <w:b w:val="0"/>
                <w:color w:val="0070C0"/>
                <w:sz w:val="13"/>
                <w:szCs w:val="13"/>
                <w:u w:val="single"/>
                <w:vertAlign w:val="baseline"/>
              </w:rPr>
            </w:pPr>
            <w:hyperlink w:anchor="_113_Windows_Server" w:history="1">
              <w:r w:rsidR="00591334" w:rsidRPr="00DF04F3">
                <w:rPr>
                  <w:rStyle w:val="Hyperlink"/>
                  <w:rFonts w:cs="Tahoma"/>
                  <w:b/>
                  <w:sz w:val="13"/>
                  <w:szCs w:val="13"/>
                </w:rPr>
                <w:t>113</w:t>
              </w:r>
            </w:hyperlink>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120"/>
              <w:rPr>
                <w:rFonts w:ascii="Tahoma" w:hAnsi="Tahoma" w:cs="Tahoma"/>
                <w:color w:val="000000"/>
                <w:sz w:val="13"/>
              </w:rPr>
            </w:pPr>
            <w:r w:rsidRPr="009B6021">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38</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30</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r>
      <w:tr w:rsidR="001A63C6" w:rsidRPr="009B6021" w:rsidTr="00B243A4">
        <w:trPr>
          <w:trHeight w:val="145"/>
        </w:trPr>
        <w:tc>
          <w:tcPr>
            <w:tcW w:w="2734" w:type="dxa"/>
            <w:gridSpan w:val="2"/>
            <w:tcBorders>
              <w:bottom w:val="single" w:sz="4" w:space="0" w:color="auto"/>
            </w:tcBorders>
            <w:shd w:val="clear" w:color="auto" w:fill="FABF8F"/>
            <w:vAlign w:val="center"/>
          </w:tcPr>
          <w:p w:rsidR="001A63C6" w:rsidRPr="009B6021" w:rsidRDefault="001A63C6" w:rsidP="001A63C6">
            <w:pPr>
              <w:pStyle w:val="Heading2"/>
              <w:spacing w:before="20" w:after="20"/>
              <w:ind w:left="0"/>
              <w:rPr>
                <w:rFonts w:ascii="Tahoma" w:hAnsi="Tahoma" w:cs="Tahoma"/>
                <w:b w:val="0"/>
                <w:sz w:val="14"/>
                <w:szCs w:val="14"/>
              </w:rPr>
            </w:pPr>
            <w:bookmarkStart w:id="550" w:name="_Toc336338145"/>
            <w:bookmarkStart w:id="551" w:name="_Toc360109224"/>
            <w:r w:rsidRPr="009B6021">
              <w:rPr>
                <w:rFonts w:ascii="Tahoma" w:hAnsi="Tahoma" w:cs="Tahoma"/>
                <w:b w:val="0"/>
                <w:sz w:val="14"/>
                <w:szCs w:val="14"/>
              </w:rPr>
              <w:t>External Connector de Windows Server™</w:t>
            </w:r>
            <w:bookmarkEnd w:id="550"/>
            <w:bookmarkEnd w:id="551"/>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160"/>
              <w:rPr>
                <w:rFonts w:ascii="Tahoma" w:hAnsi="Tahoma" w:cs="Tahoma"/>
                <w:color w:val="000000"/>
                <w:sz w:val="13"/>
              </w:rPr>
            </w:pPr>
            <w:r w:rsidRPr="009B6021">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63</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38</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38</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25</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OL/OV</w:t>
            </w:r>
          </w:p>
        </w:tc>
      </w:tr>
      <w:tr w:rsidR="00B33D0E"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9B6021">
            <w:pPr>
              <w:pStyle w:val="Heading2"/>
              <w:spacing w:before="20" w:after="20"/>
              <w:ind w:left="0"/>
              <w:rPr>
                <w:rFonts w:ascii="Tahoma" w:hAnsi="Tahoma" w:cs="Tahoma"/>
                <w:b w:val="0"/>
                <w:sz w:val="14"/>
                <w:szCs w:val="14"/>
              </w:rPr>
            </w:pPr>
            <w:bookmarkStart w:id="552" w:name="_Toc336338146"/>
            <w:bookmarkStart w:id="553" w:name="_Toc360109225"/>
            <w:r w:rsidRPr="009B6021">
              <w:rPr>
                <w:rFonts w:ascii="Tahoma" w:hAnsi="Tahoma" w:cs="Tahoma"/>
                <w:b w:val="0"/>
                <w:sz w:val="14"/>
                <w:szCs w:val="14"/>
              </w:rPr>
              <w:t>CAL para Servicios de Escritorio remoto de</w:t>
            </w:r>
            <w:r w:rsidR="009B6021" w:rsidRPr="009B6021">
              <w:rPr>
                <w:rFonts w:ascii="Tahoma" w:hAnsi="Tahoma" w:cs="Tahoma"/>
                <w:b w:val="0"/>
                <w:sz w:val="14"/>
                <w:szCs w:val="14"/>
              </w:rPr>
              <w:t> </w:t>
            </w:r>
            <w:r w:rsidRPr="009B6021">
              <w:rPr>
                <w:rFonts w:ascii="Tahoma" w:hAnsi="Tahoma" w:cs="Tahoma"/>
                <w:b w:val="0"/>
                <w:sz w:val="14"/>
                <w:szCs w:val="14"/>
              </w:rPr>
              <w:t>Windows Server™ 2012</w:t>
            </w:r>
            <w:bookmarkEnd w:id="552"/>
            <w:bookmarkEnd w:id="553"/>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160"/>
              <w:rPr>
                <w:rFonts w:ascii="Tahoma" w:hAnsi="Tahoma" w:cs="Tahoma"/>
                <w:color w:val="000000"/>
                <w:sz w:val="13"/>
              </w:rPr>
            </w:pPr>
            <w:r w:rsidRPr="009B6021">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r>
      <w:tr w:rsidR="001A63C6" w:rsidRPr="009B6021" w:rsidTr="00B243A4">
        <w:trPr>
          <w:trHeight w:val="431"/>
        </w:trPr>
        <w:tc>
          <w:tcPr>
            <w:tcW w:w="2734" w:type="dxa"/>
            <w:gridSpan w:val="2"/>
            <w:tcBorders>
              <w:bottom w:val="single" w:sz="4" w:space="0" w:color="auto"/>
            </w:tcBorders>
            <w:shd w:val="clear" w:color="auto" w:fill="FABF8F"/>
            <w:vAlign w:val="center"/>
          </w:tcPr>
          <w:p w:rsidR="001A63C6" w:rsidRPr="009B6021" w:rsidRDefault="001A63C6" w:rsidP="001A63C6">
            <w:pPr>
              <w:pStyle w:val="Heading2"/>
              <w:spacing w:before="20" w:after="20"/>
              <w:ind w:left="0"/>
              <w:rPr>
                <w:rFonts w:ascii="Tahoma" w:hAnsi="Tahoma" w:cs="Tahoma"/>
                <w:b w:val="0"/>
                <w:sz w:val="14"/>
                <w:szCs w:val="14"/>
              </w:rPr>
            </w:pPr>
            <w:bookmarkStart w:id="554" w:name="_Toc336338147"/>
            <w:bookmarkStart w:id="555" w:name="_Toc360109226"/>
            <w:r w:rsidRPr="009B6021">
              <w:rPr>
                <w:rFonts w:ascii="Tahoma" w:hAnsi="Tahoma" w:cs="Tahoma"/>
                <w:b w:val="0"/>
                <w:sz w:val="14"/>
                <w:szCs w:val="14"/>
              </w:rPr>
              <w:t>External Conector para Servicios de Escritorio remoto de Windows Server™ 2012</w:t>
            </w:r>
            <w:bookmarkEnd w:id="554"/>
            <w:bookmarkEnd w:id="555"/>
          </w:p>
        </w:tc>
        <w:tc>
          <w:tcPr>
            <w:tcW w:w="450" w:type="dxa"/>
            <w:tcBorders>
              <w:bottom w:val="single" w:sz="4" w:space="0" w:color="auto"/>
            </w:tcBorders>
            <w:shd w:val="clear" w:color="auto" w:fill="FABF8F"/>
            <w:vAlign w:val="center"/>
          </w:tcPr>
          <w:p w:rsidR="001A63C6" w:rsidRPr="00DF04F3" w:rsidRDefault="001A63C6" w:rsidP="001A63C6">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spacing w:before="160"/>
              <w:rPr>
                <w:rFonts w:ascii="Tahoma" w:hAnsi="Tahoma" w:cs="Tahoma"/>
                <w:color w:val="000000"/>
                <w:sz w:val="13"/>
              </w:rPr>
            </w:pPr>
            <w:r w:rsidRPr="009B6021">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188</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150</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113</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113</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75</w:t>
            </w:r>
          </w:p>
        </w:tc>
        <w:tc>
          <w:tcPr>
            <w:tcW w:w="504" w:type="dxa"/>
            <w:tcBorders>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OL/OV</w:t>
            </w:r>
          </w:p>
        </w:tc>
      </w:tr>
      <w:tr w:rsidR="00B33D0E" w:rsidRPr="009B6021" w:rsidTr="00B243A4">
        <w:trPr>
          <w:trHeight w:val="145"/>
        </w:trPr>
        <w:tc>
          <w:tcPr>
            <w:tcW w:w="2734" w:type="dxa"/>
            <w:gridSpan w:val="2"/>
            <w:tcBorders>
              <w:bottom w:val="single" w:sz="4" w:space="0" w:color="auto"/>
            </w:tcBorders>
            <w:shd w:val="clear" w:color="auto" w:fill="auto"/>
            <w:vAlign w:val="center"/>
          </w:tcPr>
          <w:p w:rsidR="001A63C6" w:rsidRPr="009B6021" w:rsidRDefault="001A63C6" w:rsidP="001A63C6">
            <w:pPr>
              <w:pStyle w:val="Heading2"/>
              <w:spacing w:before="20" w:after="20"/>
              <w:ind w:left="0"/>
              <w:rPr>
                <w:rFonts w:ascii="Tahoma" w:hAnsi="Tahoma" w:cs="Tahoma"/>
                <w:b w:val="0"/>
                <w:sz w:val="14"/>
                <w:szCs w:val="14"/>
              </w:rPr>
            </w:pPr>
            <w:bookmarkStart w:id="556" w:name="_Toc336338148"/>
            <w:bookmarkStart w:id="557" w:name="_Toc360109227"/>
            <w:r w:rsidRPr="009B6021">
              <w:rPr>
                <w:rFonts w:ascii="Tahoma" w:hAnsi="Tahoma" w:cs="Tahoma"/>
                <w:b w:val="0"/>
                <w:sz w:val="14"/>
                <w:szCs w:val="14"/>
              </w:rPr>
              <w:t>CAL de Windows Server™ 2012 Active Directory Rights Management Services</w:t>
            </w:r>
            <w:bookmarkEnd w:id="556"/>
            <w:bookmarkEnd w:id="557"/>
          </w:p>
        </w:tc>
        <w:tc>
          <w:tcPr>
            <w:tcW w:w="450" w:type="dxa"/>
            <w:tcBorders>
              <w:bottom w:val="single" w:sz="4" w:space="0" w:color="auto"/>
            </w:tcBorders>
            <w:shd w:val="clear" w:color="auto" w:fill="auto"/>
            <w:vAlign w:val="center"/>
          </w:tcPr>
          <w:p w:rsidR="001A63C6" w:rsidRPr="00DF04F3" w:rsidRDefault="001A63C6" w:rsidP="001A63C6">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spacing w:before="160"/>
              <w:rPr>
                <w:rFonts w:ascii="Tahoma" w:hAnsi="Tahoma" w:cs="Tahoma"/>
                <w:color w:val="000000"/>
                <w:sz w:val="13"/>
              </w:rPr>
            </w:pPr>
            <w:r w:rsidRPr="009B6021">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3</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1A63C6" w:rsidRPr="009B6021" w:rsidRDefault="001A63C6" w:rsidP="001A63C6">
            <w:pPr>
              <w:pStyle w:val="TableText"/>
              <w:widowControl w:val="0"/>
              <w:rPr>
                <w:rFonts w:ascii="Tahoma" w:hAnsi="Tahoma" w:cs="Tahoma"/>
                <w:sz w:val="13"/>
              </w:rPr>
            </w:pPr>
            <w:r w:rsidRPr="009B6021">
              <w:rPr>
                <w:rFonts w:ascii="Tahoma" w:hAnsi="Tahoma" w:cs="Tahoma"/>
                <w:sz w:val="13"/>
              </w:rPr>
              <w:t>A,ST</w:t>
            </w:r>
          </w:p>
        </w:tc>
        <w:tc>
          <w:tcPr>
            <w:tcW w:w="540" w:type="dxa"/>
            <w:tcBorders>
              <w:bottom w:val="single" w:sz="4" w:space="0" w:color="auto"/>
            </w:tcBorders>
            <w:shd w:val="clear" w:color="auto" w:fill="auto"/>
            <w:vAlign w:val="center"/>
          </w:tcPr>
          <w:p w:rsidR="001A63C6" w:rsidRPr="009B6021" w:rsidRDefault="001A63C6" w:rsidP="001A63C6">
            <w:pPr>
              <w:pStyle w:val="TableText"/>
              <w:widowControl w:val="0"/>
              <w:rPr>
                <w:rFonts w:ascii="Tahoma" w:hAnsi="Tahoma" w:cs="Tahoma"/>
                <w:color w:val="000000"/>
                <w:sz w:val="13"/>
              </w:rPr>
            </w:pPr>
          </w:p>
        </w:tc>
      </w:tr>
      <w:tr w:rsidR="001A63C6" w:rsidRPr="009B6021" w:rsidTr="00B243A4">
        <w:trPr>
          <w:trHeight w:val="467"/>
        </w:trPr>
        <w:tc>
          <w:tcPr>
            <w:tcW w:w="2734" w:type="dxa"/>
            <w:gridSpan w:val="2"/>
            <w:tcBorders>
              <w:bottom w:val="single" w:sz="4" w:space="0" w:color="auto"/>
            </w:tcBorders>
            <w:shd w:val="clear" w:color="auto" w:fill="FABF8F"/>
            <w:vAlign w:val="center"/>
          </w:tcPr>
          <w:p w:rsidR="001A63C6" w:rsidRPr="009B6021" w:rsidRDefault="001A63C6" w:rsidP="007E466C">
            <w:pPr>
              <w:pStyle w:val="Heading2"/>
              <w:keepNext/>
              <w:keepLines/>
              <w:spacing w:before="20" w:after="20"/>
              <w:ind w:left="0"/>
              <w:rPr>
                <w:rFonts w:ascii="Tahoma" w:hAnsi="Tahoma" w:cs="Tahoma"/>
                <w:b w:val="0"/>
                <w:sz w:val="14"/>
                <w:szCs w:val="14"/>
              </w:rPr>
            </w:pPr>
            <w:bookmarkStart w:id="558" w:name="_Toc336338149"/>
            <w:bookmarkStart w:id="559" w:name="_Toc360109228"/>
            <w:r w:rsidRPr="009B6021">
              <w:rPr>
                <w:rFonts w:ascii="Tahoma" w:hAnsi="Tahoma" w:cs="Tahoma"/>
                <w:b w:val="0"/>
                <w:sz w:val="14"/>
                <w:szCs w:val="14"/>
              </w:rPr>
              <w:lastRenderedPageBreak/>
              <w:t>External Connector de Windows Server™</w:t>
            </w:r>
            <w:r w:rsidR="007056C1">
              <w:rPr>
                <w:rFonts w:ascii="Tahoma" w:hAnsi="Tahoma" w:cs="Tahoma"/>
                <w:b w:val="0"/>
                <w:sz w:val="14"/>
                <w:szCs w:val="14"/>
              </w:rPr>
              <w:t xml:space="preserve"> </w:t>
            </w:r>
            <w:r w:rsidRPr="009B6021">
              <w:rPr>
                <w:rFonts w:ascii="Tahoma" w:hAnsi="Tahoma" w:cs="Tahoma"/>
                <w:b w:val="0"/>
                <w:sz w:val="14"/>
                <w:szCs w:val="14"/>
              </w:rPr>
              <w:t>Active Directory Rights Management Services</w:t>
            </w:r>
            <w:bookmarkEnd w:id="558"/>
            <w:bookmarkEnd w:id="559"/>
          </w:p>
        </w:tc>
        <w:tc>
          <w:tcPr>
            <w:tcW w:w="450" w:type="dxa"/>
            <w:tcBorders>
              <w:bottom w:val="single" w:sz="4" w:space="0" w:color="auto"/>
            </w:tcBorders>
            <w:shd w:val="clear" w:color="auto" w:fill="FABF8F"/>
            <w:vAlign w:val="center"/>
          </w:tcPr>
          <w:p w:rsidR="001A63C6" w:rsidRPr="00DF04F3" w:rsidRDefault="001A63C6" w:rsidP="007E466C">
            <w:pPr>
              <w:pStyle w:val="TableText"/>
              <w:keepNext/>
              <w:keepLines/>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9B6021" w:rsidRDefault="001A63C6" w:rsidP="007E466C">
            <w:pPr>
              <w:pStyle w:val="TableText"/>
              <w:keepNext/>
              <w:keepLines/>
              <w:widowControl w:val="0"/>
              <w:spacing w:before="160"/>
              <w:rPr>
                <w:rFonts w:ascii="Tahoma" w:hAnsi="Tahoma" w:cs="Tahoma"/>
                <w:color w:val="000000"/>
                <w:sz w:val="13"/>
              </w:rPr>
            </w:pPr>
            <w:r w:rsidRPr="009B6021">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9B6021" w:rsidRDefault="001A63C6" w:rsidP="007E466C">
            <w:pPr>
              <w:pStyle w:val="TableText"/>
              <w:keepNext/>
              <w:keepLines/>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B6021" w:rsidRDefault="001A63C6" w:rsidP="007E466C">
            <w:pPr>
              <w:pStyle w:val="TableText"/>
              <w:keepNext/>
              <w:keepLines/>
              <w:widowControl w:val="0"/>
              <w:rPr>
                <w:rFonts w:ascii="Tahoma" w:hAnsi="Tahoma" w:cs="Tahoma"/>
                <w:sz w:val="13"/>
              </w:rPr>
            </w:pPr>
            <w:r w:rsidRPr="009B6021">
              <w:rPr>
                <w:rFonts w:ascii="Tahoma" w:hAnsi="Tahoma" w:cs="Tahoma"/>
                <w:sz w:val="13"/>
              </w:rPr>
              <w:t>125</w:t>
            </w:r>
          </w:p>
        </w:tc>
        <w:tc>
          <w:tcPr>
            <w:tcW w:w="450" w:type="dxa"/>
            <w:tcBorders>
              <w:bottom w:val="single" w:sz="4" w:space="0" w:color="auto"/>
            </w:tcBorders>
            <w:shd w:val="clear" w:color="auto" w:fill="FABF8F"/>
            <w:vAlign w:val="center"/>
          </w:tcPr>
          <w:p w:rsidR="001A63C6" w:rsidRPr="009B6021" w:rsidRDefault="001A63C6" w:rsidP="007E466C">
            <w:pPr>
              <w:pStyle w:val="TableText"/>
              <w:keepNext/>
              <w:keepLines/>
              <w:widowControl w:val="0"/>
              <w:rPr>
                <w:rFonts w:ascii="Tahoma" w:hAnsi="Tahoma" w:cs="Tahoma"/>
                <w:sz w:val="13"/>
              </w:rPr>
            </w:pPr>
            <w:r w:rsidRPr="009B6021">
              <w:rPr>
                <w:rFonts w:ascii="Tahoma" w:hAnsi="Tahoma" w:cs="Tahoma"/>
                <w:sz w:val="13"/>
              </w:rPr>
              <w:t>313</w:t>
            </w:r>
          </w:p>
        </w:tc>
        <w:tc>
          <w:tcPr>
            <w:tcW w:w="450" w:type="dxa"/>
            <w:tcBorders>
              <w:bottom w:val="single" w:sz="4" w:space="0" w:color="auto"/>
            </w:tcBorders>
            <w:shd w:val="clear" w:color="auto" w:fill="FABF8F"/>
            <w:vAlign w:val="center"/>
          </w:tcPr>
          <w:p w:rsidR="001A63C6" w:rsidRPr="009B6021" w:rsidRDefault="001A63C6" w:rsidP="007E466C">
            <w:pPr>
              <w:pStyle w:val="TableText"/>
              <w:keepNext/>
              <w:keepLines/>
              <w:widowControl w:val="0"/>
              <w:rPr>
                <w:rFonts w:ascii="Tahoma" w:hAnsi="Tahoma" w:cs="Tahoma"/>
                <w:sz w:val="13"/>
              </w:rPr>
            </w:pPr>
            <w:r w:rsidRPr="009B6021">
              <w:rPr>
                <w:rFonts w:ascii="Tahoma" w:hAnsi="Tahoma" w:cs="Tahoma"/>
                <w:sz w:val="13"/>
              </w:rPr>
              <w:t>250</w:t>
            </w:r>
          </w:p>
        </w:tc>
        <w:tc>
          <w:tcPr>
            <w:tcW w:w="450" w:type="dxa"/>
            <w:tcBorders>
              <w:bottom w:val="single" w:sz="4" w:space="0" w:color="auto"/>
            </w:tcBorders>
            <w:shd w:val="clear" w:color="auto" w:fill="FABF8F"/>
            <w:vAlign w:val="center"/>
          </w:tcPr>
          <w:p w:rsidR="001A63C6" w:rsidRPr="009B6021" w:rsidRDefault="001A63C6" w:rsidP="007E466C">
            <w:pPr>
              <w:pStyle w:val="TableText"/>
              <w:keepNext/>
              <w:keepLines/>
              <w:widowControl w:val="0"/>
              <w:rPr>
                <w:rFonts w:ascii="Tahoma" w:hAnsi="Tahoma" w:cs="Tahoma"/>
                <w:sz w:val="13"/>
              </w:rPr>
            </w:pPr>
            <w:r w:rsidRPr="009B6021">
              <w:rPr>
                <w:rFonts w:ascii="Tahoma" w:hAnsi="Tahoma" w:cs="Tahoma"/>
                <w:sz w:val="13"/>
              </w:rPr>
              <w:t>188</w:t>
            </w:r>
          </w:p>
        </w:tc>
        <w:tc>
          <w:tcPr>
            <w:tcW w:w="450" w:type="dxa"/>
            <w:tcBorders>
              <w:bottom w:val="single" w:sz="4" w:space="0" w:color="auto"/>
            </w:tcBorders>
            <w:shd w:val="clear" w:color="auto" w:fill="FABF8F"/>
            <w:vAlign w:val="center"/>
          </w:tcPr>
          <w:p w:rsidR="001A63C6" w:rsidRPr="009B6021" w:rsidRDefault="001A63C6" w:rsidP="007E466C">
            <w:pPr>
              <w:pStyle w:val="TableText"/>
              <w:keepNext/>
              <w:keepLines/>
              <w:widowControl w:val="0"/>
              <w:rPr>
                <w:rFonts w:ascii="Tahoma" w:hAnsi="Tahoma" w:cs="Tahoma"/>
                <w:sz w:val="13"/>
              </w:rPr>
            </w:pPr>
            <w:r w:rsidRPr="009B6021">
              <w:rPr>
                <w:rFonts w:ascii="Tahoma" w:hAnsi="Tahoma" w:cs="Tahoma"/>
                <w:sz w:val="13"/>
              </w:rPr>
              <w:t>188</w:t>
            </w:r>
          </w:p>
        </w:tc>
        <w:tc>
          <w:tcPr>
            <w:tcW w:w="450" w:type="dxa"/>
            <w:tcBorders>
              <w:bottom w:val="single" w:sz="4" w:space="0" w:color="auto"/>
            </w:tcBorders>
            <w:shd w:val="clear" w:color="auto" w:fill="FABF8F"/>
            <w:vAlign w:val="center"/>
          </w:tcPr>
          <w:p w:rsidR="001A63C6" w:rsidRPr="009B6021" w:rsidRDefault="001A63C6" w:rsidP="007E466C">
            <w:pPr>
              <w:pStyle w:val="TableText"/>
              <w:keepNext/>
              <w:keepLines/>
              <w:widowControl w:val="0"/>
              <w:rPr>
                <w:rFonts w:ascii="Tahoma" w:hAnsi="Tahoma" w:cs="Tahoma"/>
                <w:sz w:val="13"/>
              </w:rPr>
            </w:pPr>
            <w:r w:rsidRPr="009B6021">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9B6021" w:rsidRDefault="001A63C6" w:rsidP="007E466C">
            <w:pPr>
              <w:pStyle w:val="TableText"/>
              <w:keepNext/>
              <w:keepLines/>
              <w:widowControl w:val="0"/>
              <w:rPr>
                <w:rFonts w:ascii="Tahoma" w:hAnsi="Tahoma" w:cs="Tahoma"/>
                <w:sz w:val="13"/>
              </w:rPr>
            </w:pPr>
            <w:r w:rsidRPr="009B6021">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9B6021" w:rsidRDefault="001A63C6" w:rsidP="007E466C">
            <w:pPr>
              <w:pStyle w:val="TableText"/>
              <w:keepNext/>
              <w:keepLines/>
              <w:widowControl w:val="0"/>
              <w:rPr>
                <w:rFonts w:ascii="Tahoma" w:hAnsi="Tahoma" w:cs="Tahoma"/>
                <w:sz w:val="13"/>
              </w:rPr>
            </w:pPr>
            <w:r w:rsidRPr="009B6021">
              <w:rPr>
                <w:rFonts w:ascii="Tahoma" w:hAnsi="Tahoma" w:cs="Tahoma"/>
                <w:sz w:val="13"/>
              </w:rPr>
              <w:t>125</w:t>
            </w:r>
          </w:p>
        </w:tc>
        <w:tc>
          <w:tcPr>
            <w:tcW w:w="450" w:type="dxa"/>
            <w:tcBorders>
              <w:bottom w:val="single" w:sz="4" w:space="0" w:color="auto"/>
            </w:tcBorders>
            <w:shd w:val="clear" w:color="auto" w:fill="FABF8F"/>
            <w:vAlign w:val="center"/>
          </w:tcPr>
          <w:p w:rsidR="001A63C6" w:rsidRPr="009B6021" w:rsidRDefault="001A63C6" w:rsidP="007E466C">
            <w:pPr>
              <w:pStyle w:val="TableText"/>
              <w:keepNext/>
              <w:keepLines/>
              <w:widowControl w:val="0"/>
              <w:rPr>
                <w:rFonts w:ascii="Tahoma" w:hAnsi="Tahoma" w:cs="Tahoma"/>
                <w:sz w:val="13"/>
              </w:rPr>
            </w:pPr>
            <w:r w:rsidRPr="009B6021">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9B6021" w:rsidRDefault="001A63C6" w:rsidP="007E466C">
            <w:pPr>
              <w:pStyle w:val="TableText"/>
              <w:keepNext/>
              <w:keepLines/>
              <w:widowControl w:val="0"/>
              <w:rPr>
                <w:rFonts w:ascii="Tahoma" w:hAnsi="Tahoma" w:cs="Tahoma"/>
                <w:sz w:val="13"/>
              </w:rPr>
            </w:pPr>
            <w:r w:rsidRPr="009B6021">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9B6021" w:rsidRDefault="001A63C6" w:rsidP="007E466C">
            <w:pPr>
              <w:pStyle w:val="TableText"/>
              <w:keepNext/>
              <w:keepLines/>
              <w:widowControl w:val="0"/>
              <w:rPr>
                <w:rFonts w:ascii="Tahoma" w:hAnsi="Tahoma" w:cs="Tahoma"/>
                <w:sz w:val="13"/>
              </w:rPr>
            </w:pPr>
            <w:r w:rsidRPr="009B6021">
              <w:rPr>
                <w:rFonts w:ascii="Tahoma" w:hAnsi="Tahoma" w:cs="Tahoma"/>
                <w:sz w:val="13"/>
              </w:rPr>
              <w:t>125</w:t>
            </w:r>
          </w:p>
        </w:tc>
        <w:tc>
          <w:tcPr>
            <w:tcW w:w="504" w:type="dxa"/>
            <w:tcBorders>
              <w:bottom w:val="single" w:sz="4" w:space="0" w:color="auto"/>
              <w:right w:val="single" w:sz="18" w:space="0" w:color="auto"/>
            </w:tcBorders>
            <w:shd w:val="clear" w:color="auto" w:fill="FABF8F"/>
            <w:vAlign w:val="center"/>
          </w:tcPr>
          <w:p w:rsidR="001A63C6" w:rsidRPr="009B6021" w:rsidRDefault="001A63C6" w:rsidP="007E466C">
            <w:pPr>
              <w:pStyle w:val="TableText"/>
              <w:keepNext/>
              <w:keepLines/>
              <w:widowControl w:val="0"/>
              <w:rPr>
                <w:rFonts w:ascii="Tahoma" w:hAnsi="Tahoma" w:cs="Tahoma"/>
                <w:sz w:val="13"/>
              </w:rPr>
            </w:pPr>
            <w:r w:rsidRPr="009B602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B6021" w:rsidRDefault="001A63C6" w:rsidP="007E466C">
            <w:pPr>
              <w:pStyle w:val="TableText"/>
              <w:keepNext/>
              <w:keepLines/>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1A63C6" w:rsidRPr="009B6021" w:rsidRDefault="001A63C6" w:rsidP="007E466C">
            <w:pPr>
              <w:pStyle w:val="TableText"/>
              <w:keepNext/>
              <w:keepLines/>
              <w:widowControl w:val="0"/>
              <w:rPr>
                <w:rFonts w:ascii="Tahoma" w:hAnsi="Tahoma" w:cs="Tahoma"/>
                <w:sz w:val="13"/>
              </w:rPr>
            </w:pPr>
            <w:r w:rsidRPr="009B6021">
              <w:rPr>
                <w:rFonts w:ascii="Tahoma" w:hAnsi="Tahoma" w:cs="Tahoma"/>
                <w:sz w:val="13"/>
              </w:rPr>
              <w:t>A,ST</w:t>
            </w:r>
          </w:p>
        </w:tc>
        <w:tc>
          <w:tcPr>
            <w:tcW w:w="540" w:type="dxa"/>
            <w:tcBorders>
              <w:bottom w:val="single" w:sz="4" w:space="0" w:color="auto"/>
            </w:tcBorders>
            <w:shd w:val="clear" w:color="auto" w:fill="FABF8F"/>
            <w:vAlign w:val="center"/>
          </w:tcPr>
          <w:p w:rsidR="001A63C6" w:rsidRPr="009B6021" w:rsidRDefault="001A63C6" w:rsidP="007E466C">
            <w:pPr>
              <w:pStyle w:val="TableText"/>
              <w:keepNext/>
              <w:keepLines/>
              <w:widowControl w:val="0"/>
              <w:rPr>
                <w:rFonts w:ascii="Tahoma" w:hAnsi="Tahoma" w:cs="Tahoma"/>
                <w:color w:val="000000"/>
                <w:sz w:val="13"/>
              </w:rPr>
            </w:pPr>
            <w:r w:rsidRPr="009B6021">
              <w:rPr>
                <w:rFonts w:ascii="Tahoma" w:hAnsi="Tahoma" w:cs="Tahoma"/>
                <w:color w:val="000000"/>
                <w:sz w:val="13"/>
              </w:rPr>
              <w:t>OL/OV</w:t>
            </w:r>
          </w:p>
        </w:tc>
      </w:tr>
      <w:tr w:rsidR="00A5643F" w:rsidRPr="009B6021" w:rsidTr="00B243A4">
        <w:trPr>
          <w:gridBefore w:val="1"/>
          <w:wBefore w:w="20" w:type="dxa"/>
          <w:trHeight w:val="145"/>
        </w:trPr>
        <w:tc>
          <w:tcPr>
            <w:tcW w:w="2714" w:type="dxa"/>
            <w:tcBorders>
              <w:bottom w:val="single" w:sz="4" w:space="0" w:color="auto"/>
            </w:tcBorders>
            <w:shd w:val="clear" w:color="auto" w:fill="auto"/>
            <w:vAlign w:val="center"/>
          </w:tcPr>
          <w:p w:rsidR="00A5643F" w:rsidRPr="009B6021" w:rsidRDefault="00A5643F" w:rsidP="007E466C">
            <w:pPr>
              <w:pStyle w:val="Heading2"/>
              <w:keepNext/>
              <w:keepLines/>
              <w:spacing w:before="20" w:after="20"/>
              <w:ind w:left="0"/>
              <w:rPr>
                <w:rFonts w:ascii="Tahoma" w:hAnsi="Tahoma" w:cs="Tahoma"/>
                <w:b w:val="0"/>
                <w:sz w:val="14"/>
                <w:szCs w:val="14"/>
              </w:rPr>
            </w:pPr>
            <w:bookmarkStart w:id="560" w:name="_Toc360109229"/>
            <w:r w:rsidRPr="009B6021">
              <w:rPr>
                <w:rFonts w:ascii="Tahoma" w:hAnsi="Tahoma" w:cs="Tahoma"/>
                <w:b w:val="0"/>
                <w:sz w:val="14"/>
                <w:szCs w:val="14"/>
              </w:rPr>
              <w:t>Windows Small Business Server 2008 Premium</w:t>
            </w:r>
            <w:bookmarkEnd w:id="560"/>
            <w:r w:rsidRPr="009B6021">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DF04F3" w:rsidRDefault="00516B7E" w:rsidP="00A9151E">
            <w:pPr>
              <w:pStyle w:val="TableText"/>
              <w:keepNext/>
              <w:keepLines/>
              <w:widowControl w:val="0"/>
              <w:rPr>
                <w:rFonts w:cs="Tahoma"/>
                <w:b/>
                <w:sz w:val="13"/>
                <w:szCs w:val="13"/>
                <w:u w:val="single"/>
              </w:rPr>
            </w:pPr>
            <w:hyperlink w:anchor="_115_Windows_Small" w:history="1">
              <w:r w:rsidR="00591334" w:rsidRPr="00DF04F3">
                <w:rPr>
                  <w:rStyle w:val="Hyperlink"/>
                  <w:rFonts w:cs="Tahoma"/>
                  <w:b/>
                  <w:sz w:val="13"/>
                  <w:szCs w:val="13"/>
                </w:rPr>
                <w:t>115</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9B6021" w:rsidRDefault="00A5643F" w:rsidP="007E466C">
            <w:pPr>
              <w:pStyle w:val="TableText"/>
              <w:keepNext/>
              <w:keepLines/>
              <w:widowControl w:val="0"/>
              <w:spacing w:before="120"/>
              <w:rPr>
                <w:rFonts w:ascii="Tahoma" w:hAnsi="Tahoma" w:cs="Tahoma"/>
                <w:sz w:val="13"/>
              </w:rPr>
            </w:pPr>
            <w:r w:rsidRPr="009B6021">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9B6021" w:rsidRDefault="00A5643F" w:rsidP="007E466C">
            <w:pPr>
              <w:pStyle w:val="TableText"/>
              <w:keepNext/>
              <w:keepLines/>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B6021"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B6021"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B6021"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B6021"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B6021"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B6021"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9B6021"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B6021"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B6021"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9B6021"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B6021" w:rsidRDefault="00A5643F" w:rsidP="007E466C">
            <w:pPr>
              <w:pStyle w:val="TableText"/>
              <w:keepNext/>
              <w:keepLines/>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A5643F" w:rsidRPr="009B6021"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B6021"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B6021"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rsidR="00A5643F" w:rsidRPr="009B6021" w:rsidRDefault="00A5643F" w:rsidP="007E466C">
            <w:pPr>
              <w:pStyle w:val="TableText"/>
              <w:keepNext/>
              <w:keepLines/>
              <w:widowControl w:val="0"/>
              <w:rPr>
                <w:rFonts w:ascii="Tahoma" w:hAnsi="Tahoma" w:cs="Tahoma"/>
                <w:sz w:val="13"/>
              </w:rPr>
            </w:pPr>
          </w:p>
        </w:tc>
      </w:tr>
      <w:tr w:rsidR="00F76ED4" w:rsidRPr="009B6021" w:rsidTr="00B243A4">
        <w:trPr>
          <w:gridBefore w:val="1"/>
          <w:wBefore w:w="20" w:type="dxa"/>
          <w:trHeight w:val="145"/>
        </w:trPr>
        <w:tc>
          <w:tcPr>
            <w:tcW w:w="2714" w:type="dxa"/>
            <w:tcBorders>
              <w:bottom w:val="single" w:sz="4" w:space="0" w:color="auto"/>
            </w:tcBorders>
            <w:shd w:val="clear" w:color="auto" w:fill="FABF8F"/>
            <w:vAlign w:val="center"/>
          </w:tcPr>
          <w:p w:rsidR="00A5643F" w:rsidRPr="009B6021" w:rsidRDefault="00A5643F" w:rsidP="002E5D03">
            <w:pPr>
              <w:pStyle w:val="Heading2"/>
              <w:spacing w:before="20" w:after="20"/>
              <w:ind w:left="0"/>
              <w:rPr>
                <w:rFonts w:ascii="Tahoma" w:hAnsi="Tahoma" w:cs="Tahoma"/>
                <w:b w:val="0"/>
                <w:sz w:val="14"/>
                <w:szCs w:val="14"/>
              </w:rPr>
            </w:pPr>
            <w:bookmarkStart w:id="561" w:name="_Toc336338158"/>
            <w:bookmarkStart w:id="562" w:name="_Toc360109230"/>
            <w:r w:rsidRPr="009B6021">
              <w:rPr>
                <w:rFonts w:ascii="Tahoma" w:hAnsi="Tahoma" w:cs="Tahoma"/>
                <w:b w:val="0"/>
                <w:sz w:val="14"/>
                <w:szCs w:val="14"/>
              </w:rPr>
              <w:t>CAL Suite de Windows Small Business Server 2011 (1 cliente)</w:t>
            </w:r>
            <w:bookmarkEnd w:id="561"/>
            <w:bookmarkEnd w:id="562"/>
          </w:p>
        </w:tc>
        <w:tc>
          <w:tcPr>
            <w:tcW w:w="450" w:type="dxa"/>
            <w:tcBorders>
              <w:bottom w:val="single" w:sz="4" w:space="0" w:color="auto"/>
            </w:tcBorders>
            <w:shd w:val="clear" w:color="auto" w:fill="FABF8F"/>
            <w:vAlign w:val="center"/>
          </w:tcPr>
          <w:p w:rsidR="00A5643F" w:rsidRPr="00DF04F3" w:rsidRDefault="00516B7E" w:rsidP="00A9151E">
            <w:pPr>
              <w:pStyle w:val="TableText"/>
              <w:widowControl w:val="0"/>
              <w:rPr>
                <w:rStyle w:val="EndnoteReference"/>
                <w:rFonts w:cs="Tahoma"/>
                <w:b w:val="0"/>
                <w:color w:val="0000FF"/>
                <w:sz w:val="13"/>
                <w:szCs w:val="13"/>
                <w:u w:val="single"/>
              </w:rPr>
            </w:pPr>
            <w:hyperlink w:anchor="_116_CAL_Suite" w:history="1">
              <w:r w:rsidR="00591334" w:rsidRPr="00DF04F3">
                <w:rPr>
                  <w:rStyle w:val="Hyperlink"/>
                  <w:rFonts w:cs="Tahoma"/>
                  <w:b/>
                  <w:sz w:val="13"/>
                  <w:szCs w:val="13"/>
                </w:rPr>
                <w:t>116</w:t>
              </w:r>
            </w:hyperlink>
          </w:p>
        </w:tc>
        <w:tc>
          <w:tcPr>
            <w:tcW w:w="450" w:type="dxa"/>
            <w:tcBorders>
              <w:bottom w:val="single" w:sz="4" w:space="0" w:color="auto"/>
            </w:tcBorders>
            <w:shd w:val="clear" w:color="auto" w:fill="FABF8F"/>
            <w:vAlign w:val="center"/>
          </w:tcPr>
          <w:p w:rsidR="00A5643F" w:rsidRPr="009B6021" w:rsidRDefault="00A5643F" w:rsidP="00886719">
            <w:pPr>
              <w:pStyle w:val="TableText"/>
              <w:widowControl w:val="0"/>
              <w:spacing w:before="120"/>
              <w:rPr>
                <w:rFonts w:ascii="Tahoma" w:hAnsi="Tahoma" w:cs="Tahoma"/>
                <w:sz w:val="13"/>
              </w:rPr>
            </w:pPr>
            <w:r w:rsidRPr="009B602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r w:rsidRPr="009B6021">
              <w:rPr>
                <w:rFonts w:ascii="Tahoma" w:hAnsi="Tahoma" w:cs="Tahoma"/>
                <w:sz w:val="13"/>
              </w:rPr>
              <w:t>E. P</w:t>
            </w:r>
          </w:p>
        </w:tc>
        <w:tc>
          <w:tcPr>
            <w:tcW w:w="450" w:type="dxa"/>
            <w:tcBorders>
              <w:bottom w:val="single" w:sz="4" w:space="0" w:color="auto"/>
            </w:tcBorders>
            <w:shd w:val="clear" w:color="auto" w:fill="FABF8F"/>
          </w:tcPr>
          <w:p w:rsidR="00A5643F" w:rsidRPr="009B6021" w:rsidRDefault="00A5643F" w:rsidP="00886719">
            <w:pPr>
              <w:pStyle w:val="TableText"/>
              <w:widowControl w:val="0"/>
              <w:rPr>
                <w:rFonts w:ascii="Tahoma" w:hAnsi="Tahoma" w:cs="Tahoma"/>
                <w:sz w:val="13"/>
              </w:rPr>
            </w:pPr>
            <w:r w:rsidRPr="009B6021">
              <w:rPr>
                <w:rFonts w:ascii="Tahoma" w:hAnsi="Tahoma" w:cs="Tahoma"/>
                <w:sz w:val="13"/>
              </w:rPr>
              <w:t>A,ST</w:t>
            </w:r>
          </w:p>
        </w:tc>
        <w:tc>
          <w:tcPr>
            <w:tcW w:w="540" w:type="dxa"/>
            <w:tcBorders>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p>
        </w:tc>
      </w:tr>
      <w:tr w:rsidR="00F76ED4" w:rsidRPr="009B6021" w:rsidTr="00B243A4">
        <w:trPr>
          <w:gridBefore w:val="1"/>
          <w:wBefore w:w="20" w:type="dxa"/>
          <w:trHeight w:val="145"/>
        </w:trPr>
        <w:tc>
          <w:tcPr>
            <w:tcW w:w="2714" w:type="dxa"/>
            <w:tcBorders>
              <w:bottom w:val="single" w:sz="4" w:space="0" w:color="auto"/>
            </w:tcBorders>
            <w:shd w:val="clear" w:color="auto" w:fill="auto"/>
            <w:vAlign w:val="center"/>
          </w:tcPr>
          <w:p w:rsidR="00A5643F" w:rsidRPr="009B6021" w:rsidRDefault="00A5643F" w:rsidP="002E5D03">
            <w:pPr>
              <w:pStyle w:val="Heading2"/>
              <w:spacing w:before="20" w:after="20"/>
              <w:ind w:left="0"/>
              <w:rPr>
                <w:rFonts w:ascii="Tahoma" w:hAnsi="Tahoma" w:cs="Tahoma"/>
                <w:b w:val="0"/>
                <w:color w:val="000000"/>
                <w:sz w:val="14"/>
                <w:szCs w:val="14"/>
              </w:rPr>
            </w:pPr>
            <w:bookmarkStart w:id="563" w:name="_Toc336338159"/>
            <w:bookmarkStart w:id="564" w:name="_Toc360109231"/>
            <w:r w:rsidRPr="009B6021">
              <w:rPr>
                <w:rFonts w:ascii="Tahoma" w:hAnsi="Tahoma" w:cs="Tahoma"/>
                <w:b w:val="0"/>
                <w:sz w:val="14"/>
                <w:szCs w:val="14"/>
              </w:rPr>
              <w:t>CAL Suite de Windows Small Business Server 2011 (5 clientes)</w:t>
            </w:r>
            <w:bookmarkEnd w:id="563"/>
            <w:bookmarkEnd w:id="564"/>
          </w:p>
        </w:tc>
        <w:tc>
          <w:tcPr>
            <w:tcW w:w="450" w:type="dxa"/>
            <w:tcBorders>
              <w:bottom w:val="single" w:sz="4" w:space="0" w:color="auto"/>
            </w:tcBorders>
            <w:shd w:val="clear" w:color="auto" w:fill="auto"/>
            <w:vAlign w:val="center"/>
          </w:tcPr>
          <w:p w:rsidR="00A5643F" w:rsidRPr="00DF04F3" w:rsidRDefault="00516B7E" w:rsidP="00A9151E">
            <w:pPr>
              <w:pStyle w:val="TableText"/>
              <w:widowControl w:val="0"/>
              <w:rPr>
                <w:rStyle w:val="EndnoteReference"/>
                <w:rFonts w:cs="Tahoma"/>
                <w:b w:val="0"/>
                <w:sz w:val="13"/>
                <w:szCs w:val="13"/>
                <w:u w:val="single"/>
              </w:rPr>
            </w:pPr>
            <w:hyperlink w:anchor="_116_CAL_Suite" w:history="1">
              <w:r w:rsidR="00A24C33" w:rsidRPr="00DF04F3">
                <w:rPr>
                  <w:rStyle w:val="Hyperlink"/>
                  <w:rFonts w:cs="Tahoma"/>
                  <w:b/>
                  <w:sz w:val="13"/>
                  <w:szCs w:val="13"/>
                </w:rPr>
                <w:t>116</w:t>
              </w:r>
            </w:hyperlink>
          </w:p>
        </w:tc>
        <w:tc>
          <w:tcPr>
            <w:tcW w:w="450" w:type="dxa"/>
            <w:tcBorders>
              <w:bottom w:val="single" w:sz="4" w:space="0" w:color="auto"/>
            </w:tcBorders>
            <w:shd w:val="clear" w:color="auto" w:fill="auto"/>
            <w:vAlign w:val="center"/>
          </w:tcPr>
          <w:p w:rsidR="00A5643F" w:rsidRPr="009B6021" w:rsidRDefault="00A5643F" w:rsidP="00886719">
            <w:pPr>
              <w:pStyle w:val="TableText"/>
              <w:widowControl w:val="0"/>
              <w:spacing w:before="120"/>
              <w:rPr>
                <w:rFonts w:ascii="Tahoma" w:hAnsi="Tahoma" w:cs="Tahoma"/>
                <w:sz w:val="13"/>
              </w:rPr>
            </w:pPr>
            <w:r w:rsidRPr="009B602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B6021" w:rsidRDefault="00A5643F" w:rsidP="00886719">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B6021"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9B6021"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B6021"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B6021"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B6021"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9B6021"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9B6021"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9B6021" w:rsidRDefault="00A5643F" w:rsidP="00886719">
            <w:pPr>
              <w:pStyle w:val="TableText"/>
              <w:widowControl w:val="0"/>
              <w:rPr>
                <w:rFonts w:ascii="Tahoma" w:hAnsi="Tahoma" w:cs="Tahoma"/>
                <w:sz w:val="13"/>
              </w:rPr>
            </w:pPr>
            <w:r w:rsidRPr="009B6021">
              <w:rPr>
                <w:rFonts w:ascii="Tahoma" w:hAnsi="Tahoma" w:cs="Tahoma"/>
                <w:sz w:val="13"/>
              </w:rPr>
              <w:t>5</w:t>
            </w:r>
          </w:p>
        </w:tc>
        <w:tc>
          <w:tcPr>
            <w:tcW w:w="450" w:type="dxa"/>
            <w:tcBorders>
              <w:bottom w:val="single" w:sz="4" w:space="0" w:color="auto"/>
            </w:tcBorders>
            <w:shd w:val="clear" w:color="auto" w:fill="auto"/>
            <w:vAlign w:val="center"/>
          </w:tcPr>
          <w:p w:rsidR="00A5643F" w:rsidRPr="009B6021"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9B6021"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B6021" w:rsidRDefault="00A5643F" w:rsidP="00886719">
            <w:pPr>
              <w:pStyle w:val="TableText"/>
              <w:widowControl w:val="0"/>
              <w:rPr>
                <w:rFonts w:ascii="Tahoma" w:hAnsi="Tahoma" w:cs="Tahoma"/>
                <w:sz w:val="13"/>
              </w:rPr>
            </w:pPr>
            <w:r w:rsidRPr="009B6021">
              <w:rPr>
                <w:rFonts w:ascii="Tahoma" w:hAnsi="Tahoma" w:cs="Tahoma"/>
                <w:sz w:val="13"/>
              </w:rPr>
              <w:t>5</w:t>
            </w:r>
          </w:p>
        </w:tc>
        <w:tc>
          <w:tcPr>
            <w:tcW w:w="504" w:type="dxa"/>
            <w:tcBorders>
              <w:bottom w:val="single" w:sz="4" w:space="0" w:color="auto"/>
              <w:right w:val="single" w:sz="18" w:space="0" w:color="auto"/>
            </w:tcBorders>
            <w:shd w:val="clear" w:color="auto" w:fill="auto"/>
            <w:vAlign w:val="center"/>
          </w:tcPr>
          <w:p w:rsidR="00A5643F" w:rsidRPr="009B6021"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B6021" w:rsidRDefault="00A5643F" w:rsidP="00886719">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A5643F" w:rsidRPr="009B6021" w:rsidRDefault="00A5643F" w:rsidP="00886719">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A5643F" w:rsidRPr="009B6021" w:rsidRDefault="00A5643F" w:rsidP="00886719">
            <w:pPr>
              <w:pStyle w:val="TableText"/>
              <w:widowControl w:val="0"/>
              <w:rPr>
                <w:rFonts w:ascii="Tahoma" w:hAnsi="Tahoma" w:cs="Tahoma"/>
                <w:sz w:val="13"/>
              </w:rPr>
            </w:pPr>
            <w:r w:rsidRPr="009B6021">
              <w:rPr>
                <w:rFonts w:ascii="Tahoma" w:hAnsi="Tahoma" w:cs="Tahoma"/>
                <w:color w:val="000000"/>
                <w:sz w:val="13"/>
              </w:rPr>
              <w:t>OL/OV</w:t>
            </w:r>
          </w:p>
        </w:tc>
      </w:tr>
      <w:tr w:rsidR="00F76ED4" w:rsidRPr="009B6021" w:rsidTr="00B243A4">
        <w:trPr>
          <w:gridBefore w:val="1"/>
          <w:wBefore w:w="20" w:type="dxa"/>
          <w:trHeight w:val="145"/>
        </w:trPr>
        <w:tc>
          <w:tcPr>
            <w:tcW w:w="2714" w:type="dxa"/>
            <w:tcBorders>
              <w:bottom w:val="single" w:sz="4" w:space="0" w:color="auto"/>
            </w:tcBorders>
            <w:shd w:val="clear" w:color="auto" w:fill="FABF8F"/>
          </w:tcPr>
          <w:p w:rsidR="00A5643F" w:rsidRPr="009B6021" w:rsidRDefault="00A5643F" w:rsidP="002E5D03">
            <w:pPr>
              <w:pStyle w:val="Heading2"/>
              <w:spacing w:before="20" w:after="20"/>
              <w:ind w:left="0"/>
              <w:rPr>
                <w:rFonts w:ascii="Tahoma" w:hAnsi="Tahoma" w:cs="Tahoma"/>
                <w:b w:val="0"/>
                <w:color w:val="000000"/>
                <w:sz w:val="14"/>
                <w:szCs w:val="14"/>
              </w:rPr>
            </w:pPr>
            <w:bookmarkStart w:id="565" w:name="_Toc336338160"/>
            <w:bookmarkStart w:id="566" w:name="_Toc360109232"/>
            <w:r w:rsidRPr="009B6021">
              <w:rPr>
                <w:rFonts w:ascii="Tahoma" w:hAnsi="Tahoma" w:cs="Tahoma"/>
                <w:b w:val="0"/>
                <w:sz w:val="14"/>
                <w:szCs w:val="14"/>
              </w:rPr>
              <w:t>CAL Suite de Windows Small Business Server 2011 (20 Clientes)</w:t>
            </w:r>
            <w:bookmarkEnd w:id="565"/>
            <w:bookmarkEnd w:id="566"/>
            <w:r w:rsidRPr="009B6021">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DF04F3" w:rsidRDefault="00516B7E" w:rsidP="00A9151E">
            <w:pPr>
              <w:pStyle w:val="TableText"/>
              <w:widowControl w:val="0"/>
              <w:rPr>
                <w:rStyle w:val="EndnoteReference"/>
                <w:rFonts w:cs="Tahoma"/>
                <w:b w:val="0"/>
                <w:sz w:val="13"/>
                <w:szCs w:val="13"/>
                <w:u w:val="single"/>
              </w:rPr>
            </w:pPr>
            <w:hyperlink w:anchor="_116_CAL_Suite" w:history="1">
              <w:r w:rsidR="00A24C33" w:rsidRPr="00DF04F3">
                <w:rPr>
                  <w:rStyle w:val="Hyperlink"/>
                  <w:rFonts w:cs="Tahoma"/>
                  <w:b/>
                  <w:sz w:val="13"/>
                  <w:szCs w:val="13"/>
                </w:rPr>
                <w:t>116</w:t>
              </w:r>
            </w:hyperlink>
          </w:p>
        </w:tc>
        <w:tc>
          <w:tcPr>
            <w:tcW w:w="450" w:type="dxa"/>
            <w:tcBorders>
              <w:bottom w:val="single" w:sz="4" w:space="0" w:color="auto"/>
            </w:tcBorders>
            <w:shd w:val="clear" w:color="auto" w:fill="FABF8F"/>
            <w:vAlign w:val="center"/>
          </w:tcPr>
          <w:p w:rsidR="00A5643F" w:rsidRPr="009B6021" w:rsidRDefault="00A5643F" w:rsidP="00886719">
            <w:pPr>
              <w:pStyle w:val="TableText"/>
              <w:widowControl w:val="0"/>
              <w:spacing w:before="120"/>
              <w:rPr>
                <w:rFonts w:ascii="Tahoma" w:hAnsi="Tahoma" w:cs="Tahoma"/>
                <w:sz w:val="13"/>
              </w:rPr>
            </w:pPr>
            <w:r w:rsidRPr="009B602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9B6021"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r w:rsidRPr="009B6021">
              <w:rPr>
                <w:rFonts w:ascii="Tahoma" w:hAnsi="Tahoma" w:cs="Tahoma"/>
                <w:sz w:val="13"/>
              </w:rPr>
              <w:t>25</w:t>
            </w:r>
          </w:p>
        </w:tc>
        <w:tc>
          <w:tcPr>
            <w:tcW w:w="450" w:type="dxa"/>
            <w:tcBorders>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r w:rsidRPr="009B6021">
              <w:rPr>
                <w:rFonts w:ascii="Tahoma" w:hAnsi="Tahoma" w:cs="Tahoma"/>
                <w:sz w:val="13"/>
              </w:rPr>
              <w:t>25</w:t>
            </w:r>
          </w:p>
        </w:tc>
        <w:tc>
          <w:tcPr>
            <w:tcW w:w="504" w:type="dxa"/>
            <w:tcBorders>
              <w:bottom w:val="single" w:sz="4" w:space="0" w:color="auto"/>
              <w:right w:val="single" w:sz="18"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A5643F" w:rsidRPr="009B6021" w:rsidRDefault="00A5643F" w:rsidP="00886719">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A5643F" w:rsidRPr="009B6021" w:rsidRDefault="00A5643F" w:rsidP="00886719">
            <w:pPr>
              <w:pStyle w:val="TableText"/>
              <w:widowControl w:val="0"/>
              <w:rPr>
                <w:rFonts w:ascii="Tahoma" w:hAnsi="Tahoma" w:cs="Tahoma"/>
                <w:sz w:val="13"/>
              </w:rPr>
            </w:pPr>
            <w:r w:rsidRPr="009B6021">
              <w:rPr>
                <w:rFonts w:ascii="Tahoma" w:hAnsi="Tahoma" w:cs="Tahoma"/>
                <w:color w:val="000000"/>
                <w:sz w:val="13"/>
              </w:rPr>
              <w:t>OL/OV</w:t>
            </w:r>
          </w:p>
        </w:tc>
      </w:tr>
      <w:tr w:rsidR="00A5643F" w:rsidRPr="009B6021" w:rsidTr="00B243A4">
        <w:trPr>
          <w:gridBefore w:val="1"/>
          <w:wBefore w:w="20" w:type="dxa"/>
          <w:trHeight w:val="145"/>
        </w:trPr>
        <w:tc>
          <w:tcPr>
            <w:tcW w:w="2714" w:type="dxa"/>
            <w:tcBorders>
              <w:bottom w:val="single" w:sz="4" w:space="0" w:color="auto"/>
            </w:tcBorders>
            <w:shd w:val="clear" w:color="auto" w:fill="auto"/>
            <w:vAlign w:val="center"/>
          </w:tcPr>
          <w:p w:rsidR="00A5643F" w:rsidRPr="009B6021" w:rsidRDefault="00A5643F" w:rsidP="002E5D03">
            <w:pPr>
              <w:pStyle w:val="Heading2"/>
              <w:spacing w:before="20" w:after="20"/>
              <w:ind w:left="0"/>
              <w:rPr>
                <w:rFonts w:ascii="Tahoma" w:hAnsi="Tahoma" w:cs="Tahoma"/>
                <w:b w:val="0"/>
                <w:sz w:val="14"/>
                <w:szCs w:val="14"/>
              </w:rPr>
            </w:pPr>
            <w:bookmarkStart w:id="567" w:name="_Toc336338162"/>
            <w:bookmarkStart w:id="568" w:name="_Toc360109233"/>
            <w:r w:rsidRPr="009B6021">
              <w:rPr>
                <w:rFonts w:ascii="Tahoma" w:hAnsi="Tahoma" w:cs="Tahoma"/>
                <w:b w:val="0"/>
                <w:sz w:val="14"/>
                <w:szCs w:val="14"/>
              </w:rPr>
              <w:t>CAL Suite del Complemento de Windows Small Business Server 2011</w:t>
            </w:r>
            <w:bookmarkEnd w:id="567"/>
            <w:bookmarkEnd w:id="568"/>
            <w:r w:rsidRPr="009B6021">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DF04F3" w:rsidRDefault="00516B7E" w:rsidP="00A9151E">
            <w:pPr>
              <w:pStyle w:val="TableText"/>
              <w:widowControl w:val="0"/>
              <w:rPr>
                <w:rFonts w:cs="Tahoma"/>
                <w:b/>
                <w:sz w:val="13"/>
                <w:szCs w:val="13"/>
                <w:u w:val="single"/>
              </w:rPr>
            </w:pPr>
            <w:hyperlink w:anchor="_117_CAL_Suite" w:history="1">
              <w:r w:rsidR="00591334" w:rsidRPr="00DF04F3">
                <w:rPr>
                  <w:rStyle w:val="Hyperlink"/>
                  <w:rFonts w:cs="Tahoma"/>
                  <w:b/>
                  <w:sz w:val="13"/>
                  <w:szCs w:val="13"/>
                </w:rPr>
                <w:t>117</w:t>
              </w:r>
            </w:hyperlink>
          </w:p>
        </w:tc>
        <w:tc>
          <w:tcPr>
            <w:tcW w:w="450" w:type="dxa"/>
            <w:tcBorders>
              <w:bottom w:val="single" w:sz="4" w:space="0" w:color="auto"/>
            </w:tcBorders>
            <w:shd w:val="clear" w:color="auto" w:fill="auto"/>
          </w:tcPr>
          <w:p w:rsidR="00A5643F" w:rsidRPr="009B6021" w:rsidRDefault="00A5643F">
            <w:pPr>
              <w:pStyle w:val="TableText"/>
              <w:widowControl w:val="0"/>
              <w:spacing w:before="120"/>
              <w:rPr>
                <w:rFonts w:ascii="Tahoma" w:hAnsi="Tahoma" w:cs="Tahoma"/>
                <w:sz w:val="13"/>
              </w:rPr>
            </w:pPr>
            <w:r w:rsidRPr="009B602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B6021" w:rsidRDefault="00A5643F">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B6021"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9B6021"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B6021"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B6021"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B6021"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9B6021"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9B6021"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9B6021" w:rsidRDefault="00A5643F">
            <w:pPr>
              <w:pStyle w:val="TableText"/>
              <w:widowControl w:val="0"/>
              <w:rPr>
                <w:rFonts w:ascii="Tahoma" w:hAnsi="Tahoma" w:cs="Tahoma"/>
                <w:sz w:val="13"/>
              </w:rPr>
            </w:pPr>
            <w:r w:rsidRPr="009B6021">
              <w:rPr>
                <w:rFonts w:ascii="Tahoma" w:hAnsi="Tahoma" w:cs="Tahoma"/>
                <w:sz w:val="13"/>
              </w:rPr>
              <w:t>1</w:t>
            </w:r>
          </w:p>
        </w:tc>
        <w:tc>
          <w:tcPr>
            <w:tcW w:w="450" w:type="dxa"/>
            <w:tcBorders>
              <w:bottom w:val="single" w:sz="4" w:space="0" w:color="auto"/>
            </w:tcBorders>
            <w:shd w:val="clear" w:color="auto" w:fill="auto"/>
            <w:vAlign w:val="center"/>
          </w:tcPr>
          <w:p w:rsidR="00A5643F" w:rsidRPr="009B6021" w:rsidRDefault="00A5643F">
            <w:pPr>
              <w:pStyle w:val="TableText"/>
              <w:widowControl w:val="0"/>
              <w:rPr>
                <w:rFonts w:ascii="Tahoma" w:hAnsi="Tahoma" w:cs="Tahoma"/>
                <w:sz w:val="13"/>
              </w:rPr>
            </w:pPr>
            <w:r w:rsidRPr="009B602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9B6021" w:rsidRDefault="00A5643F">
            <w:pPr>
              <w:pStyle w:val="TableText"/>
              <w:widowControl w:val="0"/>
              <w:rPr>
                <w:rFonts w:ascii="Tahoma" w:hAnsi="Tahoma" w:cs="Tahoma"/>
                <w:sz w:val="13"/>
              </w:rPr>
            </w:pPr>
            <w:r w:rsidRPr="009B602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9B6021" w:rsidRDefault="00A5643F">
            <w:pPr>
              <w:pStyle w:val="TableText"/>
              <w:widowControl w:val="0"/>
              <w:rPr>
                <w:rFonts w:ascii="Tahoma" w:hAnsi="Tahoma" w:cs="Tahoma"/>
                <w:sz w:val="13"/>
              </w:rPr>
            </w:pPr>
            <w:r w:rsidRPr="009B6021">
              <w:rPr>
                <w:rFonts w:ascii="Tahoma" w:hAnsi="Tahoma" w:cs="Tahoma"/>
                <w:sz w:val="13"/>
              </w:rPr>
              <w:t>1</w:t>
            </w:r>
          </w:p>
        </w:tc>
        <w:tc>
          <w:tcPr>
            <w:tcW w:w="504" w:type="dxa"/>
            <w:tcBorders>
              <w:bottom w:val="single" w:sz="4" w:space="0" w:color="auto"/>
              <w:right w:val="single" w:sz="18" w:space="0" w:color="auto"/>
            </w:tcBorders>
            <w:shd w:val="clear" w:color="auto" w:fill="auto"/>
            <w:vAlign w:val="center"/>
          </w:tcPr>
          <w:p w:rsidR="00A5643F" w:rsidRPr="009B6021"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B6021" w:rsidRDefault="00A5643F">
            <w:pPr>
              <w:pStyle w:val="TableText"/>
              <w:widowControl w:val="0"/>
              <w:rPr>
                <w:rFonts w:ascii="Tahoma" w:hAnsi="Tahoma" w:cs="Tahoma"/>
                <w:sz w:val="13"/>
              </w:rPr>
            </w:pPr>
            <w:r w:rsidRPr="009B6021">
              <w:rPr>
                <w:rFonts w:ascii="Tahoma" w:hAnsi="Tahoma" w:cs="Tahoma"/>
                <w:sz w:val="13"/>
              </w:rPr>
              <w:t>E, P</w:t>
            </w:r>
          </w:p>
        </w:tc>
        <w:tc>
          <w:tcPr>
            <w:tcW w:w="450" w:type="dxa"/>
            <w:tcBorders>
              <w:bottom w:val="single" w:sz="4" w:space="0" w:color="auto"/>
            </w:tcBorders>
            <w:shd w:val="clear" w:color="auto" w:fill="auto"/>
          </w:tcPr>
          <w:p w:rsidR="00A5643F" w:rsidRPr="009B6021" w:rsidRDefault="00A5643F">
            <w:pPr>
              <w:pStyle w:val="TableText"/>
              <w:widowControl w:val="0"/>
              <w:rPr>
                <w:rFonts w:ascii="Tahoma" w:hAnsi="Tahoma" w:cs="Tahoma"/>
                <w:sz w:val="13"/>
              </w:rPr>
            </w:pPr>
            <w:r w:rsidRPr="009B6021">
              <w:rPr>
                <w:rFonts w:ascii="Tahoma" w:hAnsi="Tahoma" w:cs="Tahoma"/>
                <w:sz w:val="13"/>
              </w:rPr>
              <w:t>A,ST</w:t>
            </w:r>
          </w:p>
        </w:tc>
        <w:tc>
          <w:tcPr>
            <w:tcW w:w="540" w:type="dxa"/>
            <w:tcBorders>
              <w:bottom w:val="single" w:sz="4" w:space="0" w:color="auto"/>
            </w:tcBorders>
            <w:shd w:val="clear" w:color="auto" w:fill="auto"/>
            <w:vAlign w:val="center"/>
          </w:tcPr>
          <w:p w:rsidR="00A5643F" w:rsidRPr="009B6021" w:rsidRDefault="00A5643F">
            <w:pPr>
              <w:pStyle w:val="TableText"/>
              <w:widowControl w:val="0"/>
              <w:rPr>
                <w:rFonts w:ascii="Tahoma" w:hAnsi="Tahoma" w:cs="Tahoma"/>
                <w:sz w:val="13"/>
              </w:rPr>
            </w:pPr>
          </w:p>
        </w:tc>
      </w:tr>
      <w:tr w:rsidR="00A5643F" w:rsidRPr="009B6021" w:rsidTr="00B243A4">
        <w:trPr>
          <w:gridBefore w:val="1"/>
          <w:wBefore w:w="20" w:type="dxa"/>
          <w:trHeight w:val="145"/>
        </w:trPr>
        <w:tc>
          <w:tcPr>
            <w:tcW w:w="2714" w:type="dxa"/>
            <w:tcBorders>
              <w:bottom w:val="single" w:sz="4" w:space="0" w:color="auto"/>
            </w:tcBorders>
            <w:shd w:val="clear" w:color="auto" w:fill="FABF8F"/>
            <w:vAlign w:val="center"/>
          </w:tcPr>
          <w:p w:rsidR="00A5643F" w:rsidRPr="009B6021" w:rsidRDefault="00A5643F" w:rsidP="002E5D03">
            <w:pPr>
              <w:pStyle w:val="Heading2"/>
              <w:spacing w:before="20" w:after="20"/>
              <w:ind w:left="0"/>
              <w:rPr>
                <w:rFonts w:ascii="Tahoma" w:hAnsi="Tahoma" w:cs="Tahoma"/>
                <w:b w:val="0"/>
                <w:sz w:val="14"/>
                <w:szCs w:val="14"/>
              </w:rPr>
            </w:pPr>
            <w:bookmarkStart w:id="569" w:name="_Toc336338163"/>
            <w:bookmarkStart w:id="570" w:name="_Toc360109234"/>
            <w:r w:rsidRPr="009B6021">
              <w:rPr>
                <w:rFonts w:ascii="Tahoma" w:hAnsi="Tahoma" w:cs="Tahoma"/>
                <w:b w:val="0"/>
                <w:sz w:val="14"/>
                <w:szCs w:val="14"/>
              </w:rPr>
              <w:t xml:space="preserve">CAL Suite del Complemento de Windows Small Business Server 2011 Premium </w:t>
            </w:r>
            <w:r w:rsidR="009E2703" w:rsidRPr="009B6021">
              <w:rPr>
                <w:rFonts w:ascii="Tahoma" w:hAnsi="Tahoma" w:cs="Tahoma"/>
                <w:b w:val="0"/>
                <w:sz w:val="14"/>
                <w:szCs w:val="14"/>
              </w:rPr>
              <w:br/>
            </w:r>
            <w:r w:rsidRPr="009B6021">
              <w:rPr>
                <w:rFonts w:ascii="Tahoma" w:hAnsi="Tahoma" w:cs="Tahoma"/>
                <w:b w:val="0"/>
                <w:sz w:val="14"/>
                <w:szCs w:val="14"/>
              </w:rPr>
              <w:t>(5 clientes)</w:t>
            </w:r>
            <w:bookmarkEnd w:id="569"/>
            <w:bookmarkEnd w:id="570"/>
          </w:p>
        </w:tc>
        <w:tc>
          <w:tcPr>
            <w:tcW w:w="450" w:type="dxa"/>
            <w:tcBorders>
              <w:bottom w:val="single" w:sz="4" w:space="0" w:color="auto"/>
            </w:tcBorders>
            <w:shd w:val="clear" w:color="auto" w:fill="FABF8F"/>
            <w:vAlign w:val="center"/>
          </w:tcPr>
          <w:p w:rsidR="00A5643F" w:rsidRPr="00DF04F3" w:rsidRDefault="00516B7E" w:rsidP="00A9151E">
            <w:pPr>
              <w:pStyle w:val="TableText"/>
              <w:widowControl w:val="0"/>
              <w:rPr>
                <w:rFonts w:cs="Tahoma"/>
                <w:b/>
                <w:sz w:val="13"/>
                <w:szCs w:val="13"/>
                <w:u w:val="single"/>
              </w:rPr>
            </w:pPr>
            <w:hyperlink w:anchor="_117_CAL_Suite" w:history="1">
              <w:r w:rsidR="00A24C33" w:rsidRPr="00DF04F3">
                <w:rPr>
                  <w:rStyle w:val="Hyperlink"/>
                  <w:rFonts w:cs="Tahoma"/>
                  <w:b/>
                  <w:sz w:val="13"/>
                  <w:szCs w:val="13"/>
                </w:rPr>
                <w:t>117</w:t>
              </w:r>
            </w:hyperlink>
          </w:p>
        </w:tc>
        <w:tc>
          <w:tcPr>
            <w:tcW w:w="450" w:type="dxa"/>
            <w:tcBorders>
              <w:bottom w:val="single" w:sz="4" w:space="0" w:color="auto"/>
            </w:tcBorders>
            <w:shd w:val="clear" w:color="auto" w:fill="FABF8F"/>
          </w:tcPr>
          <w:p w:rsidR="00A5643F" w:rsidRPr="009B6021" w:rsidRDefault="00A5643F" w:rsidP="00F97D54">
            <w:pPr>
              <w:pStyle w:val="TableText"/>
              <w:widowControl w:val="0"/>
              <w:spacing w:before="120"/>
              <w:rPr>
                <w:rFonts w:ascii="Tahoma" w:hAnsi="Tahoma" w:cs="Tahoma"/>
                <w:sz w:val="13"/>
              </w:rPr>
            </w:pPr>
            <w:r w:rsidRPr="009B602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9B6021"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5</w:t>
            </w:r>
          </w:p>
        </w:tc>
        <w:tc>
          <w:tcPr>
            <w:tcW w:w="45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5</w:t>
            </w:r>
          </w:p>
        </w:tc>
        <w:tc>
          <w:tcPr>
            <w:tcW w:w="504" w:type="dxa"/>
            <w:tcBorders>
              <w:bottom w:val="single" w:sz="4" w:space="0" w:color="auto"/>
              <w:right w:val="single" w:sz="18"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OL/OV</w:t>
            </w:r>
          </w:p>
        </w:tc>
      </w:tr>
      <w:tr w:rsidR="00A5643F" w:rsidRPr="009B6021" w:rsidTr="00B243A4">
        <w:trPr>
          <w:gridBefore w:val="1"/>
          <w:wBefore w:w="20" w:type="dxa"/>
          <w:trHeight w:val="440"/>
        </w:trPr>
        <w:tc>
          <w:tcPr>
            <w:tcW w:w="2714" w:type="dxa"/>
            <w:tcBorders>
              <w:bottom w:val="single" w:sz="4" w:space="0" w:color="auto"/>
            </w:tcBorders>
            <w:shd w:val="clear" w:color="auto" w:fill="auto"/>
            <w:vAlign w:val="center"/>
          </w:tcPr>
          <w:p w:rsidR="00A5643F" w:rsidRPr="009B6021" w:rsidRDefault="00A5643F" w:rsidP="007C708D">
            <w:pPr>
              <w:pStyle w:val="Heading2"/>
              <w:spacing w:before="20" w:after="20"/>
              <w:ind w:left="0"/>
              <w:rPr>
                <w:rFonts w:ascii="Tahoma" w:hAnsi="Tahoma" w:cs="Tahoma"/>
                <w:b w:val="0"/>
                <w:sz w:val="14"/>
                <w:szCs w:val="14"/>
              </w:rPr>
            </w:pPr>
            <w:bookmarkStart w:id="571" w:name="_Toc336338164"/>
            <w:bookmarkStart w:id="572" w:name="_Toc360109235"/>
            <w:r w:rsidRPr="009B6021">
              <w:rPr>
                <w:rFonts w:ascii="Tahoma" w:hAnsi="Tahoma" w:cs="Tahoma"/>
                <w:b w:val="0"/>
                <w:sz w:val="14"/>
                <w:szCs w:val="14"/>
              </w:rPr>
              <w:t xml:space="preserve">CAL Suite del Complemento de Windows Small Business Server 2011 Premium </w:t>
            </w:r>
            <w:bookmarkStart w:id="573" w:name="_Toc358883357"/>
            <w:r w:rsidRPr="009B6021">
              <w:rPr>
                <w:rFonts w:ascii="Tahoma" w:hAnsi="Tahoma" w:cs="Tahoma"/>
                <w:b w:val="0"/>
                <w:sz w:val="14"/>
                <w:szCs w:val="14"/>
              </w:rPr>
              <w:t>(20</w:t>
            </w:r>
            <w:r w:rsidR="007C708D">
              <w:rPr>
                <w:rFonts w:ascii="Tahoma" w:hAnsi="Tahoma" w:cs="Tahoma"/>
                <w:b w:val="0"/>
                <w:sz w:val="14"/>
                <w:szCs w:val="14"/>
              </w:rPr>
              <w:t> </w:t>
            </w:r>
            <w:r w:rsidRPr="009B6021">
              <w:rPr>
                <w:rFonts w:ascii="Tahoma" w:hAnsi="Tahoma" w:cs="Tahoma"/>
                <w:b w:val="0"/>
                <w:sz w:val="14"/>
                <w:szCs w:val="14"/>
              </w:rPr>
              <w:t>clientes)</w:t>
            </w:r>
            <w:bookmarkEnd w:id="571"/>
            <w:bookmarkEnd w:id="572"/>
            <w:bookmarkEnd w:id="573"/>
          </w:p>
        </w:tc>
        <w:tc>
          <w:tcPr>
            <w:tcW w:w="450" w:type="dxa"/>
            <w:tcBorders>
              <w:bottom w:val="single" w:sz="4" w:space="0" w:color="auto"/>
            </w:tcBorders>
            <w:shd w:val="clear" w:color="auto" w:fill="auto"/>
            <w:vAlign w:val="center"/>
          </w:tcPr>
          <w:p w:rsidR="00A5643F" w:rsidRPr="00DF04F3" w:rsidRDefault="00516B7E" w:rsidP="00A9151E">
            <w:pPr>
              <w:pStyle w:val="TableText"/>
              <w:widowControl w:val="0"/>
              <w:rPr>
                <w:rFonts w:cs="Tahoma"/>
                <w:b/>
                <w:sz w:val="13"/>
                <w:szCs w:val="13"/>
                <w:u w:val="single"/>
              </w:rPr>
            </w:pPr>
            <w:hyperlink w:anchor="_117_CAL_Suite" w:history="1">
              <w:r w:rsidR="00A24C33" w:rsidRPr="00DF04F3">
                <w:rPr>
                  <w:rStyle w:val="Hyperlink"/>
                  <w:rFonts w:cs="Tahoma"/>
                  <w:b/>
                  <w:sz w:val="13"/>
                  <w:szCs w:val="13"/>
                </w:rPr>
                <w:t>117</w:t>
              </w:r>
            </w:hyperlink>
          </w:p>
        </w:tc>
        <w:tc>
          <w:tcPr>
            <w:tcW w:w="450" w:type="dxa"/>
            <w:tcBorders>
              <w:bottom w:val="single" w:sz="4" w:space="0" w:color="auto"/>
            </w:tcBorders>
            <w:shd w:val="clear" w:color="auto" w:fill="auto"/>
          </w:tcPr>
          <w:p w:rsidR="00A5643F" w:rsidRPr="009B6021" w:rsidRDefault="00A5643F" w:rsidP="00F97D54">
            <w:pPr>
              <w:pStyle w:val="TableText"/>
              <w:widowControl w:val="0"/>
              <w:spacing w:before="120"/>
              <w:rPr>
                <w:rFonts w:ascii="Tahoma" w:hAnsi="Tahoma" w:cs="Tahoma"/>
                <w:sz w:val="13"/>
              </w:rPr>
            </w:pPr>
            <w:r w:rsidRPr="009B602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B6021"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9B6021"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B6021"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B6021"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B6021"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9B6021"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9B6021"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25</w:t>
            </w:r>
          </w:p>
        </w:tc>
        <w:tc>
          <w:tcPr>
            <w:tcW w:w="450" w:type="dxa"/>
            <w:tcBorders>
              <w:bottom w:val="single" w:sz="4" w:space="0" w:color="auto"/>
            </w:tcBorders>
            <w:shd w:val="clear" w:color="auto" w:fill="auto"/>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25</w:t>
            </w:r>
          </w:p>
        </w:tc>
        <w:tc>
          <w:tcPr>
            <w:tcW w:w="504" w:type="dxa"/>
            <w:tcBorders>
              <w:bottom w:val="single" w:sz="4" w:space="0" w:color="auto"/>
              <w:right w:val="single" w:sz="18" w:space="0" w:color="auto"/>
            </w:tcBorders>
            <w:shd w:val="clear" w:color="auto" w:fill="auto"/>
            <w:vAlign w:val="center"/>
          </w:tcPr>
          <w:p w:rsidR="00A5643F" w:rsidRPr="009B6021"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auto"/>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auto"/>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color w:val="000000"/>
                <w:sz w:val="13"/>
              </w:rPr>
              <w:t>OL/OV</w:t>
            </w:r>
          </w:p>
        </w:tc>
      </w:tr>
      <w:tr w:rsidR="00A5643F" w:rsidRPr="009B6021" w:rsidTr="00B243A4">
        <w:trPr>
          <w:gridBefore w:val="1"/>
          <w:wBefore w:w="20" w:type="dxa"/>
          <w:trHeight w:val="440"/>
        </w:trPr>
        <w:tc>
          <w:tcPr>
            <w:tcW w:w="2714" w:type="dxa"/>
            <w:tcBorders>
              <w:bottom w:val="single" w:sz="4" w:space="0" w:color="auto"/>
            </w:tcBorders>
            <w:shd w:val="clear" w:color="auto" w:fill="FABF8F"/>
            <w:vAlign w:val="center"/>
          </w:tcPr>
          <w:p w:rsidR="00A5643F" w:rsidRPr="009B6021" w:rsidRDefault="00A5643F" w:rsidP="002E5D03">
            <w:pPr>
              <w:pStyle w:val="Heading2"/>
              <w:spacing w:before="20" w:after="20"/>
              <w:ind w:left="0"/>
              <w:rPr>
                <w:rFonts w:ascii="Tahoma" w:hAnsi="Tahoma" w:cs="Tahoma"/>
                <w:b w:val="0"/>
                <w:sz w:val="14"/>
                <w:szCs w:val="14"/>
              </w:rPr>
            </w:pPr>
            <w:bookmarkStart w:id="574" w:name="_Toc336338165"/>
            <w:bookmarkStart w:id="575" w:name="_Toc360109236"/>
            <w:r w:rsidRPr="009B6021">
              <w:rPr>
                <w:rFonts w:ascii="Tahoma" w:hAnsi="Tahoma" w:cs="Tahoma"/>
                <w:b w:val="0"/>
                <w:sz w:val="14"/>
                <w:szCs w:val="14"/>
              </w:rPr>
              <w:t>Windows Server Essentials 2012</w:t>
            </w:r>
            <w:bookmarkEnd w:id="574"/>
            <w:bookmarkEnd w:id="575"/>
          </w:p>
        </w:tc>
        <w:tc>
          <w:tcPr>
            <w:tcW w:w="450" w:type="dxa"/>
            <w:tcBorders>
              <w:bottom w:val="single" w:sz="4" w:space="0" w:color="auto"/>
            </w:tcBorders>
            <w:shd w:val="clear" w:color="auto" w:fill="FABF8F"/>
            <w:vAlign w:val="center"/>
          </w:tcPr>
          <w:p w:rsidR="00A5643F" w:rsidRPr="00DF04F3" w:rsidRDefault="00A5643F" w:rsidP="0059600B">
            <w:pPr>
              <w:pStyle w:val="TableText"/>
              <w:widowControl w:val="0"/>
              <w:rPr>
                <w:rFonts w:cs="Tahoma"/>
                <w:b/>
                <w:sz w:val="13"/>
                <w:szCs w:val="13"/>
                <w:u w:val="single"/>
              </w:rPr>
            </w:pPr>
          </w:p>
        </w:tc>
        <w:tc>
          <w:tcPr>
            <w:tcW w:w="450" w:type="dxa"/>
            <w:tcBorders>
              <w:bottom w:val="single" w:sz="4" w:space="0" w:color="auto"/>
            </w:tcBorders>
            <w:shd w:val="clear" w:color="auto" w:fill="FABF8F"/>
          </w:tcPr>
          <w:p w:rsidR="00A5643F" w:rsidRPr="009B6021" w:rsidRDefault="00A5643F" w:rsidP="00F97D54">
            <w:pPr>
              <w:pStyle w:val="TableText"/>
              <w:widowControl w:val="0"/>
              <w:spacing w:before="120"/>
              <w:rPr>
                <w:rFonts w:ascii="Tahoma" w:hAnsi="Tahoma" w:cs="Tahoma"/>
                <w:sz w:val="13"/>
              </w:rPr>
            </w:pPr>
            <w:r w:rsidRPr="009B6021">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9B6021"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5</w:t>
            </w:r>
          </w:p>
        </w:tc>
        <w:tc>
          <w:tcPr>
            <w:tcW w:w="45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5</w:t>
            </w:r>
          </w:p>
        </w:tc>
        <w:tc>
          <w:tcPr>
            <w:tcW w:w="504" w:type="dxa"/>
            <w:tcBorders>
              <w:bottom w:val="single" w:sz="4" w:space="0" w:color="auto"/>
              <w:right w:val="single" w:sz="18"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P</w:t>
            </w:r>
          </w:p>
        </w:tc>
        <w:tc>
          <w:tcPr>
            <w:tcW w:w="450" w:type="dxa"/>
            <w:tcBorders>
              <w:bottom w:val="single" w:sz="4" w:space="0" w:color="auto"/>
            </w:tcBorders>
            <w:shd w:val="clear" w:color="auto" w:fill="FABF8F"/>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color w:val="000000"/>
                <w:sz w:val="13"/>
              </w:rPr>
            </w:pPr>
          </w:p>
        </w:tc>
      </w:tr>
      <w:tr w:rsidR="00A5643F" w:rsidRPr="009B6021" w:rsidTr="00B243A4">
        <w:trPr>
          <w:gridBefore w:val="1"/>
          <w:wBefore w:w="20" w:type="dxa"/>
          <w:trHeight w:val="145"/>
        </w:trPr>
        <w:tc>
          <w:tcPr>
            <w:tcW w:w="2714" w:type="dxa"/>
            <w:shd w:val="clear" w:color="auto" w:fill="auto"/>
            <w:vAlign w:val="center"/>
          </w:tcPr>
          <w:p w:rsidR="00A5643F" w:rsidRPr="009B6021" w:rsidRDefault="00A5643F" w:rsidP="002E5D03">
            <w:pPr>
              <w:pStyle w:val="Heading2"/>
              <w:spacing w:before="20" w:after="20"/>
              <w:ind w:left="0"/>
              <w:rPr>
                <w:rFonts w:ascii="Tahoma" w:hAnsi="Tahoma" w:cs="Tahoma"/>
                <w:b w:val="0"/>
                <w:sz w:val="14"/>
                <w:szCs w:val="14"/>
              </w:rPr>
            </w:pPr>
            <w:bookmarkStart w:id="576" w:name="_Toc336338166"/>
            <w:bookmarkStart w:id="577" w:name="_Toc360109237"/>
            <w:r w:rsidRPr="009B6021">
              <w:rPr>
                <w:rFonts w:ascii="Tahoma" w:hAnsi="Tahoma" w:cs="Tahoma"/>
                <w:b w:val="0"/>
                <w:sz w:val="14"/>
                <w:szCs w:val="14"/>
              </w:rPr>
              <w:t>Windows Small Business Server 2011 Essentials</w:t>
            </w:r>
            <w:bookmarkEnd w:id="576"/>
            <w:bookmarkEnd w:id="577"/>
          </w:p>
        </w:tc>
        <w:tc>
          <w:tcPr>
            <w:tcW w:w="450" w:type="dxa"/>
            <w:shd w:val="clear" w:color="auto" w:fill="auto"/>
            <w:vAlign w:val="center"/>
          </w:tcPr>
          <w:p w:rsidR="00A5643F" w:rsidRPr="00DF04F3" w:rsidRDefault="00516B7E" w:rsidP="00A9151E">
            <w:pPr>
              <w:pStyle w:val="TableText"/>
              <w:widowControl w:val="0"/>
              <w:rPr>
                <w:rFonts w:cs="Tahoma"/>
                <w:b/>
                <w:sz w:val="13"/>
                <w:szCs w:val="13"/>
                <w:u w:val="single"/>
              </w:rPr>
            </w:pPr>
            <w:hyperlink w:anchor="_118_Windows_Small" w:history="1">
              <w:r w:rsidR="00591334" w:rsidRPr="00DF04F3">
                <w:rPr>
                  <w:rStyle w:val="Hyperlink"/>
                  <w:rFonts w:cs="Tahoma"/>
                  <w:b/>
                  <w:sz w:val="13"/>
                  <w:szCs w:val="13"/>
                </w:rPr>
                <w:t>118</w:t>
              </w:r>
            </w:hyperlink>
          </w:p>
        </w:tc>
        <w:tc>
          <w:tcPr>
            <w:tcW w:w="450" w:type="dxa"/>
            <w:shd w:val="clear" w:color="auto" w:fill="auto"/>
          </w:tcPr>
          <w:p w:rsidR="00A5643F" w:rsidRPr="009B6021" w:rsidRDefault="00A5643F" w:rsidP="00F97D54">
            <w:pPr>
              <w:pStyle w:val="TableText"/>
              <w:widowControl w:val="0"/>
              <w:spacing w:before="120"/>
              <w:rPr>
                <w:rFonts w:ascii="Tahoma" w:hAnsi="Tahoma" w:cs="Tahoma"/>
                <w:sz w:val="13"/>
              </w:rPr>
            </w:pPr>
            <w:r w:rsidRPr="009B6021">
              <w:rPr>
                <w:rFonts w:ascii="Tahoma" w:hAnsi="Tahoma" w:cs="Tahoma"/>
                <w:sz w:val="13"/>
              </w:rPr>
              <w:t>05/11</w:t>
            </w:r>
          </w:p>
        </w:tc>
        <w:tc>
          <w:tcPr>
            <w:tcW w:w="360" w:type="dxa"/>
            <w:tcBorders>
              <w:right w:val="single" w:sz="18" w:space="0" w:color="auto"/>
            </w:tcBorders>
            <w:shd w:val="clear" w:color="auto" w:fill="auto"/>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tcBorders>
            <w:shd w:val="clear" w:color="auto" w:fill="auto"/>
            <w:vAlign w:val="center"/>
          </w:tcPr>
          <w:p w:rsidR="00A5643F" w:rsidRPr="009B6021"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9B6021"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9B6021"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9B6021"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9B6021"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9B6021"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9B6021"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9B6021"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9B6021"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9B6021"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9B6021" w:rsidRDefault="00A5643F" w:rsidP="00F97D54">
            <w:pPr>
              <w:pStyle w:val="TableText"/>
              <w:widowControl w:val="0"/>
              <w:rPr>
                <w:rFonts w:ascii="Tahoma" w:hAnsi="Tahoma" w:cs="Tahoma"/>
                <w:sz w:val="13"/>
              </w:rPr>
            </w:pPr>
          </w:p>
        </w:tc>
        <w:tc>
          <w:tcPr>
            <w:tcW w:w="504" w:type="dxa"/>
            <w:tcBorders>
              <w:right w:val="single" w:sz="18" w:space="0" w:color="auto"/>
            </w:tcBorders>
            <w:shd w:val="clear" w:color="auto" w:fill="auto"/>
            <w:vAlign w:val="center"/>
          </w:tcPr>
          <w:p w:rsidR="00A5643F" w:rsidRPr="009B6021"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9B6021" w:rsidRDefault="00A5643F" w:rsidP="00F97D54">
            <w:pPr>
              <w:pStyle w:val="TableText"/>
              <w:widowControl w:val="0"/>
              <w:rPr>
                <w:rFonts w:ascii="Tahoma" w:hAnsi="Tahoma" w:cs="Tahoma"/>
                <w:sz w:val="13"/>
              </w:rPr>
            </w:pPr>
          </w:p>
        </w:tc>
        <w:tc>
          <w:tcPr>
            <w:tcW w:w="450" w:type="dxa"/>
            <w:shd w:val="clear" w:color="auto" w:fill="auto"/>
          </w:tcPr>
          <w:p w:rsidR="00A5643F" w:rsidRPr="009B6021" w:rsidRDefault="00A5643F" w:rsidP="00E27A85">
            <w:pPr>
              <w:pStyle w:val="TableText"/>
              <w:widowControl w:val="0"/>
              <w:spacing w:before="60"/>
              <w:rPr>
                <w:rFonts w:ascii="Tahoma" w:hAnsi="Tahoma" w:cs="Tahoma"/>
                <w:sz w:val="13"/>
              </w:rPr>
            </w:pPr>
          </w:p>
        </w:tc>
        <w:tc>
          <w:tcPr>
            <w:tcW w:w="540" w:type="dxa"/>
            <w:shd w:val="clear" w:color="auto" w:fill="auto"/>
            <w:vAlign w:val="center"/>
          </w:tcPr>
          <w:p w:rsidR="00A5643F" w:rsidRPr="009B6021" w:rsidRDefault="00A5643F" w:rsidP="00F97D54">
            <w:pPr>
              <w:pStyle w:val="TableText"/>
              <w:widowControl w:val="0"/>
              <w:rPr>
                <w:rFonts w:ascii="Tahoma" w:hAnsi="Tahoma" w:cs="Tahoma"/>
                <w:color w:val="000000"/>
                <w:sz w:val="13"/>
              </w:rPr>
            </w:pPr>
          </w:p>
        </w:tc>
      </w:tr>
      <w:tr w:rsidR="00CE1716" w:rsidRPr="009B6021" w:rsidTr="00B243A4">
        <w:trPr>
          <w:gridBefore w:val="1"/>
          <w:wBefore w:w="20" w:type="dxa"/>
          <w:trHeight w:val="359"/>
        </w:trPr>
        <w:tc>
          <w:tcPr>
            <w:tcW w:w="2714" w:type="dxa"/>
            <w:tcBorders>
              <w:bottom w:val="single" w:sz="4" w:space="0" w:color="auto"/>
            </w:tcBorders>
            <w:shd w:val="clear" w:color="auto" w:fill="auto"/>
            <w:vAlign w:val="center"/>
          </w:tcPr>
          <w:p w:rsidR="00CE1716" w:rsidRPr="009B6021" w:rsidRDefault="00CE1716" w:rsidP="00E13599">
            <w:pPr>
              <w:pStyle w:val="Heading2"/>
              <w:keepNext/>
              <w:spacing w:before="20" w:after="20"/>
              <w:ind w:left="0"/>
              <w:rPr>
                <w:rFonts w:ascii="Tahoma" w:hAnsi="Tahoma" w:cs="Tahoma"/>
                <w:b w:val="0"/>
                <w:sz w:val="14"/>
                <w:szCs w:val="14"/>
              </w:rPr>
            </w:pPr>
            <w:bookmarkStart w:id="578" w:name="_Toc360109238"/>
            <w:r w:rsidRPr="009B6021">
              <w:rPr>
                <w:rFonts w:ascii="Tahoma" w:hAnsi="Tahoma" w:cs="Tahoma"/>
                <w:b w:val="0"/>
                <w:sz w:val="14"/>
                <w:szCs w:val="14"/>
              </w:rPr>
              <w:t>Windows Web Server 2008 R2</w:t>
            </w:r>
            <w:bookmarkEnd w:id="578"/>
          </w:p>
        </w:tc>
        <w:tc>
          <w:tcPr>
            <w:tcW w:w="450" w:type="dxa"/>
            <w:tcBorders>
              <w:bottom w:val="single" w:sz="4" w:space="0" w:color="auto"/>
            </w:tcBorders>
            <w:shd w:val="clear" w:color="auto" w:fill="auto"/>
            <w:vAlign w:val="center"/>
          </w:tcPr>
          <w:p w:rsidR="00CE1716" w:rsidRPr="00DF04F3" w:rsidRDefault="00516B7E" w:rsidP="00A9151E">
            <w:pPr>
              <w:pStyle w:val="TableText"/>
              <w:keepNext/>
              <w:widowControl w:val="0"/>
              <w:rPr>
                <w:rStyle w:val="EndnoteReference"/>
                <w:rFonts w:cs="Tahoma"/>
                <w:b w:val="0"/>
                <w:sz w:val="13"/>
                <w:szCs w:val="13"/>
                <w:u w:val="single"/>
              </w:rPr>
            </w:pPr>
            <w:hyperlink w:anchor="_119_Windows_Web" w:history="1">
              <w:hyperlink w:anchor="_114_Windows_Small" w:history="1">
                <w:r w:rsidR="00591334" w:rsidRPr="00DF04F3">
                  <w:rPr>
                    <w:rStyle w:val="Hyperlink"/>
                    <w:rFonts w:cs="Tahoma"/>
                    <w:b/>
                    <w:sz w:val="13"/>
                    <w:szCs w:val="13"/>
                  </w:rPr>
                  <w:t>11</w:t>
                </w:r>
              </w:hyperlink>
              <w:r w:rsidR="00591334" w:rsidRPr="00DF04F3">
                <w:rPr>
                  <w:rStyle w:val="Hyperlink"/>
                  <w:rFonts w:cs="Tahoma"/>
                  <w:b/>
                  <w:sz w:val="13"/>
                  <w:szCs w:val="13"/>
                </w:rPr>
                <w:t>4</w:t>
              </w:r>
            </w:hyperlink>
          </w:p>
        </w:tc>
        <w:tc>
          <w:tcPr>
            <w:tcW w:w="450" w:type="dxa"/>
            <w:tcBorders>
              <w:bottom w:val="single" w:sz="4" w:space="0" w:color="auto"/>
            </w:tcBorders>
            <w:shd w:val="clear" w:color="auto" w:fill="auto"/>
            <w:vAlign w:val="center"/>
          </w:tcPr>
          <w:p w:rsidR="00CE1716" w:rsidRPr="009B6021" w:rsidRDefault="00CE1716" w:rsidP="00E13599">
            <w:pPr>
              <w:pStyle w:val="TableText"/>
              <w:keepNext/>
              <w:widowControl w:val="0"/>
              <w:spacing w:before="120"/>
              <w:rPr>
                <w:rFonts w:ascii="Tahoma" w:hAnsi="Tahoma" w:cs="Tahoma"/>
                <w:color w:val="000000"/>
                <w:sz w:val="13"/>
              </w:rPr>
            </w:pPr>
            <w:r w:rsidRPr="009B6021">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CE1716" w:rsidRPr="009B6021" w:rsidRDefault="00CE1716" w:rsidP="00E13599">
            <w:pPr>
              <w:pStyle w:val="TableText"/>
              <w:keepNext/>
              <w:widowControl w:val="0"/>
              <w:rPr>
                <w:rFonts w:ascii="Tahoma" w:hAnsi="Tahoma" w:cs="Tahoma"/>
                <w:color w:val="000000"/>
                <w:sz w:val="13"/>
              </w:rPr>
            </w:pPr>
            <w:r w:rsidRPr="009B602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CE1716" w:rsidRPr="009B6021"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9B6021"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9B6021"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9B6021"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9B6021"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9B6021"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CE1716" w:rsidRPr="009B6021"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E1716" w:rsidRPr="009B6021"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9B6021"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E1716" w:rsidRPr="009B6021"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E1716" w:rsidRPr="009B6021" w:rsidRDefault="00CE1716" w:rsidP="00E13599">
            <w:pPr>
              <w:pStyle w:val="TableText"/>
              <w:keepNext/>
              <w:widowControl w:val="0"/>
              <w:rPr>
                <w:rFonts w:ascii="Tahoma" w:hAnsi="Tahoma" w:cs="Tahoma"/>
                <w:sz w:val="13"/>
              </w:rPr>
            </w:pPr>
          </w:p>
        </w:tc>
        <w:tc>
          <w:tcPr>
            <w:tcW w:w="504" w:type="dxa"/>
            <w:tcBorders>
              <w:bottom w:val="single" w:sz="4" w:space="0" w:color="auto"/>
              <w:right w:val="single" w:sz="18" w:space="0" w:color="auto"/>
            </w:tcBorders>
            <w:shd w:val="clear" w:color="auto" w:fill="auto"/>
            <w:vAlign w:val="center"/>
          </w:tcPr>
          <w:p w:rsidR="00CE1716" w:rsidRPr="009B6021"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CE1716" w:rsidRPr="009B6021"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9B6021" w:rsidRDefault="00CE1716" w:rsidP="00E13599">
            <w:pPr>
              <w:pStyle w:val="TableText"/>
              <w:keepN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CE1716" w:rsidRPr="009B6021" w:rsidRDefault="00CE1716" w:rsidP="00E13599">
            <w:pPr>
              <w:pStyle w:val="TableText"/>
              <w:keepNext/>
              <w:widowControl w:val="0"/>
              <w:rPr>
                <w:rFonts w:ascii="Tahoma" w:hAnsi="Tahoma" w:cs="Tahoma"/>
                <w:color w:val="000000"/>
                <w:sz w:val="13"/>
              </w:rPr>
            </w:pPr>
          </w:p>
        </w:tc>
      </w:tr>
      <w:tr w:rsidR="00A5643F" w:rsidRPr="009B6021" w:rsidTr="00B243A4">
        <w:trPr>
          <w:gridBefore w:val="1"/>
          <w:wBefore w:w="20" w:type="dxa"/>
          <w:trHeight w:val="145"/>
        </w:trPr>
        <w:tc>
          <w:tcPr>
            <w:tcW w:w="2714" w:type="dxa"/>
            <w:tcBorders>
              <w:bottom w:val="single" w:sz="4" w:space="0" w:color="auto"/>
            </w:tcBorders>
            <w:shd w:val="clear" w:color="auto" w:fill="FABF8F"/>
            <w:vAlign w:val="center"/>
          </w:tcPr>
          <w:p w:rsidR="00A5643F" w:rsidRPr="009B6021" w:rsidRDefault="00A5643F" w:rsidP="002E5D03">
            <w:pPr>
              <w:pStyle w:val="Heading2"/>
              <w:spacing w:before="20" w:after="20"/>
              <w:ind w:left="0"/>
              <w:rPr>
                <w:rFonts w:ascii="Tahoma" w:hAnsi="Tahoma" w:cs="Tahoma"/>
                <w:b w:val="0"/>
                <w:sz w:val="14"/>
                <w:szCs w:val="14"/>
              </w:rPr>
            </w:pPr>
            <w:bookmarkStart w:id="579" w:name="_Toc360109239"/>
            <w:r w:rsidRPr="009B6021">
              <w:rPr>
                <w:rFonts w:ascii="Tahoma" w:hAnsi="Tahoma" w:cs="Tahoma"/>
                <w:b w:val="0"/>
                <w:sz w:val="14"/>
                <w:szCs w:val="14"/>
              </w:rPr>
              <w:t>Yammer Enterprise</w:t>
            </w:r>
            <w:bookmarkEnd w:id="579"/>
          </w:p>
        </w:tc>
        <w:tc>
          <w:tcPr>
            <w:tcW w:w="450" w:type="dxa"/>
            <w:tcBorders>
              <w:bottom w:val="single" w:sz="4" w:space="0" w:color="auto"/>
            </w:tcBorders>
            <w:shd w:val="clear" w:color="auto" w:fill="FABF8F"/>
            <w:vAlign w:val="center"/>
          </w:tcPr>
          <w:p w:rsidR="00A5643F" w:rsidRPr="00DF04F3" w:rsidRDefault="00A5643F" w:rsidP="00370049">
            <w:pPr>
              <w:pStyle w:val="TableText"/>
              <w:widowControl w:val="0"/>
              <w:rPr>
                <w:rFonts w:cs="Tahoma"/>
                <w:b/>
                <w:sz w:val="13"/>
                <w:szCs w:val="13"/>
              </w:rPr>
            </w:pPr>
          </w:p>
        </w:tc>
        <w:tc>
          <w:tcPr>
            <w:tcW w:w="450" w:type="dxa"/>
            <w:tcBorders>
              <w:bottom w:val="single" w:sz="4" w:space="0" w:color="auto"/>
            </w:tcBorders>
            <w:shd w:val="clear" w:color="auto" w:fill="FABF8F"/>
          </w:tcPr>
          <w:p w:rsidR="00A5643F" w:rsidRPr="009B6021" w:rsidRDefault="00A5643F" w:rsidP="00F97D54">
            <w:pPr>
              <w:pStyle w:val="TableText"/>
              <w:widowControl w:val="0"/>
              <w:spacing w:before="120"/>
              <w:rPr>
                <w:rFonts w:ascii="Tahoma" w:hAnsi="Tahoma" w:cs="Tahoma"/>
                <w:sz w:val="13"/>
              </w:rPr>
            </w:pPr>
            <w:r w:rsidRPr="009B6021">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r w:rsidRPr="009B602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A5643F" w:rsidRPr="009B6021"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p>
        </w:tc>
        <w:tc>
          <w:tcPr>
            <w:tcW w:w="504" w:type="dxa"/>
            <w:tcBorders>
              <w:bottom w:val="single" w:sz="4" w:space="0" w:color="auto"/>
              <w:right w:val="single" w:sz="18"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B6021" w:rsidRDefault="00A5643F" w:rsidP="00F97D54">
            <w:pPr>
              <w:pStyle w:val="TableText"/>
              <w:widowControl w:val="0"/>
              <w:rPr>
                <w:rFonts w:ascii="Tahoma" w:hAnsi="Tahoma" w:cs="Tahoma"/>
                <w:sz w:val="13"/>
              </w:rPr>
            </w:pPr>
          </w:p>
        </w:tc>
        <w:tc>
          <w:tcPr>
            <w:tcW w:w="450" w:type="dxa"/>
            <w:tcBorders>
              <w:bottom w:val="single" w:sz="4" w:space="0" w:color="auto"/>
            </w:tcBorders>
            <w:shd w:val="clear" w:color="auto" w:fill="FABF8F"/>
          </w:tcPr>
          <w:p w:rsidR="00A5643F" w:rsidRPr="009B6021" w:rsidRDefault="00A5643F" w:rsidP="00E27A85">
            <w:pPr>
              <w:pStyle w:val="TableText"/>
              <w:widowControl w:val="0"/>
              <w:spacing w:before="60"/>
              <w:rPr>
                <w:rFonts w:ascii="Tahoma" w:hAnsi="Tahoma" w:cs="Tahoma"/>
                <w:sz w:val="13"/>
              </w:rPr>
            </w:pPr>
            <w:r w:rsidRPr="009B6021">
              <w:rPr>
                <w:rFonts w:ascii="Tahoma" w:hAnsi="Tahoma" w:cs="Tahoma"/>
                <w:sz w:val="13"/>
              </w:rPr>
              <w:t>A</w:t>
            </w:r>
          </w:p>
        </w:tc>
        <w:tc>
          <w:tcPr>
            <w:tcW w:w="540" w:type="dxa"/>
            <w:tcBorders>
              <w:bottom w:val="single" w:sz="4" w:space="0" w:color="auto"/>
            </w:tcBorders>
            <w:shd w:val="clear" w:color="auto" w:fill="FABF8F"/>
            <w:vAlign w:val="center"/>
          </w:tcPr>
          <w:p w:rsidR="00A5643F" w:rsidRPr="009B6021" w:rsidRDefault="00A5643F" w:rsidP="00F97D54">
            <w:pPr>
              <w:pStyle w:val="TableText"/>
              <w:widowControl w:val="0"/>
              <w:rPr>
                <w:rFonts w:ascii="Tahoma" w:hAnsi="Tahoma" w:cs="Tahoma"/>
                <w:color w:val="000000"/>
                <w:sz w:val="13"/>
              </w:rPr>
            </w:pPr>
          </w:p>
        </w:tc>
      </w:tr>
    </w:tbl>
    <w:bookmarkStart w:id="580" w:name="_Toc349586123"/>
    <w:bookmarkStart w:id="581" w:name="_Toc349586654"/>
    <w:bookmarkStart w:id="582" w:name="_Toc354459730"/>
    <w:bookmarkStart w:id="583" w:name="_Toc358883362"/>
    <w:bookmarkStart w:id="584" w:name="_Toc336338167"/>
    <w:p w:rsidR="00612FCC" w:rsidRPr="009B6021" w:rsidRDefault="0078526A" w:rsidP="007C708D">
      <w:r w:rsidRPr="009B6021">
        <w:rPr>
          <w:noProof/>
          <w:sz w:val="14"/>
        </w:rPr>
        <mc:AlternateContent>
          <mc:Choice Requires="wps">
            <w:drawing>
              <wp:anchor distT="0" distB="0" distL="114300" distR="114300" simplePos="0" relativeHeight="251656704" behindDoc="0" locked="0" layoutInCell="1" allowOverlap="1" wp14:anchorId="4154222C" wp14:editId="53AFD62A">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33B8" w:rsidRPr="00EA0D3A" w:rsidRDefault="00EA33B8" w:rsidP="00C8780F">
                            <w:pPr>
                              <w:rPr>
                                <w:rFonts w:cs="Tahoma"/>
                                <w:i/>
                                <w:color w:val="000000"/>
                                <w:sz w:val="14"/>
                                <w:szCs w:val="14"/>
                                <w:lang w:val="es-ES"/>
                              </w:rPr>
                            </w:pPr>
                            <w:r w:rsidRPr="00EA0D3A">
                              <w:rPr>
                                <w:rFonts w:cs="Tahoma"/>
                                <w:i/>
                                <w:color w:val="000000"/>
                                <w:sz w:val="14"/>
                                <w:szCs w:val="14"/>
                                <w:lang w:val="es-ES"/>
                              </w:rPr>
                              <w:t>Nota: Si la celda del producto está vacía, el producto no se ofrece actualmente en el programa.</w:t>
                            </w:r>
                          </w:p>
                          <w:p w:rsidR="00EA33B8" w:rsidRPr="00EA0D3A" w:rsidRDefault="00EA33B8" w:rsidP="00C8780F">
                            <w:pPr>
                              <w:rPr>
                                <w:rFonts w:cs="Tahoma"/>
                                <w:i/>
                                <w:color w:val="000000"/>
                                <w:sz w:val="14"/>
                                <w:szCs w:val="14"/>
                                <w:lang w:val="es-ES"/>
                              </w:rPr>
                            </w:pPr>
                            <w:r w:rsidRPr="00EA0D3A">
                              <w:rPr>
                                <w:rFonts w:cs="Tahoma"/>
                                <w:i/>
                                <w:color w:val="000000"/>
                                <w:sz w:val="14"/>
                                <w:szCs w:val="14"/>
                                <w:lang w:val="es-ES"/>
                              </w:rPr>
                              <w:t>*Para Select Plus solo se utilizarán “L” y los valores de tres años para “L&amp;SA”/”SA”.</w:t>
                            </w:r>
                          </w:p>
                          <w:p w:rsidR="00EA33B8" w:rsidRPr="00EA0D3A" w:rsidRDefault="00EA33B8" w:rsidP="00C8780F">
                            <w:pPr>
                              <w:rPr>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54222C"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EA33B8" w:rsidRPr="00EA0D3A" w:rsidRDefault="00EA33B8" w:rsidP="00C8780F">
                      <w:pPr>
                        <w:rPr>
                          <w:rFonts w:cs="Tahoma"/>
                          <w:i/>
                          <w:color w:val="000000"/>
                          <w:sz w:val="14"/>
                          <w:szCs w:val="14"/>
                          <w:lang w:val="es-ES"/>
                        </w:rPr>
                      </w:pPr>
                      <w:r w:rsidRPr="00EA0D3A">
                        <w:rPr>
                          <w:rFonts w:cs="Tahoma"/>
                          <w:i/>
                          <w:color w:val="000000"/>
                          <w:sz w:val="14"/>
                          <w:szCs w:val="14"/>
                          <w:lang w:val="es-ES"/>
                        </w:rPr>
                        <w:t>Nota: Si la celda del producto está vacía, el producto no se ofrece actualmente en el programa.</w:t>
                      </w:r>
                    </w:p>
                    <w:p w:rsidR="00EA33B8" w:rsidRPr="00EA0D3A" w:rsidRDefault="00EA33B8" w:rsidP="00C8780F">
                      <w:pPr>
                        <w:rPr>
                          <w:rFonts w:cs="Tahoma"/>
                          <w:i/>
                          <w:color w:val="000000"/>
                          <w:sz w:val="14"/>
                          <w:szCs w:val="14"/>
                          <w:lang w:val="es-ES"/>
                        </w:rPr>
                      </w:pPr>
                      <w:r w:rsidRPr="00EA0D3A">
                        <w:rPr>
                          <w:rFonts w:cs="Tahoma"/>
                          <w:i/>
                          <w:color w:val="000000"/>
                          <w:sz w:val="14"/>
                          <w:szCs w:val="14"/>
                          <w:lang w:val="es-ES"/>
                        </w:rPr>
                        <w:t>*Para Select Plus solo se utilizarán “L” y los valores de tres años para “L&amp;SA”/”SA”.</w:t>
                      </w:r>
                    </w:p>
                    <w:p w:rsidR="00EA33B8" w:rsidRPr="00EA0D3A" w:rsidRDefault="00EA33B8" w:rsidP="00C8780F">
                      <w:pPr>
                        <w:rPr>
                          <w:lang w:val="es-ES"/>
                        </w:rPr>
                      </w:pPr>
                    </w:p>
                  </w:txbxContent>
                </v:textbox>
                <w10:wrap type="topAndBottom"/>
              </v:shape>
            </w:pict>
          </mc:Fallback>
        </mc:AlternateContent>
      </w:r>
      <w:bookmarkEnd w:id="580"/>
      <w:bookmarkEnd w:id="581"/>
      <w:bookmarkEnd w:id="582"/>
      <w:bookmarkEnd w:id="583"/>
      <w:r w:rsidR="00591334" w:rsidRPr="009B6021">
        <w:br w:type="page"/>
      </w:r>
    </w:p>
    <w:p w:rsidR="00023FE7" w:rsidRPr="00EA0D3A" w:rsidRDefault="00A33112" w:rsidP="0077238D">
      <w:pPr>
        <w:pStyle w:val="Heading1"/>
        <w:rPr>
          <w:rFonts w:cs="Tahoma"/>
          <w:lang w:val="es-ES"/>
        </w:rPr>
      </w:pPr>
      <w:bookmarkStart w:id="585" w:name="_Toc349586124"/>
      <w:bookmarkStart w:id="586" w:name="_Toc360109240"/>
      <w:r w:rsidRPr="00EA0D3A">
        <w:rPr>
          <w:rFonts w:cs="Tahoma"/>
          <w:lang w:val="es-ES"/>
        </w:rPr>
        <w:lastRenderedPageBreak/>
        <w:t>SECCIÓN 1: CAMBIOS REALIZADOS A LA LISTA DE</w:t>
      </w:r>
      <w:r w:rsidR="0077238D" w:rsidRPr="00EA0D3A">
        <w:rPr>
          <w:rFonts w:cs="Tahoma"/>
          <w:lang w:val="es-ES"/>
        </w:rPr>
        <w:t> </w:t>
      </w:r>
      <w:r w:rsidRPr="00EA0D3A">
        <w:rPr>
          <w:rFonts w:cs="Tahoma"/>
          <w:lang w:val="es-ES"/>
        </w:rPr>
        <w:t>PRODUCTOS EN LOS</w:t>
      </w:r>
      <w:bookmarkEnd w:id="585"/>
      <w:r w:rsidRPr="00EA0D3A">
        <w:rPr>
          <w:rFonts w:cs="Tahoma"/>
          <w:lang w:val="es-ES"/>
        </w:rPr>
        <w:t xml:space="preserve"> ÚLTIMOS 12 MESES</w:t>
      </w:r>
      <w:bookmarkEnd w:id="584"/>
      <w:bookmarkEnd w:id="586"/>
    </w:p>
    <w:p w:rsidR="00471E00" w:rsidRPr="00EA0D3A" w:rsidRDefault="00471E00" w:rsidP="00471E00">
      <w:pPr>
        <w:pStyle w:val="Heading2"/>
        <w:ind w:left="0"/>
        <w:jc w:val="both"/>
        <w:rPr>
          <w:rFonts w:ascii="Tahoma" w:hAnsi="Tahoma" w:cs="Tahoma"/>
          <w:lang w:val="es-ES"/>
        </w:rPr>
      </w:pPr>
      <w:bookmarkStart w:id="587" w:name="_Toc336338168"/>
    </w:p>
    <w:p w:rsidR="00DE520D" w:rsidRPr="00EA0D3A" w:rsidRDefault="00DE520D" w:rsidP="00DE520D">
      <w:pPr>
        <w:pStyle w:val="Heading2"/>
        <w:ind w:left="0"/>
        <w:jc w:val="both"/>
        <w:rPr>
          <w:rFonts w:ascii="Tahoma" w:hAnsi="Tahoma" w:cs="Tahoma"/>
          <w:lang w:val="es-ES"/>
        </w:rPr>
      </w:pPr>
      <w:bookmarkStart w:id="588" w:name="_Toc360109241"/>
      <w:r w:rsidRPr="00EA0D3A">
        <w:rPr>
          <w:rFonts w:ascii="Tahoma" w:hAnsi="Tahoma" w:cs="Tahoma"/>
          <w:color w:val="FF6600"/>
          <w:lang w:val="es-ES"/>
        </w:rPr>
        <w:t>CAMBIOS DE JULIO DE 2013</w:t>
      </w:r>
      <w:bookmarkEnd w:id="588"/>
    </w:p>
    <w:p w:rsidR="00DE520D" w:rsidRPr="00EA0D3A" w:rsidRDefault="00DE520D" w:rsidP="00DE520D">
      <w:pPr>
        <w:rPr>
          <w:rFonts w:cs="Tahoma"/>
          <w:lang w:val="es-ES"/>
        </w:rPr>
      </w:pPr>
    </w:p>
    <w:p w:rsidR="00DE520D" w:rsidRPr="00EA0D3A" w:rsidRDefault="00DE520D" w:rsidP="00DE520D">
      <w:pPr>
        <w:spacing w:after="60"/>
        <w:rPr>
          <w:rFonts w:cs="Tahoma"/>
          <w:lang w:val="es-ES"/>
        </w:rPr>
      </w:pPr>
      <w:r w:rsidRPr="00EA0D3A">
        <w:rPr>
          <w:rFonts w:cs="Tahoma"/>
          <w:b/>
          <w:lang w:val="es-ES"/>
        </w:rPr>
        <w:t>Adiciones</w:t>
      </w:r>
    </w:p>
    <w:p w:rsidR="00DE520D" w:rsidRPr="00EA0D3A" w:rsidRDefault="00230E06" w:rsidP="00DE520D">
      <w:pPr>
        <w:rPr>
          <w:rFonts w:cs="Tahoma"/>
          <w:lang w:val="es-ES"/>
        </w:rPr>
      </w:pPr>
      <w:r w:rsidRPr="00EA0D3A">
        <w:rPr>
          <w:rFonts w:cs="Tahoma"/>
          <w:szCs w:val="18"/>
          <w:lang w:val="es-ES"/>
        </w:rPr>
        <w:t>Windows</w:t>
      </w:r>
      <w:r w:rsidRPr="00EA0D3A">
        <w:rPr>
          <w:rFonts w:cs="Tahoma"/>
          <w:szCs w:val="18"/>
          <w:vertAlign w:val="superscript"/>
          <w:lang w:val="es-ES"/>
        </w:rPr>
        <w:t>®</w:t>
      </w:r>
      <w:r w:rsidRPr="00EA0D3A">
        <w:rPr>
          <w:rFonts w:cs="Tahoma"/>
          <w:szCs w:val="18"/>
          <w:lang w:val="es-ES"/>
        </w:rPr>
        <w:t xml:space="preserve"> Embedded 8 Industry Pro</w:t>
      </w:r>
    </w:p>
    <w:p w:rsidR="00230E06" w:rsidRPr="00EA0D3A" w:rsidRDefault="00230E06" w:rsidP="00DE520D">
      <w:pPr>
        <w:rPr>
          <w:rFonts w:cs="Tahoma"/>
          <w:lang w:val="es-ES"/>
        </w:rPr>
      </w:pPr>
      <w:r w:rsidRPr="00EA0D3A">
        <w:rPr>
          <w:rFonts w:cs="Tahoma"/>
          <w:szCs w:val="18"/>
          <w:lang w:val="es-ES"/>
        </w:rPr>
        <w:t>Kit Enterprise de Windows</w:t>
      </w:r>
      <w:r w:rsidRPr="00EA0D3A">
        <w:rPr>
          <w:rFonts w:cs="Tahoma"/>
          <w:szCs w:val="18"/>
          <w:vertAlign w:val="superscript"/>
          <w:lang w:val="es-ES"/>
        </w:rPr>
        <w:t>®</w:t>
      </w:r>
      <w:r w:rsidRPr="00EA0D3A">
        <w:rPr>
          <w:rFonts w:cs="Tahoma"/>
          <w:szCs w:val="18"/>
          <w:lang w:val="es-ES"/>
        </w:rPr>
        <w:t xml:space="preserve"> Embedded 8 Standard</w:t>
      </w:r>
    </w:p>
    <w:p w:rsidR="00230E06" w:rsidRPr="00EA0D3A" w:rsidRDefault="00230E06" w:rsidP="00DE520D">
      <w:pPr>
        <w:rPr>
          <w:rFonts w:cs="Tahoma"/>
          <w:lang w:val="es-ES"/>
        </w:rPr>
      </w:pPr>
      <w:r w:rsidRPr="00EA0D3A">
        <w:rPr>
          <w:rFonts w:cs="Tahoma"/>
          <w:szCs w:val="18"/>
          <w:lang w:val="es-ES"/>
        </w:rPr>
        <w:t>Instalación de Prueba de Windows</w:t>
      </w:r>
      <w:r w:rsidRPr="00EA0D3A">
        <w:rPr>
          <w:rFonts w:cs="Tahoma"/>
          <w:szCs w:val="18"/>
          <w:vertAlign w:val="superscript"/>
          <w:lang w:val="es-ES"/>
        </w:rPr>
        <w:t>®</w:t>
      </w:r>
      <w:r w:rsidRPr="00EA0D3A">
        <w:rPr>
          <w:rFonts w:cs="Tahoma"/>
          <w:szCs w:val="18"/>
          <w:lang w:val="es-ES"/>
        </w:rPr>
        <w:t xml:space="preserve"> Embedded 8 Industry Pro</w:t>
      </w:r>
    </w:p>
    <w:p w:rsidR="00F23DD6" w:rsidRPr="00EA0D3A" w:rsidRDefault="00F23DD6" w:rsidP="00DE520D">
      <w:pPr>
        <w:rPr>
          <w:rFonts w:cs="Tahoma"/>
          <w:lang w:val="es-ES"/>
        </w:rPr>
      </w:pPr>
      <w:r w:rsidRPr="00EA0D3A">
        <w:rPr>
          <w:rFonts w:cs="Tahoma"/>
          <w:szCs w:val="18"/>
          <w:lang w:val="es-ES"/>
        </w:rPr>
        <w:t>Instalación de Prueba de Windows</w:t>
      </w:r>
      <w:r w:rsidRPr="00EA0D3A">
        <w:rPr>
          <w:rFonts w:cs="Tahoma"/>
          <w:szCs w:val="18"/>
          <w:vertAlign w:val="superscript"/>
          <w:lang w:val="es-ES"/>
        </w:rPr>
        <w:t>®</w:t>
      </w:r>
      <w:r w:rsidRPr="00EA0D3A">
        <w:rPr>
          <w:rFonts w:cs="Tahoma"/>
          <w:szCs w:val="18"/>
          <w:lang w:val="es-ES"/>
        </w:rPr>
        <w:t xml:space="preserve"> 8 Pro</w:t>
      </w:r>
    </w:p>
    <w:p w:rsidR="00E50BFD" w:rsidRPr="00EA0D3A" w:rsidRDefault="00E50BFD" w:rsidP="00DE520D">
      <w:pPr>
        <w:rPr>
          <w:rFonts w:cs="Tahoma"/>
          <w:lang w:val="es-ES"/>
        </w:rPr>
      </w:pPr>
      <w:r w:rsidRPr="00EA0D3A">
        <w:rPr>
          <w:rFonts w:cs="Tahoma"/>
          <w:szCs w:val="18"/>
          <w:lang w:val="es-ES"/>
        </w:rPr>
        <w:t xml:space="preserve">Sección 10: </w:t>
      </w:r>
      <w:r w:rsidRPr="00EA0D3A">
        <w:rPr>
          <w:rFonts w:cs="Tahoma"/>
          <w:lang w:val="es-ES"/>
        </w:rPr>
        <w:t>Términos Complementarios de los Servicios Online Incluidos con Software Locales</w:t>
      </w:r>
    </w:p>
    <w:p w:rsidR="00DE520D" w:rsidRPr="00EA0D3A" w:rsidRDefault="00DE520D" w:rsidP="00DE520D">
      <w:pPr>
        <w:rPr>
          <w:rFonts w:cs="Tahoma"/>
          <w:lang w:val="es-ES"/>
        </w:rPr>
      </w:pPr>
    </w:p>
    <w:p w:rsidR="00DE520D" w:rsidRPr="00EA0D3A" w:rsidRDefault="00DE520D" w:rsidP="00DE520D">
      <w:pPr>
        <w:spacing w:after="60"/>
        <w:rPr>
          <w:rFonts w:cs="Tahoma"/>
          <w:lang w:val="es-ES"/>
        </w:rPr>
      </w:pPr>
      <w:r w:rsidRPr="00EA0D3A">
        <w:rPr>
          <w:rFonts w:cs="Tahoma"/>
          <w:b/>
          <w:szCs w:val="18"/>
          <w:lang w:val="es-ES"/>
        </w:rPr>
        <w:t>Promociones</w:t>
      </w:r>
    </w:p>
    <w:p w:rsidR="00E50BFD" w:rsidRPr="00EA0D3A" w:rsidRDefault="00E50BFD" w:rsidP="00B50225">
      <w:pPr>
        <w:rPr>
          <w:rFonts w:cs="Tahoma"/>
          <w:szCs w:val="18"/>
          <w:lang w:val="es-ES"/>
        </w:rPr>
      </w:pPr>
      <w:r w:rsidRPr="00EA0D3A">
        <w:rPr>
          <w:rFonts w:cs="Tahoma"/>
          <w:szCs w:val="18"/>
          <w:lang w:val="es-ES"/>
        </w:rPr>
        <w:t>Microsoft Dynamics AX 2012 R2 - Promoción de inicio EA se prolonga hasta el 31 de diciembre de 2013</w:t>
      </w:r>
    </w:p>
    <w:p w:rsidR="00E50BFD" w:rsidRPr="00EA0D3A" w:rsidRDefault="00E50BFD" w:rsidP="00B50225">
      <w:pPr>
        <w:rPr>
          <w:rFonts w:cs="Tahoma"/>
          <w:szCs w:val="18"/>
          <w:lang w:val="es-ES"/>
        </w:rPr>
      </w:pPr>
      <w:r w:rsidRPr="00EA0D3A">
        <w:rPr>
          <w:rFonts w:cs="Tahoma"/>
          <w:szCs w:val="18"/>
          <w:lang w:val="es-ES"/>
        </w:rPr>
        <w:t xml:space="preserve">Microsoft Dynamics AX 2012 R2 - La promoción </w:t>
      </w:r>
      <w:r w:rsidR="00E7114A" w:rsidRPr="00EA0D3A">
        <w:rPr>
          <w:rFonts w:cs="Tahoma"/>
          <w:szCs w:val="18"/>
          <w:lang w:val="es-ES"/>
        </w:rPr>
        <w:t>“</w:t>
      </w:r>
      <w:r w:rsidRPr="00EA0D3A">
        <w:rPr>
          <w:rFonts w:cs="Tahoma"/>
          <w:szCs w:val="18"/>
          <w:lang w:val="es-ES"/>
        </w:rPr>
        <w:t>Compre una Enterprise CAL, obtenga una CAL Funcional</w:t>
      </w:r>
      <w:r w:rsidR="00E7114A" w:rsidRPr="00EA0D3A">
        <w:rPr>
          <w:rFonts w:cs="Tahoma"/>
          <w:szCs w:val="18"/>
          <w:lang w:val="es-ES"/>
        </w:rPr>
        <w:t>”</w:t>
      </w:r>
      <w:r w:rsidRPr="00EA0D3A">
        <w:rPr>
          <w:rFonts w:cs="Tahoma"/>
          <w:szCs w:val="18"/>
          <w:lang w:val="es-ES"/>
        </w:rPr>
        <w:t xml:space="preserve"> expiró el</w:t>
      </w:r>
      <w:r w:rsidR="00FF1B0A" w:rsidRPr="00EA0D3A">
        <w:rPr>
          <w:rFonts w:cs="Tahoma"/>
          <w:szCs w:val="18"/>
          <w:lang w:val="es-ES"/>
        </w:rPr>
        <w:t> </w:t>
      </w:r>
      <w:r w:rsidRPr="00EA0D3A">
        <w:rPr>
          <w:rFonts w:cs="Tahoma"/>
          <w:szCs w:val="18"/>
          <w:lang w:val="es-ES"/>
        </w:rPr>
        <w:t>28 de junio de 2013</w:t>
      </w:r>
    </w:p>
    <w:p w:rsidR="00E50BFD" w:rsidRPr="00EA0D3A" w:rsidRDefault="00E50BFD" w:rsidP="00B50225">
      <w:pPr>
        <w:rPr>
          <w:rFonts w:cs="Tahoma"/>
          <w:szCs w:val="18"/>
          <w:lang w:val="es-ES"/>
        </w:rPr>
      </w:pPr>
      <w:r w:rsidRPr="00EA0D3A">
        <w:rPr>
          <w:rFonts w:cs="Tahoma"/>
          <w:szCs w:val="18"/>
          <w:lang w:val="es-ES"/>
        </w:rPr>
        <w:t xml:space="preserve">La promoción </w:t>
      </w:r>
      <w:r w:rsidR="00E7114A" w:rsidRPr="00EA0D3A">
        <w:rPr>
          <w:rFonts w:cs="Tahoma"/>
          <w:szCs w:val="18"/>
          <w:lang w:val="es-ES"/>
        </w:rPr>
        <w:t>“</w:t>
      </w:r>
      <w:r w:rsidRPr="00EA0D3A">
        <w:rPr>
          <w:rFonts w:cs="Tahoma"/>
          <w:szCs w:val="18"/>
          <w:lang w:val="es-ES"/>
        </w:rPr>
        <w:t>15 % de descuento en las migraciones a ediciones superiores de Project/Visio</w:t>
      </w:r>
      <w:r w:rsidR="00E7114A" w:rsidRPr="00EA0D3A">
        <w:rPr>
          <w:rFonts w:cs="Tahoma"/>
          <w:szCs w:val="18"/>
          <w:lang w:val="es-ES"/>
        </w:rPr>
        <w:t>”</w:t>
      </w:r>
      <w:r w:rsidRPr="00EA0D3A">
        <w:rPr>
          <w:rFonts w:cs="Tahoma"/>
          <w:szCs w:val="18"/>
          <w:lang w:val="es-ES"/>
        </w:rPr>
        <w:t xml:space="preserve"> expiró el 30 de junio de 2013</w:t>
      </w:r>
    </w:p>
    <w:p w:rsidR="00E50BFD" w:rsidRPr="00EA0D3A" w:rsidRDefault="00E50BFD" w:rsidP="00B50225">
      <w:pPr>
        <w:rPr>
          <w:rFonts w:cs="Tahoma"/>
          <w:szCs w:val="18"/>
          <w:lang w:val="es-ES"/>
        </w:rPr>
      </w:pPr>
      <w:r w:rsidRPr="00EA0D3A">
        <w:rPr>
          <w:rFonts w:cs="Tahoma"/>
          <w:szCs w:val="18"/>
          <w:lang w:val="es-ES"/>
        </w:rPr>
        <w:t xml:space="preserve">La promoción </w:t>
      </w:r>
      <w:r w:rsidR="00E7114A" w:rsidRPr="00EA0D3A">
        <w:rPr>
          <w:rFonts w:cs="Tahoma"/>
          <w:szCs w:val="18"/>
          <w:lang w:val="es-ES"/>
        </w:rPr>
        <w:t>“</w:t>
      </w:r>
      <w:r w:rsidRPr="00EA0D3A">
        <w:rPr>
          <w:rFonts w:cs="Tahoma"/>
          <w:szCs w:val="18"/>
          <w:lang w:val="es-ES"/>
        </w:rPr>
        <w:t>55 % de descuento en Licencias CAL de Project Server para adquisiciones de la empresa</w:t>
      </w:r>
      <w:r w:rsidR="00E7114A" w:rsidRPr="00EA0D3A">
        <w:rPr>
          <w:rFonts w:cs="Tahoma"/>
          <w:szCs w:val="18"/>
          <w:lang w:val="es-ES"/>
        </w:rPr>
        <w:t>”</w:t>
      </w:r>
      <w:r w:rsidRPr="00EA0D3A">
        <w:rPr>
          <w:rFonts w:cs="Tahoma"/>
          <w:szCs w:val="18"/>
          <w:lang w:val="es-ES"/>
        </w:rPr>
        <w:t xml:space="preserve"> expiró el</w:t>
      </w:r>
      <w:r w:rsidR="00FF1B0A" w:rsidRPr="00EA0D3A">
        <w:rPr>
          <w:rFonts w:cs="Tahoma"/>
          <w:szCs w:val="18"/>
          <w:lang w:val="es-ES"/>
        </w:rPr>
        <w:t> </w:t>
      </w:r>
      <w:r w:rsidRPr="00EA0D3A">
        <w:rPr>
          <w:rFonts w:cs="Tahoma"/>
          <w:szCs w:val="18"/>
          <w:lang w:val="es-ES"/>
        </w:rPr>
        <w:t>30</w:t>
      </w:r>
      <w:r w:rsidR="00FF1B0A" w:rsidRPr="00EA0D3A">
        <w:rPr>
          <w:rFonts w:cs="Tahoma"/>
          <w:szCs w:val="18"/>
          <w:lang w:val="es-ES"/>
        </w:rPr>
        <w:t> </w:t>
      </w:r>
      <w:r w:rsidRPr="00EA0D3A">
        <w:rPr>
          <w:rFonts w:cs="Tahoma"/>
          <w:szCs w:val="18"/>
          <w:lang w:val="es-ES"/>
        </w:rPr>
        <w:t>de junio de 2013</w:t>
      </w:r>
    </w:p>
    <w:p w:rsidR="00E50BFD" w:rsidRPr="00EA0D3A" w:rsidRDefault="00E50BFD" w:rsidP="00DE520D">
      <w:pPr>
        <w:rPr>
          <w:rFonts w:cs="Tahoma"/>
          <w:lang w:val="es-ES"/>
        </w:rPr>
      </w:pPr>
    </w:p>
    <w:p w:rsidR="00DE520D" w:rsidRPr="00EA0D3A" w:rsidRDefault="00DE520D" w:rsidP="00DE520D">
      <w:pPr>
        <w:spacing w:after="60"/>
        <w:rPr>
          <w:rFonts w:cs="Tahoma"/>
          <w:lang w:val="es-ES"/>
        </w:rPr>
      </w:pPr>
      <w:r w:rsidRPr="00EA0D3A">
        <w:rPr>
          <w:rFonts w:cs="Tahoma"/>
          <w:b/>
          <w:szCs w:val="18"/>
          <w:lang w:val="es-ES"/>
        </w:rPr>
        <w:t>Eliminaciones</w:t>
      </w:r>
    </w:p>
    <w:p w:rsidR="00DE520D" w:rsidRPr="00EA0D3A" w:rsidRDefault="00230E06" w:rsidP="00DE520D">
      <w:pPr>
        <w:rPr>
          <w:rFonts w:cs="Tahoma"/>
          <w:lang w:val="es-ES"/>
        </w:rPr>
      </w:pPr>
      <w:r w:rsidRPr="00EA0D3A">
        <w:rPr>
          <w:rFonts w:cs="Tahoma"/>
          <w:color w:val="000000"/>
          <w:szCs w:val="18"/>
          <w:lang w:val="es-ES"/>
        </w:rPr>
        <w:t>Vexcel Server</w:t>
      </w:r>
    </w:p>
    <w:p w:rsidR="00230E06" w:rsidRPr="00EA0D3A" w:rsidRDefault="00230E06" w:rsidP="00DE520D">
      <w:pPr>
        <w:rPr>
          <w:rFonts w:cs="Tahoma"/>
          <w:lang w:val="es-ES"/>
        </w:rPr>
      </w:pPr>
      <w:r w:rsidRPr="00EA0D3A">
        <w:rPr>
          <w:rFonts w:cs="Tahoma"/>
          <w:color w:val="000000"/>
          <w:szCs w:val="18"/>
          <w:lang w:val="es-ES"/>
        </w:rPr>
        <w:t>Vexcel Server con Enhanced Content Pack</w:t>
      </w:r>
    </w:p>
    <w:p w:rsidR="00230E06" w:rsidRPr="00EA0D3A" w:rsidRDefault="00230E06" w:rsidP="00DE520D">
      <w:pPr>
        <w:rPr>
          <w:rFonts w:cs="Tahoma"/>
          <w:lang w:val="es-ES"/>
        </w:rPr>
      </w:pPr>
      <w:r w:rsidRPr="00EA0D3A">
        <w:rPr>
          <w:rFonts w:cs="Tahoma"/>
          <w:color w:val="000000"/>
          <w:szCs w:val="18"/>
          <w:lang w:val="es-ES"/>
        </w:rPr>
        <w:t>Vexcel Desktop con Enhanced Content Pack</w:t>
      </w:r>
    </w:p>
    <w:p w:rsidR="00230E06" w:rsidRPr="00EA0D3A" w:rsidRDefault="00230E06" w:rsidP="00DE520D">
      <w:pPr>
        <w:rPr>
          <w:rFonts w:cs="Tahoma"/>
          <w:lang w:val="es-ES"/>
        </w:rPr>
      </w:pPr>
      <w:r w:rsidRPr="00EA0D3A">
        <w:rPr>
          <w:rFonts w:cs="Tahoma"/>
          <w:color w:val="000000"/>
          <w:szCs w:val="18"/>
          <w:lang w:val="es-ES"/>
        </w:rPr>
        <w:t>GeoSynther 3.0</w:t>
      </w:r>
    </w:p>
    <w:p w:rsidR="00230E06" w:rsidRPr="009B6021" w:rsidRDefault="00230E06" w:rsidP="00DE520D">
      <w:pPr>
        <w:rPr>
          <w:rFonts w:cs="Tahoma"/>
        </w:rPr>
      </w:pPr>
      <w:r w:rsidRPr="009B6021">
        <w:rPr>
          <w:rFonts w:cs="Tahoma"/>
          <w:color w:val="000000"/>
          <w:szCs w:val="18"/>
        </w:rPr>
        <w:t>GeoSynth Viewer 3.0</w:t>
      </w:r>
    </w:p>
    <w:p w:rsidR="00230E06" w:rsidRPr="009B6021" w:rsidRDefault="00230E06" w:rsidP="00DE520D">
      <w:pPr>
        <w:rPr>
          <w:rFonts w:cs="Tahoma"/>
        </w:rPr>
      </w:pPr>
      <w:r w:rsidRPr="009B6021">
        <w:rPr>
          <w:rFonts w:cs="Tahoma"/>
          <w:color w:val="000000"/>
          <w:szCs w:val="18"/>
        </w:rPr>
        <w:t>GeoSynth Server</w:t>
      </w:r>
    </w:p>
    <w:p w:rsidR="00230E06" w:rsidRPr="009B6021" w:rsidRDefault="00230E06" w:rsidP="00230E06">
      <w:pPr>
        <w:rPr>
          <w:rFonts w:cs="Tahoma"/>
        </w:rPr>
      </w:pPr>
      <w:r w:rsidRPr="009B6021">
        <w:rPr>
          <w:rFonts w:eastAsia="Times New Roman" w:cs="Tahoma"/>
          <w:szCs w:val="18"/>
        </w:rPr>
        <w:t>Complemento de Windows Small Business Server 2011 Premium (5 clientes)</w:t>
      </w:r>
    </w:p>
    <w:p w:rsidR="00230E06" w:rsidRPr="009B6021" w:rsidRDefault="00230E06" w:rsidP="00230E06">
      <w:pPr>
        <w:rPr>
          <w:rFonts w:cs="Tahoma"/>
        </w:rPr>
      </w:pPr>
      <w:r w:rsidRPr="009B6021">
        <w:rPr>
          <w:rFonts w:eastAsia="Times New Roman" w:cs="Tahoma"/>
          <w:szCs w:val="18"/>
        </w:rPr>
        <w:t>Windows Small Business Server 2011 Standard (5 clientes)</w:t>
      </w:r>
    </w:p>
    <w:p w:rsidR="00230E06" w:rsidRPr="009B6021" w:rsidRDefault="00230E06" w:rsidP="00230E06">
      <w:pPr>
        <w:rPr>
          <w:rFonts w:cs="Tahoma"/>
        </w:rPr>
      </w:pPr>
      <w:r w:rsidRPr="009B6021">
        <w:rPr>
          <w:rFonts w:eastAsia="Times New Roman" w:cs="Tahoma"/>
          <w:szCs w:val="18"/>
        </w:rPr>
        <w:t>CAL Suite de Windows Small Business Server 2008 para Usuarios o Dispositivos Premium</w:t>
      </w:r>
    </w:p>
    <w:p w:rsidR="00230E06" w:rsidRPr="009B6021" w:rsidRDefault="00230E06" w:rsidP="00230E06">
      <w:pPr>
        <w:rPr>
          <w:rFonts w:cs="Tahoma"/>
        </w:rPr>
      </w:pPr>
      <w:r w:rsidRPr="009B6021">
        <w:rPr>
          <w:rFonts w:eastAsia="Times New Roman" w:cs="Tahoma"/>
          <w:szCs w:val="18"/>
        </w:rPr>
        <w:t>CAL Suite de Windows Small Business Server 2008 para Usuarios o Dispositivos Premium (5 clientes)</w:t>
      </w:r>
    </w:p>
    <w:p w:rsidR="00230E06" w:rsidRPr="00EA0D3A" w:rsidRDefault="00230E06" w:rsidP="00DE520D">
      <w:pPr>
        <w:rPr>
          <w:rFonts w:cs="Tahoma"/>
          <w:lang w:val="pt-BR"/>
        </w:rPr>
      </w:pPr>
      <w:r w:rsidRPr="00EA0D3A">
        <w:rPr>
          <w:rFonts w:eastAsia="Times New Roman" w:cs="Tahoma"/>
          <w:szCs w:val="18"/>
          <w:lang w:val="pt-BR"/>
        </w:rPr>
        <w:t>CAL Suite de Windows Small Business Server 2008 para Usuarios o Dispositivos Premium (20 clientes)</w:t>
      </w:r>
    </w:p>
    <w:p w:rsidR="00DE520D" w:rsidRPr="00EA0D3A" w:rsidRDefault="00DE520D" w:rsidP="00DE520D">
      <w:pPr>
        <w:rPr>
          <w:rFonts w:cs="Tahoma"/>
          <w:lang w:val="pt-BR"/>
        </w:rPr>
      </w:pPr>
    </w:p>
    <w:p w:rsidR="00DE520D" w:rsidRPr="00EA0D3A" w:rsidRDefault="00DE520D" w:rsidP="00DE520D">
      <w:pPr>
        <w:spacing w:after="60"/>
        <w:rPr>
          <w:rFonts w:cs="Tahoma"/>
          <w:lang w:val="pt-BR"/>
        </w:rPr>
      </w:pPr>
      <w:r w:rsidRPr="00EA0D3A">
        <w:rPr>
          <w:rFonts w:cs="Tahoma"/>
          <w:b/>
          <w:szCs w:val="18"/>
          <w:lang w:val="pt-BR"/>
        </w:rPr>
        <w:t>Cambios</w:t>
      </w:r>
    </w:p>
    <w:p w:rsidR="00230E06" w:rsidRPr="00EA0D3A" w:rsidRDefault="00230E06" w:rsidP="00230E06">
      <w:pPr>
        <w:rPr>
          <w:rFonts w:cs="Tahoma"/>
          <w:lang w:val="pt-BR"/>
        </w:rPr>
      </w:pPr>
      <w:r w:rsidRPr="00EA0D3A">
        <w:rPr>
          <w:rFonts w:eastAsia="Times New Roman" w:cs="Tahoma"/>
          <w:szCs w:val="18"/>
          <w:lang w:val="pt-BR"/>
        </w:rPr>
        <w:t>Visual Studio</w:t>
      </w:r>
      <w:r w:rsidRPr="00EA0D3A">
        <w:rPr>
          <w:rFonts w:eastAsia="Times New Roman" w:cs="Tahoma"/>
          <w:szCs w:val="18"/>
          <w:vertAlign w:val="superscript"/>
          <w:lang w:val="pt-BR"/>
        </w:rPr>
        <w:t>®</w:t>
      </w:r>
      <w:r w:rsidRPr="00EA0D3A">
        <w:rPr>
          <w:rFonts w:eastAsia="Times New Roman" w:cs="Tahoma"/>
          <w:szCs w:val="18"/>
          <w:lang w:val="pt-BR"/>
        </w:rPr>
        <w:t xml:space="preserve"> Premium 2012 con MSDN</w:t>
      </w:r>
    </w:p>
    <w:p w:rsidR="00230E06" w:rsidRPr="00EA0D3A" w:rsidRDefault="00230E06" w:rsidP="00230E06">
      <w:pPr>
        <w:rPr>
          <w:rFonts w:cs="Tahoma"/>
          <w:lang w:val="pt-BR"/>
        </w:rPr>
      </w:pPr>
      <w:r w:rsidRPr="00EA0D3A">
        <w:rPr>
          <w:rFonts w:eastAsia="Times New Roman" w:cs="Tahoma"/>
          <w:szCs w:val="18"/>
          <w:lang w:val="pt-BR"/>
        </w:rPr>
        <w:t>Visual Studio</w:t>
      </w:r>
      <w:r w:rsidRPr="00EA0D3A">
        <w:rPr>
          <w:rFonts w:eastAsia="Times New Roman" w:cs="Tahoma"/>
          <w:szCs w:val="18"/>
          <w:vertAlign w:val="superscript"/>
          <w:lang w:val="pt-BR"/>
        </w:rPr>
        <w:t>®</w:t>
      </w:r>
      <w:r w:rsidRPr="00EA0D3A">
        <w:rPr>
          <w:rFonts w:eastAsia="Times New Roman" w:cs="Tahoma"/>
          <w:szCs w:val="18"/>
          <w:lang w:val="pt-BR"/>
        </w:rPr>
        <w:t xml:space="preserve"> Ultimate 2012 con MSDN</w:t>
      </w:r>
    </w:p>
    <w:p w:rsidR="00230E06" w:rsidRPr="00EA0D3A" w:rsidRDefault="00230E06" w:rsidP="00230E06">
      <w:pPr>
        <w:rPr>
          <w:rFonts w:cs="Tahoma"/>
          <w:lang w:val="pt-BR"/>
        </w:rPr>
      </w:pPr>
      <w:r w:rsidRPr="00EA0D3A">
        <w:rPr>
          <w:rFonts w:eastAsia="Times New Roman" w:cs="Tahoma"/>
          <w:szCs w:val="18"/>
          <w:lang w:val="pt-BR"/>
        </w:rPr>
        <w:t>Windows Vista DVD Playback Pack</w:t>
      </w:r>
    </w:p>
    <w:p w:rsidR="00DE520D" w:rsidRPr="00EA0D3A" w:rsidRDefault="00230E06" w:rsidP="00DE520D">
      <w:pPr>
        <w:rPr>
          <w:rFonts w:cs="Tahoma"/>
          <w:lang w:val="pt-BR"/>
        </w:rPr>
      </w:pPr>
      <w:r w:rsidRPr="00EA0D3A">
        <w:rPr>
          <w:rFonts w:eastAsia="Times New Roman" w:cs="Tahoma"/>
          <w:szCs w:val="18"/>
          <w:lang w:val="pt-BR"/>
        </w:rPr>
        <w:t>Instalación de Prueba de Windows 8 (Paquete de 100)</w:t>
      </w:r>
    </w:p>
    <w:p w:rsidR="00DE520D" w:rsidRPr="00EA0D3A" w:rsidRDefault="00DE520D" w:rsidP="00471E00">
      <w:pPr>
        <w:pStyle w:val="Heading2"/>
        <w:ind w:left="0"/>
        <w:jc w:val="both"/>
        <w:rPr>
          <w:rFonts w:ascii="Tahoma" w:hAnsi="Tahoma" w:cs="Tahoma"/>
          <w:lang w:val="pt-BR"/>
        </w:rPr>
      </w:pPr>
    </w:p>
    <w:p w:rsidR="00471E00" w:rsidRPr="00EA0D3A" w:rsidRDefault="00471E00" w:rsidP="00471E00">
      <w:pPr>
        <w:pStyle w:val="Heading2"/>
        <w:ind w:left="0"/>
        <w:jc w:val="both"/>
        <w:rPr>
          <w:rFonts w:ascii="Tahoma" w:hAnsi="Tahoma" w:cs="Tahoma"/>
          <w:lang w:val="es-ES"/>
        </w:rPr>
      </w:pPr>
      <w:bookmarkStart w:id="589" w:name="_Toc360109242"/>
      <w:r w:rsidRPr="00EA0D3A">
        <w:rPr>
          <w:rFonts w:ascii="Tahoma" w:hAnsi="Tahoma" w:cs="Tahoma"/>
          <w:color w:val="FF6600"/>
          <w:lang w:val="es-ES"/>
        </w:rPr>
        <w:t>CAMBIOS DE JUNIO DE 2013</w:t>
      </w:r>
      <w:bookmarkEnd w:id="589"/>
    </w:p>
    <w:p w:rsidR="00471E00" w:rsidRPr="00EA0D3A" w:rsidRDefault="00471E00" w:rsidP="00471E00">
      <w:pPr>
        <w:rPr>
          <w:rFonts w:cs="Tahoma"/>
          <w:lang w:val="es-ES"/>
        </w:rPr>
      </w:pPr>
    </w:p>
    <w:p w:rsidR="00471E00" w:rsidRPr="00EA0D3A" w:rsidRDefault="00471E00" w:rsidP="00471E00">
      <w:pPr>
        <w:spacing w:after="60"/>
        <w:rPr>
          <w:rFonts w:cs="Tahoma"/>
          <w:lang w:val="es-ES"/>
        </w:rPr>
      </w:pPr>
      <w:r w:rsidRPr="00EA0D3A">
        <w:rPr>
          <w:rFonts w:cs="Tahoma"/>
          <w:b/>
          <w:lang w:val="es-ES"/>
        </w:rPr>
        <w:t>Adiciones</w:t>
      </w:r>
    </w:p>
    <w:p w:rsidR="00471E00" w:rsidRPr="00EA0D3A" w:rsidRDefault="00471E00" w:rsidP="00471E00">
      <w:pPr>
        <w:rPr>
          <w:rFonts w:cs="Tahoma"/>
          <w:lang w:val="es-ES"/>
        </w:rPr>
      </w:pPr>
      <w:r w:rsidRPr="00EA0D3A">
        <w:rPr>
          <w:rFonts w:cs="Tahoma"/>
          <w:szCs w:val="18"/>
          <w:lang w:val="es-ES"/>
        </w:rPr>
        <w:t>Microsoft Office Audit and Control Management</w:t>
      </w:r>
    </w:p>
    <w:p w:rsidR="00984919" w:rsidRPr="00EA0D3A" w:rsidRDefault="00984919" w:rsidP="00471E00">
      <w:pPr>
        <w:rPr>
          <w:rFonts w:cs="Tahoma"/>
          <w:lang w:val="es-ES"/>
        </w:rPr>
      </w:pPr>
      <w:r w:rsidRPr="00EA0D3A">
        <w:rPr>
          <w:rFonts w:cs="Tahoma"/>
          <w:szCs w:val="18"/>
          <w:lang w:val="es-ES"/>
        </w:rPr>
        <w:t>Plataformas MSDN</w:t>
      </w:r>
    </w:p>
    <w:p w:rsidR="00471E00" w:rsidRPr="00EA0D3A" w:rsidRDefault="00471E00" w:rsidP="00471E00">
      <w:pPr>
        <w:rPr>
          <w:rFonts w:cs="Tahoma"/>
          <w:lang w:val="es-ES"/>
        </w:rPr>
      </w:pPr>
    </w:p>
    <w:p w:rsidR="00471E00" w:rsidRPr="00EA0D3A" w:rsidRDefault="00471E00" w:rsidP="00471E00">
      <w:pPr>
        <w:spacing w:after="60"/>
        <w:rPr>
          <w:rFonts w:cs="Tahoma"/>
          <w:lang w:val="es-ES"/>
        </w:rPr>
      </w:pPr>
      <w:r w:rsidRPr="00EA0D3A">
        <w:rPr>
          <w:rFonts w:cs="Tahoma"/>
          <w:b/>
          <w:lang w:val="es-ES"/>
        </w:rPr>
        <w:t>Promociones</w:t>
      </w:r>
    </w:p>
    <w:p w:rsidR="00471E00" w:rsidRPr="00EA0D3A" w:rsidRDefault="00471E00" w:rsidP="00471E00">
      <w:pPr>
        <w:rPr>
          <w:rFonts w:cs="Tahoma"/>
          <w:lang w:val="es-ES"/>
        </w:rPr>
      </w:pPr>
      <w:r w:rsidRPr="00EA0D3A">
        <w:rPr>
          <w:rFonts w:cs="Tahoma"/>
          <w:color w:val="000000"/>
          <w:szCs w:val="18"/>
          <w:lang w:val="es-ES"/>
        </w:rPr>
        <w:t>Sin cambios de Promociones</w:t>
      </w:r>
    </w:p>
    <w:p w:rsidR="00471E00" w:rsidRPr="00EA0D3A" w:rsidRDefault="00471E00" w:rsidP="00471E00">
      <w:pPr>
        <w:spacing w:after="60"/>
        <w:rPr>
          <w:rFonts w:cs="Tahoma"/>
          <w:lang w:val="es-ES"/>
        </w:rPr>
      </w:pPr>
      <w:r w:rsidRPr="00EA0D3A">
        <w:rPr>
          <w:rFonts w:cs="Tahoma"/>
          <w:szCs w:val="18"/>
          <w:lang w:val="es-ES"/>
        </w:rPr>
        <w:br/>
      </w:r>
      <w:r w:rsidRPr="00EA0D3A">
        <w:rPr>
          <w:rFonts w:cs="Tahoma"/>
          <w:b/>
          <w:lang w:val="es-ES"/>
        </w:rPr>
        <w:t>Eliminaciones</w:t>
      </w:r>
    </w:p>
    <w:p w:rsidR="0064651F" w:rsidRPr="009370B0" w:rsidRDefault="00EA33B8" w:rsidP="009370B0">
      <w:pPr>
        <w:rPr>
          <w:rFonts w:cs="Tahoma"/>
          <w:color w:val="000000"/>
          <w:szCs w:val="18"/>
          <w:lang w:val="es-ES"/>
        </w:rPr>
      </w:pPr>
      <w:bookmarkStart w:id="590" w:name="_Toc336338113"/>
      <w:r w:rsidRPr="009370B0">
        <w:rPr>
          <w:rFonts w:cs="Tahoma"/>
          <w:color w:val="000000"/>
          <w:szCs w:val="18"/>
          <w:lang w:val="es-ES"/>
        </w:rPr>
        <w:t xml:space="preserve">Suscripción de Web Antimalware para Forefront Threat Management Gateway Medium Business Edition </w:t>
      </w:r>
      <w:r w:rsidRPr="009370B0">
        <w:rPr>
          <w:rFonts w:cs="Tahoma"/>
          <w:color w:val="000000"/>
          <w:szCs w:val="18"/>
          <w:lang w:val="es-ES"/>
        </w:rPr>
        <w:br/>
        <w:t>(Dispositivo y Usuario)</w:t>
      </w:r>
      <w:bookmarkEnd w:id="590"/>
    </w:p>
    <w:p w:rsidR="00A355FE" w:rsidRPr="00EA0D3A" w:rsidRDefault="00A355FE" w:rsidP="00A355FE">
      <w:pPr>
        <w:rPr>
          <w:rFonts w:cs="Tahoma"/>
          <w:lang w:val="es-ES"/>
        </w:rPr>
      </w:pPr>
    </w:p>
    <w:p w:rsidR="00290FC1" w:rsidRPr="00EA0D3A" w:rsidRDefault="00290FC1" w:rsidP="00B65F35">
      <w:pPr>
        <w:pStyle w:val="Heading2"/>
        <w:ind w:left="0"/>
        <w:jc w:val="both"/>
        <w:rPr>
          <w:rFonts w:ascii="Tahoma" w:hAnsi="Tahoma" w:cs="Tahoma"/>
          <w:lang w:val="es-ES"/>
        </w:rPr>
      </w:pPr>
      <w:bookmarkStart w:id="591" w:name="_Toc360109243"/>
      <w:r w:rsidRPr="00EA0D3A">
        <w:rPr>
          <w:rFonts w:ascii="Tahoma" w:hAnsi="Tahoma" w:cs="Tahoma"/>
          <w:color w:val="FF6600"/>
          <w:lang w:val="es-ES"/>
        </w:rPr>
        <w:lastRenderedPageBreak/>
        <w:t>CAMBIOS DE MAYO DE 2013</w:t>
      </w:r>
      <w:bookmarkEnd w:id="591"/>
    </w:p>
    <w:p w:rsidR="00290FC1" w:rsidRPr="00EA0D3A" w:rsidRDefault="00290FC1" w:rsidP="00B65F35">
      <w:pPr>
        <w:pStyle w:val="Heading2"/>
        <w:ind w:left="0"/>
        <w:jc w:val="both"/>
        <w:rPr>
          <w:rFonts w:ascii="Tahoma" w:hAnsi="Tahoma" w:cs="Tahoma"/>
          <w:lang w:val="es-ES"/>
        </w:rPr>
      </w:pPr>
    </w:p>
    <w:p w:rsidR="00290FC1" w:rsidRPr="00EA0D3A" w:rsidRDefault="00290FC1" w:rsidP="00290FC1">
      <w:pPr>
        <w:spacing w:after="60"/>
        <w:rPr>
          <w:rFonts w:cs="Tahoma"/>
          <w:lang w:val="es-ES"/>
        </w:rPr>
      </w:pPr>
      <w:r w:rsidRPr="00EA0D3A">
        <w:rPr>
          <w:rFonts w:cs="Tahoma"/>
          <w:b/>
          <w:lang w:val="es-ES"/>
        </w:rPr>
        <w:t>Adiciones</w:t>
      </w:r>
    </w:p>
    <w:p w:rsidR="007E2DBF" w:rsidRPr="00EA0D3A" w:rsidRDefault="007E2DBF" w:rsidP="007E2DBF">
      <w:pPr>
        <w:rPr>
          <w:rFonts w:cs="Tahoma"/>
          <w:lang w:val="es-ES"/>
        </w:rPr>
      </w:pPr>
      <w:r w:rsidRPr="00EA0D3A">
        <w:rPr>
          <w:rFonts w:cs="Tahoma"/>
          <w:lang w:val="es-ES"/>
        </w:rPr>
        <w:t>Cupones de examen de Learning Solutions MCP 30 (SL de usuario)</w:t>
      </w:r>
    </w:p>
    <w:p w:rsidR="007E2DBF" w:rsidRPr="00EA0D3A" w:rsidRDefault="007E2DBF" w:rsidP="007E2DBF">
      <w:pPr>
        <w:rPr>
          <w:rFonts w:cs="Tahoma"/>
          <w:lang w:val="es-ES"/>
        </w:rPr>
      </w:pPr>
      <w:r w:rsidRPr="00EA0D3A">
        <w:rPr>
          <w:rFonts w:cs="Tahoma"/>
          <w:lang w:val="es-ES"/>
        </w:rPr>
        <w:t>Licencia del sitio para el examen de certificación de Learning Solutions MOS 500 (SL de servicios)</w:t>
      </w:r>
    </w:p>
    <w:p w:rsidR="007E2DBF" w:rsidRPr="00EA0D3A" w:rsidRDefault="007E2DBF" w:rsidP="007E2DBF">
      <w:pPr>
        <w:rPr>
          <w:rFonts w:cs="Tahoma"/>
          <w:lang w:val="es-ES"/>
        </w:rPr>
      </w:pPr>
      <w:r w:rsidRPr="00EA0D3A">
        <w:rPr>
          <w:rFonts w:cs="Tahoma"/>
          <w:lang w:val="es-ES"/>
        </w:rPr>
        <w:t>Licencia del sitio para el examen de certificación de Learning Solutions MTA 250 (SL de servicios)</w:t>
      </w:r>
    </w:p>
    <w:p w:rsidR="00290FC1" w:rsidRPr="00EA0D3A" w:rsidRDefault="00290FC1" w:rsidP="00290FC1">
      <w:pPr>
        <w:rPr>
          <w:rFonts w:cs="Tahoma"/>
          <w:lang w:val="es-ES"/>
        </w:rPr>
      </w:pPr>
    </w:p>
    <w:p w:rsidR="00290FC1" w:rsidRPr="00EA0D3A" w:rsidRDefault="00290FC1" w:rsidP="00290FC1">
      <w:pPr>
        <w:spacing w:after="60"/>
        <w:rPr>
          <w:rFonts w:cs="Tahoma"/>
          <w:lang w:val="es-ES"/>
        </w:rPr>
      </w:pPr>
      <w:r w:rsidRPr="00EA0D3A">
        <w:rPr>
          <w:rFonts w:cs="Tahoma"/>
          <w:b/>
          <w:lang w:val="es-ES"/>
        </w:rPr>
        <w:t>Cambios</w:t>
      </w:r>
    </w:p>
    <w:p w:rsidR="00290FC1" w:rsidRPr="00EA0D3A" w:rsidRDefault="007E2DBF" w:rsidP="00290FC1">
      <w:pPr>
        <w:rPr>
          <w:rFonts w:cs="Tahoma"/>
          <w:lang w:val="es-ES"/>
        </w:rPr>
      </w:pPr>
      <w:r w:rsidRPr="00EA0D3A">
        <w:rPr>
          <w:rFonts w:cs="Tahoma"/>
          <w:lang w:val="es-ES"/>
        </w:rPr>
        <w:t>Cupones de examen de Learning Solutions MCP 1 (SL de Servicios)</w:t>
      </w:r>
    </w:p>
    <w:p w:rsidR="007E2DBF" w:rsidRPr="00EA0D3A" w:rsidRDefault="007E2DBF" w:rsidP="00290FC1">
      <w:pPr>
        <w:rPr>
          <w:rFonts w:cs="Tahoma"/>
          <w:lang w:val="es-ES"/>
        </w:rPr>
      </w:pPr>
      <w:r w:rsidRPr="00EA0D3A">
        <w:rPr>
          <w:rFonts w:cs="Tahoma"/>
          <w:lang w:val="es-ES"/>
        </w:rPr>
        <w:t>Licencia de Suscripción a Windows Companion</w:t>
      </w:r>
    </w:p>
    <w:p w:rsidR="007E2DBF" w:rsidRPr="009B6021" w:rsidRDefault="007E2DBF" w:rsidP="00290FC1">
      <w:pPr>
        <w:rPr>
          <w:rFonts w:cs="Tahoma"/>
        </w:rPr>
      </w:pPr>
      <w:r w:rsidRPr="009B6021">
        <w:rPr>
          <w:rFonts w:cs="Tahoma"/>
        </w:rPr>
        <w:t>Windows Desktop Optimization Pack para Software Assurance</w:t>
      </w:r>
    </w:p>
    <w:p w:rsidR="007E2DBF" w:rsidRPr="00EA0D3A" w:rsidRDefault="007E2DBF" w:rsidP="00290FC1">
      <w:pPr>
        <w:rPr>
          <w:rFonts w:cs="Tahoma"/>
          <w:lang w:val="es-ES"/>
        </w:rPr>
      </w:pPr>
      <w:r w:rsidRPr="00EA0D3A">
        <w:rPr>
          <w:rFonts w:cs="Tahoma"/>
          <w:lang w:val="es-ES"/>
        </w:rPr>
        <w:t>Instalación de Prueba de Windows 8 Enterprise (paquete de 100)</w:t>
      </w:r>
    </w:p>
    <w:p w:rsidR="007E2DBF" w:rsidRPr="00EA0D3A" w:rsidRDefault="007E2DBF" w:rsidP="00290FC1">
      <w:pPr>
        <w:rPr>
          <w:rFonts w:cs="Tahoma"/>
          <w:lang w:val="es-ES"/>
        </w:rPr>
      </w:pPr>
      <w:r w:rsidRPr="00EA0D3A">
        <w:rPr>
          <w:rFonts w:cs="Tahoma"/>
          <w:lang w:val="es-ES"/>
        </w:rPr>
        <w:t>Windows</w:t>
      </w:r>
      <w:r w:rsidRPr="00EA0D3A">
        <w:rPr>
          <w:rFonts w:cs="Tahoma"/>
          <w:vertAlign w:val="superscript"/>
          <w:lang w:val="es-ES"/>
        </w:rPr>
        <w:t>®</w:t>
      </w:r>
      <w:r w:rsidRPr="00EA0D3A">
        <w:rPr>
          <w:rFonts w:cs="Tahoma"/>
          <w:lang w:val="es-ES"/>
        </w:rPr>
        <w:t xml:space="preserve"> 8 Pro con MDOP</w:t>
      </w:r>
    </w:p>
    <w:p w:rsidR="00D57D2B" w:rsidRPr="00EA0D3A" w:rsidRDefault="00D57D2B" w:rsidP="00290FC1">
      <w:pPr>
        <w:rPr>
          <w:rFonts w:cs="Tahoma"/>
          <w:lang w:val="es-ES"/>
        </w:rPr>
      </w:pPr>
    </w:p>
    <w:p w:rsidR="00D57D2B" w:rsidRPr="00EA0D3A" w:rsidRDefault="00D57D2B" w:rsidP="00290FC1">
      <w:pPr>
        <w:rPr>
          <w:rFonts w:cs="Tahoma"/>
          <w:lang w:val="es-ES"/>
        </w:rPr>
      </w:pPr>
    </w:p>
    <w:p w:rsidR="00B65F35" w:rsidRPr="00EA0D3A" w:rsidRDefault="00B65F35" w:rsidP="00B65F35">
      <w:pPr>
        <w:pStyle w:val="Heading2"/>
        <w:ind w:left="0"/>
        <w:jc w:val="both"/>
        <w:rPr>
          <w:rFonts w:ascii="Tahoma" w:hAnsi="Tahoma" w:cs="Tahoma"/>
          <w:lang w:val="es-ES"/>
        </w:rPr>
      </w:pPr>
      <w:bookmarkStart w:id="592" w:name="_Toc360109244"/>
      <w:r w:rsidRPr="00EA0D3A">
        <w:rPr>
          <w:rFonts w:ascii="Tahoma" w:hAnsi="Tahoma" w:cs="Tahoma"/>
          <w:color w:val="FF6600"/>
          <w:lang w:val="es-ES"/>
        </w:rPr>
        <w:t>CAMBIOS REALIZADOS EN ABRIL DE 2013</w:t>
      </w:r>
      <w:bookmarkEnd w:id="592"/>
    </w:p>
    <w:p w:rsidR="00B65F35" w:rsidRPr="00EA0D3A" w:rsidRDefault="00B65F35" w:rsidP="004759C6">
      <w:pPr>
        <w:pStyle w:val="Heading2"/>
        <w:ind w:left="0"/>
        <w:jc w:val="both"/>
        <w:rPr>
          <w:rFonts w:ascii="Tahoma" w:hAnsi="Tahoma" w:cs="Tahoma"/>
          <w:lang w:val="es-ES"/>
        </w:rPr>
      </w:pPr>
    </w:p>
    <w:p w:rsidR="00B65F35" w:rsidRPr="00EA0D3A" w:rsidRDefault="00B65F35" w:rsidP="00B65F35">
      <w:pPr>
        <w:spacing w:after="60"/>
        <w:rPr>
          <w:rFonts w:cs="Tahoma"/>
          <w:lang w:val="es-ES"/>
        </w:rPr>
      </w:pPr>
      <w:r w:rsidRPr="00EA0D3A">
        <w:rPr>
          <w:rFonts w:cs="Tahoma"/>
          <w:b/>
          <w:lang w:val="es-ES"/>
        </w:rPr>
        <w:t>Adiciones</w:t>
      </w:r>
    </w:p>
    <w:p w:rsidR="00D02D7A" w:rsidRPr="00EA0D3A" w:rsidRDefault="00D02D7A" w:rsidP="00D02D7A">
      <w:pPr>
        <w:rPr>
          <w:rFonts w:cs="Tahoma"/>
          <w:lang w:val="es-ES"/>
        </w:rPr>
      </w:pPr>
      <w:r w:rsidRPr="00EA0D3A">
        <w:rPr>
          <w:rFonts w:cs="Tahoma"/>
          <w:lang w:val="es-ES"/>
        </w:rPr>
        <w:t>Suscripción mensual por activo a Mapas de Bing seguidos por consumidor</w:t>
      </w:r>
    </w:p>
    <w:p w:rsidR="00D02D7A" w:rsidRPr="009B6021" w:rsidRDefault="00D02D7A" w:rsidP="00D02D7A">
      <w:pPr>
        <w:rPr>
          <w:rFonts w:cs="Tahoma"/>
        </w:rPr>
      </w:pPr>
      <w:r w:rsidRPr="009B6021">
        <w:rPr>
          <w:rFonts w:cs="Tahoma"/>
        </w:rPr>
        <w:t>Bing Maps Desktop con Enhanced Content Pack</w:t>
      </w:r>
    </w:p>
    <w:p w:rsidR="00D02D7A" w:rsidRPr="00EA0D3A" w:rsidRDefault="00D02D7A" w:rsidP="00D02D7A">
      <w:pPr>
        <w:rPr>
          <w:rFonts w:cs="Tahoma"/>
          <w:lang w:val="es-ES"/>
        </w:rPr>
      </w:pPr>
      <w:r w:rsidRPr="00EA0D3A">
        <w:rPr>
          <w:rFonts w:cs="Tahoma"/>
          <w:lang w:val="es-ES"/>
        </w:rPr>
        <w:t>Suscripción mensual por cuota a Mapas de Bing para Enterprise Platform</w:t>
      </w:r>
    </w:p>
    <w:p w:rsidR="00D02D7A" w:rsidRPr="00EA0D3A" w:rsidRDefault="00D02D7A" w:rsidP="00D02D7A">
      <w:pPr>
        <w:rPr>
          <w:rFonts w:cs="Tahoma"/>
          <w:lang w:val="es-ES"/>
        </w:rPr>
      </w:pPr>
      <w:r w:rsidRPr="00EA0D3A">
        <w:rPr>
          <w:rFonts w:cs="Tahoma"/>
          <w:lang w:val="es-ES"/>
        </w:rPr>
        <w:t>Suscripción mensual a 100.000 transacciones de uso de sitio web público de Mapas de Bing</w:t>
      </w:r>
    </w:p>
    <w:p w:rsidR="00D02D7A" w:rsidRPr="00EA0D3A" w:rsidRDefault="00D02D7A" w:rsidP="00D02D7A">
      <w:pPr>
        <w:rPr>
          <w:rFonts w:cs="Tahoma"/>
          <w:lang w:val="es-ES"/>
        </w:rPr>
      </w:pPr>
      <w:r w:rsidRPr="00EA0D3A">
        <w:rPr>
          <w:rFonts w:cs="Tahoma"/>
          <w:lang w:val="es-ES"/>
        </w:rPr>
        <w:t>Suscripción mensual a 250.000 transacciones de uso de sitio web público de Mapas de Bing</w:t>
      </w:r>
    </w:p>
    <w:p w:rsidR="00D02D7A" w:rsidRPr="00EA0D3A" w:rsidRDefault="00D02D7A" w:rsidP="00D02D7A">
      <w:pPr>
        <w:rPr>
          <w:rFonts w:cs="Tahoma"/>
          <w:lang w:val="es-ES"/>
        </w:rPr>
      </w:pPr>
      <w:r w:rsidRPr="00EA0D3A">
        <w:rPr>
          <w:rFonts w:cs="Tahoma"/>
          <w:lang w:val="es-ES"/>
        </w:rPr>
        <w:t>Suscripción mensual a 420.000 transacciones de uso de sitio web público de Mapas de Bing</w:t>
      </w:r>
    </w:p>
    <w:p w:rsidR="00D02D7A" w:rsidRPr="00EA0D3A" w:rsidRDefault="00D02D7A" w:rsidP="00D02D7A">
      <w:pPr>
        <w:rPr>
          <w:rFonts w:cs="Tahoma"/>
          <w:lang w:val="es-ES"/>
        </w:rPr>
      </w:pPr>
      <w:r w:rsidRPr="00EA0D3A">
        <w:rPr>
          <w:rFonts w:cs="Tahoma"/>
          <w:lang w:val="es-ES"/>
        </w:rPr>
        <w:t>Suscripción mensual a 840.000 transacciones de uso de sitio web público de Mapas de Bing</w:t>
      </w:r>
    </w:p>
    <w:p w:rsidR="00D02D7A" w:rsidRPr="00EA0D3A" w:rsidRDefault="00D02D7A" w:rsidP="00D02D7A">
      <w:pPr>
        <w:rPr>
          <w:rFonts w:cs="Tahoma"/>
          <w:lang w:val="es-ES"/>
        </w:rPr>
      </w:pPr>
      <w:r w:rsidRPr="00EA0D3A">
        <w:rPr>
          <w:rFonts w:cs="Tahoma"/>
          <w:lang w:val="es-ES"/>
        </w:rPr>
        <w:t>Suscripción mensual a 2,5 millones de transacciones de uso de sitio web público de Mapas de Bing</w:t>
      </w:r>
    </w:p>
    <w:p w:rsidR="00D02D7A" w:rsidRPr="00EA0D3A" w:rsidRDefault="00D02D7A" w:rsidP="00D02D7A">
      <w:pPr>
        <w:rPr>
          <w:rFonts w:cs="Tahoma"/>
          <w:lang w:val="es-ES"/>
        </w:rPr>
      </w:pPr>
      <w:r w:rsidRPr="00EA0D3A">
        <w:rPr>
          <w:rFonts w:cs="Tahoma"/>
          <w:lang w:val="es-ES"/>
        </w:rPr>
        <w:t>Suscripción mensual a 4,2 millones de transacciones de uso de sitio web público de Mapas de Bing</w:t>
      </w:r>
    </w:p>
    <w:p w:rsidR="00D02D7A" w:rsidRPr="00EA0D3A" w:rsidRDefault="00D02D7A" w:rsidP="00D02D7A">
      <w:pPr>
        <w:rPr>
          <w:rFonts w:cs="Tahoma"/>
          <w:lang w:val="es-ES"/>
        </w:rPr>
      </w:pPr>
      <w:r w:rsidRPr="00EA0D3A">
        <w:rPr>
          <w:rFonts w:cs="Tahoma"/>
          <w:lang w:val="es-ES"/>
        </w:rPr>
        <w:t>Suscripción mensual a 8,4 millones de transacciones de uso de sitio web público de Mapas de Bing</w:t>
      </w:r>
    </w:p>
    <w:p w:rsidR="00D02D7A" w:rsidRPr="00EA0D3A" w:rsidRDefault="00D02D7A" w:rsidP="00D02D7A">
      <w:pPr>
        <w:rPr>
          <w:rFonts w:cs="Tahoma"/>
          <w:lang w:val="es-ES"/>
        </w:rPr>
      </w:pPr>
      <w:r w:rsidRPr="00EA0D3A">
        <w:rPr>
          <w:rFonts w:cs="Tahoma"/>
          <w:lang w:val="es-ES"/>
        </w:rPr>
        <w:t>Suscripción mensual a transacciones ilimitadas de uso de sitio web público de Mapas de Bing</w:t>
      </w:r>
    </w:p>
    <w:p w:rsidR="00D02D7A" w:rsidRPr="00EA0D3A" w:rsidRDefault="00D02D7A" w:rsidP="00D02D7A">
      <w:pPr>
        <w:rPr>
          <w:rFonts w:cs="Tahoma"/>
          <w:lang w:val="es-ES"/>
        </w:rPr>
      </w:pPr>
      <w:r w:rsidRPr="00EA0D3A">
        <w:rPr>
          <w:rFonts w:cs="Tahoma"/>
          <w:lang w:val="es-ES"/>
        </w:rPr>
        <w:t>Suscripción mensual a 100.000 transacciones de uso de sitio web interno de Mapas de Bing</w:t>
      </w:r>
    </w:p>
    <w:p w:rsidR="00D02D7A" w:rsidRPr="00EA0D3A" w:rsidRDefault="00D02D7A" w:rsidP="00D02D7A">
      <w:pPr>
        <w:rPr>
          <w:rFonts w:cs="Tahoma"/>
          <w:lang w:val="es-ES"/>
        </w:rPr>
      </w:pPr>
      <w:r w:rsidRPr="00EA0D3A">
        <w:rPr>
          <w:rFonts w:cs="Tahoma"/>
          <w:lang w:val="es-ES"/>
        </w:rPr>
        <w:t>Suscripción mensual a 250.000 transacciones de uso de sitio web interno de Mapas de Bing</w:t>
      </w:r>
    </w:p>
    <w:p w:rsidR="00D02D7A" w:rsidRPr="00EA0D3A" w:rsidRDefault="00D02D7A" w:rsidP="00D02D7A">
      <w:pPr>
        <w:rPr>
          <w:rFonts w:cs="Tahoma"/>
          <w:lang w:val="es-ES"/>
        </w:rPr>
      </w:pPr>
      <w:r w:rsidRPr="00EA0D3A">
        <w:rPr>
          <w:rFonts w:cs="Tahoma"/>
          <w:lang w:val="es-ES"/>
        </w:rPr>
        <w:t>Suscripción mensual a 420.000 transacciones de uso de sitio web interno de Mapas de Bing</w:t>
      </w:r>
    </w:p>
    <w:p w:rsidR="00D02D7A" w:rsidRPr="00EA0D3A" w:rsidRDefault="00D02D7A" w:rsidP="00D02D7A">
      <w:pPr>
        <w:rPr>
          <w:rFonts w:cs="Tahoma"/>
          <w:lang w:val="es-ES"/>
        </w:rPr>
      </w:pPr>
      <w:r w:rsidRPr="00EA0D3A">
        <w:rPr>
          <w:rFonts w:cs="Tahoma"/>
          <w:lang w:val="es-ES"/>
        </w:rPr>
        <w:t>Suscripción mensual a 1,25 millones de transacciones de uso de sitio web interno de Mapas de Bing</w:t>
      </w:r>
    </w:p>
    <w:p w:rsidR="00D02D7A" w:rsidRPr="00EA0D3A" w:rsidRDefault="00D02D7A" w:rsidP="00D02D7A">
      <w:pPr>
        <w:rPr>
          <w:rFonts w:cs="Tahoma"/>
          <w:lang w:val="es-ES"/>
        </w:rPr>
      </w:pPr>
      <w:r w:rsidRPr="00EA0D3A">
        <w:rPr>
          <w:rFonts w:cs="Tahoma"/>
          <w:lang w:val="es-ES"/>
        </w:rPr>
        <w:t>Suscripción mensual a 2,1 millones de transacciones de uso de sitio web interno de Mapas de Bing</w:t>
      </w:r>
    </w:p>
    <w:p w:rsidR="00D02D7A" w:rsidRPr="00EA0D3A" w:rsidRDefault="00D02D7A" w:rsidP="00D02D7A">
      <w:pPr>
        <w:rPr>
          <w:rFonts w:cs="Tahoma"/>
          <w:lang w:val="es-ES"/>
        </w:rPr>
      </w:pPr>
      <w:r w:rsidRPr="00EA0D3A">
        <w:rPr>
          <w:rFonts w:cs="Tahoma"/>
          <w:lang w:val="es-ES"/>
        </w:rPr>
        <w:t>Suscripción mensual a transacciones ilimitadas de uso de sitio web interno de Mapas de Bing</w:t>
      </w:r>
    </w:p>
    <w:p w:rsidR="00D02D7A" w:rsidRPr="00EA0D3A" w:rsidRDefault="00D02D7A" w:rsidP="00D02D7A">
      <w:pPr>
        <w:rPr>
          <w:rFonts w:cs="Tahoma"/>
          <w:lang w:val="es-ES"/>
        </w:rPr>
      </w:pPr>
      <w:r w:rsidRPr="00EA0D3A">
        <w:rPr>
          <w:rFonts w:cs="Tahoma"/>
          <w:lang w:val="es-ES"/>
        </w:rPr>
        <w:t>Suscripción mensual por usuario conocido a Mapas de Bing</w:t>
      </w:r>
    </w:p>
    <w:p w:rsidR="00D02D7A" w:rsidRPr="00EA0D3A" w:rsidRDefault="00D02D7A" w:rsidP="00D02D7A">
      <w:pPr>
        <w:rPr>
          <w:rFonts w:cs="Tahoma"/>
          <w:lang w:val="es-ES"/>
        </w:rPr>
      </w:pPr>
      <w:r w:rsidRPr="00EA0D3A">
        <w:rPr>
          <w:rFonts w:cs="Tahoma"/>
          <w:lang w:val="es-ES"/>
        </w:rPr>
        <w:t>Suscripción mensual de paquete de 5.000 usuarios conocidos a Mapas de Bing</w:t>
      </w:r>
    </w:p>
    <w:p w:rsidR="00D02D7A" w:rsidRPr="00EA0D3A" w:rsidRDefault="00D02D7A" w:rsidP="00D02D7A">
      <w:pPr>
        <w:rPr>
          <w:rFonts w:cs="Tahoma"/>
          <w:lang w:val="es-ES"/>
        </w:rPr>
      </w:pPr>
      <w:r w:rsidRPr="00EA0D3A">
        <w:rPr>
          <w:rFonts w:cs="Tahoma"/>
          <w:lang w:val="es-ES"/>
        </w:rPr>
        <w:t>Suscripción mensual ligera por usuario conocido a Mapas de Bing</w:t>
      </w:r>
    </w:p>
    <w:p w:rsidR="00D02D7A" w:rsidRPr="00EA0D3A" w:rsidRDefault="00D02D7A" w:rsidP="00D02D7A">
      <w:pPr>
        <w:rPr>
          <w:rFonts w:cs="Tahoma"/>
          <w:lang w:val="es-ES"/>
        </w:rPr>
      </w:pPr>
      <w:r w:rsidRPr="00EA0D3A">
        <w:rPr>
          <w:rFonts w:cs="Tahoma"/>
          <w:lang w:val="es-ES"/>
        </w:rPr>
        <w:t>Suscripción mensual ligera de paquete de 5.000 usuarios conocidos a Mapas de Bing</w:t>
      </w:r>
    </w:p>
    <w:p w:rsidR="00D02D7A" w:rsidRPr="00EA0D3A" w:rsidRDefault="00D02D7A" w:rsidP="00D02D7A">
      <w:pPr>
        <w:rPr>
          <w:rFonts w:cs="Tahoma"/>
          <w:lang w:val="es-ES"/>
        </w:rPr>
      </w:pPr>
      <w:r w:rsidRPr="00EA0D3A">
        <w:rPr>
          <w:rFonts w:cs="Tahoma"/>
          <w:lang w:val="es-ES"/>
        </w:rPr>
        <w:t>Suscripción mensual por cuota a Mapas de Bing para Mobile Asset Management Platform</w:t>
      </w:r>
    </w:p>
    <w:p w:rsidR="00D02D7A" w:rsidRPr="00EA0D3A" w:rsidRDefault="00D02D7A" w:rsidP="00D02D7A">
      <w:pPr>
        <w:rPr>
          <w:rFonts w:cs="Tahoma"/>
          <w:lang w:val="es-ES"/>
        </w:rPr>
      </w:pPr>
      <w:r w:rsidRPr="00EA0D3A">
        <w:rPr>
          <w:rFonts w:cs="Tahoma"/>
          <w:lang w:val="es-ES"/>
        </w:rPr>
        <w:t>Suscripción mensual a Mobile Asset Management NA de Mapas de Bing con enrutamiento por activo</w:t>
      </w:r>
    </w:p>
    <w:p w:rsidR="00D02D7A" w:rsidRPr="00EA0D3A" w:rsidRDefault="00D02D7A" w:rsidP="00D02D7A">
      <w:pPr>
        <w:rPr>
          <w:rFonts w:cs="Tahoma"/>
          <w:lang w:val="es-ES"/>
        </w:rPr>
      </w:pPr>
      <w:r w:rsidRPr="00EA0D3A">
        <w:rPr>
          <w:rFonts w:cs="Tahoma"/>
          <w:lang w:val="es-ES"/>
        </w:rPr>
        <w:t>Suscripción mensual a Mobile Asset Management NA de Mapas de Bing sin enrutamiento por activo</w:t>
      </w:r>
    </w:p>
    <w:p w:rsidR="00D02D7A" w:rsidRPr="00EA0D3A" w:rsidRDefault="00D02D7A" w:rsidP="00D02D7A">
      <w:pPr>
        <w:rPr>
          <w:rFonts w:cs="Tahoma"/>
          <w:lang w:val="es-ES"/>
        </w:rPr>
      </w:pPr>
      <w:r w:rsidRPr="00EA0D3A">
        <w:rPr>
          <w:rFonts w:cs="Tahoma"/>
          <w:lang w:val="es-ES"/>
        </w:rPr>
        <w:t>Suscripción mensual a Mobile Asset Management Europe de Mapas de Bing con enrutamiento por activo</w:t>
      </w:r>
    </w:p>
    <w:p w:rsidR="00D02D7A" w:rsidRPr="00EA0D3A" w:rsidRDefault="00D02D7A" w:rsidP="00D02D7A">
      <w:pPr>
        <w:rPr>
          <w:rFonts w:cs="Tahoma"/>
          <w:lang w:val="es-ES"/>
        </w:rPr>
      </w:pPr>
      <w:r w:rsidRPr="00EA0D3A">
        <w:rPr>
          <w:rFonts w:cs="Tahoma"/>
          <w:lang w:val="es-ES"/>
        </w:rPr>
        <w:t>Suscripción mensual a Mobile Asset Management Europe de Mapas de Bing sin enrutamiento por activo</w:t>
      </w:r>
    </w:p>
    <w:p w:rsidR="00D02D7A" w:rsidRPr="009B6021" w:rsidRDefault="00D02D7A" w:rsidP="00D02D7A">
      <w:pPr>
        <w:rPr>
          <w:rFonts w:cs="Tahoma"/>
        </w:rPr>
      </w:pPr>
      <w:r w:rsidRPr="009B6021">
        <w:rPr>
          <w:rFonts w:cs="Tahoma"/>
        </w:rPr>
        <w:t>Bing Maps Server</w:t>
      </w:r>
    </w:p>
    <w:p w:rsidR="00D02D7A" w:rsidRPr="009B6021" w:rsidRDefault="00D02D7A" w:rsidP="00D02D7A">
      <w:pPr>
        <w:rPr>
          <w:rFonts w:cs="Tahoma"/>
        </w:rPr>
      </w:pPr>
      <w:r w:rsidRPr="009B6021">
        <w:rPr>
          <w:rFonts w:cs="Tahoma"/>
        </w:rPr>
        <w:t>BizTalk</w:t>
      </w:r>
      <w:r w:rsidRPr="009B6021">
        <w:rPr>
          <w:rFonts w:cs="Tahoma"/>
          <w:vertAlign w:val="superscript"/>
        </w:rPr>
        <w:t>®</w:t>
      </w:r>
      <w:r w:rsidRPr="009B6021">
        <w:rPr>
          <w:rFonts w:cs="Tahoma"/>
        </w:rPr>
        <w:t xml:space="preserve"> Server 2013 Enterprise Edition </w:t>
      </w:r>
    </w:p>
    <w:p w:rsidR="00D02D7A" w:rsidRPr="009B6021" w:rsidRDefault="00D02D7A" w:rsidP="00D02D7A">
      <w:pPr>
        <w:rPr>
          <w:rFonts w:cs="Tahoma"/>
        </w:rPr>
      </w:pPr>
      <w:r w:rsidRPr="009B6021">
        <w:rPr>
          <w:rFonts w:cs="Tahoma"/>
        </w:rPr>
        <w:t>BizTalk</w:t>
      </w:r>
      <w:r w:rsidRPr="009B6021">
        <w:rPr>
          <w:rFonts w:cs="Tahoma"/>
          <w:vertAlign w:val="superscript"/>
        </w:rPr>
        <w:t>®</w:t>
      </w:r>
      <w:r w:rsidRPr="009B6021">
        <w:rPr>
          <w:rFonts w:cs="Tahoma"/>
        </w:rPr>
        <w:t xml:space="preserve"> Server 2013 Standard Edition </w:t>
      </w:r>
    </w:p>
    <w:p w:rsidR="00D02D7A" w:rsidRPr="009B6021" w:rsidRDefault="00D02D7A" w:rsidP="00D02D7A">
      <w:pPr>
        <w:rPr>
          <w:rFonts w:cs="Tahoma"/>
        </w:rPr>
      </w:pPr>
      <w:r w:rsidRPr="009B6021">
        <w:rPr>
          <w:rFonts w:cs="Tahoma"/>
        </w:rPr>
        <w:t>BizTalk</w:t>
      </w:r>
      <w:r w:rsidRPr="009B6021">
        <w:rPr>
          <w:rFonts w:cs="Tahoma"/>
          <w:vertAlign w:val="superscript"/>
        </w:rPr>
        <w:t>®</w:t>
      </w:r>
      <w:r w:rsidRPr="009B6021">
        <w:rPr>
          <w:rFonts w:cs="Tahoma"/>
        </w:rPr>
        <w:t xml:space="preserve"> Server 2013 Branch</w:t>
      </w:r>
    </w:p>
    <w:p w:rsidR="00D02D7A" w:rsidRPr="009B6021" w:rsidRDefault="00D02D7A" w:rsidP="00D02D7A">
      <w:pPr>
        <w:rPr>
          <w:rFonts w:cs="Tahoma"/>
        </w:rPr>
      </w:pPr>
      <w:r w:rsidRPr="009B6021">
        <w:rPr>
          <w:rFonts w:cs="Tahoma"/>
        </w:rPr>
        <w:t>BizTalk</w:t>
      </w:r>
      <w:r w:rsidRPr="009B6021">
        <w:rPr>
          <w:rFonts w:cs="Tahoma"/>
          <w:vertAlign w:val="superscript"/>
        </w:rPr>
        <w:t>®</w:t>
      </w:r>
      <w:r w:rsidRPr="009B6021">
        <w:rPr>
          <w:rFonts w:cs="Tahoma"/>
        </w:rPr>
        <w:t xml:space="preserve"> Server 2013 Branch IDC </w:t>
      </w:r>
    </w:p>
    <w:p w:rsidR="00D02D7A" w:rsidRPr="009B6021" w:rsidRDefault="00D02D7A" w:rsidP="00D02D7A">
      <w:pPr>
        <w:rPr>
          <w:rFonts w:cs="Tahoma"/>
        </w:rPr>
      </w:pPr>
      <w:r w:rsidRPr="009B6021">
        <w:rPr>
          <w:rFonts w:cs="Tahoma"/>
        </w:rPr>
        <w:t>BizTalk</w:t>
      </w:r>
      <w:r w:rsidRPr="009B6021">
        <w:rPr>
          <w:rFonts w:cs="Tahoma"/>
          <w:vertAlign w:val="superscript"/>
        </w:rPr>
        <w:t>®</w:t>
      </w:r>
      <w:r w:rsidRPr="009B6021">
        <w:rPr>
          <w:rFonts w:cs="Tahoma"/>
        </w:rPr>
        <w:t xml:space="preserve"> Server 2013 Standard Edition IDC </w:t>
      </w:r>
    </w:p>
    <w:p w:rsidR="00D02D7A" w:rsidRPr="009B6021" w:rsidRDefault="00D02D7A" w:rsidP="00D02D7A">
      <w:pPr>
        <w:rPr>
          <w:rFonts w:cs="Tahoma"/>
        </w:rPr>
      </w:pPr>
      <w:r w:rsidRPr="009B6021">
        <w:rPr>
          <w:rFonts w:cs="Tahoma"/>
        </w:rPr>
        <w:t>Office 365 Enterprise E1 (SL de Usuario) (Grupo de Aplicaciones)</w:t>
      </w:r>
    </w:p>
    <w:p w:rsidR="00D02D7A" w:rsidRPr="009B6021" w:rsidRDefault="00D02D7A" w:rsidP="00D02D7A">
      <w:pPr>
        <w:rPr>
          <w:rFonts w:cs="Tahoma"/>
        </w:rPr>
      </w:pPr>
      <w:r w:rsidRPr="009B6021">
        <w:rPr>
          <w:rFonts w:cs="Tahoma"/>
        </w:rPr>
        <w:t>Office 365 Enterprise E2 (SL de Usuario) (Grupo de Aplicaciones)</w:t>
      </w:r>
    </w:p>
    <w:p w:rsidR="00D02D7A" w:rsidRPr="009B6021" w:rsidRDefault="00D02D7A" w:rsidP="00D02D7A">
      <w:pPr>
        <w:rPr>
          <w:rFonts w:cs="Tahoma"/>
        </w:rPr>
      </w:pPr>
      <w:r w:rsidRPr="009B6021">
        <w:rPr>
          <w:rFonts w:cs="Tahoma"/>
        </w:rPr>
        <w:t>Office 365 Enterprise E3 (SL de Usuario) (Grupo de Aplicaciones)</w:t>
      </w:r>
    </w:p>
    <w:p w:rsidR="00D02D7A" w:rsidRPr="00EA0D3A" w:rsidRDefault="00D02D7A" w:rsidP="00D02D7A">
      <w:pPr>
        <w:rPr>
          <w:rFonts w:cs="Tahoma"/>
          <w:lang w:val="es-ES"/>
        </w:rPr>
      </w:pPr>
      <w:r w:rsidRPr="00EA0D3A">
        <w:rPr>
          <w:rFonts w:cs="Tahoma"/>
          <w:lang w:val="es-ES"/>
        </w:rPr>
        <w:t>Office 365 Enterprise E4 (SL de Usuario) (Grupo de Aplicaciones)</w:t>
      </w:r>
    </w:p>
    <w:p w:rsidR="00D02D7A" w:rsidRPr="00EA0D3A" w:rsidRDefault="00D02D7A" w:rsidP="00D02D7A">
      <w:pPr>
        <w:rPr>
          <w:rFonts w:cs="Tahoma"/>
          <w:lang w:val="es-ES"/>
        </w:rPr>
      </w:pPr>
      <w:r w:rsidRPr="00EA0D3A">
        <w:rPr>
          <w:rFonts w:cs="Tahoma"/>
          <w:lang w:val="es-ES"/>
        </w:rPr>
        <w:t>Office 365 Ámbito educativo A2 (SL de Usuario) (Grupo de Aplicaciones)</w:t>
      </w:r>
    </w:p>
    <w:p w:rsidR="00D02D7A" w:rsidRPr="00EA0D3A" w:rsidRDefault="00D02D7A" w:rsidP="00D02D7A">
      <w:pPr>
        <w:rPr>
          <w:rFonts w:cs="Tahoma"/>
          <w:lang w:val="es-ES"/>
        </w:rPr>
      </w:pPr>
      <w:r w:rsidRPr="00EA0D3A">
        <w:rPr>
          <w:rFonts w:cs="Tahoma"/>
          <w:lang w:val="es-ES"/>
        </w:rPr>
        <w:t>Office 365 Ámbito educativo A3 (SL de Usuario) (Grupo de Aplicaciones)</w:t>
      </w:r>
    </w:p>
    <w:p w:rsidR="00D02D7A" w:rsidRPr="00EA0D3A" w:rsidRDefault="00D02D7A" w:rsidP="00D02D7A">
      <w:pPr>
        <w:rPr>
          <w:rFonts w:cs="Tahoma"/>
          <w:lang w:val="es-ES"/>
        </w:rPr>
      </w:pPr>
      <w:r w:rsidRPr="00EA0D3A">
        <w:rPr>
          <w:rFonts w:cs="Tahoma"/>
          <w:lang w:val="es-ES"/>
        </w:rPr>
        <w:t>Office 365 Ámbito educativo A4 (SL de Usuario) (Grupo de Aplicaciones)</w:t>
      </w:r>
    </w:p>
    <w:p w:rsidR="00D02D7A" w:rsidRPr="00EA0D3A" w:rsidRDefault="00D02D7A" w:rsidP="00D02D7A">
      <w:pPr>
        <w:rPr>
          <w:rFonts w:cs="Tahoma"/>
          <w:lang w:val="es-ES"/>
        </w:rPr>
      </w:pPr>
      <w:r w:rsidRPr="00EA0D3A">
        <w:rPr>
          <w:rFonts w:cs="Tahoma"/>
          <w:lang w:val="es-ES"/>
        </w:rPr>
        <w:lastRenderedPageBreak/>
        <w:t>Office 365 Enterprise E1 (SL de Usuario) (Grupo de Servidores)</w:t>
      </w:r>
    </w:p>
    <w:p w:rsidR="00D02D7A" w:rsidRPr="00EA0D3A" w:rsidRDefault="00D02D7A" w:rsidP="00D02D7A">
      <w:pPr>
        <w:rPr>
          <w:rFonts w:cs="Tahoma"/>
          <w:lang w:val="es-ES"/>
        </w:rPr>
      </w:pPr>
      <w:r w:rsidRPr="00EA0D3A">
        <w:rPr>
          <w:rFonts w:cs="Tahoma"/>
          <w:lang w:val="es-ES"/>
        </w:rPr>
        <w:t>Office 365 Enterprise E2 (SL de Usuario) (Grupo de Servidores)</w:t>
      </w:r>
    </w:p>
    <w:p w:rsidR="00D02D7A" w:rsidRPr="00EA0D3A" w:rsidRDefault="00D02D7A" w:rsidP="00D02D7A">
      <w:pPr>
        <w:rPr>
          <w:rFonts w:cs="Tahoma"/>
          <w:lang w:val="es-ES"/>
        </w:rPr>
      </w:pPr>
      <w:r w:rsidRPr="00EA0D3A">
        <w:rPr>
          <w:rFonts w:cs="Tahoma"/>
          <w:lang w:val="es-ES"/>
        </w:rPr>
        <w:t>Office 365 Enterprise E3 (SL de Usuario) (Grupo de Servidores)</w:t>
      </w:r>
    </w:p>
    <w:p w:rsidR="00D02D7A" w:rsidRPr="00EA0D3A" w:rsidRDefault="00D02D7A" w:rsidP="00D02D7A">
      <w:pPr>
        <w:rPr>
          <w:rFonts w:cs="Tahoma"/>
          <w:lang w:val="es-ES"/>
        </w:rPr>
      </w:pPr>
      <w:r w:rsidRPr="00EA0D3A">
        <w:rPr>
          <w:rFonts w:cs="Tahoma"/>
          <w:lang w:val="es-ES"/>
        </w:rPr>
        <w:t>Office 365 Enterprise E4 (SL de Usuario) (Grupo de Servidores)</w:t>
      </w:r>
    </w:p>
    <w:p w:rsidR="00D02D7A" w:rsidRPr="00EA0D3A" w:rsidRDefault="00D02D7A" w:rsidP="00D02D7A">
      <w:pPr>
        <w:rPr>
          <w:rFonts w:cs="Tahoma"/>
          <w:lang w:val="es-ES"/>
        </w:rPr>
      </w:pPr>
      <w:r w:rsidRPr="00EA0D3A">
        <w:rPr>
          <w:rFonts w:cs="Tahoma"/>
          <w:lang w:val="es-ES"/>
        </w:rPr>
        <w:t>Office 365 Administración Pública G1 (SL de Usuario) (Grupo de Servidores)</w:t>
      </w:r>
    </w:p>
    <w:p w:rsidR="00D02D7A" w:rsidRPr="00EA0D3A" w:rsidRDefault="00D02D7A" w:rsidP="00D02D7A">
      <w:pPr>
        <w:rPr>
          <w:rFonts w:cs="Tahoma"/>
          <w:lang w:val="es-ES"/>
        </w:rPr>
      </w:pPr>
      <w:r w:rsidRPr="00EA0D3A">
        <w:rPr>
          <w:rFonts w:cs="Tahoma"/>
          <w:lang w:val="es-ES"/>
        </w:rPr>
        <w:t>Office 365 Administración Pública G2 (SL de Usuario) (Grupo de Servidores)</w:t>
      </w:r>
    </w:p>
    <w:p w:rsidR="00D02D7A" w:rsidRPr="00EA0D3A" w:rsidRDefault="00D02D7A" w:rsidP="00D02D7A">
      <w:pPr>
        <w:rPr>
          <w:rFonts w:cs="Tahoma"/>
          <w:lang w:val="es-ES"/>
        </w:rPr>
      </w:pPr>
      <w:r w:rsidRPr="00EA0D3A">
        <w:rPr>
          <w:rFonts w:cs="Tahoma"/>
          <w:lang w:val="es-ES"/>
        </w:rPr>
        <w:t>Office 365 Administración Pública G3 (SL de Usuario) (Grupo de Servidores)</w:t>
      </w:r>
    </w:p>
    <w:p w:rsidR="00D02D7A" w:rsidRPr="00EA0D3A" w:rsidRDefault="00D02D7A" w:rsidP="00D02D7A">
      <w:pPr>
        <w:rPr>
          <w:rFonts w:cs="Tahoma"/>
          <w:lang w:val="es-ES"/>
        </w:rPr>
      </w:pPr>
      <w:r w:rsidRPr="00EA0D3A">
        <w:rPr>
          <w:rFonts w:cs="Tahoma"/>
          <w:lang w:val="es-ES"/>
        </w:rPr>
        <w:t>Office 365 Administración Pública G4 (SL de Usuario) (Grupo de Servidores)</w:t>
      </w:r>
    </w:p>
    <w:p w:rsidR="00D02D7A" w:rsidRPr="00EA0D3A" w:rsidRDefault="00D02D7A" w:rsidP="00D02D7A">
      <w:pPr>
        <w:rPr>
          <w:rFonts w:cs="Tahoma"/>
          <w:lang w:val="es-ES"/>
        </w:rPr>
      </w:pPr>
      <w:r w:rsidRPr="00EA0D3A">
        <w:rPr>
          <w:rFonts w:cs="Tahoma"/>
          <w:lang w:val="es-ES"/>
        </w:rPr>
        <w:t>Office 365 Enterprise K1 (SL de Usuario) (Grupo de Servidores)</w:t>
      </w:r>
    </w:p>
    <w:p w:rsidR="00D02D7A" w:rsidRPr="00EA0D3A" w:rsidRDefault="00D02D7A" w:rsidP="00D02D7A">
      <w:pPr>
        <w:rPr>
          <w:rFonts w:cs="Tahoma"/>
          <w:lang w:val="es-ES"/>
        </w:rPr>
      </w:pPr>
      <w:r w:rsidRPr="00EA0D3A">
        <w:rPr>
          <w:rFonts w:cs="Tahoma"/>
          <w:lang w:val="es-ES"/>
        </w:rPr>
        <w:t>Office 365 Enterprise K2 (SL de Usuario) (Grupo de Servidores)</w:t>
      </w:r>
    </w:p>
    <w:p w:rsidR="003418C5" w:rsidRPr="00EA0D3A" w:rsidRDefault="003418C5" w:rsidP="003418C5">
      <w:pPr>
        <w:rPr>
          <w:rFonts w:cs="Tahoma"/>
          <w:lang w:val="es-ES"/>
        </w:rPr>
      </w:pPr>
      <w:r w:rsidRPr="00EA0D3A">
        <w:rPr>
          <w:rFonts w:cs="Tahoma"/>
          <w:lang w:val="es-ES"/>
        </w:rPr>
        <w:t>Office 365 ProPlus SA Transition (SL de usuario) (Grupo de Aplicaciones)</w:t>
      </w:r>
    </w:p>
    <w:p w:rsidR="00D02D7A" w:rsidRPr="009B6021" w:rsidRDefault="00D02D7A">
      <w:pPr>
        <w:rPr>
          <w:rFonts w:cs="Tahoma"/>
        </w:rPr>
      </w:pPr>
      <w:r w:rsidRPr="009B6021">
        <w:rPr>
          <w:rFonts w:cs="Tahoma"/>
        </w:rPr>
        <w:t>Microsoft Desktop Optimization Pack para Software Assurance 2013</w:t>
      </w:r>
    </w:p>
    <w:p w:rsidR="00D02D7A" w:rsidRPr="009B6021" w:rsidRDefault="00D02D7A" w:rsidP="007E466C">
      <w:pPr>
        <w:rPr>
          <w:rFonts w:cs="Tahoma"/>
        </w:rPr>
      </w:pPr>
      <w:r w:rsidRPr="009B6021">
        <w:rPr>
          <w:rFonts w:cs="Tahoma"/>
        </w:rPr>
        <w:t>System Center Global Service Monitor</w:t>
      </w:r>
    </w:p>
    <w:p w:rsidR="005F584F" w:rsidRPr="009B6021" w:rsidRDefault="005F584F" w:rsidP="005F584F">
      <w:pPr>
        <w:rPr>
          <w:rFonts w:cs="Tahoma"/>
        </w:rPr>
      </w:pPr>
      <w:r w:rsidRPr="009B6021">
        <w:rPr>
          <w:rFonts w:cs="Tahoma"/>
        </w:rPr>
        <w:t>Vexcel Desktop con Enhanced Content Pack</w:t>
      </w:r>
    </w:p>
    <w:p w:rsidR="009C779A" w:rsidRPr="00EA0D3A" w:rsidRDefault="00242B11">
      <w:pPr>
        <w:rPr>
          <w:rFonts w:cs="Tahoma"/>
          <w:lang w:val="es-ES"/>
        </w:rPr>
      </w:pPr>
      <w:r w:rsidRPr="00EA0D3A">
        <w:rPr>
          <w:rFonts w:cs="Tahoma"/>
          <w:lang w:val="es-ES"/>
        </w:rPr>
        <w:t>Vexcel Server</w:t>
      </w:r>
    </w:p>
    <w:p w:rsidR="00242B11" w:rsidRPr="00EA0D3A" w:rsidRDefault="00242B11">
      <w:pPr>
        <w:rPr>
          <w:rFonts w:cs="Tahoma"/>
          <w:lang w:val="es-ES"/>
        </w:rPr>
      </w:pPr>
      <w:r w:rsidRPr="00EA0D3A">
        <w:rPr>
          <w:rFonts w:cs="Tahoma"/>
          <w:lang w:val="es-ES"/>
        </w:rPr>
        <w:t xml:space="preserve">Vexcel Server con Enhanced Content Pack </w:t>
      </w:r>
    </w:p>
    <w:p w:rsidR="0014398F" w:rsidRPr="00EA0D3A" w:rsidRDefault="0014398F" w:rsidP="00B65F35">
      <w:pPr>
        <w:spacing w:after="60"/>
        <w:rPr>
          <w:rFonts w:cs="Tahoma"/>
          <w:b/>
          <w:lang w:val="es-ES"/>
        </w:rPr>
      </w:pPr>
    </w:p>
    <w:p w:rsidR="00B65F35" w:rsidRPr="00EA0D3A" w:rsidRDefault="00B65F35" w:rsidP="00B65F35">
      <w:pPr>
        <w:spacing w:after="60"/>
        <w:rPr>
          <w:rFonts w:cs="Tahoma"/>
          <w:lang w:val="es-ES"/>
        </w:rPr>
      </w:pPr>
      <w:r w:rsidRPr="00EA0D3A">
        <w:rPr>
          <w:rFonts w:cs="Tahoma"/>
          <w:b/>
          <w:lang w:val="es-ES"/>
        </w:rPr>
        <w:t>Cambios</w:t>
      </w:r>
    </w:p>
    <w:p w:rsidR="00B65F35" w:rsidRPr="00EA0D3A" w:rsidRDefault="009C779A" w:rsidP="009C779A">
      <w:pPr>
        <w:rPr>
          <w:rFonts w:cs="Tahoma"/>
          <w:lang w:val="es-ES"/>
        </w:rPr>
      </w:pPr>
      <w:r w:rsidRPr="00EA0D3A">
        <w:rPr>
          <w:rFonts w:cs="Tahoma"/>
          <w:lang w:val="es-ES"/>
        </w:rPr>
        <w:t>Bing Maps Standard (SL de Usuario)</w:t>
      </w:r>
    </w:p>
    <w:p w:rsidR="009C779A" w:rsidRPr="00EA0D3A" w:rsidRDefault="009C779A" w:rsidP="00D66F68">
      <w:pPr>
        <w:rPr>
          <w:rFonts w:cs="Tahoma"/>
          <w:lang w:val="es-ES"/>
        </w:rPr>
      </w:pPr>
      <w:r w:rsidRPr="00EA0D3A">
        <w:rPr>
          <w:rFonts w:cs="Tahoma"/>
          <w:lang w:val="es-ES"/>
        </w:rPr>
        <w:t>Office 365 Plan E1 (SL de Usuario) (Grupo de Aplicaciones)</w:t>
      </w:r>
    </w:p>
    <w:p w:rsidR="009C779A" w:rsidRPr="00EA0D3A" w:rsidRDefault="009C779A" w:rsidP="00D66F68">
      <w:pPr>
        <w:rPr>
          <w:rFonts w:cs="Tahoma"/>
          <w:lang w:val="es-ES"/>
        </w:rPr>
      </w:pPr>
      <w:r w:rsidRPr="00EA0D3A">
        <w:rPr>
          <w:rFonts w:cs="Tahoma"/>
          <w:lang w:val="es-ES"/>
        </w:rPr>
        <w:t>Office 365 Plan E2 (SL de Usuario) (Grupo de Aplicaciones)</w:t>
      </w:r>
    </w:p>
    <w:p w:rsidR="009C779A" w:rsidRPr="00EA0D3A" w:rsidRDefault="009C779A" w:rsidP="00D02D7A">
      <w:pPr>
        <w:rPr>
          <w:rFonts w:cs="Tahoma"/>
          <w:lang w:val="es-ES"/>
        </w:rPr>
      </w:pPr>
      <w:r w:rsidRPr="00EA0D3A">
        <w:rPr>
          <w:rFonts w:cs="Tahoma"/>
          <w:lang w:val="es-ES"/>
        </w:rPr>
        <w:t>Office 365 Plan E3 (SL de Usuario) (Grupo de Aplicaciones)</w:t>
      </w:r>
    </w:p>
    <w:p w:rsidR="009C779A" w:rsidRPr="00EA0D3A" w:rsidRDefault="009C779A" w:rsidP="00D02D7A">
      <w:pPr>
        <w:rPr>
          <w:rFonts w:cs="Tahoma"/>
          <w:lang w:val="es-ES"/>
        </w:rPr>
      </w:pPr>
      <w:r w:rsidRPr="00EA0D3A">
        <w:rPr>
          <w:rFonts w:cs="Tahoma"/>
          <w:lang w:val="es-ES"/>
        </w:rPr>
        <w:t>Office 365 Plan E4 (SL de Usuario) (Grupo de Aplicaciones)</w:t>
      </w:r>
    </w:p>
    <w:p w:rsidR="009C779A" w:rsidRPr="00EA0D3A" w:rsidRDefault="009C779A" w:rsidP="00242B11">
      <w:pPr>
        <w:rPr>
          <w:rFonts w:cs="Tahoma"/>
          <w:lang w:val="es-ES"/>
        </w:rPr>
      </w:pPr>
      <w:r w:rsidRPr="00EA0D3A">
        <w:rPr>
          <w:rFonts w:cs="Tahoma"/>
          <w:lang w:val="es-ES"/>
        </w:rPr>
        <w:t>Office 365 Plan A2 (SL de Usuario) (Grupo de Aplicaciones)</w:t>
      </w:r>
    </w:p>
    <w:p w:rsidR="009C779A" w:rsidRPr="00EA0D3A" w:rsidRDefault="009C779A" w:rsidP="00242B11">
      <w:pPr>
        <w:rPr>
          <w:rFonts w:cs="Tahoma"/>
          <w:lang w:val="es-ES"/>
        </w:rPr>
      </w:pPr>
      <w:r w:rsidRPr="00EA0D3A">
        <w:rPr>
          <w:rFonts w:cs="Tahoma"/>
          <w:lang w:val="es-ES"/>
        </w:rPr>
        <w:t>Office 365 Plan A3 (SL de Usuario) (Grupo de Aplicaciones)</w:t>
      </w:r>
    </w:p>
    <w:p w:rsidR="009C779A" w:rsidRPr="00EA0D3A" w:rsidRDefault="009C779A" w:rsidP="00EA31A6">
      <w:pPr>
        <w:rPr>
          <w:rFonts w:cs="Tahoma"/>
          <w:lang w:val="es-ES"/>
        </w:rPr>
      </w:pPr>
      <w:r w:rsidRPr="00EA0D3A">
        <w:rPr>
          <w:rFonts w:cs="Tahoma"/>
          <w:lang w:val="es-ES"/>
        </w:rPr>
        <w:t>Office 365 Plan A4 (SL de Usuario) (Grupo de Aplicaciones)</w:t>
      </w:r>
    </w:p>
    <w:p w:rsidR="009C779A" w:rsidRPr="00EA0D3A" w:rsidRDefault="009C779A" w:rsidP="00EA31A6">
      <w:pPr>
        <w:rPr>
          <w:rFonts w:cs="Tahoma"/>
          <w:lang w:val="es-ES"/>
        </w:rPr>
      </w:pPr>
      <w:r w:rsidRPr="00EA0D3A">
        <w:rPr>
          <w:rFonts w:cs="Tahoma"/>
          <w:lang w:val="es-ES"/>
        </w:rPr>
        <w:t>Office 365 Plan E1 (SL de Usuario) (Grupo de Servidores)</w:t>
      </w:r>
    </w:p>
    <w:p w:rsidR="009C779A" w:rsidRPr="00EA0D3A" w:rsidRDefault="009C779A" w:rsidP="00EA31A6">
      <w:pPr>
        <w:rPr>
          <w:rFonts w:cs="Tahoma"/>
          <w:lang w:val="es-ES"/>
        </w:rPr>
      </w:pPr>
      <w:r w:rsidRPr="00EA0D3A">
        <w:rPr>
          <w:rFonts w:cs="Tahoma"/>
          <w:lang w:val="es-ES"/>
        </w:rPr>
        <w:t>Office 365 Plan E2 - E4 (SL de Usuario) (Grupo de Servidores)</w:t>
      </w:r>
    </w:p>
    <w:p w:rsidR="009C779A" w:rsidRPr="00EA0D3A" w:rsidRDefault="009C779A" w:rsidP="00EA31A6">
      <w:pPr>
        <w:rPr>
          <w:rFonts w:cs="Tahoma"/>
          <w:lang w:val="es-ES"/>
        </w:rPr>
      </w:pPr>
      <w:r w:rsidRPr="00EA0D3A">
        <w:rPr>
          <w:rFonts w:cs="Tahoma"/>
          <w:lang w:val="es-ES"/>
        </w:rPr>
        <w:t>Office 365 Plan G1 - G4 (SL de Usuario) (Grupo de Servidores)</w:t>
      </w:r>
    </w:p>
    <w:p w:rsidR="009C779A" w:rsidRPr="00EA0D3A" w:rsidRDefault="009C779A" w:rsidP="003537B9">
      <w:pPr>
        <w:rPr>
          <w:rFonts w:cs="Tahoma"/>
          <w:lang w:val="es-ES"/>
        </w:rPr>
      </w:pPr>
      <w:r w:rsidRPr="00EA0D3A">
        <w:rPr>
          <w:rFonts w:cs="Tahoma"/>
          <w:lang w:val="es-ES"/>
        </w:rPr>
        <w:t>Office 365 Plan K1 (SL de Usuario) (Grupo de Servidores)</w:t>
      </w:r>
    </w:p>
    <w:p w:rsidR="009C779A" w:rsidRPr="00EA0D3A" w:rsidRDefault="009C779A" w:rsidP="003537B9">
      <w:pPr>
        <w:rPr>
          <w:rFonts w:cs="Tahoma"/>
          <w:lang w:val="es-ES"/>
        </w:rPr>
      </w:pPr>
      <w:r w:rsidRPr="00EA0D3A">
        <w:rPr>
          <w:rFonts w:cs="Tahoma"/>
          <w:lang w:val="es-ES"/>
        </w:rPr>
        <w:t>Office 365 Plan K2 (SL de Usuario) (Grupo de Servidores)</w:t>
      </w:r>
    </w:p>
    <w:p w:rsidR="003A31B1" w:rsidRPr="00EA0D3A" w:rsidRDefault="003A31B1" w:rsidP="003A31B1">
      <w:pPr>
        <w:rPr>
          <w:rFonts w:cs="Tahoma"/>
          <w:lang w:val="es-ES"/>
        </w:rPr>
      </w:pPr>
      <w:r w:rsidRPr="00EA0D3A">
        <w:rPr>
          <w:rFonts w:cs="Tahoma"/>
          <w:lang w:val="es-ES"/>
        </w:rPr>
        <w:t>System Center 2012 Endpoint Protection</w:t>
      </w:r>
    </w:p>
    <w:p w:rsidR="00242B11" w:rsidRPr="00EA0D3A" w:rsidRDefault="00242B11" w:rsidP="00242B11">
      <w:pPr>
        <w:rPr>
          <w:rFonts w:cs="Tahoma"/>
          <w:lang w:val="es-ES"/>
        </w:rPr>
      </w:pPr>
      <w:r w:rsidRPr="00EA0D3A">
        <w:rPr>
          <w:rFonts w:cs="Tahoma"/>
          <w:lang w:val="es-ES"/>
        </w:rPr>
        <w:t xml:space="preserve">BizTalk Server pasa del modelo de licencia </w:t>
      </w:r>
      <w:r w:rsidR="00E7114A" w:rsidRPr="00EA0D3A">
        <w:rPr>
          <w:rFonts w:cs="Tahoma"/>
          <w:lang w:val="es-ES"/>
        </w:rPr>
        <w:t>“</w:t>
      </w:r>
      <w:r w:rsidRPr="00EA0D3A">
        <w:rPr>
          <w:rFonts w:cs="Tahoma"/>
          <w:lang w:val="es-ES"/>
        </w:rPr>
        <w:t>Por Procesador</w:t>
      </w:r>
      <w:r w:rsidR="00E7114A" w:rsidRPr="00EA0D3A">
        <w:rPr>
          <w:rFonts w:cs="Tahoma"/>
          <w:lang w:val="es-ES"/>
        </w:rPr>
        <w:t>”</w:t>
      </w:r>
      <w:r w:rsidRPr="00EA0D3A">
        <w:rPr>
          <w:rFonts w:cs="Tahoma"/>
          <w:lang w:val="es-ES"/>
        </w:rPr>
        <w:t xml:space="preserve"> al modelo de licencia </w:t>
      </w:r>
      <w:r w:rsidR="00E7114A" w:rsidRPr="00EA0D3A">
        <w:rPr>
          <w:rFonts w:cs="Tahoma"/>
          <w:lang w:val="es-ES"/>
        </w:rPr>
        <w:t>“</w:t>
      </w:r>
      <w:r w:rsidRPr="00EA0D3A">
        <w:rPr>
          <w:rFonts w:cs="Tahoma"/>
          <w:lang w:val="es-ES"/>
        </w:rPr>
        <w:t>Por Núcleo</w:t>
      </w:r>
      <w:r w:rsidR="00E7114A" w:rsidRPr="00EA0D3A">
        <w:rPr>
          <w:rFonts w:cs="Tahoma"/>
          <w:lang w:val="es-ES"/>
        </w:rPr>
        <w:t>”</w:t>
      </w:r>
      <w:r w:rsidRPr="00EA0D3A">
        <w:rPr>
          <w:rFonts w:cs="Tahoma"/>
          <w:lang w:val="es-ES"/>
        </w:rPr>
        <w:t xml:space="preserve"> para la versión 2013</w:t>
      </w:r>
    </w:p>
    <w:p w:rsidR="00242B11" w:rsidRPr="00EA0D3A" w:rsidRDefault="00242B11" w:rsidP="00242B11">
      <w:pPr>
        <w:rPr>
          <w:rFonts w:cs="Tahoma"/>
          <w:lang w:val="es-ES"/>
        </w:rPr>
      </w:pPr>
      <w:r w:rsidRPr="00EA0D3A">
        <w:rPr>
          <w:rFonts w:cs="Tahoma"/>
          <w:lang w:val="es-ES"/>
        </w:rPr>
        <w:t>Se retiró producto adicional (</w:t>
      </w:r>
      <w:r w:rsidR="00E7114A" w:rsidRPr="00EA0D3A">
        <w:rPr>
          <w:rFonts w:cs="Tahoma"/>
          <w:lang w:val="es-ES"/>
        </w:rPr>
        <w:t>“</w:t>
      </w:r>
      <w:r w:rsidRPr="00EA0D3A">
        <w:rPr>
          <w:rFonts w:cs="Tahoma"/>
          <w:lang w:val="es-ES"/>
        </w:rPr>
        <w:t>A</w:t>
      </w:r>
      <w:r w:rsidR="00E7114A" w:rsidRPr="00EA0D3A">
        <w:rPr>
          <w:rFonts w:cs="Tahoma"/>
          <w:lang w:val="es-ES"/>
        </w:rPr>
        <w:t>”</w:t>
      </w:r>
      <w:r w:rsidRPr="00EA0D3A">
        <w:rPr>
          <w:rFonts w:cs="Tahoma"/>
          <w:lang w:val="es-ES"/>
        </w:rPr>
        <w:t>) de Sys Ctr Endpoint Protection</w:t>
      </w:r>
    </w:p>
    <w:p w:rsidR="00242B11" w:rsidRPr="00EA0D3A" w:rsidRDefault="00242B11" w:rsidP="00242B11">
      <w:pPr>
        <w:rPr>
          <w:rFonts w:cs="Tahoma"/>
          <w:lang w:val="es-ES"/>
        </w:rPr>
      </w:pPr>
      <w:r w:rsidRPr="00EA0D3A">
        <w:rPr>
          <w:rFonts w:cs="Tahoma"/>
          <w:lang w:val="es-ES"/>
        </w:rPr>
        <w:t>Se retiró Professional de la entrada Bing Maps Standard (SL de Usuario)</w:t>
      </w:r>
    </w:p>
    <w:p w:rsidR="009C779A" w:rsidRPr="00EA0D3A" w:rsidRDefault="009C779A" w:rsidP="009C779A">
      <w:pPr>
        <w:rPr>
          <w:rFonts w:cs="Tahoma"/>
          <w:lang w:val="es-ES"/>
        </w:rPr>
      </w:pPr>
    </w:p>
    <w:p w:rsidR="00B65F35" w:rsidRPr="00EA0D3A" w:rsidRDefault="00B65F35" w:rsidP="007E466C">
      <w:pPr>
        <w:spacing w:after="60"/>
        <w:rPr>
          <w:rFonts w:cs="Tahoma"/>
          <w:lang w:val="es-ES"/>
        </w:rPr>
      </w:pPr>
      <w:r w:rsidRPr="00EA0D3A">
        <w:rPr>
          <w:rFonts w:cs="Tahoma"/>
          <w:b/>
          <w:lang w:val="es-ES"/>
        </w:rPr>
        <w:t>Eliminaciones</w:t>
      </w:r>
    </w:p>
    <w:p w:rsidR="00D02D7A" w:rsidRPr="00EA0D3A" w:rsidRDefault="00D02D7A" w:rsidP="00D02D7A">
      <w:pPr>
        <w:rPr>
          <w:rFonts w:cs="Tahoma"/>
          <w:lang w:val="es-ES"/>
        </w:rPr>
      </w:pPr>
      <w:r w:rsidRPr="00EA0D3A">
        <w:rPr>
          <w:rFonts w:cs="Tahoma"/>
          <w:lang w:val="es-ES"/>
        </w:rPr>
        <w:t>Bing Maps 25KTrx (SL de Complemento)</w:t>
      </w:r>
    </w:p>
    <w:p w:rsidR="00D02D7A" w:rsidRPr="00EA0D3A" w:rsidRDefault="00D02D7A" w:rsidP="00D02D7A">
      <w:pPr>
        <w:rPr>
          <w:rFonts w:cs="Tahoma"/>
          <w:lang w:val="es-ES"/>
        </w:rPr>
      </w:pPr>
      <w:r w:rsidRPr="00EA0D3A">
        <w:rPr>
          <w:rFonts w:cs="Tahoma"/>
          <w:lang w:val="es-ES"/>
        </w:rPr>
        <w:t>Bing Maps 250KTrx (SL de Complemento)</w:t>
      </w:r>
    </w:p>
    <w:p w:rsidR="00D02D7A" w:rsidRPr="00EA0D3A" w:rsidRDefault="00D02D7A" w:rsidP="00D02D7A">
      <w:pPr>
        <w:rPr>
          <w:rFonts w:cs="Tahoma"/>
          <w:lang w:val="es-ES"/>
        </w:rPr>
      </w:pPr>
      <w:r w:rsidRPr="00EA0D3A">
        <w:rPr>
          <w:rFonts w:cs="Tahoma"/>
          <w:lang w:val="es-ES"/>
        </w:rPr>
        <w:t>Bing Maps Professional (SL de Servicios)</w:t>
      </w:r>
    </w:p>
    <w:p w:rsidR="005F584F" w:rsidRPr="00EA0D3A" w:rsidRDefault="005F584F" w:rsidP="005F584F">
      <w:pPr>
        <w:rPr>
          <w:rFonts w:cs="Tahoma"/>
          <w:lang w:val="es-ES"/>
        </w:rPr>
      </w:pPr>
      <w:r w:rsidRPr="00EA0D3A">
        <w:rPr>
          <w:rFonts w:cs="Tahoma"/>
          <w:lang w:val="es-ES"/>
        </w:rPr>
        <w:t>Bing Maps Desktop con Enhanced Content Pack</w:t>
      </w:r>
    </w:p>
    <w:p w:rsidR="005F584F" w:rsidRPr="009B6021" w:rsidRDefault="005F584F" w:rsidP="005F584F">
      <w:pPr>
        <w:rPr>
          <w:rFonts w:cs="Tahoma"/>
        </w:rPr>
      </w:pPr>
      <w:r w:rsidRPr="009B6021">
        <w:rPr>
          <w:rFonts w:cs="Tahoma"/>
        </w:rPr>
        <w:t>Bing Maps Server</w:t>
      </w:r>
    </w:p>
    <w:p w:rsidR="005F584F" w:rsidRPr="009B6021" w:rsidRDefault="005F584F" w:rsidP="005F584F">
      <w:pPr>
        <w:rPr>
          <w:rFonts w:cs="Tahoma"/>
        </w:rPr>
      </w:pPr>
      <w:r w:rsidRPr="009B6021">
        <w:rPr>
          <w:rFonts w:cs="Tahoma"/>
        </w:rPr>
        <w:t>Bing Maps con Enhanced Content Pack</w:t>
      </w:r>
    </w:p>
    <w:p w:rsidR="00D02D7A" w:rsidRPr="009B6021" w:rsidRDefault="00D02D7A" w:rsidP="00D02D7A">
      <w:pPr>
        <w:rPr>
          <w:rFonts w:cs="Tahoma"/>
        </w:rPr>
      </w:pPr>
      <w:r w:rsidRPr="009B6021">
        <w:rPr>
          <w:rFonts w:cs="Tahoma"/>
        </w:rPr>
        <w:t>Bing Maps Unlimited Trx (SL de Complemento)</w:t>
      </w:r>
    </w:p>
    <w:p w:rsidR="00242B11" w:rsidRPr="009B6021" w:rsidRDefault="00242B11" w:rsidP="00D02D7A">
      <w:pPr>
        <w:rPr>
          <w:rFonts w:cs="Tahoma"/>
        </w:rPr>
      </w:pPr>
      <w:r w:rsidRPr="009B6021">
        <w:rPr>
          <w:rFonts w:cs="Tahoma"/>
        </w:rPr>
        <w:t>Bing Server</w:t>
      </w:r>
    </w:p>
    <w:p w:rsidR="00242B11" w:rsidRPr="009B6021" w:rsidRDefault="00242B11" w:rsidP="00D02D7A">
      <w:pPr>
        <w:rPr>
          <w:rFonts w:cs="Tahoma"/>
        </w:rPr>
      </w:pPr>
      <w:r w:rsidRPr="009B6021">
        <w:rPr>
          <w:rFonts w:cs="Tahoma"/>
        </w:rPr>
        <w:t>Bing Server con Enhanced Content Pack</w:t>
      </w:r>
    </w:p>
    <w:p w:rsidR="00D02D7A" w:rsidRPr="009B6021" w:rsidRDefault="00D02D7A" w:rsidP="00D02D7A">
      <w:pPr>
        <w:rPr>
          <w:rFonts w:cs="Tahoma"/>
        </w:rPr>
      </w:pPr>
      <w:r w:rsidRPr="009B6021">
        <w:rPr>
          <w:rFonts w:cs="Tahoma"/>
        </w:rPr>
        <w:t>BizTalk</w:t>
      </w:r>
      <w:r w:rsidRPr="009B6021">
        <w:rPr>
          <w:rFonts w:cs="Tahoma"/>
          <w:vertAlign w:val="superscript"/>
        </w:rPr>
        <w:t>®</w:t>
      </w:r>
      <w:r w:rsidRPr="009B6021">
        <w:rPr>
          <w:rFonts w:cs="Tahoma"/>
        </w:rPr>
        <w:t xml:space="preserve"> Server 2010 Branch Edition </w:t>
      </w:r>
    </w:p>
    <w:p w:rsidR="00D02D7A" w:rsidRPr="009B6021" w:rsidRDefault="00D02D7A" w:rsidP="00D02D7A">
      <w:pPr>
        <w:rPr>
          <w:rFonts w:cs="Tahoma"/>
        </w:rPr>
      </w:pPr>
      <w:r w:rsidRPr="009B6021">
        <w:rPr>
          <w:rFonts w:cs="Tahoma"/>
        </w:rPr>
        <w:t>BizTalk</w:t>
      </w:r>
      <w:r w:rsidRPr="009B6021">
        <w:rPr>
          <w:rFonts w:cs="Tahoma"/>
          <w:vertAlign w:val="superscript"/>
        </w:rPr>
        <w:t>®</w:t>
      </w:r>
      <w:r w:rsidRPr="009B6021">
        <w:rPr>
          <w:rFonts w:cs="Tahoma"/>
        </w:rPr>
        <w:t xml:space="preserve"> Server 2010 Enterprise Edition</w:t>
      </w:r>
    </w:p>
    <w:p w:rsidR="00D02D7A" w:rsidRPr="009B6021" w:rsidRDefault="00D02D7A" w:rsidP="00D02D7A">
      <w:pPr>
        <w:rPr>
          <w:rFonts w:cs="Tahoma"/>
        </w:rPr>
      </w:pPr>
      <w:r w:rsidRPr="009B6021">
        <w:rPr>
          <w:rFonts w:cs="Tahoma"/>
        </w:rPr>
        <w:t>BizTalk</w:t>
      </w:r>
      <w:r w:rsidRPr="009B6021">
        <w:rPr>
          <w:rFonts w:cs="Tahoma"/>
          <w:vertAlign w:val="superscript"/>
        </w:rPr>
        <w:t>®</w:t>
      </w:r>
      <w:r w:rsidRPr="009B6021">
        <w:rPr>
          <w:rFonts w:cs="Tahoma"/>
        </w:rPr>
        <w:t xml:space="preserve"> Server 2010 Enterprise RFID</w:t>
      </w:r>
    </w:p>
    <w:p w:rsidR="00D02D7A" w:rsidRPr="009B6021" w:rsidRDefault="00D02D7A" w:rsidP="00D02D7A">
      <w:pPr>
        <w:rPr>
          <w:rFonts w:cs="Tahoma"/>
        </w:rPr>
      </w:pPr>
      <w:r w:rsidRPr="009B6021">
        <w:rPr>
          <w:rFonts w:cs="Tahoma"/>
        </w:rPr>
        <w:t>BizTalk</w:t>
      </w:r>
      <w:r w:rsidRPr="009B6021">
        <w:rPr>
          <w:rFonts w:cs="Tahoma"/>
          <w:vertAlign w:val="superscript"/>
        </w:rPr>
        <w:t>®</w:t>
      </w:r>
      <w:r w:rsidRPr="009B6021">
        <w:rPr>
          <w:rFonts w:cs="Tahoma"/>
        </w:rPr>
        <w:t xml:space="preserve"> Server 2010 Standard Edition </w:t>
      </w:r>
    </w:p>
    <w:p w:rsidR="00D02D7A" w:rsidRPr="009B6021" w:rsidRDefault="00D02D7A" w:rsidP="00D02D7A">
      <w:pPr>
        <w:rPr>
          <w:rFonts w:cs="Tahoma"/>
        </w:rPr>
      </w:pPr>
      <w:r w:rsidRPr="009B6021">
        <w:rPr>
          <w:rFonts w:cs="Tahoma"/>
        </w:rPr>
        <w:t>BizTalk</w:t>
      </w:r>
      <w:r w:rsidRPr="009B6021">
        <w:rPr>
          <w:rFonts w:cs="Tahoma"/>
          <w:vertAlign w:val="superscript"/>
        </w:rPr>
        <w:t>®</w:t>
      </w:r>
      <w:r w:rsidRPr="009B6021">
        <w:rPr>
          <w:rFonts w:cs="Tahoma"/>
        </w:rPr>
        <w:t xml:space="preserve"> Server 2010 Developer IDC </w:t>
      </w:r>
    </w:p>
    <w:p w:rsidR="00D02D7A" w:rsidRPr="009B6021" w:rsidRDefault="00D02D7A" w:rsidP="00D02D7A">
      <w:pPr>
        <w:rPr>
          <w:rFonts w:cs="Tahoma"/>
        </w:rPr>
      </w:pPr>
      <w:r w:rsidRPr="009B6021">
        <w:rPr>
          <w:rFonts w:cs="Tahoma"/>
        </w:rPr>
        <w:t>BizTalk</w:t>
      </w:r>
      <w:r w:rsidRPr="009B6021">
        <w:rPr>
          <w:rFonts w:cs="Tahoma"/>
          <w:vertAlign w:val="superscript"/>
        </w:rPr>
        <w:t>®</w:t>
      </w:r>
      <w:r w:rsidRPr="009B6021">
        <w:rPr>
          <w:rFonts w:cs="Tahoma"/>
        </w:rPr>
        <w:t xml:space="preserve"> Server 2010 Branch IDC </w:t>
      </w:r>
    </w:p>
    <w:p w:rsidR="00D02D7A" w:rsidRPr="009B6021" w:rsidRDefault="00D02D7A" w:rsidP="00D02D7A">
      <w:pPr>
        <w:rPr>
          <w:rFonts w:cs="Tahoma"/>
        </w:rPr>
      </w:pPr>
      <w:r w:rsidRPr="009B6021">
        <w:rPr>
          <w:rFonts w:cs="Tahoma"/>
        </w:rPr>
        <w:t>Data Warehouse Appliance 2012</w:t>
      </w:r>
    </w:p>
    <w:p w:rsidR="00D02D7A" w:rsidRPr="00EA0D3A" w:rsidRDefault="00D02D7A" w:rsidP="00D02D7A">
      <w:pPr>
        <w:rPr>
          <w:rFonts w:cs="Tahoma"/>
          <w:lang w:val="es-ES"/>
        </w:rPr>
      </w:pPr>
      <w:r w:rsidRPr="00EA0D3A">
        <w:rPr>
          <w:rFonts w:cs="Tahoma"/>
          <w:lang w:val="es-ES"/>
        </w:rPr>
        <w:t>Office 365 Plan E1 (SL de Usuario) (Grupo de Aplicaciones)</w:t>
      </w:r>
    </w:p>
    <w:p w:rsidR="00D02D7A" w:rsidRPr="00EA0D3A" w:rsidRDefault="00D02D7A" w:rsidP="00D02D7A">
      <w:pPr>
        <w:rPr>
          <w:rFonts w:cs="Tahoma"/>
          <w:lang w:val="es-ES"/>
        </w:rPr>
      </w:pPr>
      <w:r w:rsidRPr="00EA0D3A">
        <w:rPr>
          <w:rFonts w:cs="Tahoma"/>
          <w:lang w:val="es-ES"/>
        </w:rPr>
        <w:t>Office 365 Plan E2 (SL de Usuario) (Grupo de Aplicaciones)</w:t>
      </w:r>
    </w:p>
    <w:p w:rsidR="00D02D7A" w:rsidRPr="00EA0D3A" w:rsidRDefault="00D02D7A" w:rsidP="00D02D7A">
      <w:pPr>
        <w:rPr>
          <w:rFonts w:cs="Tahoma"/>
          <w:lang w:val="es-ES"/>
        </w:rPr>
      </w:pPr>
      <w:r w:rsidRPr="00EA0D3A">
        <w:rPr>
          <w:rFonts w:cs="Tahoma"/>
          <w:lang w:val="es-ES"/>
        </w:rPr>
        <w:t>Office 365 Plan E3 (SL de Usuario) (Grupo de Aplicaciones)</w:t>
      </w:r>
    </w:p>
    <w:p w:rsidR="00D02D7A" w:rsidRPr="00EA0D3A" w:rsidRDefault="00D02D7A" w:rsidP="00D02D7A">
      <w:pPr>
        <w:rPr>
          <w:rFonts w:cs="Tahoma"/>
          <w:lang w:val="es-ES"/>
        </w:rPr>
      </w:pPr>
      <w:r w:rsidRPr="00EA0D3A">
        <w:rPr>
          <w:rFonts w:cs="Tahoma"/>
          <w:lang w:val="es-ES"/>
        </w:rPr>
        <w:t>Office 365 Plan E4 (SL de Usuario) (Grupo de Aplicaciones)</w:t>
      </w:r>
    </w:p>
    <w:p w:rsidR="00D02D7A" w:rsidRPr="00EA0D3A" w:rsidRDefault="00D02D7A" w:rsidP="00D02D7A">
      <w:pPr>
        <w:rPr>
          <w:rFonts w:cs="Tahoma"/>
          <w:lang w:val="es-ES"/>
        </w:rPr>
      </w:pPr>
      <w:r w:rsidRPr="00EA0D3A">
        <w:rPr>
          <w:rFonts w:cs="Tahoma"/>
          <w:lang w:val="es-ES"/>
        </w:rPr>
        <w:t>Office 365 Plan A2 (SL de Usuario) (Grupo de Aplicaciones)</w:t>
      </w:r>
    </w:p>
    <w:p w:rsidR="00D02D7A" w:rsidRPr="00EA0D3A" w:rsidRDefault="00D02D7A" w:rsidP="00D02D7A">
      <w:pPr>
        <w:rPr>
          <w:rFonts w:cs="Tahoma"/>
          <w:lang w:val="es-ES"/>
        </w:rPr>
      </w:pPr>
      <w:r w:rsidRPr="00EA0D3A">
        <w:rPr>
          <w:rFonts w:cs="Tahoma"/>
          <w:lang w:val="es-ES"/>
        </w:rPr>
        <w:lastRenderedPageBreak/>
        <w:t>Office 365 Plan A3 (SL de Usuario) (Grupo de Aplicaciones)</w:t>
      </w:r>
    </w:p>
    <w:p w:rsidR="00D02D7A" w:rsidRPr="00EA0D3A" w:rsidRDefault="00D02D7A" w:rsidP="00D02D7A">
      <w:pPr>
        <w:rPr>
          <w:rFonts w:cs="Tahoma"/>
          <w:lang w:val="es-ES"/>
        </w:rPr>
      </w:pPr>
      <w:r w:rsidRPr="00EA0D3A">
        <w:rPr>
          <w:rFonts w:cs="Tahoma"/>
          <w:lang w:val="es-ES"/>
        </w:rPr>
        <w:t>Office 365 Plan A4 (SL de Usuario) (Grupo de Aplicaciones)</w:t>
      </w:r>
    </w:p>
    <w:p w:rsidR="00D02D7A" w:rsidRPr="00EA0D3A" w:rsidRDefault="00D02D7A" w:rsidP="00D02D7A">
      <w:pPr>
        <w:rPr>
          <w:rFonts w:cs="Tahoma"/>
          <w:lang w:val="es-ES"/>
        </w:rPr>
      </w:pPr>
      <w:r w:rsidRPr="00EA0D3A">
        <w:rPr>
          <w:rFonts w:cs="Tahoma"/>
          <w:lang w:val="es-ES"/>
        </w:rPr>
        <w:t>Office 365 Plan E1 (SL de Usuario) (Grupo de Servidores)</w:t>
      </w:r>
    </w:p>
    <w:p w:rsidR="00D02D7A" w:rsidRPr="00EA0D3A" w:rsidRDefault="00D02D7A" w:rsidP="00D02D7A">
      <w:pPr>
        <w:rPr>
          <w:rFonts w:cs="Tahoma"/>
          <w:lang w:val="es-ES"/>
        </w:rPr>
      </w:pPr>
      <w:r w:rsidRPr="00EA0D3A">
        <w:rPr>
          <w:rFonts w:cs="Tahoma"/>
          <w:lang w:val="es-ES"/>
        </w:rPr>
        <w:t>Office 365 Plan E2 (SL de Usuario) (Grupo de Servidores)</w:t>
      </w:r>
    </w:p>
    <w:p w:rsidR="00D02D7A" w:rsidRPr="00EA0D3A" w:rsidRDefault="00D02D7A" w:rsidP="00D02D7A">
      <w:pPr>
        <w:rPr>
          <w:rFonts w:cs="Tahoma"/>
          <w:lang w:val="es-ES"/>
        </w:rPr>
      </w:pPr>
      <w:r w:rsidRPr="00EA0D3A">
        <w:rPr>
          <w:rFonts w:cs="Tahoma"/>
          <w:lang w:val="es-ES"/>
        </w:rPr>
        <w:t>Office 365 Plan E3 (SL de Usuario) (Grupo de Servidores)</w:t>
      </w:r>
    </w:p>
    <w:p w:rsidR="00D02D7A" w:rsidRPr="00EA0D3A" w:rsidRDefault="00D02D7A" w:rsidP="00D02D7A">
      <w:pPr>
        <w:rPr>
          <w:rFonts w:cs="Tahoma"/>
          <w:lang w:val="es-ES"/>
        </w:rPr>
      </w:pPr>
      <w:r w:rsidRPr="00EA0D3A">
        <w:rPr>
          <w:rFonts w:cs="Tahoma"/>
          <w:lang w:val="es-ES"/>
        </w:rPr>
        <w:t>Office 365 Plan E4 (SL de Usuario) (Grupo de Servidores)</w:t>
      </w:r>
    </w:p>
    <w:p w:rsidR="00D02D7A" w:rsidRPr="00EA0D3A" w:rsidRDefault="00D02D7A" w:rsidP="00D02D7A">
      <w:pPr>
        <w:rPr>
          <w:rFonts w:cs="Tahoma"/>
          <w:lang w:val="es-ES"/>
        </w:rPr>
      </w:pPr>
      <w:r w:rsidRPr="00EA0D3A">
        <w:rPr>
          <w:rFonts w:cs="Tahoma"/>
          <w:lang w:val="es-ES"/>
        </w:rPr>
        <w:t>Office 365 Plan G1 (SL de Usuario) (Grupo de Servidores)</w:t>
      </w:r>
    </w:p>
    <w:p w:rsidR="00D02D7A" w:rsidRPr="00EA0D3A" w:rsidRDefault="00D02D7A" w:rsidP="00D02D7A">
      <w:pPr>
        <w:rPr>
          <w:rFonts w:cs="Tahoma"/>
          <w:lang w:val="es-ES"/>
        </w:rPr>
      </w:pPr>
      <w:r w:rsidRPr="00EA0D3A">
        <w:rPr>
          <w:rFonts w:cs="Tahoma"/>
          <w:lang w:val="es-ES"/>
        </w:rPr>
        <w:t>Office 365 Plan G2 (SL de Usuario) (Grupo de Servidores)</w:t>
      </w:r>
    </w:p>
    <w:p w:rsidR="00D02D7A" w:rsidRPr="00EA0D3A" w:rsidRDefault="00D02D7A" w:rsidP="00D02D7A">
      <w:pPr>
        <w:rPr>
          <w:rFonts w:cs="Tahoma"/>
          <w:lang w:val="es-ES"/>
        </w:rPr>
      </w:pPr>
      <w:r w:rsidRPr="00EA0D3A">
        <w:rPr>
          <w:rFonts w:cs="Tahoma"/>
          <w:lang w:val="es-ES"/>
        </w:rPr>
        <w:t>Office 365 Plan G3 (SL de Usuario) (Grupo de Servidores)</w:t>
      </w:r>
    </w:p>
    <w:p w:rsidR="00D02D7A" w:rsidRPr="00EA0D3A" w:rsidRDefault="00D02D7A" w:rsidP="00D02D7A">
      <w:pPr>
        <w:rPr>
          <w:rFonts w:cs="Tahoma"/>
          <w:lang w:val="es-ES"/>
        </w:rPr>
      </w:pPr>
      <w:r w:rsidRPr="00EA0D3A">
        <w:rPr>
          <w:rFonts w:cs="Tahoma"/>
          <w:lang w:val="es-ES"/>
        </w:rPr>
        <w:t>Office 365 Plan G4 (SL de Usuario) (Grupo de Servidores)</w:t>
      </w:r>
    </w:p>
    <w:p w:rsidR="00D02D7A" w:rsidRPr="00EA0D3A" w:rsidRDefault="00D02D7A" w:rsidP="00D02D7A">
      <w:pPr>
        <w:rPr>
          <w:rFonts w:cs="Tahoma"/>
          <w:lang w:val="es-ES"/>
        </w:rPr>
      </w:pPr>
      <w:r w:rsidRPr="00EA0D3A">
        <w:rPr>
          <w:rFonts w:cs="Tahoma"/>
          <w:lang w:val="es-ES"/>
        </w:rPr>
        <w:t>Office 365 Plan K1 (SL de Usuario) (Grupo de Servidores)</w:t>
      </w:r>
    </w:p>
    <w:p w:rsidR="00D02D7A" w:rsidRPr="00EA0D3A" w:rsidRDefault="00D02D7A" w:rsidP="00D02D7A">
      <w:pPr>
        <w:rPr>
          <w:rFonts w:cs="Tahoma"/>
          <w:lang w:val="es-ES"/>
        </w:rPr>
      </w:pPr>
      <w:r w:rsidRPr="00EA0D3A">
        <w:rPr>
          <w:rFonts w:cs="Tahoma"/>
          <w:lang w:val="es-ES"/>
        </w:rPr>
        <w:t>Office 365 Plan K2 (SL de Usuario) (Grupo de Servidores)</w:t>
      </w:r>
    </w:p>
    <w:p w:rsidR="00D02D7A" w:rsidRPr="00EA0D3A" w:rsidRDefault="00D02D7A" w:rsidP="00D02D7A">
      <w:pPr>
        <w:rPr>
          <w:rFonts w:cs="Tahoma"/>
          <w:lang w:val="es-ES"/>
        </w:rPr>
      </w:pPr>
      <w:r w:rsidRPr="00EA0D3A">
        <w:rPr>
          <w:rFonts w:cs="Tahoma"/>
          <w:lang w:val="es-ES"/>
        </w:rPr>
        <w:t>System Center 2012 Endpoint Protection</w:t>
      </w:r>
    </w:p>
    <w:p w:rsidR="00D02D7A" w:rsidRPr="00EA0D3A" w:rsidRDefault="00D02D7A" w:rsidP="00D02D7A">
      <w:pPr>
        <w:rPr>
          <w:rFonts w:cs="Tahoma"/>
          <w:lang w:val="es-ES"/>
        </w:rPr>
      </w:pPr>
      <w:r w:rsidRPr="00EA0D3A">
        <w:rPr>
          <w:rFonts w:cs="Tahoma"/>
          <w:lang w:val="es-ES"/>
        </w:rPr>
        <w:t>Forefront Online Protection para Exchange (SL de Dispositivo y de Usuario)</w:t>
      </w:r>
    </w:p>
    <w:p w:rsidR="00D02D7A" w:rsidRPr="00EA0D3A" w:rsidRDefault="00D02D7A" w:rsidP="00D02D7A">
      <w:pPr>
        <w:rPr>
          <w:rFonts w:cs="Tahoma"/>
          <w:lang w:val="es-ES"/>
        </w:rPr>
      </w:pPr>
      <w:r w:rsidRPr="00EA0D3A">
        <w:rPr>
          <w:rFonts w:cs="Tahoma"/>
          <w:lang w:val="es-ES"/>
        </w:rPr>
        <w:t>Microsoft Desktop Optimization Pack para Software Assurance 2012</w:t>
      </w:r>
    </w:p>
    <w:p w:rsidR="00B65F35" w:rsidRPr="00EA0D3A" w:rsidRDefault="00B65F35" w:rsidP="007E466C">
      <w:pPr>
        <w:rPr>
          <w:rFonts w:cs="Tahoma"/>
          <w:lang w:val="es-ES"/>
        </w:rPr>
      </w:pPr>
    </w:p>
    <w:p w:rsidR="00D57D2B" w:rsidRPr="00EA0D3A" w:rsidRDefault="00D57D2B" w:rsidP="007E466C">
      <w:pPr>
        <w:rPr>
          <w:rFonts w:cs="Tahoma"/>
          <w:lang w:val="es-ES"/>
        </w:rPr>
      </w:pPr>
    </w:p>
    <w:p w:rsidR="004759C6" w:rsidRPr="00EA0D3A" w:rsidRDefault="004759C6" w:rsidP="004759C6">
      <w:pPr>
        <w:pStyle w:val="Heading2"/>
        <w:ind w:left="0"/>
        <w:jc w:val="both"/>
        <w:rPr>
          <w:rFonts w:ascii="Tahoma" w:hAnsi="Tahoma" w:cs="Tahoma"/>
          <w:lang w:val="es-ES"/>
        </w:rPr>
      </w:pPr>
      <w:bookmarkStart w:id="593" w:name="_Toc360109245"/>
      <w:r w:rsidRPr="00EA0D3A">
        <w:rPr>
          <w:rFonts w:ascii="Tahoma" w:hAnsi="Tahoma" w:cs="Tahoma"/>
          <w:color w:val="FF6600"/>
          <w:lang w:val="es-ES"/>
        </w:rPr>
        <w:t>CAMBIOS REALIZADOS EN MARZO DE 2013</w:t>
      </w:r>
      <w:bookmarkEnd w:id="593"/>
    </w:p>
    <w:p w:rsidR="004759C6" w:rsidRPr="00EA0D3A" w:rsidRDefault="004759C6" w:rsidP="004759C6">
      <w:pPr>
        <w:pStyle w:val="Heading2"/>
        <w:ind w:left="0"/>
        <w:jc w:val="both"/>
        <w:rPr>
          <w:rFonts w:ascii="Tahoma" w:hAnsi="Tahoma" w:cs="Tahoma"/>
          <w:b w:val="0"/>
          <w:bCs/>
          <w:sz w:val="18"/>
          <w:szCs w:val="18"/>
          <w:lang w:val="es-ES"/>
        </w:rPr>
      </w:pPr>
    </w:p>
    <w:p w:rsidR="0064651F" w:rsidRPr="00EA0D3A" w:rsidRDefault="004759C6" w:rsidP="0064651F">
      <w:pPr>
        <w:spacing w:after="60"/>
        <w:rPr>
          <w:rFonts w:cs="Tahoma"/>
          <w:lang w:val="es-ES"/>
        </w:rPr>
      </w:pPr>
      <w:r w:rsidRPr="00EA0D3A">
        <w:rPr>
          <w:rFonts w:cs="Tahoma"/>
          <w:b/>
          <w:lang w:val="es-ES"/>
        </w:rPr>
        <w:t>Adiciones</w:t>
      </w:r>
    </w:p>
    <w:p w:rsidR="006D5B20" w:rsidRPr="00EA0D3A" w:rsidRDefault="006D5B20" w:rsidP="006D5B20">
      <w:pPr>
        <w:rPr>
          <w:rFonts w:cs="Tahoma"/>
          <w:lang w:val="es-ES"/>
        </w:rPr>
      </w:pPr>
      <w:r w:rsidRPr="00EA0D3A">
        <w:rPr>
          <w:rFonts w:cs="Tahoma"/>
          <w:color w:val="000000"/>
          <w:szCs w:val="18"/>
          <w:lang w:val="es-ES"/>
        </w:rPr>
        <w:t>Archivado de Exchange Online para Exchange Online</w:t>
      </w:r>
    </w:p>
    <w:p w:rsidR="006D5B20" w:rsidRPr="00EA0D3A" w:rsidRDefault="006D5B20" w:rsidP="006D5B20">
      <w:pPr>
        <w:rPr>
          <w:rFonts w:cs="Tahoma"/>
          <w:lang w:val="es-ES"/>
        </w:rPr>
      </w:pPr>
      <w:r w:rsidRPr="00EA0D3A">
        <w:rPr>
          <w:rFonts w:cs="Tahoma"/>
          <w:color w:val="000000"/>
          <w:szCs w:val="18"/>
          <w:lang w:val="es-ES"/>
        </w:rPr>
        <w:t xml:space="preserve">Archivado de Exchange Online para Exchange Online A </w:t>
      </w:r>
    </w:p>
    <w:p w:rsidR="006D5B20" w:rsidRPr="00EA0D3A" w:rsidRDefault="006D5B20" w:rsidP="006D5B20">
      <w:pPr>
        <w:rPr>
          <w:rFonts w:cs="Tahoma"/>
          <w:lang w:val="es-ES"/>
        </w:rPr>
      </w:pPr>
      <w:r w:rsidRPr="00EA0D3A">
        <w:rPr>
          <w:rFonts w:cs="Tahoma"/>
          <w:color w:val="000000"/>
          <w:szCs w:val="18"/>
          <w:lang w:val="es-ES"/>
        </w:rPr>
        <w:t>Protección en línea de Exchange (SL de usuario)</w:t>
      </w:r>
    </w:p>
    <w:p w:rsidR="00140B67" w:rsidRPr="00EA0D3A" w:rsidRDefault="00140B67" w:rsidP="006D6A83">
      <w:pPr>
        <w:rPr>
          <w:rFonts w:cs="Tahoma"/>
          <w:lang w:val="es-ES"/>
        </w:rPr>
      </w:pPr>
      <w:r w:rsidRPr="00EA0D3A">
        <w:rPr>
          <w:rFonts w:cs="Tahoma"/>
          <w:color w:val="000000"/>
          <w:szCs w:val="18"/>
          <w:lang w:val="es-ES"/>
        </w:rPr>
        <w:t>Office 365 Mediana Empresa (SL de usuario)</w:t>
      </w:r>
    </w:p>
    <w:p w:rsidR="00170CFB" w:rsidRPr="00EA0D3A" w:rsidRDefault="006D5B20" w:rsidP="006D6A83">
      <w:pPr>
        <w:rPr>
          <w:rFonts w:cs="Tahoma"/>
          <w:lang w:val="es-ES"/>
        </w:rPr>
      </w:pPr>
      <w:r w:rsidRPr="00EA0D3A">
        <w:rPr>
          <w:rFonts w:cs="Tahoma"/>
          <w:color w:val="000000"/>
          <w:szCs w:val="18"/>
          <w:lang w:val="es-ES"/>
        </w:rPr>
        <w:t>Office 365 Plan E1 (SL de usuario) Almacenamiento de datos paralelos SQL Server</w:t>
      </w:r>
      <w:r w:rsidRPr="00EA0D3A">
        <w:rPr>
          <w:rFonts w:cs="Tahoma"/>
          <w:color w:val="000000"/>
          <w:szCs w:val="18"/>
          <w:vertAlign w:val="superscript"/>
          <w:lang w:val="es-ES"/>
        </w:rPr>
        <w:t>®</w:t>
      </w:r>
      <w:r w:rsidRPr="00EA0D3A">
        <w:rPr>
          <w:rFonts w:cs="Tahoma"/>
          <w:color w:val="000000"/>
          <w:szCs w:val="18"/>
          <w:lang w:val="es-ES"/>
        </w:rPr>
        <w:t xml:space="preserve"> 2012</w:t>
      </w:r>
    </w:p>
    <w:p w:rsidR="006D5B20" w:rsidRPr="009B6021" w:rsidRDefault="006D5B20" w:rsidP="006D5B20">
      <w:pPr>
        <w:rPr>
          <w:rFonts w:cs="Tahoma"/>
        </w:rPr>
      </w:pPr>
      <w:r w:rsidRPr="009B6021">
        <w:rPr>
          <w:rFonts w:cs="Tahoma"/>
          <w:color w:val="000000"/>
          <w:szCs w:val="18"/>
        </w:rPr>
        <w:t xml:space="preserve">Project Online </w:t>
      </w:r>
    </w:p>
    <w:p w:rsidR="006D5B20" w:rsidRPr="009B6021" w:rsidRDefault="006D5B20" w:rsidP="006D5B20">
      <w:pPr>
        <w:rPr>
          <w:rFonts w:cs="Tahoma"/>
        </w:rPr>
      </w:pPr>
      <w:r w:rsidRPr="009B6021">
        <w:rPr>
          <w:rFonts w:cs="Tahoma"/>
          <w:color w:val="000000"/>
          <w:szCs w:val="18"/>
        </w:rPr>
        <w:t>Project Online A</w:t>
      </w:r>
      <w:r w:rsidR="00CE4ED3" w:rsidRPr="009B6021">
        <w:rPr>
          <w:rFonts w:cs="Tahoma"/>
          <w:color w:val="000000"/>
          <w:szCs w:val="18"/>
        </w:rPr>
        <w:t xml:space="preserve"> </w:t>
      </w:r>
    </w:p>
    <w:p w:rsidR="006D5B20" w:rsidRPr="009B6021" w:rsidRDefault="006D5B20" w:rsidP="006D5B20">
      <w:pPr>
        <w:rPr>
          <w:rFonts w:cs="Tahoma"/>
        </w:rPr>
      </w:pPr>
      <w:r w:rsidRPr="009B6021">
        <w:rPr>
          <w:rFonts w:cs="Tahoma"/>
          <w:color w:val="000000"/>
          <w:szCs w:val="18"/>
        </w:rPr>
        <w:t xml:space="preserve">Project Pro para Office 365 </w:t>
      </w:r>
    </w:p>
    <w:p w:rsidR="006D5B20" w:rsidRPr="009B6021" w:rsidRDefault="006D5B20" w:rsidP="006D5B20">
      <w:pPr>
        <w:rPr>
          <w:rFonts w:cs="Tahoma"/>
        </w:rPr>
      </w:pPr>
      <w:r w:rsidRPr="009B6021">
        <w:rPr>
          <w:rFonts w:cs="Tahoma"/>
          <w:color w:val="000000"/>
          <w:szCs w:val="18"/>
        </w:rPr>
        <w:t>Project Pro para Office 365 A</w:t>
      </w:r>
      <w:r w:rsidR="00CE4ED3" w:rsidRPr="009B6021">
        <w:rPr>
          <w:rFonts w:cs="Tahoma"/>
          <w:color w:val="000000"/>
          <w:szCs w:val="18"/>
        </w:rPr>
        <w:t xml:space="preserve"> </w:t>
      </w:r>
    </w:p>
    <w:p w:rsidR="00170CFB" w:rsidRPr="009B6021" w:rsidRDefault="00170CFB" w:rsidP="006D6A83">
      <w:pPr>
        <w:rPr>
          <w:rFonts w:cs="Tahoma"/>
        </w:rPr>
      </w:pPr>
      <w:r w:rsidRPr="009B6021">
        <w:rPr>
          <w:rFonts w:cs="Tahoma"/>
          <w:color w:val="000000"/>
          <w:szCs w:val="18"/>
        </w:rPr>
        <w:t>Desarrollador de almacenamiento de datos paralelos de SQL Server</w:t>
      </w:r>
      <w:r w:rsidRPr="009B6021">
        <w:rPr>
          <w:rFonts w:cs="Tahoma"/>
          <w:color w:val="000000"/>
          <w:szCs w:val="18"/>
          <w:vertAlign w:val="superscript"/>
        </w:rPr>
        <w:t>®</w:t>
      </w:r>
      <w:r w:rsidRPr="009B6021">
        <w:rPr>
          <w:rFonts w:cs="Tahoma"/>
          <w:color w:val="000000"/>
          <w:szCs w:val="18"/>
        </w:rPr>
        <w:t xml:space="preserve"> 2012</w:t>
      </w:r>
    </w:p>
    <w:p w:rsidR="00170CFB" w:rsidRPr="009B6021" w:rsidRDefault="00170CFB" w:rsidP="006D6A83">
      <w:pPr>
        <w:rPr>
          <w:rFonts w:cs="Tahoma"/>
        </w:rPr>
      </w:pPr>
      <w:r w:rsidRPr="009B6021">
        <w:rPr>
          <w:rFonts w:cs="Tahoma"/>
          <w:color w:val="000000"/>
          <w:szCs w:val="18"/>
        </w:rPr>
        <w:t>Visio Pro para Office 365 A</w:t>
      </w:r>
      <w:r w:rsidR="00CE4ED3" w:rsidRPr="009B6021">
        <w:rPr>
          <w:rFonts w:cs="Tahoma"/>
          <w:color w:val="000000"/>
          <w:szCs w:val="18"/>
        </w:rPr>
        <w:t xml:space="preserve"> </w:t>
      </w:r>
    </w:p>
    <w:p w:rsidR="00170CFB" w:rsidRPr="009B6021" w:rsidRDefault="00170CFB" w:rsidP="006D6A83">
      <w:pPr>
        <w:rPr>
          <w:rFonts w:cs="Tahoma"/>
        </w:rPr>
      </w:pPr>
      <w:r w:rsidRPr="009B6021">
        <w:rPr>
          <w:rFonts w:cs="Tahoma"/>
          <w:color w:val="000000"/>
          <w:szCs w:val="18"/>
        </w:rPr>
        <w:t xml:space="preserve">Visio Pro para Office 365 </w:t>
      </w:r>
    </w:p>
    <w:p w:rsidR="00170CFB" w:rsidRPr="00EA0D3A" w:rsidRDefault="00170CFB" w:rsidP="006D6A83">
      <w:pPr>
        <w:rPr>
          <w:rFonts w:cs="Tahoma"/>
          <w:lang w:val="fr-FR"/>
        </w:rPr>
      </w:pPr>
      <w:r w:rsidRPr="00EA0D3A">
        <w:rPr>
          <w:rFonts w:cs="Tahoma"/>
          <w:color w:val="000000"/>
          <w:szCs w:val="18"/>
          <w:lang w:val="fr-FR"/>
        </w:rPr>
        <w:t xml:space="preserve">Yammer Enterprise </w:t>
      </w:r>
    </w:p>
    <w:p w:rsidR="004759C6" w:rsidRPr="00EA0D3A" w:rsidRDefault="004759C6" w:rsidP="004759C6">
      <w:pPr>
        <w:keepNext/>
        <w:tabs>
          <w:tab w:val="num" w:pos="720"/>
        </w:tabs>
        <w:outlineLvl w:val="3"/>
        <w:rPr>
          <w:rFonts w:cs="Tahoma"/>
          <w:lang w:val="fr-FR"/>
        </w:rPr>
      </w:pPr>
    </w:p>
    <w:p w:rsidR="004759C6" w:rsidRPr="00EA0D3A" w:rsidRDefault="004759C6" w:rsidP="004759C6">
      <w:pPr>
        <w:spacing w:after="60"/>
        <w:rPr>
          <w:rFonts w:cs="Tahoma"/>
          <w:lang w:val="fr-FR"/>
        </w:rPr>
      </w:pPr>
      <w:r w:rsidRPr="00EA0D3A">
        <w:rPr>
          <w:rFonts w:cs="Tahoma"/>
          <w:b/>
          <w:lang w:val="fr-FR"/>
        </w:rPr>
        <w:t>Cambios</w:t>
      </w:r>
    </w:p>
    <w:p w:rsidR="00497ADA" w:rsidRPr="00EA0D3A" w:rsidRDefault="001B413E" w:rsidP="006D5B20">
      <w:pPr>
        <w:rPr>
          <w:rFonts w:cs="Tahoma"/>
          <w:lang w:val="fr-FR"/>
        </w:rPr>
      </w:pPr>
      <w:r w:rsidRPr="00EA0D3A">
        <w:rPr>
          <w:rFonts w:cs="Tahoma"/>
          <w:color w:val="000000"/>
          <w:szCs w:val="18"/>
          <w:lang w:val="fr-FR"/>
        </w:rPr>
        <w:t>Microsoft Dynamics CRM Online</w:t>
      </w:r>
    </w:p>
    <w:p w:rsidR="006D5B20" w:rsidRPr="00EA0D3A" w:rsidRDefault="006D5B20" w:rsidP="006D5B20">
      <w:pPr>
        <w:rPr>
          <w:rFonts w:cs="Tahoma"/>
          <w:lang w:val="fr-FR"/>
        </w:rPr>
      </w:pPr>
      <w:r w:rsidRPr="00EA0D3A">
        <w:rPr>
          <w:rFonts w:cs="Tahoma"/>
          <w:color w:val="000000"/>
          <w:szCs w:val="18"/>
          <w:lang w:val="fr-FR"/>
        </w:rPr>
        <w:t>Archivado de Exchange Online para Servidor de Exchange</w:t>
      </w:r>
    </w:p>
    <w:p w:rsidR="006D5B20" w:rsidRPr="00EA0D3A" w:rsidRDefault="006D5B20" w:rsidP="006D5B20">
      <w:pPr>
        <w:rPr>
          <w:rFonts w:cs="Tahoma"/>
          <w:lang w:val="fr-FR"/>
        </w:rPr>
      </w:pPr>
      <w:r w:rsidRPr="00EA0D3A">
        <w:rPr>
          <w:rFonts w:cs="Tahoma"/>
          <w:color w:val="000000"/>
          <w:szCs w:val="18"/>
          <w:lang w:val="fr-FR"/>
        </w:rPr>
        <w:t>Exchange Online Plan 1 (SL de usuario)</w:t>
      </w:r>
    </w:p>
    <w:p w:rsidR="006D5B20" w:rsidRPr="00EA0D3A" w:rsidRDefault="006D5B20" w:rsidP="006D5B20">
      <w:pPr>
        <w:rPr>
          <w:rFonts w:cs="Tahoma"/>
          <w:lang w:val="fr-FR"/>
        </w:rPr>
      </w:pPr>
      <w:r w:rsidRPr="00EA0D3A">
        <w:rPr>
          <w:rFonts w:cs="Tahoma"/>
          <w:color w:val="000000"/>
          <w:szCs w:val="18"/>
          <w:lang w:val="fr-FR"/>
        </w:rPr>
        <w:t>Exchange Online Plan 2 (SL de usuario)</w:t>
      </w:r>
    </w:p>
    <w:p w:rsidR="006D5B20" w:rsidRPr="00EA0D3A" w:rsidRDefault="006D5B20" w:rsidP="006D5B20">
      <w:pPr>
        <w:rPr>
          <w:rFonts w:cs="Tahoma"/>
          <w:lang w:val="es-ES"/>
        </w:rPr>
      </w:pPr>
      <w:r w:rsidRPr="00EA0D3A">
        <w:rPr>
          <w:rFonts w:cs="Tahoma"/>
          <w:color w:val="000000"/>
          <w:szCs w:val="18"/>
          <w:lang w:val="es-ES"/>
        </w:rPr>
        <w:t>Exchange Online Plan 1A para Ex alumnos (SL de Usuario)</w:t>
      </w:r>
    </w:p>
    <w:p w:rsidR="006D5B20" w:rsidRPr="00EA0D3A" w:rsidRDefault="006D5B20" w:rsidP="006D5B20">
      <w:pPr>
        <w:rPr>
          <w:rFonts w:cs="Tahoma"/>
          <w:lang w:val="es-ES"/>
        </w:rPr>
      </w:pPr>
      <w:r w:rsidRPr="00EA0D3A">
        <w:rPr>
          <w:rFonts w:cs="Tahoma"/>
          <w:color w:val="000000"/>
          <w:szCs w:val="18"/>
          <w:lang w:val="es-ES"/>
        </w:rPr>
        <w:t>Exchange Online Plan 2A (SL de usuario)</w:t>
      </w:r>
    </w:p>
    <w:p w:rsidR="006D5B20" w:rsidRPr="00EA0D3A" w:rsidRDefault="006D5B20" w:rsidP="006D5B20">
      <w:pPr>
        <w:rPr>
          <w:rFonts w:cs="Tahoma"/>
          <w:lang w:val="es-ES"/>
        </w:rPr>
      </w:pPr>
      <w:r w:rsidRPr="00EA0D3A">
        <w:rPr>
          <w:rFonts w:cs="Tahoma"/>
          <w:color w:val="000000"/>
          <w:szCs w:val="18"/>
          <w:lang w:val="es-ES"/>
        </w:rPr>
        <w:t>Lync Online Plan 3A (SL de usuario)</w:t>
      </w:r>
    </w:p>
    <w:p w:rsidR="00497ADA" w:rsidRPr="00EA0D3A" w:rsidRDefault="00497ADA" w:rsidP="006D5B20">
      <w:pPr>
        <w:rPr>
          <w:rFonts w:cs="Tahoma"/>
          <w:lang w:val="es-ES"/>
        </w:rPr>
      </w:pPr>
      <w:r w:rsidRPr="00EA0D3A">
        <w:rPr>
          <w:rFonts w:cs="Tahoma"/>
          <w:color w:val="000000"/>
          <w:szCs w:val="18"/>
          <w:lang w:val="es-ES"/>
        </w:rPr>
        <w:t>Microsoft Dynamics CRM 2011 Server</w:t>
      </w:r>
    </w:p>
    <w:p w:rsidR="006D5B20" w:rsidRPr="00EA0D3A" w:rsidRDefault="006D5B20" w:rsidP="006D5B20">
      <w:pPr>
        <w:rPr>
          <w:rFonts w:cs="Tahoma"/>
          <w:lang w:val="es-ES"/>
        </w:rPr>
      </w:pPr>
      <w:r w:rsidRPr="00EA0D3A">
        <w:rPr>
          <w:rFonts w:cs="Tahoma"/>
          <w:color w:val="000000"/>
          <w:szCs w:val="18"/>
          <w:lang w:val="es-ES"/>
        </w:rPr>
        <w:t>Ofertas de Soporte de Microsoft Windows Azure</w:t>
      </w:r>
    </w:p>
    <w:p w:rsidR="006D5B20" w:rsidRPr="00EA0D3A" w:rsidRDefault="006D5B20" w:rsidP="006D5B20">
      <w:pPr>
        <w:rPr>
          <w:rFonts w:cs="Tahoma"/>
          <w:lang w:val="es-ES"/>
        </w:rPr>
      </w:pPr>
      <w:r w:rsidRPr="00EA0D3A">
        <w:rPr>
          <w:rFonts w:cs="Tahoma"/>
          <w:color w:val="000000"/>
          <w:szCs w:val="18"/>
          <w:lang w:val="es-ES"/>
        </w:rPr>
        <w:t>Office 365 A2 (SL de usuario)</w:t>
      </w:r>
    </w:p>
    <w:p w:rsidR="006D5B20" w:rsidRPr="00EA0D3A" w:rsidRDefault="006D5B20" w:rsidP="006D5B20">
      <w:pPr>
        <w:rPr>
          <w:rFonts w:cs="Tahoma"/>
          <w:lang w:val="es-ES"/>
        </w:rPr>
      </w:pPr>
      <w:r w:rsidRPr="00EA0D3A">
        <w:rPr>
          <w:rFonts w:cs="Tahoma"/>
          <w:color w:val="000000"/>
          <w:szCs w:val="18"/>
          <w:lang w:val="es-ES"/>
        </w:rPr>
        <w:t>Office 365 A3 (SL de usuario)</w:t>
      </w:r>
    </w:p>
    <w:p w:rsidR="006D5B20" w:rsidRPr="00EA0D3A" w:rsidRDefault="006D5B20" w:rsidP="006D5B20">
      <w:pPr>
        <w:rPr>
          <w:rFonts w:cs="Tahoma"/>
          <w:lang w:val="es-ES"/>
        </w:rPr>
      </w:pPr>
      <w:r w:rsidRPr="00EA0D3A">
        <w:rPr>
          <w:rFonts w:cs="Tahoma"/>
          <w:color w:val="000000"/>
          <w:szCs w:val="18"/>
          <w:lang w:val="es-ES"/>
        </w:rPr>
        <w:t>Office 365 A4 (SL de usuario)</w:t>
      </w:r>
    </w:p>
    <w:p w:rsidR="006D5B20" w:rsidRPr="00EA0D3A" w:rsidRDefault="006D5B20" w:rsidP="006D5B20">
      <w:pPr>
        <w:rPr>
          <w:rFonts w:cs="Tahoma"/>
          <w:lang w:val="fr-FR"/>
        </w:rPr>
      </w:pPr>
      <w:r w:rsidRPr="00EA0D3A">
        <w:rPr>
          <w:rFonts w:cs="Tahoma"/>
          <w:color w:val="000000"/>
          <w:szCs w:val="18"/>
          <w:lang w:val="fr-FR"/>
        </w:rPr>
        <w:t>Office Professional Plus Subscription A (SL de usuario)</w:t>
      </w:r>
    </w:p>
    <w:p w:rsidR="006D5B20" w:rsidRPr="00EA0D3A" w:rsidRDefault="006D5B20" w:rsidP="006D5B20">
      <w:pPr>
        <w:rPr>
          <w:rFonts w:cs="Tahoma"/>
          <w:lang w:val="es-ES"/>
        </w:rPr>
      </w:pPr>
      <w:r w:rsidRPr="00EA0D3A">
        <w:rPr>
          <w:rFonts w:cs="Tahoma"/>
          <w:lang w:val="es-ES"/>
        </w:rPr>
        <w:t>Aplicaciones web de Office con SharePoint Plan 2A (SL de Usuario)</w:t>
      </w:r>
    </w:p>
    <w:p w:rsidR="006D5B20" w:rsidRPr="00EA0D3A" w:rsidRDefault="006D5B20" w:rsidP="006D6A83">
      <w:pPr>
        <w:rPr>
          <w:rFonts w:cs="Tahoma"/>
          <w:lang w:val="es-ES"/>
        </w:rPr>
      </w:pPr>
      <w:r w:rsidRPr="00EA0D3A">
        <w:rPr>
          <w:rFonts w:cs="Tahoma"/>
          <w:color w:val="000000"/>
          <w:szCs w:val="18"/>
          <w:lang w:val="es-ES"/>
        </w:rPr>
        <w:t>SharePoint™ Online Extra Storage 1 GB A (SL de Complemento)</w:t>
      </w:r>
    </w:p>
    <w:p w:rsidR="00170CFB" w:rsidRPr="00EA0D3A" w:rsidRDefault="00170CFB" w:rsidP="006D6A83">
      <w:pPr>
        <w:rPr>
          <w:rFonts w:cs="Tahoma"/>
          <w:lang w:val="es-ES"/>
        </w:rPr>
      </w:pPr>
      <w:r w:rsidRPr="00EA0D3A">
        <w:rPr>
          <w:rFonts w:cs="Tahoma"/>
          <w:color w:val="000000"/>
          <w:szCs w:val="18"/>
          <w:lang w:val="es-ES"/>
        </w:rPr>
        <w:t>Licencia de Administración de System Center Configuration Manager 2007 R3 Enterprise Server</w:t>
      </w:r>
    </w:p>
    <w:p w:rsidR="00170CFB" w:rsidRPr="00EA0D3A" w:rsidRDefault="00170CFB" w:rsidP="006D6A83">
      <w:pPr>
        <w:rPr>
          <w:rFonts w:cs="Tahoma"/>
          <w:lang w:val="es-ES"/>
        </w:rPr>
      </w:pPr>
      <w:r w:rsidRPr="00EA0D3A">
        <w:rPr>
          <w:rFonts w:cs="Tahoma"/>
          <w:color w:val="000000"/>
          <w:szCs w:val="18"/>
          <w:lang w:val="es-ES"/>
        </w:rPr>
        <w:t xml:space="preserve">Licencia de Administración de System Center Configuration Manager 2007 R3 Standard Server </w:t>
      </w:r>
      <w:r w:rsidR="00E3213D" w:rsidRPr="00EA0D3A">
        <w:rPr>
          <w:rFonts w:cs="Tahoma"/>
          <w:color w:val="000000"/>
          <w:szCs w:val="18"/>
          <w:lang w:val="es-ES"/>
        </w:rPr>
        <w:br/>
      </w:r>
      <w:r w:rsidRPr="00EA0D3A">
        <w:rPr>
          <w:rFonts w:cs="Tahoma"/>
          <w:color w:val="000000"/>
          <w:szCs w:val="18"/>
          <w:lang w:val="es-ES"/>
        </w:rPr>
        <w:t>(ML de Standard Server)</w:t>
      </w:r>
    </w:p>
    <w:p w:rsidR="00170CFB" w:rsidRPr="00EA0D3A" w:rsidRDefault="00170CFB" w:rsidP="006D6A83">
      <w:pPr>
        <w:rPr>
          <w:rFonts w:cs="Tahoma"/>
          <w:lang w:val="es-ES"/>
        </w:rPr>
      </w:pPr>
      <w:r w:rsidRPr="00EA0D3A">
        <w:rPr>
          <w:rFonts w:cs="Tahoma"/>
          <w:color w:val="000000"/>
          <w:szCs w:val="18"/>
          <w:lang w:val="es-ES"/>
        </w:rPr>
        <w:t>Licencia de Administración de System Center Data Protection Manager 2010 Enterprise Server</w:t>
      </w:r>
    </w:p>
    <w:p w:rsidR="00170CFB" w:rsidRPr="00EA0D3A" w:rsidRDefault="00170CFB" w:rsidP="006D6A83">
      <w:pPr>
        <w:rPr>
          <w:rFonts w:cs="Tahoma"/>
          <w:lang w:val="es-ES"/>
        </w:rPr>
      </w:pPr>
      <w:r w:rsidRPr="00EA0D3A">
        <w:rPr>
          <w:rFonts w:cs="Tahoma"/>
          <w:color w:val="000000"/>
          <w:szCs w:val="18"/>
          <w:lang w:val="es-ES"/>
        </w:rPr>
        <w:t>Licencia de Administración de System Center Data Protection Manager 2010 Standard Server</w:t>
      </w:r>
    </w:p>
    <w:p w:rsidR="00170CFB" w:rsidRPr="00EA0D3A" w:rsidRDefault="00170CFB" w:rsidP="006D6A83">
      <w:pPr>
        <w:rPr>
          <w:rFonts w:cs="Tahoma"/>
          <w:lang w:val="es-ES"/>
        </w:rPr>
      </w:pPr>
      <w:r w:rsidRPr="00EA0D3A">
        <w:rPr>
          <w:rFonts w:cs="Tahoma"/>
          <w:color w:val="000000"/>
          <w:szCs w:val="18"/>
          <w:lang w:val="es-ES"/>
        </w:rPr>
        <w:t>Licencia de Administración de Cliente de System Center Operations Manager 2007 R2 por Usuario</w:t>
      </w:r>
    </w:p>
    <w:p w:rsidR="00170CFB" w:rsidRPr="00EA0D3A" w:rsidRDefault="00170CFB" w:rsidP="006D6A83">
      <w:pPr>
        <w:rPr>
          <w:rFonts w:cs="Tahoma"/>
          <w:lang w:val="es-ES"/>
        </w:rPr>
      </w:pPr>
      <w:r w:rsidRPr="00EA0D3A">
        <w:rPr>
          <w:rFonts w:cs="Tahoma"/>
          <w:color w:val="000000"/>
          <w:szCs w:val="18"/>
          <w:lang w:val="es-ES"/>
        </w:rPr>
        <w:t>Licencia de Administración de Cliente de System Center Operations Manager 2007 R2 por OSE</w:t>
      </w:r>
    </w:p>
    <w:p w:rsidR="00170CFB" w:rsidRPr="00EA0D3A" w:rsidRDefault="00170CFB" w:rsidP="006D6A83">
      <w:pPr>
        <w:rPr>
          <w:rFonts w:cs="Tahoma"/>
          <w:lang w:val="es-ES"/>
        </w:rPr>
      </w:pPr>
      <w:r w:rsidRPr="00EA0D3A">
        <w:rPr>
          <w:rFonts w:cs="Tahoma"/>
          <w:color w:val="000000"/>
          <w:szCs w:val="18"/>
          <w:lang w:val="es-ES"/>
        </w:rPr>
        <w:t>Licencia de Administración de System Center Operations Manager 2007 R2 Enterprise Server</w:t>
      </w:r>
    </w:p>
    <w:p w:rsidR="00170CFB" w:rsidRPr="00EA0D3A" w:rsidRDefault="00170CFB" w:rsidP="006D6A83">
      <w:pPr>
        <w:rPr>
          <w:rFonts w:cs="Tahoma"/>
          <w:lang w:val="es-ES"/>
        </w:rPr>
      </w:pPr>
      <w:r w:rsidRPr="00EA0D3A">
        <w:rPr>
          <w:rFonts w:cs="Tahoma"/>
          <w:color w:val="000000"/>
          <w:szCs w:val="18"/>
          <w:lang w:val="es-ES"/>
        </w:rPr>
        <w:lastRenderedPageBreak/>
        <w:t>Licencia de Administración de System Center Operations Manager 2007 R2 Standard Server</w:t>
      </w:r>
    </w:p>
    <w:p w:rsidR="00170CFB" w:rsidRPr="00EA0D3A" w:rsidRDefault="00170CFB" w:rsidP="006D6A83">
      <w:pPr>
        <w:rPr>
          <w:rFonts w:cs="Tahoma"/>
          <w:lang w:val="es-ES"/>
        </w:rPr>
      </w:pPr>
      <w:r w:rsidRPr="00EA0D3A">
        <w:rPr>
          <w:rFonts w:cs="Tahoma"/>
          <w:color w:val="000000"/>
          <w:szCs w:val="18"/>
          <w:lang w:val="es-ES"/>
        </w:rPr>
        <w:t>Licencia de Administración de Cliente (ML de Cliente) de System Center Service Manager 2010 por Usuario</w:t>
      </w:r>
    </w:p>
    <w:p w:rsidR="00170CFB" w:rsidRPr="00EA0D3A" w:rsidRDefault="00170CFB" w:rsidP="006D6A83">
      <w:pPr>
        <w:rPr>
          <w:rFonts w:cs="Tahoma"/>
          <w:lang w:val="es-ES"/>
        </w:rPr>
      </w:pPr>
      <w:r w:rsidRPr="00EA0D3A">
        <w:rPr>
          <w:rFonts w:cs="Tahoma"/>
          <w:color w:val="000000"/>
          <w:szCs w:val="18"/>
          <w:lang w:val="es-ES"/>
        </w:rPr>
        <w:t>Licencia de Administración de Cliente (ML de Cliente) de System Center Service Manager 2010 por OSE</w:t>
      </w:r>
    </w:p>
    <w:p w:rsidR="00170CFB" w:rsidRPr="00EA0D3A" w:rsidRDefault="00170CFB" w:rsidP="006D6A83">
      <w:pPr>
        <w:rPr>
          <w:rFonts w:cs="Tahoma"/>
          <w:lang w:val="es-ES"/>
        </w:rPr>
      </w:pPr>
      <w:r w:rsidRPr="00EA0D3A">
        <w:rPr>
          <w:rFonts w:cs="Tahoma"/>
          <w:color w:val="000000"/>
          <w:szCs w:val="18"/>
          <w:lang w:val="es-ES"/>
        </w:rPr>
        <w:t>Licencia de Administración de Servidor (ML de Servidor) de System Center Service Manager 2010 por OSE</w:t>
      </w:r>
    </w:p>
    <w:p w:rsidR="00170CFB" w:rsidRPr="00EA0D3A" w:rsidRDefault="00170CFB" w:rsidP="006D6A83">
      <w:pPr>
        <w:rPr>
          <w:rFonts w:cs="Tahoma"/>
          <w:lang w:val="es-ES"/>
        </w:rPr>
      </w:pPr>
      <w:r w:rsidRPr="00EA0D3A">
        <w:rPr>
          <w:rFonts w:cs="Tahoma"/>
          <w:color w:val="000000"/>
          <w:szCs w:val="18"/>
          <w:lang w:val="es-ES"/>
        </w:rPr>
        <w:t>Licencia de Administración de Cliente de System Center Virtual Machine Manager 2008 R2 por Usuario</w:t>
      </w:r>
    </w:p>
    <w:p w:rsidR="00170CFB" w:rsidRPr="00EA0D3A" w:rsidRDefault="00170CFB" w:rsidP="006D6A83">
      <w:pPr>
        <w:rPr>
          <w:rFonts w:cs="Tahoma"/>
          <w:lang w:val="pt-BR"/>
        </w:rPr>
      </w:pPr>
      <w:r w:rsidRPr="00EA0D3A">
        <w:rPr>
          <w:rFonts w:cs="Tahoma"/>
          <w:color w:val="000000"/>
          <w:szCs w:val="18"/>
          <w:lang w:val="pt-BR"/>
        </w:rPr>
        <w:t>Licencia de Administración de Cliente de System Center Virtual Machine Manager 2008 R2 por OSE</w:t>
      </w:r>
    </w:p>
    <w:p w:rsidR="00170CFB" w:rsidRPr="00EA0D3A" w:rsidRDefault="00170CFB" w:rsidP="006D6A83">
      <w:pPr>
        <w:rPr>
          <w:rFonts w:cs="Tahoma"/>
          <w:lang w:val="pt-BR"/>
        </w:rPr>
      </w:pPr>
      <w:r w:rsidRPr="00EA0D3A">
        <w:rPr>
          <w:rFonts w:cs="Tahoma"/>
          <w:color w:val="000000"/>
          <w:szCs w:val="18"/>
          <w:lang w:val="pt-BR"/>
        </w:rPr>
        <w:t>Licencia de Administración de System Center Virtual Machine Manager 2008 R2 Enterprise Server</w:t>
      </w:r>
    </w:p>
    <w:p w:rsidR="0064651F" w:rsidRPr="00EA0D3A" w:rsidRDefault="00497ADA">
      <w:pPr>
        <w:rPr>
          <w:rFonts w:cs="Tahoma"/>
          <w:lang w:val="pt-BR"/>
        </w:rPr>
      </w:pPr>
      <w:r w:rsidRPr="00EA0D3A">
        <w:rPr>
          <w:rFonts w:cs="Tahoma"/>
          <w:color w:val="000000"/>
          <w:szCs w:val="18"/>
          <w:lang w:val="pt-BR"/>
        </w:rPr>
        <w:t>Windows Intune USL</w:t>
      </w:r>
    </w:p>
    <w:p w:rsidR="0064651F" w:rsidRPr="00EA0D3A" w:rsidRDefault="0064651F">
      <w:pPr>
        <w:rPr>
          <w:rFonts w:cs="Tahoma"/>
          <w:lang w:val="pt-BR"/>
        </w:rPr>
      </w:pPr>
    </w:p>
    <w:p w:rsidR="004759C6" w:rsidRPr="00EA0D3A" w:rsidRDefault="004759C6" w:rsidP="0064651F">
      <w:pPr>
        <w:keepNext/>
        <w:tabs>
          <w:tab w:val="num" w:pos="720"/>
        </w:tabs>
        <w:spacing w:after="60"/>
        <w:outlineLvl w:val="3"/>
        <w:rPr>
          <w:rFonts w:cs="Tahoma"/>
          <w:lang w:val="pt-BR"/>
        </w:rPr>
      </w:pPr>
      <w:r w:rsidRPr="00EA0D3A">
        <w:rPr>
          <w:rFonts w:cs="Tahoma"/>
          <w:b/>
          <w:lang w:val="pt-BR"/>
        </w:rPr>
        <w:t>Eliminaciones</w:t>
      </w:r>
    </w:p>
    <w:p w:rsidR="006D5B20" w:rsidRPr="00EA0D3A" w:rsidRDefault="006D5B20" w:rsidP="006D5B20">
      <w:pPr>
        <w:rPr>
          <w:rFonts w:cs="Tahoma"/>
          <w:lang w:val="pt-BR"/>
        </w:rPr>
      </w:pPr>
      <w:r w:rsidRPr="00EA0D3A">
        <w:rPr>
          <w:rFonts w:cs="Tahoma"/>
          <w:color w:val="000000"/>
          <w:szCs w:val="18"/>
          <w:lang w:val="pt-BR"/>
        </w:rPr>
        <w:t>Expression Studio Professional 4</w:t>
      </w:r>
    </w:p>
    <w:p w:rsidR="006D5B20" w:rsidRPr="00EA0D3A" w:rsidRDefault="006D5B20" w:rsidP="006D5B20">
      <w:pPr>
        <w:rPr>
          <w:rFonts w:cs="Tahoma"/>
          <w:lang w:val="pt-BR"/>
        </w:rPr>
      </w:pPr>
      <w:r w:rsidRPr="00EA0D3A">
        <w:rPr>
          <w:rFonts w:cs="Tahoma"/>
          <w:color w:val="000000"/>
          <w:szCs w:val="18"/>
          <w:lang w:val="pt-BR"/>
        </w:rPr>
        <w:t>Expression Studio Ultimate 4</w:t>
      </w:r>
    </w:p>
    <w:p w:rsidR="006D5B20" w:rsidRPr="00EA0D3A" w:rsidRDefault="006D5B20" w:rsidP="006D5B20">
      <w:pPr>
        <w:rPr>
          <w:rFonts w:cs="Tahoma"/>
          <w:lang w:val="pt-BR"/>
        </w:rPr>
      </w:pPr>
      <w:r w:rsidRPr="00EA0D3A">
        <w:rPr>
          <w:rFonts w:cs="Tahoma"/>
          <w:color w:val="000000"/>
          <w:szCs w:val="18"/>
          <w:lang w:val="pt-BR"/>
        </w:rPr>
        <w:t>Office Web Applications A (SL de usuario)</w:t>
      </w:r>
    </w:p>
    <w:p w:rsidR="006D5B20" w:rsidRPr="00EA0D3A" w:rsidRDefault="006D5B20" w:rsidP="006D5B20">
      <w:pPr>
        <w:rPr>
          <w:rFonts w:cs="Tahoma"/>
          <w:lang w:val="pt-BR"/>
        </w:rPr>
      </w:pPr>
      <w:r w:rsidRPr="00EA0D3A">
        <w:rPr>
          <w:rFonts w:cs="Tahoma"/>
          <w:color w:val="000000"/>
          <w:szCs w:val="18"/>
          <w:lang w:val="pt-BR"/>
        </w:rPr>
        <w:t>Almacenamiento de datos paralelos de SQL Server</w:t>
      </w:r>
      <w:r w:rsidRPr="00EA0D3A">
        <w:rPr>
          <w:rFonts w:cs="Tahoma"/>
          <w:color w:val="000000"/>
          <w:szCs w:val="18"/>
          <w:vertAlign w:val="superscript"/>
          <w:lang w:val="pt-BR"/>
        </w:rPr>
        <w:t>®</w:t>
      </w:r>
      <w:r w:rsidRPr="00EA0D3A">
        <w:rPr>
          <w:rFonts w:cs="Tahoma"/>
          <w:color w:val="000000"/>
          <w:szCs w:val="18"/>
          <w:lang w:val="pt-BR"/>
        </w:rPr>
        <w:t xml:space="preserve"> 2008 R2</w:t>
      </w:r>
    </w:p>
    <w:p w:rsidR="006D5B20" w:rsidRPr="00EA0D3A" w:rsidRDefault="006D5B20" w:rsidP="006D5B20">
      <w:pPr>
        <w:rPr>
          <w:rFonts w:cs="Tahoma"/>
          <w:lang w:val="pt-BR"/>
        </w:rPr>
      </w:pPr>
      <w:r w:rsidRPr="00EA0D3A">
        <w:rPr>
          <w:rFonts w:cs="Tahoma"/>
          <w:color w:val="000000"/>
          <w:szCs w:val="18"/>
          <w:lang w:val="pt-BR"/>
        </w:rPr>
        <w:t>Desarrollador de almacenamiento de datos paralelos de SQL Server</w:t>
      </w:r>
      <w:r w:rsidRPr="00EA0D3A">
        <w:rPr>
          <w:rFonts w:cs="Tahoma"/>
          <w:color w:val="000000"/>
          <w:szCs w:val="18"/>
          <w:vertAlign w:val="superscript"/>
          <w:lang w:val="pt-BR"/>
        </w:rPr>
        <w:t>®</w:t>
      </w:r>
      <w:r w:rsidRPr="00EA0D3A">
        <w:rPr>
          <w:rFonts w:cs="Tahoma"/>
          <w:color w:val="000000"/>
          <w:szCs w:val="18"/>
          <w:lang w:val="pt-BR"/>
        </w:rPr>
        <w:t>2008 R2</w:t>
      </w:r>
    </w:p>
    <w:p w:rsidR="00170CFB" w:rsidRPr="00EA0D3A" w:rsidRDefault="00170CFB" w:rsidP="006D6A83">
      <w:pPr>
        <w:rPr>
          <w:rFonts w:cs="Tahoma"/>
          <w:lang w:val="pt-BR"/>
        </w:rPr>
      </w:pPr>
      <w:r w:rsidRPr="00EA0D3A">
        <w:rPr>
          <w:rFonts w:cs="Tahoma"/>
          <w:color w:val="000000"/>
          <w:szCs w:val="18"/>
          <w:lang w:val="pt-BR"/>
        </w:rPr>
        <w:t>System Center Configuration Manager 2007 R3</w:t>
      </w:r>
    </w:p>
    <w:p w:rsidR="00170CFB" w:rsidRPr="00EA0D3A" w:rsidRDefault="00170CFB" w:rsidP="006D6A83">
      <w:pPr>
        <w:rPr>
          <w:rFonts w:cs="Tahoma"/>
          <w:lang w:val="pt-BR"/>
        </w:rPr>
      </w:pPr>
      <w:r w:rsidRPr="00EA0D3A">
        <w:rPr>
          <w:rFonts w:cs="Tahoma"/>
          <w:color w:val="000000"/>
          <w:szCs w:val="18"/>
          <w:lang w:val="pt-BR"/>
        </w:rPr>
        <w:t>System Center Configuration Manager 2007 R3 con Tecnología SQL Server 2008</w:t>
      </w:r>
    </w:p>
    <w:p w:rsidR="00170CFB" w:rsidRPr="00EA0D3A" w:rsidRDefault="00170CFB" w:rsidP="006D6A83">
      <w:pPr>
        <w:rPr>
          <w:rFonts w:cs="Tahoma"/>
          <w:lang w:val="pt-BR"/>
        </w:rPr>
      </w:pPr>
      <w:r w:rsidRPr="00EA0D3A">
        <w:rPr>
          <w:rFonts w:cs="Tahoma"/>
          <w:color w:val="000000"/>
          <w:szCs w:val="18"/>
          <w:lang w:val="pt-BR"/>
        </w:rPr>
        <w:t>Licencia de Administración de Cliente de System Center Data Protection Manager 2010 por Usuario</w:t>
      </w:r>
    </w:p>
    <w:p w:rsidR="00170CFB" w:rsidRPr="00EA0D3A" w:rsidRDefault="00170CFB" w:rsidP="006D6A83">
      <w:pPr>
        <w:rPr>
          <w:rFonts w:cs="Tahoma"/>
          <w:lang w:val="pt-BR"/>
        </w:rPr>
      </w:pPr>
      <w:r w:rsidRPr="00EA0D3A">
        <w:rPr>
          <w:rFonts w:cs="Tahoma"/>
          <w:color w:val="000000"/>
          <w:szCs w:val="18"/>
          <w:lang w:val="pt-BR"/>
        </w:rPr>
        <w:t>Licencia de Administración de Cliente de System Center Data Protection Manager 2010 por OSE</w:t>
      </w:r>
    </w:p>
    <w:p w:rsidR="00170CFB" w:rsidRPr="00EA0D3A" w:rsidRDefault="00170CFB" w:rsidP="006D6A83">
      <w:pPr>
        <w:rPr>
          <w:rFonts w:cs="Tahoma"/>
          <w:lang w:val="pt-BR"/>
        </w:rPr>
      </w:pPr>
      <w:r w:rsidRPr="00EA0D3A">
        <w:rPr>
          <w:rFonts w:cs="Tahoma"/>
          <w:color w:val="000000"/>
          <w:szCs w:val="18"/>
          <w:lang w:val="pt-BR"/>
        </w:rPr>
        <w:t>System Center Operations Manager 2007 R2</w:t>
      </w:r>
    </w:p>
    <w:p w:rsidR="00170CFB" w:rsidRPr="00EA0D3A" w:rsidRDefault="00170CFB" w:rsidP="006D6A83">
      <w:pPr>
        <w:rPr>
          <w:rFonts w:cs="Tahoma"/>
          <w:lang w:val="pt-BR"/>
        </w:rPr>
      </w:pPr>
      <w:r w:rsidRPr="00EA0D3A">
        <w:rPr>
          <w:rFonts w:cs="Tahoma"/>
          <w:color w:val="000000"/>
          <w:szCs w:val="18"/>
          <w:lang w:val="pt-BR"/>
        </w:rPr>
        <w:t>System Center Operations Manager 2007 R2 con Tecnología SQL Server 2008</w:t>
      </w:r>
    </w:p>
    <w:p w:rsidR="00170CFB" w:rsidRPr="00EA0D3A" w:rsidRDefault="00170CFB" w:rsidP="006D6A83">
      <w:pPr>
        <w:rPr>
          <w:rFonts w:cs="Tahoma"/>
          <w:lang w:val="pt-BR"/>
        </w:rPr>
      </w:pPr>
      <w:r w:rsidRPr="00EA0D3A">
        <w:rPr>
          <w:rFonts w:cs="Tahoma"/>
          <w:color w:val="000000"/>
          <w:szCs w:val="18"/>
          <w:lang w:val="pt-BR"/>
        </w:rPr>
        <w:t>System Center Service Manager 2010</w:t>
      </w:r>
    </w:p>
    <w:p w:rsidR="00170CFB" w:rsidRPr="00EA0D3A" w:rsidRDefault="00170CFB" w:rsidP="006D6A83">
      <w:pPr>
        <w:rPr>
          <w:rFonts w:cs="Tahoma"/>
          <w:lang w:val="pt-BR"/>
        </w:rPr>
      </w:pPr>
      <w:r w:rsidRPr="00EA0D3A">
        <w:rPr>
          <w:rFonts w:cs="Tahoma"/>
          <w:color w:val="000000"/>
          <w:szCs w:val="18"/>
          <w:lang w:val="pt-BR"/>
        </w:rPr>
        <w:t>System Center Service Manager 2010 con Tecnología SQL Server 2008</w:t>
      </w:r>
    </w:p>
    <w:p w:rsidR="00170CFB" w:rsidRPr="00EA0D3A" w:rsidRDefault="00170CFB" w:rsidP="006D6A83">
      <w:pPr>
        <w:rPr>
          <w:rFonts w:cs="Tahoma"/>
          <w:lang w:val="pt-BR"/>
        </w:rPr>
      </w:pPr>
      <w:r w:rsidRPr="00EA0D3A">
        <w:rPr>
          <w:rFonts w:cs="Tahoma"/>
          <w:color w:val="000000"/>
          <w:szCs w:val="18"/>
          <w:lang w:val="pt-BR"/>
        </w:rPr>
        <w:t>System Center Essentials 2010</w:t>
      </w:r>
    </w:p>
    <w:p w:rsidR="00170CFB" w:rsidRPr="00EA0D3A" w:rsidRDefault="00170CFB" w:rsidP="006D6A83">
      <w:pPr>
        <w:rPr>
          <w:rFonts w:cs="Tahoma"/>
          <w:lang w:val="pt-BR"/>
        </w:rPr>
      </w:pPr>
      <w:r w:rsidRPr="00EA0D3A">
        <w:rPr>
          <w:rFonts w:cs="Tahoma"/>
          <w:color w:val="000000"/>
          <w:szCs w:val="18"/>
          <w:lang w:val="pt-BR"/>
        </w:rPr>
        <w:t>Licencia de Administración de Cliente de System Center Essentials 2010</w:t>
      </w:r>
    </w:p>
    <w:p w:rsidR="00170CFB" w:rsidRPr="00EA0D3A" w:rsidRDefault="00170CFB" w:rsidP="006D6A83">
      <w:pPr>
        <w:rPr>
          <w:rFonts w:cs="Tahoma"/>
          <w:lang w:val="pt-BR"/>
        </w:rPr>
      </w:pPr>
      <w:r w:rsidRPr="00EA0D3A">
        <w:rPr>
          <w:rFonts w:cs="Tahoma"/>
          <w:color w:val="000000"/>
          <w:szCs w:val="18"/>
          <w:lang w:val="pt-BR"/>
        </w:rPr>
        <w:t>Licencia de Administración de Servidor de System Center Essentials 2010</w:t>
      </w:r>
    </w:p>
    <w:p w:rsidR="00170CFB" w:rsidRPr="00EA0D3A" w:rsidRDefault="00170CFB" w:rsidP="006D6A83">
      <w:pPr>
        <w:rPr>
          <w:rFonts w:cs="Tahoma"/>
          <w:lang w:val="pt-BR"/>
        </w:rPr>
      </w:pPr>
      <w:r w:rsidRPr="00EA0D3A">
        <w:rPr>
          <w:rFonts w:cs="Tahoma"/>
          <w:color w:val="000000"/>
          <w:szCs w:val="18"/>
          <w:lang w:val="pt-BR"/>
        </w:rPr>
        <w:t xml:space="preserve">System Center Essentials 2010 con Tecnología SQL Server 2008 </w:t>
      </w:r>
    </w:p>
    <w:p w:rsidR="00170CFB" w:rsidRPr="00EA0D3A" w:rsidRDefault="00170CFB" w:rsidP="006D6A83">
      <w:pPr>
        <w:rPr>
          <w:rFonts w:cs="Tahoma"/>
          <w:lang w:val="pt-BR"/>
        </w:rPr>
      </w:pPr>
      <w:r w:rsidRPr="00EA0D3A">
        <w:rPr>
          <w:rFonts w:cs="Tahoma"/>
          <w:color w:val="000000"/>
          <w:szCs w:val="18"/>
          <w:lang w:val="pt-BR"/>
        </w:rPr>
        <w:t>System Center Essentials Plus 2010 Client Management License Suite</w:t>
      </w:r>
    </w:p>
    <w:p w:rsidR="00170CFB" w:rsidRPr="00EA0D3A" w:rsidRDefault="00170CFB" w:rsidP="006D6A83">
      <w:pPr>
        <w:rPr>
          <w:rFonts w:cs="Tahoma"/>
          <w:lang w:val="fr-FR"/>
        </w:rPr>
      </w:pPr>
      <w:r w:rsidRPr="00EA0D3A">
        <w:rPr>
          <w:rFonts w:cs="Tahoma"/>
          <w:color w:val="000000"/>
          <w:szCs w:val="18"/>
          <w:lang w:val="fr-FR"/>
        </w:rPr>
        <w:t>System Center Essentials Plus 2010 Server Management License Suite</w:t>
      </w:r>
    </w:p>
    <w:p w:rsidR="00170CFB" w:rsidRPr="009B6021" w:rsidRDefault="00170CFB" w:rsidP="006D6A83">
      <w:pPr>
        <w:rPr>
          <w:rFonts w:cs="Tahoma"/>
        </w:rPr>
      </w:pPr>
      <w:r w:rsidRPr="009B6021">
        <w:rPr>
          <w:rFonts w:cs="Tahoma"/>
          <w:color w:val="000000"/>
          <w:szCs w:val="18"/>
        </w:rPr>
        <w:t>System Center Virtual Machine Manager 2008 R2 Workgroup Edition</w:t>
      </w:r>
    </w:p>
    <w:p w:rsidR="00170CFB" w:rsidRPr="009B6021" w:rsidRDefault="00170CFB" w:rsidP="006D6A83">
      <w:pPr>
        <w:rPr>
          <w:rFonts w:cs="Tahoma"/>
        </w:rPr>
      </w:pPr>
      <w:r w:rsidRPr="009B6021">
        <w:rPr>
          <w:rFonts w:cs="Tahoma"/>
          <w:color w:val="000000"/>
          <w:szCs w:val="18"/>
        </w:rPr>
        <w:t>External Connector de Visual Studio</w:t>
      </w:r>
      <w:r w:rsidRPr="009B6021">
        <w:rPr>
          <w:rFonts w:cs="Tahoma"/>
          <w:color w:val="000000"/>
          <w:szCs w:val="18"/>
          <w:vertAlign w:val="superscript"/>
        </w:rPr>
        <w:t>®</w:t>
      </w:r>
      <w:r w:rsidRPr="009B6021">
        <w:rPr>
          <w:rFonts w:cs="Tahoma"/>
          <w:color w:val="000000"/>
          <w:szCs w:val="18"/>
        </w:rPr>
        <w:t xml:space="preserve"> Team Foundation Server 2012</w:t>
      </w:r>
    </w:p>
    <w:p w:rsidR="004759C6" w:rsidRPr="009B6021" w:rsidRDefault="004759C6" w:rsidP="007E466C">
      <w:pPr>
        <w:rPr>
          <w:rFonts w:cs="Tahoma"/>
        </w:rPr>
      </w:pPr>
    </w:p>
    <w:p w:rsidR="0064651F" w:rsidRPr="009B6021" w:rsidRDefault="0064651F" w:rsidP="0064651F">
      <w:pPr>
        <w:rPr>
          <w:rFonts w:cs="Tahoma"/>
        </w:rPr>
      </w:pPr>
    </w:p>
    <w:p w:rsidR="00243B33" w:rsidRPr="009B6021" w:rsidRDefault="000225E7" w:rsidP="00243B33">
      <w:pPr>
        <w:pStyle w:val="Heading2"/>
        <w:ind w:left="0"/>
        <w:jc w:val="both"/>
        <w:rPr>
          <w:rFonts w:ascii="Tahoma" w:hAnsi="Tahoma" w:cs="Tahoma"/>
        </w:rPr>
      </w:pPr>
      <w:bookmarkStart w:id="594" w:name="_Toc360109246"/>
      <w:r w:rsidRPr="009B6021">
        <w:rPr>
          <w:rFonts w:ascii="Tahoma" w:hAnsi="Tahoma" w:cs="Tahoma"/>
          <w:color w:val="FF6600"/>
        </w:rPr>
        <w:t>CAMBIOS REALIZADOS EN FEBRERO DE 2013</w:t>
      </w:r>
      <w:bookmarkEnd w:id="594"/>
    </w:p>
    <w:p w:rsidR="00243B33" w:rsidRPr="0014398F" w:rsidRDefault="00243B33" w:rsidP="00E06050">
      <w:pPr>
        <w:pStyle w:val="Heading2"/>
        <w:ind w:left="0"/>
        <w:jc w:val="both"/>
        <w:rPr>
          <w:rFonts w:ascii="Tahoma" w:hAnsi="Tahoma" w:cs="Tahoma"/>
          <w:sz w:val="18"/>
          <w:szCs w:val="18"/>
        </w:rPr>
      </w:pPr>
    </w:p>
    <w:p w:rsidR="00662A44" w:rsidRPr="009B6021" w:rsidRDefault="00662A44" w:rsidP="00662A44">
      <w:pPr>
        <w:spacing w:after="60"/>
        <w:rPr>
          <w:rFonts w:cs="Tahoma"/>
        </w:rPr>
      </w:pPr>
      <w:r w:rsidRPr="009B6021">
        <w:rPr>
          <w:rFonts w:cs="Tahoma"/>
          <w:b/>
        </w:rPr>
        <w:t>Adiciones</w:t>
      </w:r>
    </w:p>
    <w:p w:rsidR="00662A44" w:rsidRPr="009B6021" w:rsidRDefault="00662A44" w:rsidP="00662A44">
      <w:pPr>
        <w:rPr>
          <w:rFonts w:cs="Tahoma"/>
        </w:rPr>
      </w:pPr>
      <w:r w:rsidRPr="009B6021">
        <w:rPr>
          <w:rFonts w:cs="Tahoma"/>
          <w:color w:val="000000"/>
          <w:szCs w:val="18"/>
        </w:rPr>
        <w:t xml:space="preserve">Enterprise CAL Adicional de Microsoft </w:t>
      </w:r>
      <w:r w:rsidRPr="009B6021">
        <w:rPr>
          <w:rFonts w:cs="Tahoma"/>
          <w:color w:val="000000"/>
          <w:szCs w:val="20"/>
        </w:rPr>
        <w:t>Dynamics AX 2012 R2 (Usuario y Dispositivo)</w:t>
      </w:r>
    </w:p>
    <w:p w:rsidR="00662A44" w:rsidRPr="009B6021" w:rsidRDefault="00662A44" w:rsidP="00662A44">
      <w:pPr>
        <w:rPr>
          <w:rFonts w:cs="Tahoma"/>
        </w:rPr>
      </w:pPr>
      <w:r w:rsidRPr="009B6021">
        <w:rPr>
          <w:rFonts w:cs="Tahoma"/>
          <w:color w:val="000000"/>
          <w:szCs w:val="18"/>
        </w:rPr>
        <w:t xml:space="preserve">Enterprise CAL de Microsoft </w:t>
      </w:r>
      <w:r w:rsidRPr="009B6021">
        <w:rPr>
          <w:rFonts w:cs="Tahoma"/>
          <w:color w:val="000000"/>
          <w:szCs w:val="20"/>
        </w:rPr>
        <w:t>Dynamics AX 2012 R2 (Usuario y Dispositivo)</w:t>
      </w:r>
    </w:p>
    <w:p w:rsidR="00662A44" w:rsidRPr="009B6021" w:rsidRDefault="00662A44" w:rsidP="00662A44">
      <w:pPr>
        <w:rPr>
          <w:rFonts w:cs="Tahoma"/>
        </w:rPr>
      </w:pPr>
      <w:r w:rsidRPr="009B6021">
        <w:rPr>
          <w:rFonts w:cs="Tahoma"/>
          <w:color w:val="000000"/>
          <w:szCs w:val="18"/>
        </w:rPr>
        <w:t xml:space="preserve">CAL Funcional Adicional de Microsoft </w:t>
      </w:r>
      <w:r w:rsidRPr="009B6021">
        <w:rPr>
          <w:rFonts w:cs="Tahoma"/>
          <w:color w:val="000000"/>
          <w:szCs w:val="20"/>
        </w:rPr>
        <w:t>Dynamics AX 2012 R2 (Usuario y Dispositivo)</w:t>
      </w:r>
    </w:p>
    <w:p w:rsidR="00662A44" w:rsidRPr="009B6021" w:rsidRDefault="00662A44" w:rsidP="00662A44">
      <w:pPr>
        <w:rPr>
          <w:rFonts w:cs="Tahoma"/>
        </w:rPr>
      </w:pPr>
      <w:r w:rsidRPr="009B6021">
        <w:rPr>
          <w:rFonts w:cs="Tahoma"/>
          <w:color w:val="000000"/>
          <w:szCs w:val="18"/>
        </w:rPr>
        <w:t xml:space="preserve">CAL Funcional de Microsoft </w:t>
      </w:r>
      <w:r w:rsidRPr="009B6021">
        <w:rPr>
          <w:rFonts w:cs="Tahoma"/>
          <w:color w:val="000000"/>
          <w:szCs w:val="20"/>
        </w:rPr>
        <w:t>Dynamics AX 2012 R2 (Usuario y Dispositivo)</w:t>
      </w:r>
    </w:p>
    <w:p w:rsidR="00662A44" w:rsidRPr="009B6021" w:rsidRDefault="00662A44" w:rsidP="00662A44">
      <w:pPr>
        <w:rPr>
          <w:rFonts w:cs="Tahoma"/>
        </w:rPr>
      </w:pPr>
      <w:r w:rsidRPr="009B6021">
        <w:rPr>
          <w:rFonts w:cs="Tahoma"/>
          <w:color w:val="000000"/>
          <w:szCs w:val="18"/>
        </w:rPr>
        <w:t xml:space="preserve">CAL de Autoservicio de Microsoft </w:t>
      </w:r>
      <w:r w:rsidRPr="009B6021">
        <w:rPr>
          <w:rFonts w:cs="Tahoma"/>
          <w:color w:val="000000"/>
          <w:szCs w:val="20"/>
        </w:rPr>
        <w:t>Dynamics AX 2012 R2 (Usuario y Dispositivo)</w:t>
      </w:r>
    </w:p>
    <w:p w:rsidR="00662A44" w:rsidRPr="00EA0D3A" w:rsidRDefault="00662A44" w:rsidP="00662A44">
      <w:pPr>
        <w:rPr>
          <w:rFonts w:cs="Tahoma"/>
          <w:lang w:val="pt-BR"/>
        </w:rPr>
      </w:pPr>
      <w:r w:rsidRPr="00EA0D3A">
        <w:rPr>
          <w:rFonts w:cs="Tahoma"/>
          <w:color w:val="000000"/>
          <w:szCs w:val="18"/>
          <w:lang w:val="pt-BR"/>
        </w:rPr>
        <w:t xml:space="preserve">Microsoft </w:t>
      </w:r>
      <w:r w:rsidRPr="00EA0D3A">
        <w:rPr>
          <w:rFonts w:cs="Tahoma"/>
          <w:color w:val="000000"/>
          <w:szCs w:val="20"/>
          <w:lang w:val="pt-BR"/>
        </w:rPr>
        <w:t>Dynamics AX 2012 R2 Server</w:t>
      </w:r>
    </w:p>
    <w:p w:rsidR="00662A44" w:rsidRPr="00EA0D3A" w:rsidRDefault="00662A44" w:rsidP="00662A44">
      <w:pPr>
        <w:rPr>
          <w:rFonts w:cs="Tahoma"/>
          <w:lang w:val="pt-BR"/>
        </w:rPr>
      </w:pPr>
      <w:r w:rsidRPr="00EA0D3A">
        <w:rPr>
          <w:rFonts w:cs="Tahoma"/>
          <w:color w:val="000000"/>
          <w:szCs w:val="18"/>
          <w:lang w:val="pt-BR"/>
        </w:rPr>
        <w:t xml:space="preserve">CAL Adicional de Tarea de Microsoft </w:t>
      </w:r>
      <w:r w:rsidRPr="00EA0D3A">
        <w:rPr>
          <w:rFonts w:cs="Tahoma"/>
          <w:color w:val="000000"/>
          <w:szCs w:val="20"/>
          <w:lang w:val="pt-BR"/>
        </w:rPr>
        <w:t>Dynamics AX 2012 R2 (Usuario y Dispositivo)</w:t>
      </w:r>
    </w:p>
    <w:p w:rsidR="00662A44" w:rsidRPr="00EA0D3A" w:rsidRDefault="00662A44" w:rsidP="00662A44">
      <w:pPr>
        <w:keepNext/>
        <w:tabs>
          <w:tab w:val="num" w:pos="720"/>
        </w:tabs>
        <w:outlineLvl w:val="3"/>
        <w:rPr>
          <w:rFonts w:cs="Tahoma"/>
          <w:lang w:val="pt-BR"/>
        </w:rPr>
      </w:pPr>
      <w:r w:rsidRPr="00EA0D3A">
        <w:rPr>
          <w:rFonts w:cs="Tahoma"/>
          <w:color w:val="000000"/>
          <w:szCs w:val="18"/>
          <w:lang w:val="pt-BR"/>
        </w:rPr>
        <w:t xml:space="preserve">CAL de Tarea de Microsoft </w:t>
      </w:r>
      <w:r w:rsidRPr="00EA0D3A">
        <w:rPr>
          <w:rFonts w:cs="Tahoma"/>
          <w:color w:val="000000"/>
          <w:szCs w:val="20"/>
          <w:lang w:val="pt-BR"/>
        </w:rPr>
        <w:t>Dynamics AX 2012 R2 (Usuario y Dispositivo)</w:t>
      </w:r>
    </w:p>
    <w:p w:rsidR="00662A44" w:rsidRPr="00EA0D3A" w:rsidRDefault="00662A44" w:rsidP="00662A44">
      <w:pPr>
        <w:keepNext/>
        <w:tabs>
          <w:tab w:val="num" w:pos="720"/>
        </w:tabs>
        <w:outlineLvl w:val="3"/>
        <w:rPr>
          <w:rFonts w:cs="Tahoma"/>
          <w:lang w:val="pt-BR"/>
        </w:rPr>
      </w:pPr>
    </w:p>
    <w:p w:rsidR="00662A44" w:rsidRPr="00EA0D3A" w:rsidRDefault="00662A44" w:rsidP="00662A44">
      <w:pPr>
        <w:spacing w:after="60"/>
        <w:rPr>
          <w:rFonts w:cs="Tahoma"/>
          <w:lang w:val="pt-BR"/>
        </w:rPr>
      </w:pPr>
      <w:r w:rsidRPr="00EA0D3A">
        <w:rPr>
          <w:rFonts w:cs="Tahoma"/>
          <w:b/>
          <w:lang w:val="pt-BR"/>
        </w:rPr>
        <w:t>Cambios</w:t>
      </w:r>
    </w:p>
    <w:p w:rsidR="00662A44" w:rsidRPr="00EA0D3A" w:rsidRDefault="00662A44" w:rsidP="00662A44">
      <w:pPr>
        <w:keepNext/>
        <w:tabs>
          <w:tab w:val="num" w:pos="720"/>
        </w:tabs>
        <w:outlineLvl w:val="3"/>
        <w:rPr>
          <w:rFonts w:cs="Tahoma"/>
          <w:lang w:val="pt-BR"/>
        </w:rPr>
      </w:pPr>
      <w:r w:rsidRPr="00EA0D3A">
        <w:rPr>
          <w:rFonts w:cs="Tahoma"/>
          <w:color w:val="000000"/>
          <w:szCs w:val="20"/>
          <w:lang w:val="pt-BR"/>
        </w:rPr>
        <w:t>Visio 2013 Professional</w:t>
      </w:r>
    </w:p>
    <w:p w:rsidR="00662A44" w:rsidRPr="00EA0D3A" w:rsidRDefault="00662A44" w:rsidP="00662A44">
      <w:pPr>
        <w:keepNext/>
        <w:tabs>
          <w:tab w:val="num" w:pos="720"/>
        </w:tabs>
        <w:outlineLvl w:val="3"/>
        <w:rPr>
          <w:rFonts w:cs="Tahoma"/>
          <w:lang w:val="pt-BR"/>
        </w:rPr>
      </w:pPr>
    </w:p>
    <w:p w:rsidR="00662A44" w:rsidRPr="00EA0D3A" w:rsidRDefault="00662A44" w:rsidP="0064651F">
      <w:pPr>
        <w:keepNext/>
        <w:tabs>
          <w:tab w:val="num" w:pos="720"/>
        </w:tabs>
        <w:spacing w:after="60"/>
        <w:outlineLvl w:val="3"/>
        <w:rPr>
          <w:rFonts w:cs="Tahoma"/>
          <w:lang w:val="pt-BR"/>
        </w:rPr>
      </w:pPr>
      <w:r w:rsidRPr="00EA0D3A">
        <w:rPr>
          <w:rFonts w:cs="Tahoma"/>
          <w:b/>
          <w:lang w:val="pt-BR"/>
        </w:rPr>
        <w:t>Eliminaciones</w:t>
      </w:r>
    </w:p>
    <w:p w:rsidR="00662A44" w:rsidRPr="00EA0D3A" w:rsidRDefault="00662A44" w:rsidP="00662A44">
      <w:pPr>
        <w:rPr>
          <w:rFonts w:cs="Tahoma"/>
          <w:lang w:val="pt-BR"/>
        </w:rPr>
      </w:pPr>
      <w:r w:rsidRPr="00EA0D3A">
        <w:rPr>
          <w:rFonts w:cs="Tahoma"/>
          <w:color w:val="000000"/>
          <w:szCs w:val="18"/>
          <w:lang w:val="pt-BR"/>
        </w:rPr>
        <w:t xml:space="preserve">Enterprise CAL Adicional de Microsoft </w:t>
      </w:r>
      <w:r w:rsidRPr="00EA0D3A">
        <w:rPr>
          <w:rFonts w:cs="Tahoma"/>
          <w:color w:val="000000"/>
          <w:szCs w:val="20"/>
          <w:lang w:val="pt-BR"/>
        </w:rPr>
        <w:t>Dynamics AX 2012 (Usuario y Dispositivo)</w:t>
      </w:r>
    </w:p>
    <w:p w:rsidR="00662A44" w:rsidRPr="00EA0D3A" w:rsidRDefault="00662A44" w:rsidP="00662A44">
      <w:pPr>
        <w:rPr>
          <w:rFonts w:cs="Tahoma"/>
          <w:lang w:val="es-ES"/>
        </w:rPr>
      </w:pPr>
      <w:r w:rsidRPr="00EA0D3A">
        <w:rPr>
          <w:rFonts w:cs="Tahoma"/>
          <w:color w:val="000000"/>
          <w:szCs w:val="18"/>
          <w:lang w:val="es-ES"/>
        </w:rPr>
        <w:t xml:space="preserve">Enterprise CAL de Microsoft </w:t>
      </w:r>
      <w:r w:rsidRPr="00EA0D3A">
        <w:rPr>
          <w:rFonts w:cs="Tahoma"/>
          <w:color w:val="000000"/>
          <w:szCs w:val="20"/>
          <w:lang w:val="es-ES"/>
        </w:rPr>
        <w:t>Dynamics AX 2012 (Usuario y Dispositivo)</w:t>
      </w:r>
    </w:p>
    <w:p w:rsidR="00662A44" w:rsidRPr="00EA0D3A" w:rsidRDefault="00662A44" w:rsidP="00662A44">
      <w:pPr>
        <w:rPr>
          <w:rFonts w:cs="Tahoma"/>
          <w:lang w:val="es-ES"/>
        </w:rPr>
      </w:pPr>
      <w:r w:rsidRPr="00EA0D3A">
        <w:rPr>
          <w:rFonts w:cs="Tahoma"/>
          <w:color w:val="000000"/>
          <w:szCs w:val="18"/>
          <w:lang w:val="es-ES"/>
        </w:rPr>
        <w:t xml:space="preserve">CAL Funcional Adicional de Microsoft </w:t>
      </w:r>
      <w:r w:rsidRPr="00EA0D3A">
        <w:rPr>
          <w:rFonts w:cs="Tahoma"/>
          <w:color w:val="000000"/>
          <w:szCs w:val="20"/>
          <w:lang w:val="es-ES"/>
        </w:rPr>
        <w:t>Dynamics AX 2012 (Usuario y Dispositivo)</w:t>
      </w:r>
    </w:p>
    <w:p w:rsidR="00662A44" w:rsidRPr="00EA0D3A" w:rsidRDefault="00662A44" w:rsidP="00662A44">
      <w:pPr>
        <w:rPr>
          <w:rFonts w:cs="Tahoma"/>
          <w:lang w:val="es-ES"/>
        </w:rPr>
      </w:pPr>
      <w:r w:rsidRPr="00EA0D3A">
        <w:rPr>
          <w:rFonts w:cs="Tahoma"/>
          <w:color w:val="000000"/>
          <w:szCs w:val="18"/>
          <w:lang w:val="es-ES"/>
        </w:rPr>
        <w:t xml:space="preserve">CAL Funcional de Microsoft </w:t>
      </w:r>
      <w:r w:rsidRPr="00EA0D3A">
        <w:rPr>
          <w:rFonts w:cs="Tahoma"/>
          <w:color w:val="000000"/>
          <w:szCs w:val="20"/>
          <w:lang w:val="es-ES"/>
        </w:rPr>
        <w:t>Dynamics AX 2012 (Usuario y Dispositivo)</w:t>
      </w:r>
    </w:p>
    <w:p w:rsidR="00662A44" w:rsidRPr="00EA0D3A" w:rsidRDefault="00662A44" w:rsidP="00662A44">
      <w:pPr>
        <w:rPr>
          <w:rFonts w:cs="Tahoma"/>
          <w:lang w:val="es-ES"/>
        </w:rPr>
      </w:pPr>
      <w:r w:rsidRPr="00EA0D3A">
        <w:rPr>
          <w:rFonts w:cs="Tahoma"/>
          <w:color w:val="000000"/>
          <w:szCs w:val="18"/>
          <w:lang w:val="es-ES"/>
        </w:rPr>
        <w:t xml:space="preserve">CAL de Autoservicio de Microsoft </w:t>
      </w:r>
      <w:r w:rsidRPr="00EA0D3A">
        <w:rPr>
          <w:rFonts w:cs="Tahoma"/>
          <w:color w:val="000000"/>
          <w:szCs w:val="20"/>
          <w:lang w:val="es-ES"/>
        </w:rPr>
        <w:t>Dynamics AX 2012 (Usuario y Dispositivo)</w:t>
      </w:r>
    </w:p>
    <w:p w:rsidR="00662A44" w:rsidRPr="00EA0D3A" w:rsidRDefault="00662A44" w:rsidP="00662A44">
      <w:pPr>
        <w:rPr>
          <w:rFonts w:cs="Tahoma"/>
          <w:lang w:val="es-ES"/>
        </w:rPr>
      </w:pPr>
      <w:r w:rsidRPr="00EA0D3A">
        <w:rPr>
          <w:rFonts w:cs="Tahoma"/>
          <w:color w:val="000000"/>
          <w:szCs w:val="18"/>
          <w:lang w:val="es-ES"/>
        </w:rPr>
        <w:t xml:space="preserve">Microsoft </w:t>
      </w:r>
      <w:r w:rsidRPr="00EA0D3A">
        <w:rPr>
          <w:rFonts w:cs="Tahoma"/>
          <w:color w:val="000000"/>
          <w:szCs w:val="20"/>
          <w:lang w:val="es-ES"/>
        </w:rPr>
        <w:t>Dynamics AX 2012 Server</w:t>
      </w:r>
    </w:p>
    <w:p w:rsidR="00662A44" w:rsidRPr="00EA0D3A" w:rsidRDefault="00662A44" w:rsidP="00662A44">
      <w:pPr>
        <w:rPr>
          <w:rFonts w:cs="Tahoma"/>
          <w:lang w:val="es-ES"/>
        </w:rPr>
      </w:pPr>
      <w:r w:rsidRPr="00EA0D3A">
        <w:rPr>
          <w:rFonts w:cs="Tahoma"/>
          <w:color w:val="000000"/>
          <w:szCs w:val="18"/>
          <w:lang w:val="es-ES"/>
        </w:rPr>
        <w:t xml:space="preserve">CAL Adicional de Tarea de Microsoft </w:t>
      </w:r>
      <w:r w:rsidRPr="00EA0D3A">
        <w:rPr>
          <w:rFonts w:cs="Tahoma"/>
          <w:color w:val="000000"/>
          <w:szCs w:val="20"/>
          <w:lang w:val="es-ES"/>
        </w:rPr>
        <w:t>Dynamics AX 2012 (Usuario y Dispositivo)</w:t>
      </w:r>
    </w:p>
    <w:p w:rsidR="00662A44" w:rsidRPr="00EA0D3A" w:rsidRDefault="00662A44" w:rsidP="00662A44">
      <w:pPr>
        <w:rPr>
          <w:rFonts w:cs="Tahoma"/>
          <w:lang w:val="es-ES"/>
        </w:rPr>
      </w:pPr>
      <w:r w:rsidRPr="00EA0D3A">
        <w:rPr>
          <w:rFonts w:cs="Tahoma"/>
          <w:color w:val="000000"/>
          <w:szCs w:val="18"/>
          <w:lang w:val="es-ES"/>
        </w:rPr>
        <w:t xml:space="preserve">CAL de Tarea de Microsoft </w:t>
      </w:r>
      <w:r w:rsidRPr="00EA0D3A">
        <w:rPr>
          <w:rFonts w:cs="Tahoma"/>
          <w:color w:val="000000"/>
          <w:szCs w:val="20"/>
          <w:lang w:val="es-ES"/>
        </w:rPr>
        <w:t>Dynamics AX 2012 (Usuario y Dispositivo)</w:t>
      </w:r>
    </w:p>
    <w:p w:rsidR="00243B33" w:rsidRPr="00EA0D3A" w:rsidRDefault="00243B33" w:rsidP="00B50A5B">
      <w:pPr>
        <w:rPr>
          <w:rFonts w:cs="Tahoma"/>
          <w:lang w:val="es-ES"/>
        </w:rPr>
      </w:pPr>
    </w:p>
    <w:p w:rsidR="00E06050" w:rsidRPr="00EA0D3A" w:rsidRDefault="00E06050" w:rsidP="00E06050">
      <w:pPr>
        <w:pStyle w:val="Heading2"/>
        <w:ind w:left="0"/>
        <w:jc w:val="both"/>
        <w:rPr>
          <w:rFonts w:ascii="Tahoma" w:hAnsi="Tahoma" w:cs="Tahoma"/>
          <w:lang w:val="es-ES"/>
        </w:rPr>
      </w:pPr>
      <w:bookmarkStart w:id="595" w:name="_Toc360109247"/>
      <w:r w:rsidRPr="00EA0D3A">
        <w:rPr>
          <w:rFonts w:ascii="Tahoma" w:hAnsi="Tahoma" w:cs="Tahoma"/>
          <w:color w:val="FF6600"/>
          <w:lang w:val="es-ES"/>
        </w:rPr>
        <w:lastRenderedPageBreak/>
        <w:t>CAMBIOS REALIZADOS EN ENERO DE 2013</w:t>
      </w:r>
      <w:bookmarkEnd w:id="595"/>
    </w:p>
    <w:p w:rsidR="00E06050" w:rsidRPr="00EA0D3A" w:rsidRDefault="00E06050" w:rsidP="00E06050">
      <w:pPr>
        <w:rPr>
          <w:rFonts w:cs="Tahoma"/>
          <w:lang w:val="es-ES"/>
        </w:rPr>
      </w:pPr>
    </w:p>
    <w:p w:rsidR="00E06050" w:rsidRPr="009B6021" w:rsidRDefault="00E06050" w:rsidP="003E606C">
      <w:pPr>
        <w:spacing w:after="60"/>
        <w:rPr>
          <w:rFonts w:cs="Tahoma"/>
        </w:rPr>
      </w:pPr>
      <w:r w:rsidRPr="009B6021">
        <w:rPr>
          <w:rFonts w:cs="Tahoma"/>
          <w:b/>
        </w:rPr>
        <w:t>Adiciones</w:t>
      </w:r>
    </w:p>
    <w:p w:rsidR="00CC66A0" w:rsidRPr="009B6021" w:rsidRDefault="00CC66A0" w:rsidP="00737831">
      <w:pPr>
        <w:keepNext/>
        <w:tabs>
          <w:tab w:val="num" w:pos="720"/>
        </w:tabs>
        <w:outlineLvl w:val="3"/>
        <w:rPr>
          <w:rFonts w:cs="Tahoma"/>
        </w:rPr>
      </w:pPr>
      <w:r w:rsidRPr="009B6021">
        <w:rPr>
          <w:rFonts w:cs="Tahoma"/>
          <w:color w:val="000000"/>
          <w:szCs w:val="20"/>
        </w:rPr>
        <w:t>Windows MultiPoint Server 2012 Premium con Windows MultiPoint Server 2012 (CAL) (5 Clientes)</w:t>
      </w:r>
    </w:p>
    <w:p w:rsidR="00CC66A0" w:rsidRPr="009B6021" w:rsidRDefault="00CC66A0" w:rsidP="00737831">
      <w:pPr>
        <w:keepNext/>
        <w:tabs>
          <w:tab w:val="num" w:pos="720"/>
        </w:tabs>
        <w:outlineLvl w:val="3"/>
        <w:rPr>
          <w:rFonts w:cs="Tahoma"/>
        </w:rPr>
      </w:pPr>
      <w:r w:rsidRPr="009B6021">
        <w:rPr>
          <w:rFonts w:cs="Tahoma"/>
          <w:color w:val="000000"/>
          <w:szCs w:val="20"/>
        </w:rPr>
        <w:t>Windows MultiPoint Server 2012 Premium con Windows MultiPoint Server 2012 (licencia CAL) (5 Clientes) con</w:t>
      </w:r>
      <w:r w:rsidR="00520865" w:rsidRPr="009B6021">
        <w:rPr>
          <w:rFonts w:cs="Tahoma"/>
          <w:color w:val="000000"/>
          <w:szCs w:val="20"/>
        </w:rPr>
        <w:t> </w:t>
      </w:r>
      <w:r w:rsidRPr="009B6021">
        <w:rPr>
          <w:rFonts w:cs="Tahoma"/>
          <w:color w:val="000000"/>
          <w:szCs w:val="20"/>
        </w:rPr>
        <w:t>Windows</w:t>
      </w:r>
    </w:p>
    <w:p w:rsidR="00E06050" w:rsidRPr="009B6021" w:rsidRDefault="00E06050" w:rsidP="00E06050">
      <w:pPr>
        <w:rPr>
          <w:rFonts w:cs="Tahoma"/>
        </w:rPr>
      </w:pPr>
    </w:p>
    <w:p w:rsidR="00140B67" w:rsidRPr="009B6021" w:rsidRDefault="00140B67" w:rsidP="003E606C">
      <w:pPr>
        <w:spacing w:after="60"/>
        <w:rPr>
          <w:rFonts w:cs="Tahoma"/>
        </w:rPr>
      </w:pPr>
    </w:p>
    <w:p w:rsidR="001D63C2" w:rsidRPr="009B6021" w:rsidRDefault="001D63C2" w:rsidP="003E606C">
      <w:pPr>
        <w:spacing w:after="60"/>
        <w:rPr>
          <w:rFonts w:cs="Tahoma"/>
        </w:rPr>
      </w:pPr>
      <w:r w:rsidRPr="009B6021">
        <w:rPr>
          <w:rFonts w:cs="Tahoma"/>
          <w:b/>
        </w:rPr>
        <w:t>Cambios</w:t>
      </w:r>
    </w:p>
    <w:p w:rsidR="001D63C2" w:rsidRPr="009B6021" w:rsidRDefault="001D63C2" w:rsidP="00E06050">
      <w:pPr>
        <w:rPr>
          <w:rFonts w:cs="Tahoma"/>
        </w:rPr>
      </w:pPr>
      <w:r w:rsidRPr="009B6021">
        <w:rPr>
          <w:rFonts w:cs="Tahoma"/>
          <w:color w:val="000000"/>
        </w:rPr>
        <w:t>CAL Suite de Windows Small Business Server 2008 para Usuarios o Dispositivos Premium</w:t>
      </w:r>
    </w:p>
    <w:p w:rsidR="001D63C2" w:rsidRPr="009B6021" w:rsidRDefault="001D63C2" w:rsidP="00E06050">
      <w:pPr>
        <w:rPr>
          <w:rFonts w:cs="Tahoma"/>
        </w:rPr>
      </w:pPr>
      <w:r w:rsidRPr="009B6021">
        <w:rPr>
          <w:rFonts w:cs="Tahoma"/>
          <w:color w:val="000000"/>
        </w:rPr>
        <w:t>CAL Suite de Windows Small Business Server 2008 para Usuarios o Dispositivos Premium (5 Clientes)</w:t>
      </w:r>
    </w:p>
    <w:p w:rsidR="001D63C2" w:rsidRPr="00EA0D3A" w:rsidRDefault="001D63C2" w:rsidP="00E06050">
      <w:pPr>
        <w:rPr>
          <w:rFonts w:cs="Tahoma"/>
          <w:lang w:val="pt-BR"/>
        </w:rPr>
      </w:pPr>
      <w:r w:rsidRPr="00EA0D3A">
        <w:rPr>
          <w:rFonts w:cs="Tahoma"/>
          <w:color w:val="000000"/>
          <w:lang w:val="pt-BR"/>
        </w:rPr>
        <w:t>CAL Suite de Windows Small Business Server 2008 para Usuarios o Dispositivos Premium (20 Clientes)</w:t>
      </w:r>
    </w:p>
    <w:p w:rsidR="001D63C2" w:rsidRPr="009B6021" w:rsidRDefault="001D63C2" w:rsidP="00E06050">
      <w:pPr>
        <w:rPr>
          <w:rFonts w:cs="Tahoma"/>
        </w:rPr>
      </w:pPr>
      <w:r w:rsidRPr="009B6021">
        <w:rPr>
          <w:rFonts w:cs="Tahoma"/>
          <w:color w:val="000000"/>
        </w:rPr>
        <w:t>CAL Suite de Windows Small Business Server 2011 (1 Cliente)</w:t>
      </w:r>
    </w:p>
    <w:p w:rsidR="001D63C2" w:rsidRPr="009B6021" w:rsidRDefault="001D63C2" w:rsidP="001D63C2">
      <w:pPr>
        <w:rPr>
          <w:rFonts w:cs="Tahoma"/>
        </w:rPr>
      </w:pPr>
      <w:r w:rsidRPr="009B6021">
        <w:rPr>
          <w:rFonts w:cs="Tahoma"/>
          <w:color w:val="000000"/>
        </w:rPr>
        <w:t>CAL Suite de Windows Small Business Server 2011 (5 Clientes)</w:t>
      </w:r>
    </w:p>
    <w:p w:rsidR="001D63C2" w:rsidRPr="009B6021" w:rsidRDefault="001D63C2" w:rsidP="00E06050">
      <w:pPr>
        <w:rPr>
          <w:rFonts w:cs="Tahoma"/>
        </w:rPr>
      </w:pPr>
      <w:r w:rsidRPr="009B6021">
        <w:rPr>
          <w:rFonts w:cs="Tahoma"/>
          <w:color w:val="000000"/>
        </w:rPr>
        <w:t>CAL Suite de Windows Small Business Server 2011 (20 Clientes)</w:t>
      </w:r>
    </w:p>
    <w:p w:rsidR="001D63C2" w:rsidRPr="009B6021" w:rsidRDefault="001D63C2" w:rsidP="001D63C2">
      <w:pPr>
        <w:rPr>
          <w:rFonts w:cs="Tahoma"/>
        </w:rPr>
      </w:pPr>
      <w:r w:rsidRPr="009B6021">
        <w:rPr>
          <w:rFonts w:cs="Tahoma"/>
          <w:color w:val="000000"/>
        </w:rPr>
        <w:t>Windows Small Business Server 2011 Standard (5 Clientes)</w:t>
      </w:r>
    </w:p>
    <w:p w:rsidR="001D63C2" w:rsidRPr="009B6021" w:rsidRDefault="001D63C2" w:rsidP="00E06050">
      <w:pPr>
        <w:rPr>
          <w:rFonts w:cs="Tahoma"/>
        </w:rPr>
      </w:pPr>
      <w:r w:rsidRPr="009B6021">
        <w:rPr>
          <w:rFonts w:cs="Tahoma"/>
          <w:color w:val="000000"/>
        </w:rPr>
        <w:t>Complemento de Windows Small Business Server 2011 Premium (5 Clientes)</w:t>
      </w:r>
    </w:p>
    <w:p w:rsidR="001D63C2" w:rsidRPr="009B6021" w:rsidRDefault="001D63C2" w:rsidP="00E06050">
      <w:pPr>
        <w:rPr>
          <w:rFonts w:cs="Tahoma"/>
        </w:rPr>
      </w:pPr>
    </w:p>
    <w:p w:rsidR="00E06050" w:rsidRPr="009B6021" w:rsidRDefault="00E06050" w:rsidP="003E606C">
      <w:pPr>
        <w:spacing w:after="60"/>
        <w:rPr>
          <w:rFonts w:cs="Tahoma"/>
        </w:rPr>
      </w:pPr>
      <w:r w:rsidRPr="009B6021">
        <w:rPr>
          <w:rFonts w:cs="Tahoma"/>
          <w:b/>
        </w:rPr>
        <w:t>Eliminaciones</w:t>
      </w:r>
    </w:p>
    <w:p w:rsidR="00E06050" w:rsidRPr="009B6021" w:rsidRDefault="00E06050" w:rsidP="00E06050">
      <w:pPr>
        <w:rPr>
          <w:rFonts w:cs="Tahoma"/>
        </w:rPr>
      </w:pPr>
      <w:r w:rsidRPr="009B6021">
        <w:rPr>
          <w:rFonts w:cs="Tahoma"/>
          <w:color w:val="000000"/>
        </w:rPr>
        <w:t>Licencia de Administración de Cliente para Windows Embedded Device Manager 2011 por OSE</w:t>
      </w:r>
    </w:p>
    <w:p w:rsidR="00E06050" w:rsidRPr="00EA0D3A" w:rsidRDefault="00E06050" w:rsidP="00E06050">
      <w:pPr>
        <w:rPr>
          <w:rFonts w:cs="Tahoma"/>
          <w:lang w:val="es-ES"/>
        </w:rPr>
      </w:pPr>
      <w:r w:rsidRPr="00EA0D3A">
        <w:rPr>
          <w:rFonts w:cs="Tahoma"/>
          <w:color w:val="000000"/>
          <w:lang w:val="es-ES"/>
        </w:rPr>
        <w:t>Licencia de Administración de Cliente para Windows Embedded Device Manager 2011 por Usuario</w:t>
      </w:r>
    </w:p>
    <w:p w:rsidR="00844BAF" w:rsidRPr="00EA0D3A" w:rsidRDefault="00844BAF" w:rsidP="00E06050">
      <w:pPr>
        <w:rPr>
          <w:rFonts w:cs="Tahoma"/>
          <w:lang w:val="es-ES"/>
        </w:rPr>
      </w:pPr>
      <w:r w:rsidRPr="00EA0D3A">
        <w:rPr>
          <w:rFonts w:cs="Tahoma"/>
          <w:color w:val="000000"/>
          <w:szCs w:val="20"/>
          <w:lang w:val="es-ES"/>
        </w:rPr>
        <w:t>CAL de Dispositivo de Soluciones de Windows Server 2008 para Windows Essential Server (5 Clientes)</w:t>
      </w:r>
    </w:p>
    <w:p w:rsidR="00844BAF" w:rsidRPr="00EA0D3A" w:rsidRDefault="00844BAF" w:rsidP="00E06050">
      <w:pPr>
        <w:rPr>
          <w:rFonts w:cs="Tahoma"/>
          <w:lang w:val="es-ES"/>
        </w:rPr>
      </w:pPr>
      <w:r w:rsidRPr="00EA0D3A">
        <w:rPr>
          <w:rFonts w:cs="Tahoma"/>
          <w:color w:val="000000"/>
          <w:szCs w:val="20"/>
          <w:lang w:val="es-ES"/>
        </w:rPr>
        <w:t>CAL de Usuario de Soluciones de Windows Server 2008 para Windows Essential Server (5 Clientes)</w:t>
      </w:r>
    </w:p>
    <w:p w:rsidR="00844BAF" w:rsidRPr="009B6021" w:rsidRDefault="00844BAF" w:rsidP="00844BAF">
      <w:pPr>
        <w:keepNext/>
        <w:tabs>
          <w:tab w:val="num" w:pos="720"/>
        </w:tabs>
        <w:outlineLvl w:val="3"/>
        <w:rPr>
          <w:rFonts w:cs="Tahoma"/>
        </w:rPr>
      </w:pPr>
      <w:r w:rsidRPr="009B6021">
        <w:rPr>
          <w:rFonts w:cs="Tahoma"/>
          <w:color w:val="000000"/>
          <w:szCs w:val="20"/>
        </w:rPr>
        <w:t>Windows MultiPoint Server 2011 Premium con Windows MultiPoint Server 2011 (CAL) (5 Clientes)</w:t>
      </w:r>
    </w:p>
    <w:p w:rsidR="00E06050" w:rsidRPr="009B6021" w:rsidRDefault="00844BAF" w:rsidP="00E06050">
      <w:pPr>
        <w:rPr>
          <w:rFonts w:cs="Tahoma"/>
        </w:rPr>
      </w:pPr>
      <w:r w:rsidRPr="009B6021">
        <w:rPr>
          <w:rFonts w:cs="Tahoma"/>
          <w:color w:val="000000"/>
          <w:szCs w:val="20"/>
        </w:rPr>
        <w:t>Windows MultiPoint Server 2011 Premium con Windows MultiPoint Server 2011 (licencia CAL) (5 Clientes) con</w:t>
      </w:r>
      <w:r w:rsidR="00520865" w:rsidRPr="009B6021">
        <w:rPr>
          <w:rFonts w:cs="Tahoma"/>
          <w:color w:val="000000"/>
          <w:szCs w:val="20"/>
        </w:rPr>
        <w:t> </w:t>
      </w:r>
      <w:r w:rsidRPr="009B6021">
        <w:rPr>
          <w:rFonts w:cs="Tahoma"/>
          <w:color w:val="000000"/>
          <w:szCs w:val="20"/>
        </w:rPr>
        <w:t>Windows</w:t>
      </w:r>
    </w:p>
    <w:p w:rsidR="00A12176" w:rsidRPr="009B6021" w:rsidRDefault="00A12176" w:rsidP="00BA756F">
      <w:pPr>
        <w:pStyle w:val="Heading2"/>
        <w:ind w:left="0"/>
        <w:jc w:val="both"/>
        <w:rPr>
          <w:rFonts w:ascii="Tahoma" w:hAnsi="Tahoma" w:cs="Tahoma"/>
          <w:sz w:val="18"/>
          <w:szCs w:val="18"/>
        </w:rPr>
      </w:pPr>
    </w:p>
    <w:p w:rsidR="001C1727" w:rsidRPr="009B6021" w:rsidRDefault="001C1727">
      <w:pPr>
        <w:rPr>
          <w:rFonts w:cs="Tahoma"/>
        </w:rPr>
      </w:pPr>
    </w:p>
    <w:p w:rsidR="00173A20" w:rsidRPr="00EA0D3A" w:rsidRDefault="00173A20" w:rsidP="00BA756F">
      <w:pPr>
        <w:pStyle w:val="Heading2"/>
        <w:ind w:left="0"/>
        <w:jc w:val="both"/>
        <w:rPr>
          <w:rFonts w:ascii="Tahoma" w:hAnsi="Tahoma" w:cs="Tahoma"/>
          <w:lang w:val="es-ES"/>
        </w:rPr>
      </w:pPr>
      <w:bookmarkStart w:id="596" w:name="_Toc360109248"/>
      <w:r w:rsidRPr="00EA0D3A">
        <w:rPr>
          <w:rFonts w:ascii="Tahoma" w:hAnsi="Tahoma" w:cs="Tahoma"/>
          <w:color w:val="FF6600"/>
          <w:lang w:val="es-ES"/>
        </w:rPr>
        <w:t>CAMBIOS REALIZADOS EN DICIEMBRE DE 2012</w:t>
      </w:r>
      <w:bookmarkEnd w:id="587"/>
      <w:bookmarkEnd w:id="596"/>
    </w:p>
    <w:p w:rsidR="00173A20" w:rsidRPr="00EA0D3A" w:rsidRDefault="00173A20" w:rsidP="00173A20">
      <w:pPr>
        <w:jc w:val="both"/>
        <w:outlineLvl w:val="1"/>
        <w:rPr>
          <w:rFonts w:cs="Tahoma"/>
          <w:lang w:val="es-ES"/>
        </w:rPr>
      </w:pPr>
    </w:p>
    <w:p w:rsidR="00173A20" w:rsidRPr="00EA0D3A" w:rsidRDefault="00173A20" w:rsidP="003E606C">
      <w:pPr>
        <w:spacing w:after="60"/>
        <w:rPr>
          <w:rFonts w:cs="Tahoma"/>
          <w:lang w:val="fr-FR"/>
        </w:rPr>
      </w:pPr>
      <w:r w:rsidRPr="00EA0D3A">
        <w:rPr>
          <w:rFonts w:cs="Tahoma"/>
          <w:b/>
          <w:lang w:val="fr-FR"/>
        </w:rPr>
        <w:t>Adiciones</w:t>
      </w:r>
    </w:p>
    <w:p w:rsidR="00173A20" w:rsidRPr="00EA0D3A" w:rsidRDefault="00BA756F" w:rsidP="00173A20">
      <w:pPr>
        <w:rPr>
          <w:rFonts w:cs="Tahoma"/>
          <w:lang w:val="fr-FR"/>
        </w:rPr>
      </w:pPr>
      <w:r w:rsidRPr="00EA0D3A">
        <w:rPr>
          <w:rFonts w:cs="Tahoma"/>
          <w:color w:val="000000"/>
          <w:lang w:val="fr-FR"/>
        </w:rPr>
        <w:t>Access 2013</w:t>
      </w:r>
    </w:p>
    <w:p w:rsidR="00BA756F" w:rsidRPr="00EA0D3A" w:rsidRDefault="00BA756F" w:rsidP="00173A20">
      <w:pPr>
        <w:rPr>
          <w:rFonts w:cs="Tahoma"/>
          <w:lang w:val="fr-FR"/>
        </w:rPr>
      </w:pPr>
      <w:r w:rsidRPr="00EA0D3A">
        <w:rPr>
          <w:rFonts w:cs="Tahoma"/>
          <w:color w:val="000000"/>
          <w:lang w:val="fr-FR"/>
        </w:rPr>
        <w:t>Excel 2013</w:t>
      </w:r>
    </w:p>
    <w:p w:rsidR="00BA756F" w:rsidRPr="00EA0D3A" w:rsidRDefault="00BA756F" w:rsidP="00173A20">
      <w:pPr>
        <w:rPr>
          <w:rFonts w:cs="Tahoma"/>
          <w:lang w:val="fr-FR"/>
        </w:rPr>
      </w:pPr>
      <w:r w:rsidRPr="00EA0D3A">
        <w:rPr>
          <w:rFonts w:cs="Tahoma"/>
          <w:color w:val="000000"/>
          <w:lang w:val="fr-FR"/>
        </w:rPr>
        <w:t>CAL de Exchange Enterprise con Services 2013</w:t>
      </w:r>
    </w:p>
    <w:p w:rsidR="00BA756F" w:rsidRPr="00EA0D3A" w:rsidRDefault="00BA756F" w:rsidP="00173A20">
      <w:pPr>
        <w:rPr>
          <w:rFonts w:cs="Tahoma"/>
          <w:lang w:val="fr-FR"/>
        </w:rPr>
      </w:pPr>
      <w:r w:rsidRPr="00EA0D3A">
        <w:rPr>
          <w:rFonts w:cs="Tahoma"/>
          <w:color w:val="000000"/>
          <w:lang w:val="fr-FR"/>
        </w:rPr>
        <w:t>CAL de Exchange Enterprise sin Services 2013</w:t>
      </w:r>
    </w:p>
    <w:p w:rsidR="00BA756F" w:rsidRPr="00EA0D3A" w:rsidRDefault="00BA756F" w:rsidP="00173A20">
      <w:pPr>
        <w:rPr>
          <w:rFonts w:cs="Tahoma"/>
          <w:lang w:val="fr-FR"/>
        </w:rPr>
      </w:pPr>
      <w:r w:rsidRPr="00EA0D3A">
        <w:rPr>
          <w:rFonts w:cs="Tahoma"/>
          <w:color w:val="000000"/>
          <w:lang w:val="fr-FR"/>
        </w:rPr>
        <w:t>Exchange Server Enterprise 2013</w:t>
      </w:r>
    </w:p>
    <w:p w:rsidR="00BA756F" w:rsidRPr="00EA0D3A" w:rsidRDefault="00BA756F" w:rsidP="00173A20">
      <w:pPr>
        <w:rPr>
          <w:rFonts w:cs="Tahoma"/>
          <w:lang w:val="fr-FR"/>
        </w:rPr>
      </w:pPr>
      <w:r w:rsidRPr="00EA0D3A">
        <w:rPr>
          <w:rFonts w:cs="Tahoma"/>
          <w:color w:val="000000"/>
          <w:lang w:val="fr-FR"/>
        </w:rPr>
        <w:t>Exchange Server Standard 2013</w:t>
      </w:r>
    </w:p>
    <w:p w:rsidR="00BA756F" w:rsidRPr="00EA0D3A" w:rsidRDefault="00BA756F" w:rsidP="00173A20">
      <w:pPr>
        <w:rPr>
          <w:rFonts w:cs="Tahoma"/>
          <w:lang w:val="fr-FR"/>
        </w:rPr>
      </w:pPr>
      <w:r w:rsidRPr="00EA0D3A">
        <w:rPr>
          <w:rFonts w:cs="Tahoma"/>
          <w:color w:val="000000"/>
          <w:lang w:val="fr-FR"/>
        </w:rPr>
        <w:t>CAL de Exchange Standard 2013</w:t>
      </w:r>
    </w:p>
    <w:p w:rsidR="00BA756F" w:rsidRPr="00EA0D3A" w:rsidRDefault="00BA756F" w:rsidP="00173A20">
      <w:pPr>
        <w:rPr>
          <w:rFonts w:cs="Tahoma"/>
          <w:lang w:val="fr-FR"/>
        </w:rPr>
      </w:pPr>
      <w:r w:rsidRPr="00EA0D3A">
        <w:rPr>
          <w:rFonts w:cs="Tahoma"/>
          <w:color w:val="000000"/>
          <w:lang w:val="fr-FR"/>
        </w:rPr>
        <w:t>InfoPath 2013</w:t>
      </w:r>
    </w:p>
    <w:p w:rsidR="00BA756F" w:rsidRPr="00EA0D3A" w:rsidRDefault="00BA756F" w:rsidP="00173A20">
      <w:pPr>
        <w:rPr>
          <w:rFonts w:cs="Tahoma"/>
          <w:lang w:val="fr-FR"/>
        </w:rPr>
      </w:pPr>
      <w:r w:rsidRPr="00EA0D3A">
        <w:rPr>
          <w:rFonts w:cs="Tahoma"/>
          <w:color w:val="000000"/>
          <w:lang w:val="fr-FR"/>
        </w:rPr>
        <w:t>Lync 2013</w:t>
      </w:r>
    </w:p>
    <w:p w:rsidR="00BA756F" w:rsidRPr="00EA0D3A" w:rsidRDefault="00BA756F" w:rsidP="00173A20">
      <w:pPr>
        <w:rPr>
          <w:rFonts w:cs="Tahoma"/>
          <w:lang w:val="fr-FR"/>
        </w:rPr>
      </w:pPr>
      <w:r w:rsidRPr="00EA0D3A">
        <w:rPr>
          <w:rFonts w:cs="Tahoma"/>
          <w:color w:val="000000"/>
          <w:lang w:val="fr-FR"/>
        </w:rPr>
        <w:t>Lync Server 2013</w:t>
      </w:r>
    </w:p>
    <w:p w:rsidR="00BA756F" w:rsidRPr="00EA0D3A" w:rsidRDefault="00BA756F" w:rsidP="00173A20">
      <w:pPr>
        <w:rPr>
          <w:rFonts w:cs="Tahoma"/>
          <w:lang w:val="fr-FR"/>
        </w:rPr>
      </w:pPr>
      <w:r w:rsidRPr="00EA0D3A">
        <w:rPr>
          <w:rFonts w:cs="Tahoma"/>
          <w:color w:val="000000"/>
          <w:lang w:val="fr-FR"/>
        </w:rPr>
        <w:t>Licencia CAL de Lync Server Enterprise 2013</w:t>
      </w:r>
    </w:p>
    <w:p w:rsidR="00BA756F" w:rsidRPr="00EA0D3A" w:rsidRDefault="00BA756F" w:rsidP="00173A20">
      <w:pPr>
        <w:rPr>
          <w:rFonts w:cs="Tahoma"/>
          <w:lang w:val="fr-FR"/>
        </w:rPr>
      </w:pPr>
      <w:r w:rsidRPr="00EA0D3A">
        <w:rPr>
          <w:rFonts w:cs="Tahoma"/>
          <w:color w:val="000000"/>
          <w:lang w:val="fr-FR"/>
        </w:rPr>
        <w:t>Licencia CAL de Lync Server Plus 2013</w:t>
      </w:r>
    </w:p>
    <w:p w:rsidR="00BA756F" w:rsidRPr="009B6021" w:rsidRDefault="00BA756F" w:rsidP="00173A20">
      <w:pPr>
        <w:rPr>
          <w:rFonts w:cs="Tahoma"/>
        </w:rPr>
      </w:pPr>
      <w:r w:rsidRPr="009B6021">
        <w:rPr>
          <w:rFonts w:cs="Tahoma"/>
          <w:color w:val="000000"/>
        </w:rPr>
        <w:t>Licencia CAL de Lync Server Standard 2013</w:t>
      </w:r>
    </w:p>
    <w:p w:rsidR="00BA756F" w:rsidRPr="009B6021" w:rsidRDefault="00BA756F" w:rsidP="00173A20">
      <w:pPr>
        <w:rPr>
          <w:rFonts w:cs="Tahoma"/>
        </w:rPr>
      </w:pPr>
      <w:r w:rsidRPr="009B6021">
        <w:rPr>
          <w:rFonts w:cs="Tahoma"/>
          <w:color w:val="000000"/>
        </w:rPr>
        <w:t>Office Home and Student RT 2013</w:t>
      </w:r>
    </w:p>
    <w:p w:rsidR="00BA756F" w:rsidRPr="009B6021" w:rsidRDefault="00BA756F" w:rsidP="00173A20">
      <w:pPr>
        <w:rPr>
          <w:rFonts w:cs="Tahoma"/>
        </w:rPr>
      </w:pPr>
      <w:r w:rsidRPr="009B6021">
        <w:rPr>
          <w:rFonts w:cs="Tahoma"/>
          <w:color w:val="000000"/>
        </w:rPr>
        <w:t>Office Multi Language Pack 2013</w:t>
      </w:r>
    </w:p>
    <w:p w:rsidR="00BA756F" w:rsidRPr="009B6021" w:rsidRDefault="00BA756F" w:rsidP="00173A20">
      <w:pPr>
        <w:rPr>
          <w:rFonts w:cs="Tahoma"/>
        </w:rPr>
      </w:pPr>
      <w:r w:rsidRPr="009B6021">
        <w:rPr>
          <w:rFonts w:cs="Tahoma"/>
          <w:color w:val="000000"/>
        </w:rPr>
        <w:t>Office Professional Plus 2013</w:t>
      </w:r>
    </w:p>
    <w:p w:rsidR="00BA756F" w:rsidRPr="009B6021" w:rsidRDefault="00BA756F" w:rsidP="00173A20">
      <w:pPr>
        <w:rPr>
          <w:rFonts w:cs="Tahoma"/>
        </w:rPr>
      </w:pPr>
      <w:r w:rsidRPr="009B6021">
        <w:rPr>
          <w:rFonts w:cs="Tahoma"/>
          <w:color w:val="000000"/>
        </w:rPr>
        <w:t>Office Standard 2013</w:t>
      </w:r>
    </w:p>
    <w:p w:rsidR="00BA756F" w:rsidRPr="009B6021" w:rsidRDefault="00BA756F" w:rsidP="00173A20">
      <w:pPr>
        <w:rPr>
          <w:rFonts w:cs="Tahoma"/>
        </w:rPr>
      </w:pPr>
      <w:r w:rsidRPr="009B6021">
        <w:rPr>
          <w:rFonts w:cs="Tahoma"/>
          <w:color w:val="000000"/>
        </w:rPr>
        <w:t>OneNote 2013</w:t>
      </w:r>
    </w:p>
    <w:p w:rsidR="00BA756F" w:rsidRPr="009B6021" w:rsidRDefault="00BA756F" w:rsidP="00173A20">
      <w:pPr>
        <w:rPr>
          <w:rFonts w:cs="Tahoma"/>
        </w:rPr>
      </w:pPr>
      <w:r w:rsidRPr="009B6021">
        <w:rPr>
          <w:rFonts w:cs="Tahoma"/>
          <w:color w:val="000000"/>
        </w:rPr>
        <w:t>Outlook 2013</w:t>
      </w:r>
    </w:p>
    <w:p w:rsidR="00BA756F" w:rsidRPr="009B6021" w:rsidRDefault="00BA756F" w:rsidP="00173A20">
      <w:pPr>
        <w:rPr>
          <w:rFonts w:cs="Tahoma"/>
        </w:rPr>
      </w:pPr>
      <w:r w:rsidRPr="009B6021">
        <w:rPr>
          <w:rFonts w:cs="Tahoma"/>
          <w:color w:val="000000"/>
        </w:rPr>
        <w:t>PowerPoint 2013</w:t>
      </w:r>
    </w:p>
    <w:p w:rsidR="00BA756F" w:rsidRPr="009B6021" w:rsidRDefault="00BA756F" w:rsidP="00173A20">
      <w:pPr>
        <w:rPr>
          <w:rFonts w:cs="Tahoma"/>
        </w:rPr>
      </w:pPr>
      <w:r w:rsidRPr="009B6021">
        <w:rPr>
          <w:rFonts w:cs="Tahoma"/>
          <w:color w:val="000000"/>
        </w:rPr>
        <w:t>Project Standard 2013</w:t>
      </w:r>
    </w:p>
    <w:p w:rsidR="00BA756F" w:rsidRPr="009B6021" w:rsidRDefault="00BA756F" w:rsidP="00173A20">
      <w:pPr>
        <w:rPr>
          <w:rFonts w:cs="Tahoma"/>
        </w:rPr>
      </w:pPr>
      <w:r w:rsidRPr="009B6021">
        <w:rPr>
          <w:rFonts w:cs="Tahoma"/>
          <w:color w:val="000000"/>
        </w:rPr>
        <w:t>Project Professional 2013</w:t>
      </w:r>
    </w:p>
    <w:p w:rsidR="00BA756F" w:rsidRPr="00EA0D3A" w:rsidRDefault="00BA756F" w:rsidP="00173A20">
      <w:pPr>
        <w:rPr>
          <w:rFonts w:cs="Tahoma"/>
          <w:lang w:val="pt-BR"/>
        </w:rPr>
      </w:pPr>
      <w:r w:rsidRPr="00EA0D3A">
        <w:rPr>
          <w:rFonts w:cs="Tahoma"/>
          <w:color w:val="000000"/>
          <w:lang w:val="pt-BR"/>
        </w:rPr>
        <w:t>Project Server 2013</w:t>
      </w:r>
    </w:p>
    <w:p w:rsidR="00BA756F" w:rsidRPr="00EA0D3A" w:rsidRDefault="00BA756F" w:rsidP="00173A20">
      <w:pPr>
        <w:rPr>
          <w:rFonts w:cs="Tahoma"/>
          <w:lang w:val="pt-BR"/>
        </w:rPr>
      </w:pPr>
      <w:r w:rsidRPr="00EA0D3A">
        <w:rPr>
          <w:rFonts w:cs="Tahoma"/>
          <w:color w:val="000000"/>
          <w:lang w:val="pt-BR"/>
        </w:rPr>
        <w:t>Licencia CAL de Project Server 2013</w:t>
      </w:r>
    </w:p>
    <w:p w:rsidR="00BA756F" w:rsidRPr="009B6021" w:rsidRDefault="00FE3510" w:rsidP="00173A20">
      <w:pPr>
        <w:rPr>
          <w:rFonts w:cs="Tahoma"/>
        </w:rPr>
      </w:pPr>
      <w:r w:rsidRPr="009B6021">
        <w:rPr>
          <w:rFonts w:cs="Tahoma"/>
          <w:color w:val="000000"/>
        </w:rPr>
        <w:t>Publisher 2013</w:t>
      </w:r>
    </w:p>
    <w:p w:rsidR="00FE3510" w:rsidRPr="009B6021" w:rsidRDefault="00FE3510" w:rsidP="00173A20">
      <w:pPr>
        <w:rPr>
          <w:rFonts w:cs="Tahoma"/>
        </w:rPr>
      </w:pPr>
      <w:r w:rsidRPr="009B6021">
        <w:rPr>
          <w:rFonts w:cs="Tahoma"/>
          <w:color w:val="000000"/>
        </w:rPr>
        <w:t>CAL de SharePoint Enterprise 2013</w:t>
      </w:r>
    </w:p>
    <w:p w:rsidR="00FE3510" w:rsidRPr="009B6021" w:rsidRDefault="00FE3510" w:rsidP="00173A20">
      <w:pPr>
        <w:rPr>
          <w:rFonts w:cs="Tahoma"/>
        </w:rPr>
      </w:pPr>
      <w:r w:rsidRPr="009B6021">
        <w:rPr>
          <w:rFonts w:cs="Tahoma"/>
          <w:color w:val="000000"/>
        </w:rPr>
        <w:lastRenderedPageBreak/>
        <w:t>SharePoint Server 2013</w:t>
      </w:r>
    </w:p>
    <w:p w:rsidR="00FE3510" w:rsidRPr="009B6021" w:rsidRDefault="00FE3510" w:rsidP="00173A20">
      <w:pPr>
        <w:rPr>
          <w:rFonts w:cs="Tahoma"/>
        </w:rPr>
      </w:pPr>
      <w:r w:rsidRPr="009B6021">
        <w:rPr>
          <w:rFonts w:cs="Tahoma"/>
          <w:color w:val="000000"/>
        </w:rPr>
        <w:t>CAL de SharePoint Standard 2013</w:t>
      </w:r>
    </w:p>
    <w:p w:rsidR="00FE3510" w:rsidRPr="009B6021" w:rsidRDefault="00FE3510" w:rsidP="00173A20">
      <w:pPr>
        <w:rPr>
          <w:rFonts w:cs="Tahoma"/>
        </w:rPr>
      </w:pPr>
      <w:r w:rsidRPr="009B6021">
        <w:rPr>
          <w:rFonts w:cs="Tahoma"/>
          <w:color w:val="000000"/>
        </w:rPr>
        <w:t>Visio Professional 2013</w:t>
      </w:r>
    </w:p>
    <w:p w:rsidR="00FE3510" w:rsidRPr="009B6021" w:rsidRDefault="00FE3510" w:rsidP="00173A20">
      <w:pPr>
        <w:rPr>
          <w:rFonts w:cs="Tahoma"/>
        </w:rPr>
      </w:pPr>
      <w:r w:rsidRPr="009B6021">
        <w:rPr>
          <w:rFonts w:cs="Tahoma"/>
          <w:color w:val="000000"/>
        </w:rPr>
        <w:t>Visio Standard 2013</w:t>
      </w:r>
    </w:p>
    <w:p w:rsidR="00FE3510" w:rsidRPr="009B6021" w:rsidRDefault="00FE3510" w:rsidP="00173A20">
      <w:pPr>
        <w:rPr>
          <w:rFonts w:cs="Tahoma"/>
        </w:rPr>
      </w:pPr>
      <w:r w:rsidRPr="009B6021">
        <w:rPr>
          <w:rFonts w:cs="Tahoma"/>
          <w:color w:val="000000"/>
        </w:rPr>
        <w:t>Word 2013</w:t>
      </w:r>
    </w:p>
    <w:p w:rsidR="00FE3510" w:rsidRPr="009B6021" w:rsidRDefault="00FE3510" w:rsidP="00173A20">
      <w:pPr>
        <w:rPr>
          <w:rFonts w:cs="Tahoma"/>
        </w:rPr>
      </w:pPr>
      <w:r w:rsidRPr="009B6021">
        <w:rPr>
          <w:rFonts w:cs="Tahoma"/>
          <w:color w:val="000000"/>
        </w:rPr>
        <w:t>Windows MultiPoint Server Standard 2012</w:t>
      </w:r>
    </w:p>
    <w:p w:rsidR="00FE3510" w:rsidRPr="009B6021" w:rsidRDefault="00FE3510" w:rsidP="00173A20">
      <w:pPr>
        <w:rPr>
          <w:rFonts w:cs="Tahoma"/>
        </w:rPr>
      </w:pPr>
      <w:r w:rsidRPr="009B6021">
        <w:rPr>
          <w:rFonts w:cs="Tahoma"/>
          <w:color w:val="000000"/>
        </w:rPr>
        <w:t>Windows MultiPoint Server Premium 2012</w:t>
      </w:r>
    </w:p>
    <w:p w:rsidR="00FE3510" w:rsidRPr="009B6021" w:rsidRDefault="00FE3510" w:rsidP="00173A20">
      <w:pPr>
        <w:rPr>
          <w:rFonts w:cs="Tahoma"/>
        </w:rPr>
      </w:pPr>
      <w:r w:rsidRPr="009B6021">
        <w:rPr>
          <w:rFonts w:cs="Tahoma"/>
          <w:color w:val="000000"/>
        </w:rPr>
        <w:t>Windows MultiPoint Server CAL 2012</w:t>
      </w:r>
    </w:p>
    <w:p w:rsidR="00FE3510" w:rsidRPr="009B6021" w:rsidRDefault="00FE3510" w:rsidP="00173A20">
      <w:pPr>
        <w:rPr>
          <w:rFonts w:cs="Tahoma"/>
        </w:rPr>
      </w:pPr>
      <w:r w:rsidRPr="009B6021">
        <w:rPr>
          <w:rFonts w:cs="Tahoma"/>
          <w:color w:val="000000"/>
        </w:rPr>
        <w:t>Licencia CAL de Windows MultiPoint Server con licencia CAL de Windows Server 2012</w:t>
      </w:r>
    </w:p>
    <w:p w:rsidR="006F741C" w:rsidRPr="009B6021" w:rsidRDefault="006F741C" w:rsidP="006F741C">
      <w:pPr>
        <w:rPr>
          <w:rFonts w:cs="Tahoma"/>
        </w:rPr>
      </w:pPr>
      <w:r w:rsidRPr="009B6021">
        <w:rPr>
          <w:rFonts w:cs="Tahoma"/>
          <w:color w:val="000000"/>
        </w:rPr>
        <w:t>Windows Intune (por Usuario)</w:t>
      </w:r>
    </w:p>
    <w:p w:rsidR="006F741C" w:rsidRPr="009B6021" w:rsidRDefault="006F741C" w:rsidP="006F741C">
      <w:pPr>
        <w:rPr>
          <w:rFonts w:cs="Tahoma"/>
        </w:rPr>
      </w:pPr>
      <w:r w:rsidRPr="009B6021">
        <w:rPr>
          <w:rFonts w:cs="Tahoma"/>
          <w:color w:val="000000"/>
        </w:rPr>
        <w:t>Complemento de Windows Intune para System Center Configuration Manager y System Center EndPoint Protection (por usuario)</w:t>
      </w:r>
    </w:p>
    <w:p w:rsidR="00FE3510" w:rsidRPr="009B6021" w:rsidRDefault="00FE3510" w:rsidP="00173A20">
      <w:pPr>
        <w:rPr>
          <w:rFonts w:cs="Tahoma"/>
        </w:rPr>
      </w:pPr>
      <w:r w:rsidRPr="009B6021">
        <w:rPr>
          <w:rFonts w:cs="Tahoma"/>
          <w:color w:val="000000"/>
        </w:rPr>
        <w:t>Windows Intune USL</w:t>
      </w:r>
    </w:p>
    <w:p w:rsidR="00FE3510" w:rsidRPr="009B6021" w:rsidRDefault="00FE3510" w:rsidP="00173A20">
      <w:pPr>
        <w:rPr>
          <w:rFonts w:cs="Tahoma"/>
        </w:rPr>
      </w:pPr>
      <w:r w:rsidRPr="009B6021">
        <w:rPr>
          <w:rFonts w:cs="Tahoma"/>
          <w:color w:val="000000"/>
        </w:rPr>
        <w:t>Complemento de Windows Intune USL</w:t>
      </w:r>
    </w:p>
    <w:p w:rsidR="00FE3510" w:rsidRPr="009B6021" w:rsidRDefault="00FE3510" w:rsidP="00173A20">
      <w:pPr>
        <w:rPr>
          <w:rFonts w:cs="Tahoma"/>
        </w:rPr>
      </w:pPr>
      <w:r w:rsidRPr="009B6021">
        <w:rPr>
          <w:rFonts w:cs="Tahoma"/>
          <w:color w:val="000000"/>
        </w:rPr>
        <w:t>Complemento de Windows Intune USL Extra Storage 1 GB</w:t>
      </w:r>
    </w:p>
    <w:p w:rsidR="00FE3510" w:rsidRPr="00EA0D3A" w:rsidRDefault="00FE3510" w:rsidP="00173A20">
      <w:pPr>
        <w:rPr>
          <w:rFonts w:cs="Tahoma"/>
          <w:lang w:val="es-ES"/>
        </w:rPr>
      </w:pPr>
      <w:r w:rsidRPr="00EA0D3A">
        <w:rPr>
          <w:rFonts w:cs="Tahoma"/>
          <w:color w:val="000000"/>
          <w:lang w:val="es-ES"/>
        </w:rPr>
        <w:t>Win Pro con MDOP 8</w:t>
      </w:r>
    </w:p>
    <w:p w:rsidR="00173A20" w:rsidRPr="00EA0D3A" w:rsidRDefault="00173A20" w:rsidP="00173A20">
      <w:pPr>
        <w:keepNext/>
        <w:tabs>
          <w:tab w:val="num" w:pos="720"/>
        </w:tabs>
        <w:spacing w:before="60"/>
        <w:outlineLvl w:val="3"/>
        <w:rPr>
          <w:rFonts w:cs="Tahoma"/>
          <w:lang w:val="es-ES"/>
        </w:rPr>
      </w:pPr>
    </w:p>
    <w:p w:rsidR="00173A20" w:rsidRPr="00EA0D3A" w:rsidRDefault="00173A20" w:rsidP="003E606C">
      <w:pPr>
        <w:spacing w:after="60"/>
        <w:rPr>
          <w:rFonts w:cs="Tahoma"/>
          <w:lang w:val="es-ES"/>
        </w:rPr>
      </w:pPr>
      <w:r w:rsidRPr="00EA0D3A">
        <w:rPr>
          <w:rFonts w:cs="Tahoma"/>
          <w:b/>
          <w:lang w:val="es-ES"/>
        </w:rPr>
        <w:t xml:space="preserve">Promociones </w:t>
      </w:r>
    </w:p>
    <w:p w:rsidR="00173A20" w:rsidRPr="00EA0D3A" w:rsidRDefault="00FE3510" w:rsidP="00173A20">
      <w:pPr>
        <w:outlineLvl w:val="1"/>
        <w:rPr>
          <w:rFonts w:cs="Tahoma"/>
          <w:lang w:val="es-ES"/>
        </w:rPr>
      </w:pPr>
      <w:r w:rsidRPr="00EA0D3A">
        <w:rPr>
          <w:rFonts w:cs="Tahoma"/>
          <w:color w:val="000000"/>
          <w:szCs w:val="18"/>
          <w:lang w:val="es-ES"/>
        </w:rPr>
        <w:t>Se agregaron las siguientes promociones:</w:t>
      </w:r>
    </w:p>
    <w:p w:rsidR="00FE3510" w:rsidRPr="00EA0D3A" w:rsidRDefault="00A4121E" w:rsidP="00173A20">
      <w:pPr>
        <w:outlineLvl w:val="1"/>
        <w:rPr>
          <w:rFonts w:cs="Tahoma"/>
          <w:lang w:val="es-ES"/>
        </w:rPr>
      </w:pPr>
      <w:r w:rsidRPr="00EA0D3A">
        <w:rPr>
          <w:rFonts w:cs="Tahoma"/>
          <w:color w:val="000000"/>
          <w:szCs w:val="18"/>
          <w:lang w:val="es-ES"/>
        </w:rPr>
        <w:t>Microsoft Dynamics AX 2012 R2 - (Promoción: Compre una Enterprise CAL, obtenga una CAL Funcional)</w:t>
      </w:r>
    </w:p>
    <w:p w:rsidR="00A4121E" w:rsidRPr="00EA0D3A" w:rsidRDefault="00A4121E" w:rsidP="00173A20">
      <w:pPr>
        <w:outlineLvl w:val="1"/>
        <w:rPr>
          <w:rFonts w:cs="Tahoma"/>
          <w:lang w:val="es-ES"/>
        </w:rPr>
      </w:pPr>
      <w:r w:rsidRPr="00EA0D3A">
        <w:rPr>
          <w:rFonts w:cs="Tahoma"/>
          <w:color w:val="000000"/>
          <w:szCs w:val="18"/>
          <w:lang w:val="es-ES"/>
        </w:rPr>
        <w:t>Microsoft Dynamics AX 2012 R2 - Promoción de inicio EA</w:t>
      </w:r>
    </w:p>
    <w:p w:rsidR="00A4121E" w:rsidRPr="00EA0D3A" w:rsidRDefault="00A4121E" w:rsidP="00173A20">
      <w:pPr>
        <w:outlineLvl w:val="1"/>
        <w:rPr>
          <w:rFonts w:cs="Tahoma"/>
          <w:lang w:val="es-ES"/>
        </w:rPr>
      </w:pPr>
      <w:r w:rsidRPr="00EA0D3A">
        <w:rPr>
          <w:rFonts w:cs="Tahoma"/>
          <w:color w:val="000000"/>
          <w:szCs w:val="18"/>
          <w:lang w:val="es-ES"/>
        </w:rPr>
        <w:t>Promoción del 20% de Windows Intune para nuevos equipos</w:t>
      </w:r>
    </w:p>
    <w:p w:rsidR="00FE3510" w:rsidRPr="00EA0D3A" w:rsidRDefault="00FE3510" w:rsidP="00173A20">
      <w:pPr>
        <w:outlineLvl w:val="1"/>
        <w:rPr>
          <w:rFonts w:cs="Tahoma"/>
          <w:lang w:val="es-ES"/>
        </w:rPr>
      </w:pPr>
    </w:p>
    <w:p w:rsidR="00FE3510" w:rsidRPr="00EA0D3A" w:rsidRDefault="00FE3510" w:rsidP="00173A20">
      <w:pPr>
        <w:outlineLvl w:val="1"/>
        <w:rPr>
          <w:rFonts w:cs="Tahoma"/>
          <w:lang w:val="es-ES"/>
        </w:rPr>
      </w:pPr>
      <w:r w:rsidRPr="00EA0D3A">
        <w:rPr>
          <w:rFonts w:cs="Tahoma"/>
          <w:color w:val="000000"/>
          <w:szCs w:val="18"/>
          <w:lang w:val="es-ES"/>
        </w:rPr>
        <w:t>Se eliminaron las siguientes promociones:</w:t>
      </w:r>
    </w:p>
    <w:p w:rsidR="00FE3510" w:rsidRPr="00EA0D3A" w:rsidRDefault="00FE3510" w:rsidP="00173A20">
      <w:pPr>
        <w:outlineLvl w:val="1"/>
        <w:rPr>
          <w:rFonts w:cs="Tahoma"/>
          <w:lang w:val="es-ES"/>
        </w:rPr>
      </w:pPr>
      <w:r w:rsidRPr="00EA0D3A">
        <w:rPr>
          <w:rFonts w:cs="Tahoma"/>
          <w:lang w:val="es-ES"/>
        </w:rPr>
        <w:t>Promoción del 20% de Windows Intune para nuevos equipos</w:t>
      </w:r>
    </w:p>
    <w:p w:rsidR="00173A20" w:rsidRPr="00EA0D3A" w:rsidRDefault="00173A20" w:rsidP="00173A20">
      <w:pPr>
        <w:outlineLvl w:val="1"/>
        <w:rPr>
          <w:rFonts w:cs="Tahoma"/>
          <w:lang w:val="es-ES"/>
        </w:rPr>
      </w:pPr>
    </w:p>
    <w:p w:rsidR="00CD7EA6" w:rsidRPr="00EA0D3A" w:rsidRDefault="00173A20" w:rsidP="003E606C">
      <w:pPr>
        <w:spacing w:after="60"/>
        <w:rPr>
          <w:rFonts w:cs="Tahoma"/>
          <w:lang w:val="es-ES"/>
        </w:rPr>
      </w:pPr>
      <w:r w:rsidRPr="00EA0D3A">
        <w:rPr>
          <w:rFonts w:cs="Tahoma"/>
          <w:b/>
          <w:lang w:val="es-ES"/>
        </w:rPr>
        <w:t>Eliminaciones</w:t>
      </w:r>
    </w:p>
    <w:p w:rsidR="00685009" w:rsidRPr="00EA0D3A" w:rsidRDefault="00685009" w:rsidP="00685009">
      <w:pPr>
        <w:rPr>
          <w:rFonts w:cs="Tahoma"/>
          <w:lang w:val="es-ES"/>
        </w:rPr>
      </w:pPr>
      <w:r w:rsidRPr="00EA0D3A">
        <w:rPr>
          <w:rFonts w:cs="Tahoma"/>
          <w:color w:val="000000"/>
          <w:lang w:val="es-ES"/>
        </w:rPr>
        <w:t>Access 2010</w:t>
      </w:r>
    </w:p>
    <w:p w:rsidR="00685009" w:rsidRPr="00EA0D3A" w:rsidRDefault="00685009" w:rsidP="00685009">
      <w:pPr>
        <w:rPr>
          <w:rFonts w:cs="Tahoma"/>
          <w:lang w:val="es-ES"/>
        </w:rPr>
      </w:pPr>
      <w:r w:rsidRPr="00EA0D3A">
        <w:rPr>
          <w:rFonts w:cs="Tahoma"/>
          <w:color w:val="000000"/>
          <w:lang w:val="es-ES"/>
        </w:rPr>
        <w:t>Duet Enterprise para Microsoft SharePoint y SAP 1.0</w:t>
      </w:r>
    </w:p>
    <w:p w:rsidR="00685009" w:rsidRPr="00EA0D3A" w:rsidRDefault="00685009" w:rsidP="00685009">
      <w:pPr>
        <w:rPr>
          <w:rFonts w:cs="Tahoma"/>
          <w:lang w:val="es-ES"/>
        </w:rPr>
      </w:pPr>
      <w:r w:rsidRPr="00EA0D3A">
        <w:rPr>
          <w:rFonts w:cs="Tahoma"/>
          <w:color w:val="000000"/>
          <w:lang w:val="es-ES"/>
        </w:rPr>
        <w:t>Dynamics CRM Onprem Mobile</w:t>
      </w:r>
    </w:p>
    <w:p w:rsidR="00685009" w:rsidRPr="00EA0D3A" w:rsidRDefault="00685009" w:rsidP="00685009">
      <w:pPr>
        <w:rPr>
          <w:rFonts w:cs="Tahoma"/>
          <w:lang w:val="es-ES"/>
        </w:rPr>
      </w:pPr>
      <w:r w:rsidRPr="00EA0D3A">
        <w:rPr>
          <w:rFonts w:cs="Tahoma"/>
          <w:color w:val="000000"/>
          <w:lang w:val="es-ES"/>
        </w:rPr>
        <w:t>Dynamics CRM Mobile</w:t>
      </w:r>
    </w:p>
    <w:p w:rsidR="00685009" w:rsidRPr="00EA0D3A" w:rsidRDefault="00685009" w:rsidP="00685009">
      <w:pPr>
        <w:rPr>
          <w:rFonts w:cs="Tahoma"/>
          <w:lang w:val="es-ES"/>
        </w:rPr>
      </w:pPr>
      <w:r w:rsidRPr="00EA0D3A">
        <w:rPr>
          <w:rFonts w:cs="Tahoma"/>
          <w:color w:val="000000"/>
          <w:lang w:val="es-ES"/>
        </w:rPr>
        <w:t>Excel 2010</w:t>
      </w:r>
    </w:p>
    <w:p w:rsidR="00685009" w:rsidRPr="00EA0D3A" w:rsidRDefault="00685009" w:rsidP="00685009">
      <w:pPr>
        <w:rPr>
          <w:rFonts w:cs="Tahoma"/>
          <w:lang w:val="es-ES"/>
        </w:rPr>
      </w:pPr>
      <w:r w:rsidRPr="00EA0D3A">
        <w:rPr>
          <w:rFonts w:cs="Tahoma"/>
          <w:color w:val="000000"/>
          <w:lang w:val="es-ES"/>
        </w:rPr>
        <w:t>External Connector de Exchange Server 2010</w:t>
      </w:r>
    </w:p>
    <w:p w:rsidR="00685009" w:rsidRPr="009B6021" w:rsidRDefault="00685009" w:rsidP="00685009">
      <w:pPr>
        <w:rPr>
          <w:rFonts w:cs="Tahoma"/>
        </w:rPr>
      </w:pPr>
      <w:r w:rsidRPr="009B6021">
        <w:rPr>
          <w:rFonts w:cs="Tahoma"/>
          <w:color w:val="000000"/>
        </w:rPr>
        <w:t>FAST SearchServer SharePoint</w:t>
      </w:r>
    </w:p>
    <w:p w:rsidR="00685009" w:rsidRPr="009B6021" w:rsidRDefault="00685009" w:rsidP="00685009">
      <w:pPr>
        <w:rPr>
          <w:rFonts w:cs="Tahoma"/>
        </w:rPr>
      </w:pPr>
      <w:r w:rsidRPr="009B6021">
        <w:rPr>
          <w:rFonts w:cs="Tahoma"/>
          <w:color w:val="000000"/>
        </w:rPr>
        <w:t>Forefront Protection Suite</w:t>
      </w:r>
    </w:p>
    <w:p w:rsidR="00685009" w:rsidRPr="009B6021" w:rsidRDefault="00685009" w:rsidP="00685009">
      <w:pPr>
        <w:rPr>
          <w:rFonts w:cs="Tahoma"/>
        </w:rPr>
      </w:pPr>
      <w:r w:rsidRPr="009B6021">
        <w:rPr>
          <w:rFonts w:cs="Tahoma"/>
          <w:color w:val="000000"/>
        </w:rPr>
        <w:t>Forefront Security Exchange Server</w:t>
      </w:r>
    </w:p>
    <w:p w:rsidR="00685009" w:rsidRPr="009B6021" w:rsidRDefault="00685009" w:rsidP="00685009">
      <w:pPr>
        <w:rPr>
          <w:rFonts w:cs="Tahoma"/>
        </w:rPr>
      </w:pPr>
      <w:r w:rsidRPr="009B6021">
        <w:rPr>
          <w:rFonts w:cs="Tahoma"/>
          <w:color w:val="000000"/>
        </w:rPr>
        <w:t>Forefront Security Office Communication Server</w:t>
      </w:r>
    </w:p>
    <w:p w:rsidR="00685009" w:rsidRPr="009B6021" w:rsidRDefault="00685009" w:rsidP="00685009">
      <w:pPr>
        <w:rPr>
          <w:rFonts w:cs="Tahoma"/>
        </w:rPr>
      </w:pPr>
      <w:r w:rsidRPr="009B6021">
        <w:rPr>
          <w:rFonts w:cs="Tahoma"/>
          <w:color w:val="000000"/>
        </w:rPr>
        <w:t>Forefront Security SharePoint</w:t>
      </w:r>
    </w:p>
    <w:p w:rsidR="00685009" w:rsidRPr="009B6021" w:rsidRDefault="00685009" w:rsidP="00685009">
      <w:pPr>
        <w:rPr>
          <w:rFonts w:cs="Tahoma"/>
        </w:rPr>
      </w:pPr>
      <w:r w:rsidRPr="009B6021">
        <w:rPr>
          <w:rFonts w:cs="Tahoma"/>
          <w:color w:val="000000"/>
        </w:rPr>
        <w:t>Consola de Administración de Forefront Server Security</w:t>
      </w:r>
    </w:p>
    <w:p w:rsidR="00685009" w:rsidRPr="009B6021" w:rsidRDefault="00685009" w:rsidP="00685009">
      <w:pPr>
        <w:rPr>
          <w:rFonts w:cs="Tahoma"/>
        </w:rPr>
      </w:pPr>
      <w:r w:rsidRPr="009B6021">
        <w:rPr>
          <w:rFonts w:cs="Tahoma"/>
          <w:color w:val="000000"/>
        </w:rPr>
        <w:t>Forefront Security Web</w:t>
      </w:r>
    </w:p>
    <w:p w:rsidR="00685009" w:rsidRPr="009B6021" w:rsidRDefault="00685009" w:rsidP="00685009">
      <w:pPr>
        <w:rPr>
          <w:rFonts w:cs="Tahoma"/>
        </w:rPr>
      </w:pPr>
      <w:r w:rsidRPr="009B6021">
        <w:rPr>
          <w:rFonts w:cs="Tahoma"/>
          <w:color w:val="000000"/>
        </w:rPr>
        <w:t>Forefront Threat Management Gateway Enterprise</w:t>
      </w:r>
    </w:p>
    <w:p w:rsidR="00685009" w:rsidRPr="009B6021" w:rsidRDefault="00685009" w:rsidP="00685009">
      <w:pPr>
        <w:rPr>
          <w:rFonts w:cs="Tahoma"/>
        </w:rPr>
      </w:pPr>
      <w:r w:rsidRPr="009B6021">
        <w:rPr>
          <w:rFonts w:cs="Tahoma"/>
          <w:color w:val="000000"/>
        </w:rPr>
        <w:t>Forefront Threat Management Gateway Medium Business</w:t>
      </w:r>
    </w:p>
    <w:p w:rsidR="00685009" w:rsidRPr="009B6021" w:rsidRDefault="00685009" w:rsidP="00685009">
      <w:pPr>
        <w:rPr>
          <w:rFonts w:cs="Tahoma"/>
        </w:rPr>
      </w:pPr>
      <w:r w:rsidRPr="009B6021">
        <w:rPr>
          <w:rFonts w:cs="Tahoma"/>
          <w:color w:val="000000"/>
        </w:rPr>
        <w:t>Forefront Threat Management Gateway Standard</w:t>
      </w:r>
    </w:p>
    <w:p w:rsidR="00685009" w:rsidRPr="009B6021" w:rsidRDefault="00685009" w:rsidP="00685009">
      <w:pPr>
        <w:rPr>
          <w:rFonts w:cs="Tahoma"/>
        </w:rPr>
      </w:pPr>
      <w:r w:rsidRPr="009B6021">
        <w:rPr>
          <w:rFonts w:cs="Tahoma"/>
          <w:color w:val="000000"/>
        </w:rPr>
        <w:t>Servicio de protección de Forefront Threat Management Gateway, edición Web</w:t>
      </w:r>
    </w:p>
    <w:p w:rsidR="00685009" w:rsidRPr="009B6021" w:rsidRDefault="00685009" w:rsidP="00685009">
      <w:pPr>
        <w:rPr>
          <w:rFonts w:cs="Tahoma"/>
        </w:rPr>
      </w:pPr>
      <w:r w:rsidRPr="009B6021">
        <w:rPr>
          <w:rFonts w:cs="Tahoma"/>
          <w:color w:val="000000"/>
        </w:rPr>
        <w:t>Forefront Protection 2010 para Exchange Server</w:t>
      </w:r>
    </w:p>
    <w:p w:rsidR="00685009" w:rsidRPr="009B6021" w:rsidRDefault="00685009" w:rsidP="00685009">
      <w:pPr>
        <w:rPr>
          <w:rFonts w:cs="Tahoma"/>
        </w:rPr>
      </w:pPr>
      <w:r w:rsidRPr="009B6021">
        <w:rPr>
          <w:rFonts w:cs="Tahoma"/>
          <w:color w:val="000000"/>
        </w:rPr>
        <w:t>Forefront Protection 2010 para Exchange Server External Connector</w:t>
      </w:r>
    </w:p>
    <w:p w:rsidR="00685009" w:rsidRPr="009B6021" w:rsidRDefault="00685009" w:rsidP="00685009">
      <w:pPr>
        <w:rPr>
          <w:rFonts w:cs="Tahoma"/>
        </w:rPr>
      </w:pPr>
      <w:r w:rsidRPr="009B6021">
        <w:rPr>
          <w:rFonts w:cs="Tahoma"/>
          <w:color w:val="000000"/>
        </w:rPr>
        <w:t>Forefront Protection SharePoint</w:t>
      </w:r>
    </w:p>
    <w:p w:rsidR="00685009" w:rsidRPr="009B6021" w:rsidRDefault="00685009" w:rsidP="00685009">
      <w:pPr>
        <w:rPr>
          <w:rFonts w:cs="Tahoma"/>
        </w:rPr>
      </w:pPr>
      <w:r w:rsidRPr="009B6021">
        <w:rPr>
          <w:rFonts w:cs="Tahoma"/>
          <w:color w:val="000000"/>
        </w:rPr>
        <w:t>Groove Enterprise Services</w:t>
      </w:r>
    </w:p>
    <w:p w:rsidR="00685009" w:rsidRPr="009B6021" w:rsidRDefault="00685009" w:rsidP="00685009">
      <w:pPr>
        <w:rPr>
          <w:rFonts w:cs="Tahoma"/>
        </w:rPr>
      </w:pPr>
      <w:r w:rsidRPr="009B6021">
        <w:rPr>
          <w:rFonts w:cs="Tahoma"/>
          <w:color w:val="000000"/>
        </w:rPr>
        <w:t>Groove Server</w:t>
      </w:r>
    </w:p>
    <w:p w:rsidR="00685009" w:rsidRPr="009B6021" w:rsidRDefault="00685009" w:rsidP="00685009">
      <w:pPr>
        <w:rPr>
          <w:rFonts w:cs="Tahoma"/>
        </w:rPr>
      </w:pPr>
      <w:r w:rsidRPr="009B6021">
        <w:rPr>
          <w:rFonts w:cs="Tahoma"/>
          <w:color w:val="000000"/>
        </w:rPr>
        <w:t>InfoPath 2010</w:t>
      </w:r>
    </w:p>
    <w:p w:rsidR="00685009" w:rsidRPr="00EA0D3A" w:rsidRDefault="00685009" w:rsidP="00685009">
      <w:pPr>
        <w:rPr>
          <w:rFonts w:cs="Tahoma"/>
          <w:lang w:val="fr-FR"/>
        </w:rPr>
      </w:pPr>
      <w:r w:rsidRPr="00EA0D3A">
        <w:rPr>
          <w:rFonts w:cs="Tahoma"/>
          <w:color w:val="000000"/>
          <w:lang w:val="fr-FR"/>
        </w:rPr>
        <w:t>Lync 2010</w:t>
      </w:r>
    </w:p>
    <w:p w:rsidR="00685009" w:rsidRPr="00EA0D3A" w:rsidRDefault="00685009" w:rsidP="00685009">
      <w:pPr>
        <w:rPr>
          <w:rFonts w:cs="Tahoma"/>
          <w:lang w:val="fr-FR"/>
        </w:rPr>
      </w:pPr>
      <w:r w:rsidRPr="00EA0D3A">
        <w:rPr>
          <w:rFonts w:cs="Tahoma"/>
          <w:color w:val="000000"/>
          <w:lang w:val="fr-FR"/>
        </w:rPr>
        <w:t>Lync Server 2010 Enterprise Edition</w:t>
      </w:r>
    </w:p>
    <w:p w:rsidR="00685009" w:rsidRPr="00EA0D3A" w:rsidRDefault="00685009" w:rsidP="00685009">
      <w:pPr>
        <w:rPr>
          <w:rFonts w:cs="Tahoma"/>
          <w:lang w:val="fr-FR"/>
        </w:rPr>
      </w:pPr>
      <w:r w:rsidRPr="00EA0D3A">
        <w:rPr>
          <w:rFonts w:cs="Tahoma"/>
          <w:color w:val="000000"/>
          <w:lang w:val="fr-FR"/>
        </w:rPr>
        <w:t>External Connector de Lync Server 2010 Enterprise</w:t>
      </w:r>
    </w:p>
    <w:p w:rsidR="00685009" w:rsidRPr="00EA0D3A" w:rsidRDefault="00685009" w:rsidP="00685009">
      <w:pPr>
        <w:rPr>
          <w:rFonts w:cs="Tahoma"/>
          <w:lang w:val="fr-FR"/>
        </w:rPr>
      </w:pPr>
      <w:r w:rsidRPr="00EA0D3A">
        <w:rPr>
          <w:rFonts w:cs="Tahoma"/>
          <w:color w:val="000000"/>
          <w:lang w:val="fr-FR"/>
        </w:rPr>
        <w:t>External Connector de Lync Server 2010 Plus</w:t>
      </w:r>
    </w:p>
    <w:p w:rsidR="00685009" w:rsidRPr="00EA0D3A" w:rsidRDefault="00685009" w:rsidP="00685009">
      <w:pPr>
        <w:rPr>
          <w:rFonts w:cs="Tahoma"/>
          <w:lang w:val="fr-FR"/>
        </w:rPr>
      </w:pPr>
      <w:r w:rsidRPr="00EA0D3A">
        <w:rPr>
          <w:rFonts w:cs="Tahoma"/>
          <w:color w:val="000000"/>
          <w:lang w:val="fr-FR"/>
        </w:rPr>
        <w:t>External Connector de Lync Server 2010 Standard</w:t>
      </w:r>
    </w:p>
    <w:p w:rsidR="00685009" w:rsidRPr="00EA0D3A" w:rsidRDefault="00685009" w:rsidP="00685009">
      <w:pPr>
        <w:rPr>
          <w:rFonts w:cs="Tahoma"/>
          <w:lang w:val="fr-FR"/>
        </w:rPr>
      </w:pPr>
      <w:r w:rsidRPr="00EA0D3A">
        <w:rPr>
          <w:rFonts w:cs="Tahoma"/>
          <w:color w:val="000000"/>
          <w:lang w:val="fr-FR"/>
        </w:rPr>
        <w:t>Lync Server 2010 Standard Edition</w:t>
      </w:r>
    </w:p>
    <w:p w:rsidR="00685009" w:rsidRPr="00EA0D3A" w:rsidRDefault="00685009" w:rsidP="00685009">
      <w:pPr>
        <w:rPr>
          <w:rFonts w:cs="Tahoma"/>
          <w:lang w:val="fr-FR"/>
        </w:rPr>
      </w:pPr>
      <w:r w:rsidRPr="00EA0D3A">
        <w:rPr>
          <w:rFonts w:cs="Tahoma"/>
          <w:color w:val="000000"/>
          <w:lang w:val="fr-FR"/>
        </w:rPr>
        <w:t>Office Groove Enterprise Services</w:t>
      </w:r>
    </w:p>
    <w:p w:rsidR="00685009" w:rsidRPr="00EA0D3A" w:rsidRDefault="00685009" w:rsidP="00685009">
      <w:pPr>
        <w:rPr>
          <w:rFonts w:cs="Tahoma"/>
          <w:lang w:val="fr-FR"/>
        </w:rPr>
      </w:pPr>
      <w:r w:rsidRPr="00EA0D3A">
        <w:rPr>
          <w:rFonts w:cs="Tahoma"/>
          <w:color w:val="000000"/>
          <w:lang w:val="fr-FR"/>
        </w:rPr>
        <w:t>Office Multi-Language Pack 2010</w:t>
      </w:r>
    </w:p>
    <w:p w:rsidR="00685009" w:rsidRPr="00EA0D3A" w:rsidRDefault="00685009" w:rsidP="00685009">
      <w:pPr>
        <w:rPr>
          <w:rFonts w:cs="Tahoma"/>
          <w:lang w:val="fr-FR"/>
        </w:rPr>
      </w:pPr>
      <w:r w:rsidRPr="00EA0D3A">
        <w:rPr>
          <w:rFonts w:cs="Tahoma"/>
          <w:color w:val="000000"/>
          <w:lang w:val="fr-FR"/>
        </w:rPr>
        <w:lastRenderedPageBreak/>
        <w:t>Office Professional Plus 2010</w:t>
      </w:r>
    </w:p>
    <w:p w:rsidR="00685009" w:rsidRPr="009B6021" w:rsidRDefault="00685009" w:rsidP="00685009">
      <w:pPr>
        <w:rPr>
          <w:rFonts w:cs="Tahoma"/>
        </w:rPr>
      </w:pPr>
      <w:r w:rsidRPr="009B6021">
        <w:rPr>
          <w:rFonts w:cs="Tahoma"/>
          <w:color w:val="000000"/>
        </w:rPr>
        <w:t>Office Standard 2010</w:t>
      </w:r>
    </w:p>
    <w:p w:rsidR="00685009" w:rsidRPr="009B6021" w:rsidRDefault="00685009" w:rsidP="00685009">
      <w:pPr>
        <w:rPr>
          <w:rFonts w:cs="Tahoma"/>
        </w:rPr>
      </w:pPr>
      <w:r w:rsidRPr="009B6021">
        <w:rPr>
          <w:rFonts w:cs="Tahoma"/>
          <w:color w:val="000000"/>
        </w:rPr>
        <w:t>Office Small Business Get Genuine</w:t>
      </w:r>
    </w:p>
    <w:p w:rsidR="00685009" w:rsidRPr="009B6021" w:rsidRDefault="00685009" w:rsidP="00685009">
      <w:pPr>
        <w:rPr>
          <w:rFonts w:cs="Tahoma"/>
        </w:rPr>
      </w:pPr>
      <w:r w:rsidRPr="009B6021">
        <w:rPr>
          <w:rFonts w:cs="Tahoma"/>
          <w:color w:val="000000"/>
        </w:rPr>
        <w:t>OneNote 2010</w:t>
      </w:r>
    </w:p>
    <w:p w:rsidR="00685009" w:rsidRPr="009B6021" w:rsidRDefault="00685009" w:rsidP="00685009">
      <w:pPr>
        <w:rPr>
          <w:rFonts w:cs="Tahoma"/>
        </w:rPr>
      </w:pPr>
      <w:r w:rsidRPr="009B6021">
        <w:rPr>
          <w:rFonts w:cs="Tahoma"/>
          <w:color w:val="000000"/>
        </w:rPr>
        <w:t>Outlook 2010</w:t>
      </w:r>
    </w:p>
    <w:p w:rsidR="00685009" w:rsidRPr="009B6021" w:rsidRDefault="00685009" w:rsidP="00685009">
      <w:pPr>
        <w:rPr>
          <w:rFonts w:cs="Tahoma"/>
        </w:rPr>
      </w:pPr>
      <w:r w:rsidRPr="009B6021">
        <w:rPr>
          <w:rFonts w:cs="Tahoma"/>
          <w:color w:val="000000"/>
        </w:rPr>
        <w:t>Outlook con Business Contact Manager</w:t>
      </w:r>
    </w:p>
    <w:p w:rsidR="00685009" w:rsidRPr="009B6021" w:rsidRDefault="00685009" w:rsidP="00685009">
      <w:pPr>
        <w:rPr>
          <w:rFonts w:cs="Tahoma"/>
        </w:rPr>
      </w:pPr>
      <w:r w:rsidRPr="009B6021">
        <w:rPr>
          <w:rFonts w:cs="Tahoma"/>
          <w:color w:val="000000"/>
        </w:rPr>
        <w:t>PowerPoint 2010</w:t>
      </w:r>
    </w:p>
    <w:p w:rsidR="00685009" w:rsidRPr="009B6021" w:rsidRDefault="00685009" w:rsidP="00685009">
      <w:pPr>
        <w:rPr>
          <w:rFonts w:cs="Tahoma"/>
        </w:rPr>
      </w:pPr>
      <w:r w:rsidRPr="009B6021">
        <w:rPr>
          <w:rFonts w:cs="Tahoma"/>
          <w:color w:val="000000"/>
        </w:rPr>
        <w:t>Project 2010 Standard</w:t>
      </w:r>
    </w:p>
    <w:p w:rsidR="00685009" w:rsidRPr="009B6021" w:rsidRDefault="00685009" w:rsidP="00685009">
      <w:pPr>
        <w:rPr>
          <w:rFonts w:cs="Tahoma"/>
        </w:rPr>
      </w:pPr>
      <w:r w:rsidRPr="009B6021">
        <w:rPr>
          <w:rFonts w:cs="Tahoma"/>
          <w:color w:val="000000"/>
        </w:rPr>
        <w:t>Project 2010 Professional</w:t>
      </w:r>
    </w:p>
    <w:p w:rsidR="00685009" w:rsidRPr="009B6021" w:rsidRDefault="00685009" w:rsidP="00685009">
      <w:pPr>
        <w:rPr>
          <w:rFonts w:cs="Tahoma"/>
        </w:rPr>
      </w:pPr>
      <w:r w:rsidRPr="009B6021">
        <w:rPr>
          <w:rFonts w:cs="Tahoma"/>
          <w:color w:val="000000"/>
        </w:rPr>
        <w:t>Search Server 2010</w:t>
      </w:r>
    </w:p>
    <w:p w:rsidR="00685009" w:rsidRPr="009B6021" w:rsidRDefault="00685009" w:rsidP="00685009">
      <w:pPr>
        <w:rPr>
          <w:rFonts w:cs="Tahoma"/>
        </w:rPr>
      </w:pPr>
      <w:r w:rsidRPr="009B6021">
        <w:rPr>
          <w:rFonts w:cs="Tahoma"/>
          <w:color w:val="000000"/>
        </w:rPr>
        <w:t>SharePoint Server 2010 para Sitios de Internet Enterprise</w:t>
      </w:r>
    </w:p>
    <w:p w:rsidR="00685009" w:rsidRPr="009B6021" w:rsidRDefault="00685009" w:rsidP="00685009">
      <w:pPr>
        <w:rPr>
          <w:rFonts w:cs="Tahoma"/>
        </w:rPr>
      </w:pPr>
      <w:r w:rsidRPr="009B6021">
        <w:rPr>
          <w:rFonts w:cs="Tahoma"/>
          <w:color w:val="000000"/>
        </w:rPr>
        <w:t>SharePoint Server 2010 para Sitios de Internet Standard</w:t>
      </w:r>
    </w:p>
    <w:p w:rsidR="00685009" w:rsidRPr="009B6021" w:rsidRDefault="00685009" w:rsidP="00685009">
      <w:pPr>
        <w:rPr>
          <w:rFonts w:cs="Tahoma"/>
        </w:rPr>
      </w:pPr>
      <w:r w:rsidRPr="009B6021">
        <w:rPr>
          <w:rFonts w:cs="Tahoma"/>
          <w:color w:val="000000"/>
        </w:rPr>
        <w:t>SharePoint Workspace 2010</w:t>
      </w:r>
    </w:p>
    <w:p w:rsidR="00685009" w:rsidRPr="009B6021" w:rsidRDefault="00685009" w:rsidP="00685009">
      <w:pPr>
        <w:rPr>
          <w:rFonts w:cs="Tahoma"/>
        </w:rPr>
      </w:pPr>
      <w:r w:rsidRPr="009B6021">
        <w:rPr>
          <w:rFonts w:cs="Tahoma"/>
          <w:color w:val="000000"/>
        </w:rPr>
        <w:t>Visio 2010 Premium</w:t>
      </w:r>
    </w:p>
    <w:p w:rsidR="00685009" w:rsidRPr="009B6021" w:rsidRDefault="00685009" w:rsidP="00685009">
      <w:pPr>
        <w:rPr>
          <w:rFonts w:cs="Tahoma"/>
        </w:rPr>
      </w:pPr>
      <w:r w:rsidRPr="009B6021">
        <w:rPr>
          <w:rFonts w:cs="Tahoma"/>
          <w:color w:val="000000"/>
        </w:rPr>
        <w:t>Visio 2010 Standard</w:t>
      </w:r>
    </w:p>
    <w:p w:rsidR="00685009" w:rsidRPr="009B6021" w:rsidRDefault="00685009" w:rsidP="00685009">
      <w:pPr>
        <w:rPr>
          <w:rFonts w:cs="Tahoma"/>
        </w:rPr>
      </w:pPr>
      <w:r w:rsidRPr="009B6021">
        <w:rPr>
          <w:rFonts w:cs="Tahoma"/>
          <w:color w:val="000000"/>
        </w:rPr>
        <w:t>Windows Intune (por Dispositivo)</w:t>
      </w:r>
    </w:p>
    <w:p w:rsidR="00685009" w:rsidRPr="00EA0D3A" w:rsidRDefault="00685009" w:rsidP="00685009">
      <w:pPr>
        <w:rPr>
          <w:rFonts w:cs="Tahoma"/>
          <w:lang w:val="pt-BR"/>
        </w:rPr>
      </w:pPr>
      <w:r w:rsidRPr="00EA0D3A">
        <w:rPr>
          <w:rFonts w:cs="Tahoma"/>
          <w:color w:val="000000"/>
          <w:lang w:val="pt-BR"/>
        </w:rPr>
        <w:t>Complemento de Windows Intune (por Dispositivo)</w:t>
      </w:r>
    </w:p>
    <w:p w:rsidR="00685009" w:rsidRPr="009B6021" w:rsidRDefault="00685009" w:rsidP="00685009">
      <w:pPr>
        <w:rPr>
          <w:rFonts w:cs="Tahoma"/>
        </w:rPr>
      </w:pPr>
      <w:r w:rsidRPr="009B6021">
        <w:rPr>
          <w:rFonts w:cs="Tahoma"/>
          <w:color w:val="000000"/>
        </w:rPr>
        <w:t>Windows MultiPoint Server 2011 Standard</w:t>
      </w:r>
    </w:p>
    <w:p w:rsidR="00685009" w:rsidRPr="009B6021" w:rsidRDefault="00685009" w:rsidP="00685009">
      <w:pPr>
        <w:rPr>
          <w:rFonts w:cs="Tahoma"/>
        </w:rPr>
      </w:pPr>
      <w:r w:rsidRPr="009B6021">
        <w:rPr>
          <w:rFonts w:cs="Tahoma"/>
          <w:color w:val="000000"/>
        </w:rPr>
        <w:t>Windows MultiPoint Server 2011 Premium</w:t>
      </w:r>
    </w:p>
    <w:p w:rsidR="00685009" w:rsidRPr="009B6021" w:rsidRDefault="00685009" w:rsidP="00685009">
      <w:pPr>
        <w:rPr>
          <w:rFonts w:cs="Tahoma"/>
        </w:rPr>
      </w:pPr>
      <w:r w:rsidRPr="009B6021">
        <w:rPr>
          <w:rFonts w:cs="Tahoma"/>
          <w:color w:val="000000"/>
        </w:rPr>
        <w:t>Licencia CAL de Windows MultiPoint Server 2011</w:t>
      </w:r>
    </w:p>
    <w:p w:rsidR="00685009" w:rsidRPr="009B6021" w:rsidRDefault="00685009" w:rsidP="00685009">
      <w:pPr>
        <w:rPr>
          <w:rFonts w:cs="Tahoma"/>
        </w:rPr>
      </w:pPr>
      <w:r w:rsidRPr="009B6021">
        <w:rPr>
          <w:rFonts w:cs="Tahoma"/>
          <w:color w:val="000000"/>
        </w:rPr>
        <w:t>CAL de Windows MultiPoint Server 2011 con CAL de Windows Server 2008</w:t>
      </w:r>
    </w:p>
    <w:p w:rsidR="00685009" w:rsidRPr="009B6021" w:rsidRDefault="00685009" w:rsidP="00685009">
      <w:pPr>
        <w:rPr>
          <w:rFonts w:cs="Tahoma"/>
        </w:rPr>
      </w:pPr>
      <w:r w:rsidRPr="009B6021">
        <w:rPr>
          <w:rFonts w:cs="Tahoma"/>
          <w:color w:val="000000"/>
        </w:rPr>
        <w:t>Windows MultiPoint Server 2011 Premium con licencia CAL de Windows MultiPoint Server 2011 (5 Clientes)</w:t>
      </w:r>
    </w:p>
    <w:p w:rsidR="00685009" w:rsidRPr="009B6021" w:rsidRDefault="00685009" w:rsidP="00685009">
      <w:pPr>
        <w:rPr>
          <w:rFonts w:cs="Tahoma"/>
        </w:rPr>
      </w:pPr>
      <w:r w:rsidRPr="009B6021">
        <w:rPr>
          <w:rFonts w:cs="Tahoma"/>
          <w:color w:val="000000"/>
        </w:rPr>
        <w:t>Windows MultiPoint Server 2011 Premium con licencia CAL de Windows MultiPoint Server 2011 (5 Clientes) con licencia CAL de Windows Server 2008 (5 Clientes)</w:t>
      </w:r>
    </w:p>
    <w:p w:rsidR="00685009" w:rsidRPr="009B6021" w:rsidRDefault="00685009" w:rsidP="00685009">
      <w:pPr>
        <w:rPr>
          <w:rFonts w:cs="Tahoma"/>
        </w:rPr>
      </w:pPr>
      <w:r w:rsidRPr="009B6021">
        <w:rPr>
          <w:rFonts w:cs="Tahoma"/>
          <w:color w:val="000000"/>
        </w:rPr>
        <w:t>Word 2010</w:t>
      </w:r>
    </w:p>
    <w:p w:rsidR="00173A20" w:rsidRPr="009B6021" w:rsidRDefault="00173A20" w:rsidP="00173A20">
      <w:pPr>
        <w:rPr>
          <w:rFonts w:cs="Tahoma"/>
        </w:rPr>
      </w:pPr>
    </w:p>
    <w:p w:rsidR="00A33CF7" w:rsidRPr="009B6021" w:rsidRDefault="00A33CF7" w:rsidP="00173A20">
      <w:pPr>
        <w:rPr>
          <w:rFonts w:cs="Tahoma"/>
        </w:rPr>
      </w:pPr>
    </w:p>
    <w:p w:rsidR="00E64830" w:rsidRPr="00EA0D3A" w:rsidRDefault="00E64830" w:rsidP="00E64830">
      <w:pPr>
        <w:pStyle w:val="Heading2"/>
        <w:ind w:left="0"/>
        <w:jc w:val="both"/>
        <w:rPr>
          <w:rFonts w:ascii="Tahoma" w:hAnsi="Tahoma" w:cs="Tahoma"/>
          <w:lang w:val="es-ES"/>
        </w:rPr>
      </w:pPr>
      <w:bookmarkStart w:id="597" w:name="_Toc360109249"/>
      <w:r w:rsidRPr="00EA0D3A">
        <w:rPr>
          <w:rFonts w:ascii="Tahoma" w:hAnsi="Tahoma" w:cs="Tahoma"/>
          <w:color w:val="FF6600"/>
          <w:lang w:val="es-ES"/>
        </w:rPr>
        <w:t>CAMBIOS REALIZADOS EN NOVIEMBRE DE 2012</w:t>
      </w:r>
      <w:bookmarkEnd w:id="597"/>
    </w:p>
    <w:p w:rsidR="00E64830" w:rsidRPr="00EA0D3A" w:rsidRDefault="00E64830" w:rsidP="007B0DDA">
      <w:pPr>
        <w:pStyle w:val="Heading2"/>
        <w:ind w:left="0"/>
        <w:jc w:val="both"/>
        <w:rPr>
          <w:rFonts w:ascii="Tahoma" w:hAnsi="Tahoma" w:cs="Tahoma"/>
          <w:sz w:val="18"/>
          <w:szCs w:val="18"/>
          <w:lang w:val="es-ES"/>
        </w:rPr>
      </w:pPr>
    </w:p>
    <w:p w:rsidR="00E64830" w:rsidRPr="00EA0D3A" w:rsidRDefault="00E64830" w:rsidP="003E606C">
      <w:pPr>
        <w:spacing w:after="60"/>
        <w:rPr>
          <w:rFonts w:cs="Tahoma"/>
          <w:lang w:val="pt-BR"/>
        </w:rPr>
      </w:pPr>
      <w:r w:rsidRPr="00EA0D3A">
        <w:rPr>
          <w:rFonts w:cs="Tahoma"/>
          <w:b/>
          <w:lang w:val="pt-BR"/>
        </w:rPr>
        <w:t>Adiciones</w:t>
      </w:r>
    </w:p>
    <w:p w:rsidR="00E64830" w:rsidRPr="00EA0D3A" w:rsidRDefault="00E64830" w:rsidP="00C530A9">
      <w:pPr>
        <w:rPr>
          <w:rFonts w:cs="Tahoma"/>
          <w:lang w:val="pt-BR"/>
        </w:rPr>
      </w:pPr>
      <w:r w:rsidRPr="00EA0D3A">
        <w:rPr>
          <w:rFonts w:cs="Tahoma"/>
          <w:lang w:val="pt-BR"/>
        </w:rPr>
        <w:t>Microsoft Windows Server Essentials 2012</w:t>
      </w:r>
    </w:p>
    <w:p w:rsidR="00E64830" w:rsidRPr="00EA0D3A" w:rsidRDefault="00E64830" w:rsidP="00C530A9">
      <w:pPr>
        <w:rPr>
          <w:rFonts w:cs="Tahoma"/>
          <w:lang w:val="pt-BR"/>
        </w:rPr>
      </w:pPr>
      <w:r w:rsidRPr="00EA0D3A">
        <w:rPr>
          <w:rFonts w:cs="Tahoma"/>
          <w:lang w:val="pt-BR"/>
        </w:rPr>
        <w:t>Microsoft AutoRoute Euro 2013</w:t>
      </w:r>
    </w:p>
    <w:p w:rsidR="00E64830" w:rsidRPr="00EA0D3A" w:rsidRDefault="00E64830" w:rsidP="00C530A9">
      <w:pPr>
        <w:rPr>
          <w:rFonts w:cs="Tahoma"/>
          <w:lang w:val="pt-BR"/>
        </w:rPr>
      </w:pPr>
      <w:r w:rsidRPr="00EA0D3A">
        <w:rPr>
          <w:rFonts w:cs="Tahoma"/>
          <w:lang w:val="pt-BR"/>
        </w:rPr>
        <w:t>Microsoft Desktop Optimization Pack 2012 para Software Assurance</w:t>
      </w:r>
    </w:p>
    <w:p w:rsidR="00E64830" w:rsidRPr="00EA0D3A" w:rsidRDefault="00E64830" w:rsidP="00C530A9">
      <w:pPr>
        <w:rPr>
          <w:rFonts w:cs="Tahoma"/>
          <w:lang w:val="pt-BR"/>
        </w:rPr>
      </w:pPr>
    </w:p>
    <w:p w:rsidR="00D24E3C" w:rsidRPr="00EA0D3A" w:rsidRDefault="00D24E3C" w:rsidP="003E606C">
      <w:pPr>
        <w:spacing w:after="60"/>
        <w:rPr>
          <w:rFonts w:cs="Tahoma"/>
          <w:lang w:val="pt-BR"/>
        </w:rPr>
      </w:pPr>
      <w:r w:rsidRPr="00EA0D3A">
        <w:rPr>
          <w:rFonts w:cs="Tahoma"/>
          <w:b/>
          <w:lang w:val="pt-BR"/>
        </w:rPr>
        <w:t>Promociones</w:t>
      </w:r>
    </w:p>
    <w:p w:rsidR="00D24E3C" w:rsidRPr="00EA0D3A" w:rsidRDefault="00D24E3C" w:rsidP="00E64830">
      <w:pPr>
        <w:rPr>
          <w:rFonts w:cs="Tahoma"/>
          <w:lang w:val="pt-BR"/>
        </w:rPr>
      </w:pPr>
      <w:r w:rsidRPr="00EA0D3A">
        <w:rPr>
          <w:rFonts w:cs="Tahoma"/>
          <w:color w:val="000000"/>
          <w:lang w:val="pt-BR"/>
        </w:rPr>
        <w:t>Se agregaron las siguientes promociones:</w:t>
      </w:r>
    </w:p>
    <w:p w:rsidR="00D24E3C" w:rsidRPr="00EA0D3A" w:rsidRDefault="00D24E3C" w:rsidP="00E64830">
      <w:pPr>
        <w:rPr>
          <w:rFonts w:cs="Tahoma"/>
          <w:lang w:val="es-ES"/>
        </w:rPr>
      </w:pPr>
      <w:r w:rsidRPr="00EA0D3A">
        <w:rPr>
          <w:rFonts w:cs="Tahoma"/>
          <w:color w:val="000000"/>
          <w:lang w:val="es-ES"/>
        </w:rPr>
        <w:t>Un 30% de descuento en la actualización de Visual Studio Premium con MSDN</w:t>
      </w:r>
    </w:p>
    <w:p w:rsidR="00D24E3C" w:rsidRPr="00EA0D3A" w:rsidRDefault="00D24E3C" w:rsidP="00ED2410">
      <w:pPr>
        <w:rPr>
          <w:rFonts w:cs="Tahoma"/>
          <w:lang w:val="es-ES"/>
        </w:rPr>
      </w:pPr>
      <w:r w:rsidRPr="00EA0D3A">
        <w:rPr>
          <w:rFonts w:cs="Tahoma"/>
          <w:lang w:val="es-ES"/>
        </w:rPr>
        <w:t>Migración a edición superior a Windows 8 con SA</w:t>
      </w:r>
    </w:p>
    <w:p w:rsidR="00D24E3C" w:rsidRPr="00EA0D3A" w:rsidRDefault="00D24E3C" w:rsidP="00ED2410">
      <w:pPr>
        <w:rPr>
          <w:rFonts w:cs="Tahoma"/>
          <w:lang w:val="es-ES"/>
        </w:rPr>
      </w:pPr>
      <w:r w:rsidRPr="00EA0D3A">
        <w:rPr>
          <w:rFonts w:cs="Tahoma"/>
          <w:lang w:val="es-ES"/>
        </w:rPr>
        <w:t>Promoción del 20% de Windows Intune para nuevos equipos</w:t>
      </w:r>
    </w:p>
    <w:p w:rsidR="00D24E3C" w:rsidRPr="00EA0D3A" w:rsidRDefault="00D24E3C" w:rsidP="00E64830">
      <w:pPr>
        <w:rPr>
          <w:rFonts w:cs="Tahoma"/>
          <w:lang w:val="es-ES"/>
        </w:rPr>
      </w:pPr>
    </w:p>
    <w:p w:rsidR="00E64830" w:rsidRPr="00EA0D3A" w:rsidRDefault="00E64830" w:rsidP="003E606C">
      <w:pPr>
        <w:spacing w:after="60"/>
        <w:rPr>
          <w:rFonts w:cs="Tahoma"/>
          <w:lang w:val="es-ES"/>
        </w:rPr>
      </w:pPr>
      <w:r w:rsidRPr="00EA0D3A">
        <w:rPr>
          <w:rFonts w:cs="Tahoma"/>
          <w:b/>
          <w:lang w:val="es-ES"/>
        </w:rPr>
        <w:t>Cambios</w:t>
      </w:r>
    </w:p>
    <w:p w:rsidR="00D24E3C" w:rsidRPr="00EA0D3A" w:rsidRDefault="00D8428A" w:rsidP="00E64830">
      <w:pPr>
        <w:rPr>
          <w:rFonts w:cs="Tahoma"/>
          <w:lang w:val="es-ES"/>
        </w:rPr>
      </w:pPr>
      <w:r w:rsidRPr="00EA0D3A">
        <w:rPr>
          <w:rFonts w:cs="Tahoma"/>
          <w:color w:val="000000"/>
          <w:lang w:val="es-ES"/>
        </w:rPr>
        <w:t>Se actualizaron los siguientes productos:</w:t>
      </w:r>
    </w:p>
    <w:p w:rsidR="003A5ABA" w:rsidRPr="009B6021" w:rsidRDefault="00D8428A" w:rsidP="00E64830">
      <w:pPr>
        <w:rPr>
          <w:rFonts w:cs="Tahoma"/>
        </w:rPr>
      </w:pPr>
      <w:r w:rsidRPr="009B6021">
        <w:rPr>
          <w:rFonts w:cs="Tahoma"/>
          <w:color w:val="000000"/>
        </w:rPr>
        <w:t>Microsoft Desktop Optimization Pack</w:t>
      </w:r>
    </w:p>
    <w:p w:rsidR="000225E7" w:rsidRPr="009B6021" w:rsidRDefault="000225E7" w:rsidP="00C530A9">
      <w:pPr>
        <w:rPr>
          <w:rFonts w:cs="Tahoma"/>
        </w:rPr>
      </w:pPr>
    </w:p>
    <w:p w:rsidR="00E64830" w:rsidRPr="009B6021" w:rsidRDefault="00E64830" w:rsidP="003E606C">
      <w:pPr>
        <w:spacing w:after="60"/>
        <w:rPr>
          <w:rFonts w:cs="Tahoma"/>
        </w:rPr>
      </w:pPr>
      <w:r w:rsidRPr="009B6021">
        <w:rPr>
          <w:rFonts w:cs="Tahoma"/>
          <w:b/>
        </w:rPr>
        <w:t>Eliminaciones</w:t>
      </w:r>
    </w:p>
    <w:p w:rsidR="00E64830" w:rsidRPr="009B6021" w:rsidRDefault="00E64830" w:rsidP="00C530A9">
      <w:pPr>
        <w:rPr>
          <w:rFonts w:cs="Tahoma"/>
        </w:rPr>
      </w:pPr>
      <w:r w:rsidRPr="009B6021">
        <w:rPr>
          <w:rFonts w:cs="Tahoma"/>
        </w:rPr>
        <w:t>Windows Small Business Server Essentials 2011</w:t>
      </w:r>
    </w:p>
    <w:p w:rsidR="00E64830" w:rsidRPr="009B6021" w:rsidRDefault="00E64830" w:rsidP="00C530A9">
      <w:pPr>
        <w:rPr>
          <w:rFonts w:cs="Tahoma"/>
        </w:rPr>
      </w:pPr>
      <w:r w:rsidRPr="009B6021">
        <w:rPr>
          <w:rFonts w:cs="Tahoma"/>
        </w:rPr>
        <w:t>AutoRoute 2011</w:t>
      </w:r>
    </w:p>
    <w:p w:rsidR="00E64830" w:rsidRPr="009B6021" w:rsidRDefault="00E64830" w:rsidP="00C530A9">
      <w:pPr>
        <w:rPr>
          <w:rFonts w:cs="Tahoma"/>
        </w:rPr>
      </w:pPr>
      <w:r w:rsidRPr="009B6021">
        <w:rPr>
          <w:rFonts w:cs="Tahoma"/>
        </w:rPr>
        <w:t>Microsoft Desktop Optimization Pack 2011 R2 para Software Assurance</w:t>
      </w:r>
    </w:p>
    <w:p w:rsidR="00E64830" w:rsidRPr="009B6021" w:rsidRDefault="00E64830" w:rsidP="007B0DDA">
      <w:pPr>
        <w:pStyle w:val="Heading2"/>
        <w:ind w:left="0"/>
        <w:jc w:val="both"/>
        <w:rPr>
          <w:rFonts w:ascii="Tahoma" w:hAnsi="Tahoma" w:cs="Tahoma"/>
        </w:rPr>
      </w:pPr>
    </w:p>
    <w:p w:rsidR="0021637C" w:rsidRPr="009B6021" w:rsidRDefault="0021637C" w:rsidP="007B0DDA">
      <w:pPr>
        <w:pStyle w:val="Heading2"/>
        <w:ind w:left="0"/>
        <w:jc w:val="both"/>
        <w:rPr>
          <w:rFonts w:ascii="Tahoma" w:hAnsi="Tahoma" w:cs="Tahoma"/>
        </w:rPr>
      </w:pPr>
    </w:p>
    <w:p w:rsidR="007B0DDA" w:rsidRPr="009B6021" w:rsidRDefault="007B0DDA" w:rsidP="007B0DDA">
      <w:pPr>
        <w:pStyle w:val="Heading2"/>
        <w:ind w:left="0"/>
        <w:jc w:val="both"/>
        <w:rPr>
          <w:rFonts w:ascii="Tahoma" w:hAnsi="Tahoma" w:cs="Tahoma"/>
        </w:rPr>
      </w:pPr>
      <w:bookmarkStart w:id="598" w:name="_Toc336338169"/>
      <w:bookmarkStart w:id="599" w:name="_Toc360109250"/>
      <w:r w:rsidRPr="009B6021">
        <w:rPr>
          <w:rFonts w:ascii="Tahoma" w:hAnsi="Tahoma" w:cs="Tahoma"/>
          <w:color w:val="FF6600"/>
        </w:rPr>
        <w:t>CAMBIOS REALIZADOS EN OCTUBRE DE 2012</w:t>
      </w:r>
      <w:bookmarkEnd w:id="598"/>
      <w:bookmarkEnd w:id="599"/>
    </w:p>
    <w:p w:rsidR="007B0DDA" w:rsidRPr="009B6021" w:rsidRDefault="007B0DDA" w:rsidP="007B0DDA">
      <w:pPr>
        <w:rPr>
          <w:rFonts w:cs="Tahoma"/>
        </w:rPr>
      </w:pPr>
    </w:p>
    <w:p w:rsidR="007B0DDA" w:rsidRPr="009B6021" w:rsidRDefault="007B0DDA" w:rsidP="003E606C">
      <w:pPr>
        <w:spacing w:after="60"/>
        <w:rPr>
          <w:rFonts w:cs="Tahoma"/>
        </w:rPr>
      </w:pPr>
      <w:r w:rsidRPr="009B6021">
        <w:rPr>
          <w:rFonts w:cs="Tahoma"/>
          <w:b/>
        </w:rPr>
        <w:t>Adiciones</w:t>
      </w:r>
    </w:p>
    <w:p w:rsidR="007B0DDA" w:rsidRPr="009B6021" w:rsidRDefault="00AD19DE" w:rsidP="007B0DDA">
      <w:pPr>
        <w:rPr>
          <w:rFonts w:cs="Tahoma"/>
        </w:rPr>
      </w:pPr>
      <w:r w:rsidRPr="009B6021">
        <w:rPr>
          <w:rFonts w:cs="Tahoma"/>
          <w:color w:val="000000"/>
          <w:szCs w:val="20"/>
        </w:rPr>
        <w:t>Licencia de Suscripción a Windows Companion</w:t>
      </w:r>
    </w:p>
    <w:p w:rsidR="007B0DDA" w:rsidRPr="009B6021" w:rsidRDefault="007B0DDA" w:rsidP="007B0DDA">
      <w:pPr>
        <w:rPr>
          <w:rFonts w:cs="Tahoma"/>
        </w:rPr>
      </w:pPr>
    </w:p>
    <w:p w:rsidR="00520865" w:rsidRPr="009B6021" w:rsidRDefault="00520865" w:rsidP="007B0DDA">
      <w:pPr>
        <w:rPr>
          <w:rFonts w:cs="Tahoma"/>
        </w:rPr>
      </w:pPr>
    </w:p>
    <w:p w:rsidR="007B0DDA" w:rsidRPr="00EA0D3A" w:rsidRDefault="007B0DDA" w:rsidP="003E606C">
      <w:pPr>
        <w:spacing w:after="60"/>
        <w:rPr>
          <w:rFonts w:cs="Tahoma"/>
          <w:lang w:val="es-ES"/>
        </w:rPr>
      </w:pPr>
      <w:r w:rsidRPr="00EA0D3A">
        <w:rPr>
          <w:rFonts w:cs="Tahoma"/>
          <w:b/>
          <w:lang w:val="es-ES"/>
        </w:rPr>
        <w:lastRenderedPageBreak/>
        <w:t>Cambios</w:t>
      </w:r>
    </w:p>
    <w:p w:rsidR="007B0DDA" w:rsidRPr="00EA0D3A" w:rsidRDefault="007B0DDA" w:rsidP="007B0DDA">
      <w:pPr>
        <w:rPr>
          <w:rFonts w:cs="Tahoma"/>
          <w:lang w:val="es-ES"/>
        </w:rPr>
      </w:pPr>
      <w:r w:rsidRPr="00EA0D3A">
        <w:rPr>
          <w:rFonts w:cs="Tahoma"/>
          <w:color w:val="000000"/>
          <w:szCs w:val="20"/>
          <w:lang w:val="es-ES"/>
        </w:rPr>
        <w:t>Los valores en puntos cambiaron para los siguientes productos:</w:t>
      </w:r>
    </w:p>
    <w:p w:rsidR="007B0DDA" w:rsidRPr="00EA0D3A" w:rsidRDefault="007B0DDA" w:rsidP="007B0DDA">
      <w:pPr>
        <w:rPr>
          <w:rFonts w:cs="Tahoma"/>
          <w:lang w:val="fr-FR"/>
        </w:rPr>
      </w:pPr>
      <w:r w:rsidRPr="00EA0D3A">
        <w:rPr>
          <w:rFonts w:cs="Tahoma"/>
          <w:color w:val="000000"/>
          <w:szCs w:val="20"/>
          <w:lang w:val="fr-FR"/>
        </w:rPr>
        <w:t>Core Infrastructure Server Suite Datacenter</w:t>
      </w:r>
    </w:p>
    <w:p w:rsidR="007B0DDA" w:rsidRPr="00EA0D3A" w:rsidRDefault="007B0DDA" w:rsidP="007B0DDA">
      <w:pPr>
        <w:rPr>
          <w:rFonts w:cs="Tahoma"/>
          <w:lang w:val="fr-FR"/>
        </w:rPr>
      </w:pPr>
      <w:r w:rsidRPr="00EA0D3A">
        <w:rPr>
          <w:rFonts w:cs="Tahoma"/>
          <w:color w:val="000000"/>
          <w:szCs w:val="20"/>
          <w:lang w:val="fr-FR"/>
        </w:rPr>
        <w:t>Core Infrastructure Server Suite Standard</w:t>
      </w:r>
    </w:p>
    <w:p w:rsidR="007B0DDA" w:rsidRPr="00EA0D3A" w:rsidRDefault="007B0DDA" w:rsidP="007B0DDA">
      <w:pPr>
        <w:rPr>
          <w:rFonts w:cs="Tahoma"/>
          <w:lang w:val="pt-BR"/>
        </w:rPr>
      </w:pPr>
      <w:r w:rsidRPr="00EA0D3A">
        <w:rPr>
          <w:rFonts w:cs="Tahoma"/>
          <w:color w:val="000000"/>
          <w:szCs w:val="20"/>
          <w:lang w:val="pt-BR"/>
        </w:rPr>
        <w:t>Licencia de Administración de System Center 2012 Standard Server (2 procesadores)</w:t>
      </w:r>
    </w:p>
    <w:p w:rsidR="007B0DDA" w:rsidRPr="00EA0D3A" w:rsidRDefault="007B0DDA" w:rsidP="007B0DDA">
      <w:pPr>
        <w:rPr>
          <w:rFonts w:cs="Tahoma"/>
          <w:lang w:val="pt-BR"/>
        </w:rPr>
      </w:pPr>
      <w:r w:rsidRPr="00EA0D3A">
        <w:rPr>
          <w:rFonts w:cs="Tahoma"/>
          <w:color w:val="000000"/>
          <w:szCs w:val="20"/>
          <w:lang w:val="pt-BR"/>
        </w:rPr>
        <w:t>Licencia de Administración de System Center 2012 Datacenter Server (2 procesadores)</w:t>
      </w:r>
    </w:p>
    <w:p w:rsidR="007B0DDA" w:rsidRPr="00EA0D3A" w:rsidRDefault="007B0DDA" w:rsidP="007B0DDA">
      <w:pPr>
        <w:rPr>
          <w:rFonts w:cs="Tahoma"/>
          <w:lang w:val="pt-BR"/>
        </w:rPr>
      </w:pPr>
      <w:r w:rsidRPr="00EA0D3A">
        <w:rPr>
          <w:rFonts w:cs="Tahoma"/>
          <w:color w:val="000000"/>
          <w:szCs w:val="20"/>
          <w:lang w:val="pt-BR"/>
        </w:rPr>
        <w:t>System Center Configuration Manager 2007 R3</w:t>
      </w:r>
    </w:p>
    <w:p w:rsidR="007B0DDA" w:rsidRPr="00EA0D3A" w:rsidRDefault="007B0DDA" w:rsidP="007B0DDA">
      <w:pPr>
        <w:rPr>
          <w:rFonts w:cs="Tahoma"/>
          <w:lang w:val="pt-BR"/>
        </w:rPr>
      </w:pPr>
      <w:r w:rsidRPr="00EA0D3A">
        <w:rPr>
          <w:rFonts w:cs="Tahoma"/>
          <w:color w:val="000000"/>
          <w:szCs w:val="20"/>
          <w:lang w:val="pt-BR"/>
        </w:rPr>
        <w:t xml:space="preserve">Licencia de Administración de System Center Configuration Manager 2007 R3 Enterprise Server </w:t>
      </w:r>
    </w:p>
    <w:p w:rsidR="007B0DDA" w:rsidRPr="00EA0D3A" w:rsidRDefault="007B0DDA" w:rsidP="007B0DDA">
      <w:pPr>
        <w:rPr>
          <w:rFonts w:cs="Tahoma"/>
          <w:lang w:val="pt-BR"/>
        </w:rPr>
      </w:pPr>
      <w:r w:rsidRPr="00EA0D3A">
        <w:rPr>
          <w:rFonts w:cs="Tahoma"/>
          <w:color w:val="000000"/>
          <w:szCs w:val="20"/>
          <w:lang w:val="pt-BR"/>
        </w:rPr>
        <w:t xml:space="preserve">Licencia de Administración de System Center Configuration Manager 2007 R3 Standard Server </w:t>
      </w:r>
      <w:r w:rsidR="00363CF2" w:rsidRPr="00EA0D3A">
        <w:rPr>
          <w:rFonts w:cs="Tahoma"/>
          <w:color w:val="000000"/>
          <w:szCs w:val="20"/>
          <w:lang w:val="pt-BR"/>
        </w:rPr>
        <w:br/>
      </w:r>
      <w:r w:rsidRPr="00EA0D3A">
        <w:rPr>
          <w:rFonts w:cs="Tahoma"/>
          <w:color w:val="000000"/>
          <w:szCs w:val="20"/>
          <w:lang w:val="pt-BR"/>
        </w:rPr>
        <w:t>(ML de Standard Server)</w:t>
      </w:r>
    </w:p>
    <w:p w:rsidR="007B0DDA" w:rsidRPr="00EA0D3A" w:rsidRDefault="007B0DDA" w:rsidP="007B0DDA">
      <w:pPr>
        <w:rPr>
          <w:rFonts w:cs="Tahoma"/>
          <w:lang w:val="pt-BR"/>
        </w:rPr>
      </w:pPr>
      <w:r w:rsidRPr="00EA0D3A">
        <w:rPr>
          <w:rFonts w:cs="Tahoma"/>
          <w:color w:val="000000"/>
          <w:szCs w:val="20"/>
          <w:lang w:val="pt-BR"/>
        </w:rPr>
        <w:t>System Center Configuration Manager 2007 R3 con Tecnología SQL Server 2008</w:t>
      </w:r>
    </w:p>
    <w:p w:rsidR="007B0DDA" w:rsidRPr="00EA0D3A" w:rsidRDefault="007B0DDA" w:rsidP="007B0DDA">
      <w:pPr>
        <w:rPr>
          <w:rFonts w:cs="Tahoma"/>
          <w:lang w:val="pt-BR"/>
        </w:rPr>
      </w:pPr>
      <w:r w:rsidRPr="00EA0D3A">
        <w:rPr>
          <w:rFonts w:cs="Tahoma"/>
          <w:color w:val="000000"/>
          <w:szCs w:val="20"/>
          <w:lang w:val="pt-BR"/>
        </w:rPr>
        <w:t>Licencia de Administración de Cliente de System Center Data Protection Manager 2010 por Usuario</w:t>
      </w:r>
    </w:p>
    <w:p w:rsidR="007B0DDA" w:rsidRPr="00EA0D3A" w:rsidRDefault="007B0DDA" w:rsidP="007B0DDA">
      <w:pPr>
        <w:rPr>
          <w:rFonts w:cs="Tahoma"/>
          <w:lang w:val="pt-BR"/>
        </w:rPr>
      </w:pPr>
      <w:r w:rsidRPr="00EA0D3A">
        <w:rPr>
          <w:rFonts w:cs="Tahoma"/>
          <w:color w:val="000000"/>
          <w:szCs w:val="20"/>
          <w:lang w:val="pt-BR"/>
        </w:rPr>
        <w:t>Licencia de Administración de Cliente de System Center Data Protection Manager 2010 por OSE</w:t>
      </w:r>
    </w:p>
    <w:p w:rsidR="007B0DDA" w:rsidRPr="00EA0D3A" w:rsidRDefault="007B0DDA" w:rsidP="007B0DDA">
      <w:pPr>
        <w:rPr>
          <w:rFonts w:cs="Tahoma"/>
          <w:lang w:val="pt-BR"/>
        </w:rPr>
      </w:pPr>
      <w:r w:rsidRPr="00EA0D3A">
        <w:rPr>
          <w:rFonts w:cs="Tahoma"/>
          <w:color w:val="000000"/>
          <w:szCs w:val="20"/>
          <w:lang w:val="pt-BR"/>
        </w:rPr>
        <w:t xml:space="preserve">Licencia de Administración de System Center Data Protection Manager 2010 Enterprise Server </w:t>
      </w:r>
    </w:p>
    <w:p w:rsidR="007B0DDA" w:rsidRPr="00EA0D3A" w:rsidRDefault="007B0DDA" w:rsidP="007B0DDA">
      <w:pPr>
        <w:rPr>
          <w:rFonts w:cs="Tahoma"/>
          <w:lang w:val="pt-BR"/>
        </w:rPr>
      </w:pPr>
      <w:r w:rsidRPr="00EA0D3A">
        <w:rPr>
          <w:rFonts w:cs="Tahoma"/>
          <w:color w:val="000000"/>
          <w:szCs w:val="20"/>
          <w:lang w:val="pt-BR"/>
        </w:rPr>
        <w:t xml:space="preserve">Licencia de Administración de System Center Data Protection Manager 2010 Standard Server </w:t>
      </w:r>
    </w:p>
    <w:p w:rsidR="007B0DDA" w:rsidRPr="00EA0D3A" w:rsidRDefault="007B0DDA" w:rsidP="007B0DDA">
      <w:pPr>
        <w:rPr>
          <w:rFonts w:cs="Tahoma"/>
          <w:lang w:val="pt-BR"/>
        </w:rPr>
      </w:pPr>
      <w:r w:rsidRPr="00EA0D3A">
        <w:rPr>
          <w:rFonts w:cs="Tahoma"/>
          <w:color w:val="000000"/>
          <w:szCs w:val="20"/>
          <w:lang w:val="pt-BR"/>
        </w:rPr>
        <w:t>System Center Operations Manager 2007 R2</w:t>
      </w:r>
    </w:p>
    <w:p w:rsidR="007B0DDA" w:rsidRPr="00EA0D3A" w:rsidRDefault="007B0DDA" w:rsidP="007B0DDA">
      <w:pPr>
        <w:rPr>
          <w:rFonts w:cs="Tahoma"/>
          <w:lang w:val="pt-BR"/>
        </w:rPr>
      </w:pPr>
      <w:r w:rsidRPr="00EA0D3A">
        <w:rPr>
          <w:rFonts w:cs="Tahoma"/>
          <w:color w:val="000000"/>
          <w:szCs w:val="20"/>
          <w:lang w:val="pt-BR"/>
        </w:rPr>
        <w:t>System Center Operations Manager 2007 R2 con Tecnología SQL Server 2008</w:t>
      </w:r>
    </w:p>
    <w:p w:rsidR="007B0DDA" w:rsidRPr="00EA0D3A" w:rsidRDefault="007B0DDA" w:rsidP="007B0DDA">
      <w:pPr>
        <w:rPr>
          <w:rFonts w:cs="Tahoma"/>
          <w:lang w:val="pt-BR"/>
        </w:rPr>
      </w:pPr>
      <w:r w:rsidRPr="00EA0D3A">
        <w:rPr>
          <w:rFonts w:cs="Tahoma"/>
          <w:color w:val="000000"/>
          <w:szCs w:val="20"/>
          <w:lang w:val="pt-BR"/>
        </w:rPr>
        <w:t xml:space="preserve">Licencia de Administración de System Center Operations Manager 2007 R2 Standard Server </w:t>
      </w:r>
    </w:p>
    <w:p w:rsidR="007B0DDA" w:rsidRPr="00EA0D3A" w:rsidRDefault="007B0DDA" w:rsidP="007B0DDA">
      <w:pPr>
        <w:rPr>
          <w:rFonts w:cs="Tahoma"/>
          <w:lang w:val="pt-BR"/>
        </w:rPr>
      </w:pPr>
      <w:r w:rsidRPr="00EA0D3A">
        <w:rPr>
          <w:rFonts w:cs="Tahoma"/>
          <w:color w:val="000000"/>
          <w:szCs w:val="20"/>
          <w:lang w:val="pt-BR"/>
        </w:rPr>
        <w:t xml:space="preserve">Licencia de Administración de System Center Operations Manager 2007 R2 Enterprise Server </w:t>
      </w:r>
    </w:p>
    <w:p w:rsidR="007B0DDA" w:rsidRPr="00EA0D3A" w:rsidRDefault="007B0DDA" w:rsidP="007B0DDA">
      <w:pPr>
        <w:rPr>
          <w:rFonts w:cs="Tahoma"/>
          <w:lang w:val="pt-BR"/>
        </w:rPr>
      </w:pPr>
      <w:r w:rsidRPr="00EA0D3A">
        <w:rPr>
          <w:rFonts w:cs="Tahoma"/>
          <w:color w:val="000000"/>
          <w:szCs w:val="20"/>
          <w:lang w:val="pt-BR"/>
        </w:rPr>
        <w:t>Licencia de Administración de Cliente de System Center Operations Manager 2007 R2 por OSE</w:t>
      </w:r>
    </w:p>
    <w:p w:rsidR="007B0DDA" w:rsidRPr="00EA0D3A" w:rsidRDefault="007B0DDA" w:rsidP="007B0DDA">
      <w:pPr>
        <w:rPr>
          <w:rFonts w:cs="Tahoma"/>
          <w:lang w:val="pt-BR"/>
        </w:rPr>
      </w:pPr>
      <w:r w:rsidRPr="00EA0D3A">
        <w:rPr>
          <w:rFonts w:cs="Tahoma"/>
          <w:color w:val="000000"/>
          <w:szCs w:val="20"/>
          <w:lang w:val="pt-BR"/>
        </w:rPr>
        <w:t>Licencia de Administración de Cliente de System Center Operations Manager 2007 R2 por Usuario</w:t>
      </w:r>
    </w:p>
    <w:p w:rsidR="007B0DDA" w:rsidRPr="00EA0D3A" w:rsidRDefault="007B0DDA" w:rsidP="007B0DDA">
      <w:pPr>
        <w:rPr>
          <w:rFonts w:cs="Tahoma"/>
          <w:lang w:val="pt-BR"/>
        </w:rPr>
      </w:pPr>
      <w:r w:rsidRPr="00EA0D3A">
        <w:rPr>
          <w:rFonts w:cs="Tahoma"/>
          <w:color w:val="000000"/>
          <w:szCs w:val="20"/>
          <w:lang w:val="pt-BR"/>
        </w:rPr>
        <w:t xml:space="preserve">System Center Server Management Suite Enterprise </w:t>
      </w:r>
    </w:p>
    <w:p w:rsidR="007B0DDA" w:rsidRPr="00EA0D3A" w:rsidRDefault="007B0DDA" w:rsidP="007B0DDA">
      <w:pPr>
        <w:rPr>
          <w:rFonts w:cs="Tahoma"/>
          <w:lang w:val="pt-BR"/>
        </w:rPr>
      </w:pPr>
      <w:r w:rsidRPr="00EA0D3A">
        <w:rPr>
          <w:rFonts w:cs="Tahoma"/>
          <w:color w:val="000000"/>
          <w:szCs w:val="20"/>
          <w:lang w:val="pt-BR"/>
        </w:rPr>
        <w:t>System Center Server Management Suite Datacenter</w:t>
      </w:r>
    </w:p>
    <w:p w:rsidR="007B0DDA" w:rsidRPr="00EA0D3A" w:rsidRDefault="007B0DDA" w:rsidP="007B0DDA">
      <w:pPr>
        <w:rPr>
          <w:rFonts w:cs="Tahoma"/>
          <w:lang w:val="pt-BR"/>
        </w:rPr>
      </w:pPr>
      <w:r w:rsidRPr="00EA0D3A">
        <w:rPr>
          <w:rFonts w:cs="Tahoma"/>
          <w:color w:val="000000"/>
          <w:szCs w:val="20"/>
          <w:lang w:val="pt-BR"/>
        </w:rPr>
        <w:t>System Center Service Manager 2010</w:t>
      </w:r>
    </w:p>
    <w:p w:rsidR="007B0DDA" w:rsidRPr="00EA0D3A" w:rsidRDefault="007B0DDA" w:rsidP="007B0DDA">
      <w:pPr>
        <w:rPr>
          <w:rFonts w:cs="Tahoma"/>
          <w:lang w:val="pt-BR"/>
        </w:rPr>
      </w:pPr>
      <w:r w:rsidRPr="00EA0D3A">
        <w:rPr>
          <w:rFonts w:cs="Tahoma"/>
          <w:color w:val="000000"/>
          <w:szCs w:val="20"/>
          <w:lang w:val="pt-BR"/>
        </w:rPr>
        <w:t>System Center Service Manager 2010 con Tecnología SQL Server 2008</w:t>
      </w:r>
    </w:p>
    <w:p w:rsidR="007B0DDA" w:rsidRPr="00EA0D3A" w:rsidRDefault="007B0DDA" w:rsidP="007B0DDA">
      <w:pPr>
        <w:rPr>
          <w:rFonts w:cs="Tahoma"/>
          <w:lang w:val="pt-BR"/>
        </w:rPr>
      </w:pPr>
      <w:r w:rsidRPr="00EA0D3A">
        <w:rPr>
          <w:rFonts w:cs="Tahoma"/>
          <w:color w:val="000000"/>
          <w:szCs w:val="20"/>
          <w:lang w:val="pt-BR"/>
        </w:rPr>
        <w:t>Licencia de Administración de Cliente (ML de Cliente) de System Center Service Manager 2010 por OSE</w:t>
      </w:r>
    </w:p>
    <w:p w:rsidR="007B0DDA" w:rsidRPr="00EA0D3A" w:rsidRDefault="007B0DDA" w:rsidP="007B0DDA">
      <w:pPr>
        <w:rPr>
          <w:rFonts w:cs="Tahoma"/>
          <w:lang w:val="pt-BR"/>
        </w:rPr>
      </w:pPr>
      <w:r w:rsidRPr="00EA0D3A">
        <w:rPr>
          <w:rFonts w:cs="Tahoma"/>
          <w:color w:val="000000"/>
          <w:szCs w:val="20"/>
          <w:lang w:val="pt-BR"/>
        </w:rPr>
        <w:t>Licencia de Administración de Cliente (ML de Cliente) de System Center Service Manager 2010 por Usuario</w:t>
      </w:r>
    </w:p>
    <w:p w:rsidR="007B0DDA" w:rsidRPr="00EA0D3A" w:rsidRDefault="007B0DDA" w:rsidP="007B0DDA">
      <w:pPr>
        <w:rPr>
          <w:rFonts w:cs="Tahoma"/>
          <w:lang w:val="pt-BR"/>
        </w:rPr>
      </w:pPr>
      <w:r w:rsidRPr="00EA0D3A">
        <w:rPr>
          <w:rFonts w:cs="Tahoma"/>
          <w:color w:val="000000"/>
          <w:szCs w:val="20"/>
          <w:lang w:val="pt-BR"/>
        </w:rPr>
        <w:t>Licencia de Administración de Servidor (ML de Servidor) de System Center Service Manager 2010 por OSE</w:t>
      </w:r>
    </w:p>
    <w:p w:rsidR="007B0DDA" w:rsidRPr="00EA0D3A" w:rsidRDefault="007B0DDA" w:rsidP="007B0DDA">
      <w:pPr>
        <w:rPr>
          <w:rFonts w:cs="Tahoma"/>
          <w:lang w:val="pt-BR"/>
        </w:rPr>
      </w:pPr>
      <w:r w:rsidRPr="00EA0D3A">
        <w:rPr>
          <w:rFonts w:cs="Tahoma"/>
          <w:color w:val="000000"/>
          <w:szCs w:val="20"/>
          <w:lang w:val="pt-BR"/>
        </w:rPr>
        <w:t>Licencia de Administración de Cliente de System Center Virtual Machine Manager 2008 R2 por OSE</w:t>
      </w:r>
    </w:p>
    <w:p w:rsidR="007B0DDA" w:rsidRPr="00EA0D3A" w:rsidRDefault="007B0DDA" w:rsidP="007B0DDA">
      <w:pPr>
        <w:rPr>
          <w:rFonts w:cs="Tahoma"/>
          <w:lang w:val="pt-BR"/>
        </w:rPr>
      </w:pPr>
      <w:r w:rsidRPr="00EA0D3A">
        <w:rPr>
          <w:rFonts w:cs="Tahoma"/>
          <w:color w:val="000000"/>
          <w:szCs w:val="20"/>
          <w:lang w:val="pt-BR"/>
        </w:rPr>
        <w:t>Licencia de Administración de Cliente de System Center Virtual Machine Manager 2008 R2 por Usuario</w:t>
      </w:r>
    </w:p>
    <w:p w:rsidR="007B0DDA" w:rsidRPr="00EA0D3A" w:rsidRDefault="007B0DDA" w:rsidP="007B0DDA">
      <w:pPr>
        <w:rPr>
          <w:rFonts w:cs="Tahoma"/>
          <w:lang w:val="pt-BR"/>
        </w:rPr>
      </w:pPr>
      <w:r w:rsidRPr="00EA0D3A">
        <w:rPr>
          <w:rFonts w:cs="Tahoma"/>
          <w:color w:val="000000"/>
          <w:szCs w:val="20"/>
          <w:lang w:val="pt-BR"/>
        </w:rPr>
        <w:t>Licencia de Administración de System Center Virtual Machine Manager 2008 R2 Enterprise Server</w:t>
      </w:r>
    </w:p>
    <w:p w:rsidR="007B0DDA" w:rsidRPr="00EA0D3A" w:rsidRDefault="007B0DDA" w:rsidP="007B0DDA">
      <w:pPr>
        <w:rPr>
          <w:rFonts w:cs="Tahoma"/>
          <w:lang w:val="pt-BR"/>
        </w:rPr>
      </w:pPr>
    </w:p>
    <w:p w:rsidR="007B0DDA" w:rsidRPr="00EA0D3A" w:rsidRDefault="007B0DDA" w:rsidP="003E606C">
      <w:pPr>
        <w:spacing w:after="60"/>
        <w:rPr>
          <w:rFonts w:cs="Tahoma"/>
          <w:lang w:val="es-ES"/>
        </w:rPr>
      </w:pPr>
      <w:r w:rsidRPr="00EA0D3A">
        <w:rPr>
          <w:rFonts w:cs="Tahoma"/>
          <w:b/>
          <w:lang w:val="es-ES"/>
        </w:rPr>
        <w:t>Eliminaciones</w:t>
      </w:r>
    </w:p>
    <w:p w:rsidR="007B0DDA" w:rsidRPr="00EA0D3A" w:rsidRDefault="007B0DDA" w:rsidP="007B0DDA">
      <w:pPr>
        <w:rPr>
          <w:rFonts w:cs="Tahoma"/>
          <w:lang w:val="es-ES"/>
        </w:rPr>
      </w:pPr>
      <w:r w:rsidRPr="00EA0D3A">
        <w:rPr>
          <w:rFonts w:cs="Tahoma"/>
          <w:color w:val="000000"/>
          <w:lang w:val="es-ES"/>
        </w:rPr>
        <w:t>System Center Mobile Device Manager 2008</w:t>
      </w:r>
    </w:p>
    <w:p w:rsidR="00B20EAC" w:rsidRPr="00EA0D3A" w:rsidRDefault="00B20EAC" w:rsidP="007B0DDA">
      <w:pPr>
        <w:rPr>
          <w:rFonts w:cs="Tahoma"/>
          <w:lang w:val="es-ES"/>
        </w:rPr>
      </w:pPr>
      <w:r w:rsidRPr="00EA0D3A">
        <w:rPr>
          <w:rFonts w:cs="Tahoma"/>
          <w:color w:val="000000"/>
          <w:lang w:val="es-ES"/>
        </w:rPr>
        <w:t>Database Consolidation Appliance 2012</w:t>
      </w:r>
    </w:p>
    <w:p w:rsidR="00593FBD" w:rsidRPr="00EA0D3A" w:rsidRDefault="00593FBD" w:rsidP="00593FBD">
      <w:pPr>
        <w:ind w:right="720"/>
        <w:rPr>
          <w:rFonts w:cs="Tahoma"/>
          <w:lang w:val="es-ES"/>
        </w:rPr>
      </w:pPr>
    </w:p>
    <w:p w:rsidR="00A31A6D" w:rsidRPr="00EA0D3A" w:rsidRDefault="00A31A6D" w:rsidP="00593FBD">
      <w:pPr>
        <w:ind w:right="720"/>
        <w:rPr>
          <w:rFonts w:cs="Tahoma"/>
          <w:lang w:val="es-ES"/>
        </w:rPr>
      </w:pPr>
    </w:p>
    <w:p w:rsidR="00593FBD" w:rsidRPr="00EA0D3A" w:rsidRDefault="003D1247" w:rsidP="00593FBD">
      <w:pPr>
        <w:pStyle w:val="Heading2"/>
        <w:ind w:left="0"/>
        <w:jc w:val="both"/>
        <w:rPr>
          <w:rFonts w:ascii="Tahoma" w:hAnsi="Tahoma" w:cs="Tahoma"/>
          <w:lang w:val="es-ES"/>
        </w:rPr>
      </w:pPr>
      <w:bookmarkStart w:id="600" w:name="_Toc336338170"/>
      <w:bookmarkStart w:id="601" w:name="_Toc360109251"/>
      <w:r w:rsidRPr="00EA0D3A">
        <w:rPr>
          <w:rFonts w:ascii="Tahoma" w:hAnsi="Tahoma" w:cs="Tahoma"/>
          <w:color w:val="FF6600"/>
          <w:lang w:val="es-ES"/>
        </w:rPr>
        <w:t>CAMBIOS REALIZADOS EN SEPTIEMBRE DE 2012</w:t>
      </w:r>
      <w:bookmarkEnd w:id="600"/>
      <w:bookmarkEnd w:id="601"/>
    </w:p>
    <w:p w:rsidR="007B0DDA" w:rsidRPr="00EA0D3A" w:rsidRDefault="007B0DDA">
      <w:pPr>
        <w:ind w:right="720"/>
        <w:rPr>
          <w:rFonts w:cs="Tahoma"/>
          <w:lang w:val="es-ES"/>
        </w:rPr>
      </w:pPr>
    </w:p>
    <w:p w:rsidR="00593FBD" w:rsidRPr="00EA0D3A" w:rsidRDefault="00593FBD" w:rsidP="003E606C">
      <w:pPr>
        <w:spacing w:after="60"/>
        <w:rPr>
          <w:rFonts w:cs="Tahoma"/>
          <w:lang w:val="es-ES"/>
        </w:rPr>
      </w:pPr>
      <w:r w:rsidRPr="00EA0D3A">
        <w:rPr>
          <w:rFonts w:cs="Tahoma"/>
          <w:b/>
          <w:lang w:val="es-ES"/>
        </w:rPr>
        <w:t>Adiciones</w:t>
      </w:r>
    </w:p>
    <w:p w:rsidR="00593FBD" w:rsidRPr="00EA0D3A" w:rsidRDefault="00593FBD" w:rsidP="00EF4590">
      <w:pPr>
        <w:rPr>
          <w:rFonts w:cs="Tahoma"/>
          <w:lang w:val="it-IT"/>
        </w:rPr>
      </w:pPr>
      <w:r w:rsidRPr="00EA0D3A">
        <w:rPr>
          <w:rFonts w:cs="Tahoma"/>
          <w:color w:val="000000"/>
          <w:szCs w:val="20"/>
          <w:lang w:val="it-IT"/>
        </w:rPr>
        <w:t>Visual Studio</w:t>
      </w:r>
      <w:r w:rsidRPr="00EA0D3A">
        <w:rPr>
          <w:rFonts w:cs="Tahoma"/>
          <w:color w:val="000000"/>
          <w:szCs w:val="20"/>
          <w:vertAlign w:val="superscript"/>
          <w:lang w:val="it-IT"/>
        </w:rPr>
        <w:t>®</w:t>
      </w:r>
      <w:r w:rsidRPr="00EA0D3A">
        <w:rPr>
          <w:rFonts w:cs="Tahoma"/>
          <w:color w:val="000000"/>
          <w:szCs w:val="20"/>
          <w:lang w:val="it-IT"/>
        </w:rPr>
        <w:t xml:space="preserve"> Professional 2012</w:t>
      </w:r>
    </w:p>
    <w:p w:rsidR="00593FBD" w:rsidRPr="00EA0D3A" w:rsidRDefault="00593FBD" w:rsidP="00EF4590">
      <w:pPr>
        <w:rPr>
          <w:rFonts w:cs="Tahoma"/>
          <w:lang w:val="it-IT"/>
        </w:rPr>
      </w:pPr>
      <w:r w:rsidRPr="00EA0D3A">
        <w:rPr>
          <w:rFonts w:cs="Tahoma"/>
          <w:color w:val="000000"/>
          <w:szCs w:val="20"/>
          <w:lang w:val="it-IT"/>
        </w:rPr>
        <w:t>Visual Studio</w:t>
      </w:r>
      <w:r w:rsidRPr="00EA0D3A">
        <w:rPr>
          <w:rFonts w:cs="Tahoma"/>
          <w:color w:val="000000"/>
          <w:szCs w:val="20"/>
          <w:vertAlign w:val="superscript"/>
          <w:lang w:val="it-IT"/>
        </w:rPr>
        <w:t>®</w:t>
      </w:r>
      <w:r w:rsidRPr="00EA0D3A">
        <w:rPr>
          <w:rFonts w:cs="Tahoma"/>
          <w:color w:val="000000"/>
          <w:szCs w:val="20"/>
          <w:lang w:val="it-IT"/>
        </w:rPr>
        <w:t xml:space="preserve"> Professional 2012 con MSDN</w:t>
      </w:r>
    </w:p>
    <w:p w:rsidR="00593FBD" w:rsidRPr="00EA0D3A" w:rsidRDefault="00CB0262" w:rsidP="00EF4590">
      <w:pPr>
        <w:rPr>
          <w:rFonts w:cs="Tahoma"/>
          <w:lang w:val="it-IT"/>
        </w:rPr>
      </w:pPr>
      <w:r w:rsidRPr="00EA0D3A">
        <w:rPr>
          <w:rFonts w:cs="Tahoma"/>
          <w:color w:val="000000"/>
          <w:szCs w:val="20"/>
          <w:lang w:val="it-IT"/>
        </w:rPr>
        <w:t>Visual Studio</w:t>
      </w:r>
      <w:r w:rsidRPr="00EA0D3A">
        <w:rPr>
          <w:rFonts w:cs="Tahoma"/>
          <w:color w:val="000000"/>
          <w:szCs w:val="20"/>
          <w:vertAlign w:val="superscript"/>
          <w:lang w:val="it-IT"/>
        </w:rPr>
        <w:t>®</w:t>
      </w:r>
      <w:r w:rsidRPr="00EA0D3A">
        <w:rPr>
          <w:rFonts w:cs="Tahoma"/>
          <w:color w:val="000000"/>
          <w:szCs w:val="20"/>
          <w:lang w:val="it-IT"/>
        </w:rPr>
        <w:t xml:space="preserve"> Premium 2012 con MSDN</w:t>
      </w:r>
    </w:p>
    <w:p w:rsidR="00CB0262" w:rsidRPr="00EA0D3A" w:rsidRDefault="00CB0262" w:rsidP="00EF4590">
      <w:pPr>
        <w:rPr>
          <w:rFonts w:cs="Tahoma"/>
          <w:lang w:val="it-IT"/>
        </w:rPr>
      </w:pPr>
      <w:r w:rsidRPr="00EA0D3A">
        <w:rPr>
          <w:rFonts w:cs="Tahoma"/>
          <w:color w:val="000000"/>
          <w:szCs w:val="20"/>
          <w:lang w:val="it-IT"/>
        </w:rPr>
        <w:t>Visual Studio</w:t>
      </w:r>
      <w:r w:rsidRPr="00EA0D3A">
        <w:rPr>
          <w:rFonts w:cs="Tahoma"/>
          <w:color w:val="000000"/>
          <w:szCs w:val="20"/>
          <w:vertAlign w:val="superscript"/>
          <w:lang w:val="it-IT"/>
        </w:rPr>
        <w:t>®</w:t>
      </w:r>
      <w:r w:rsidRPr="00EA0D3A">
        <w:rPr>
          <w:rFonts w:cs="Tahoma"/>
          <w:color w:val="000000"/>
          <w:szCs w:val="20"/>
          <w:lang w:val="it-IT"/>
        </w:rPr>
        <w:t xml:space="preserve"> Ultimate 2012 con MSDN</w:t>
      </w:r>
    </w:p>
    <w:p w:rsidR="00593FBD" w:rsidRPr="00EA0D3A" w:rsidRDefault="00CB0262" w:rsidP="00EF4590">
      <w:pPr>
        <w:rPr>
          <w:rFonts w:cs="Tahoma"/>
          <w:lang w:val="it-IT"/>
        </w:rPr>
      </w:pPr>
      <w:r w:rsidRPr="00EA0D3A">
        <w:rPr>
          <w:rFonts w:cs="Tahoma"/>
          <w:color w:val="000000"/>
          <w:szCs w:val="20"/>
          <w:lang w:val="it-IT"/>
        </w:rPr>
        <w:t>Visual Studio</w:t>
      </w:r>
      <w:r w:rsidRPr="00EA0D3A">
        <w:rPr>
          <w:rFonts w:cs="Tahoma"/>
          <w:color w:val="000000"/>
          <w:szCs w:val="20"/>
          <w:vertAlign w:val="superscript"/>
          <w:lang w:val="it-IT"/>
        </w:rPr>
        <w:t>®</w:t>
      </w:r>
      <w:r w:rsidRPr="00EA0D3A">
        <w:rPr>
          <w:rFonts w:cs="Tahoma"/>
          <w:color w:val="000000"/>
          <w:szCs w:val="20"/>
          <w:lang w:val="it-IT"/>
        </w:rPr>
        <w:t xml:space="preserve"> Test Professional 2012 con MSDN</w:t>
      </w:r>
    </w:p>
    <w:p w:rsidR="00593FBD" w:rsidRPr="00EA0D3A" w:rsidRDefault="00CB0262" w:rsidP="00EF4590">
      <w:pPr>
        <w:rPr>
          <w:rFonts w:cs="Tahoma"/>
          <w:lang w:val="it-IT"/>
        </w:rPr>
      </w:pPr>
      <w:r w:rsidRPr="00EA0D3A">
        <w:rPr>
          <w:rFonts w:cs="Tahoma"/>
          <w:color w:val="000000"/>
          <w:szCs w:val="20"/>
          <w:lang w:val="it-IT"/>
        </w:rPr>
        <w:t>Visual Studio</w:t>
      </w:r>
      <w:r w:rsidRPr="00EA0D3A">
        <w:rPr>
          <w:rFonts w:cs="Tahoma"/>
          <w:color w:val="000000"/>
          <w:szCs w:val="20"/>
          <w:vertAlign w:val="superscript"/>
          <w:lang w:val="it-IT"/>
        </w:rPr>
        <w:t>®</w:t>
      </w:r>
      <w:r w:rsidRPr="00EA0D3A">
        <w:rPr>
          <w:rFonts w:cs="Tahoma"/>
          <w:color w:val="000000"/>
          <w:szCs w:val="20"/>
          <w:lang w:val="it-IT"/>
        </w:rPr>
        <w:t xml:space="preserve"> Team Foundation Server 2012 con Tecnología SQL Server 2012</w:t>
      </w:r>
    </w:p>
    <w:p w:rsidR="00CB0262" w:rsidRPr="00EA0D3A" w:rsidRDefault="00CB0262" w:rsidP="00EF4590">
      <w:pPr>
        <w:rPr>
          <w:rFonts w:cs="Tahoma"/>
          <w:lang w:val="it-IT"/>
        </w:rPr>
      </w:pPr>
      <w:r w:rsidRPr="00EA0D3A">
        <w:rPr>
          <w:rFonts w:cs="Tahoma"/>
          <w:color w:val="000000"/>
          <w:szCs w:val="20"/>
          <w:lang w:val="it-IT"/>
        </w:rPr>
        <w:t>CAL de Dispositivo de Visual Studio</w:t>
      </w:r>
      <w:r w:rsidRPr="00EA0D3A">
        <w:rPr>
          <w:rFonts w:cs="Tahoma"/>
          <w:color w:val="000000"/>
          <w:szCs w:val="20"/>
          <w:vertAlign w:val="superscript"/>
          <w:lang w:val="it-IT"/>
        </w:rPr>
        <w:t>®</w:t>
      </w:r>
      <w:r w:rsidRPr="00EA0D3A">
        <w:rPr>
          <w:rFonts w:cs="Tahoma"/>
          <w:color w:val="000000"/>
          <w:szCs w:val="20"/>
          <w:lang w:val="it-IT"/>
        </w:rPr>
        <w:t xml:space="preserve"> Team Foundation Server 2012</w:t>
      </w:r>
    </w:p>
    <w:p w:rsidR="00CB0262" w:rsidRPr="00EA0D3A" w:rsidRDefault="00CB0262" w:rsidP="00EF4590">
      <w:pPr>
        <w:rPr>
          <w:rFonts w:cs="Tahoma"/>
          <w:lang w:val="it-IT"/>
        </w:rPr>
      </w:pPr>
      <w:r w:rsidRPr="00EA0D3A">
        <w:rPr>
          <w:rFonts w:cs="Tahoma"/>
          <w:color w:val="000000"/>
          <w:szCs w:val="20"/>
          <w:lang w:val="it-IT"/>
        </w:rPr>
        <w:t>CAL de Usuario de Visual Studio</w:t>
      </w:r>
      <w:r w:rsidRPr="00EA0D3A">
        <w:rPr>
          <w:rFonts w:cs="Tahoma"/>
          <w:color w:val="000000"/>
          <w:szCs w:val="20"/>
          <w:vertAlign w:val="superscript"/>
          <w:lang w:val="it-IT"/>
        </w:rPr>
        <w:t>®</w:t>
      </w:r>
      <w:r w:rsidRPr="00EA0D3A">
        <w:rPr>
          <w:rFonts w:cs="Tahoma"/>
          <w:color w:val="000000"/>
          <w:szCs w:val="20"/>
          <w:lang w:val="it-IT"/>
        </w:rPr>
        <w:t xml:space="preserve"> Team Foundation Server 2012</w:t>
      </w:r>
    </w:p>
    <w:p w:rsidR="00CB0262" w:rsidRPr="00EA0D3A" w:rsidRDefault="00CB0262" w:rsidP="00EF4590">
      <w:pPr>
        <w:rPr>
          <w:rFonts w:cs="Tahoma"/>
          <w:lang w:val="it-IT"/>
        </w:rPr>
      </w:pPr>
      <w:r w:rsidRPr="00EA0D3A">
        <w:rPr>
          <w:rFonts w:cs="Tahoma"/>
          <w:color w:val="000000"/>
          <w:szCs w:val="20"/>
          <w:lang w:val="it-IT"/>
        </w:rPr>
        <w:t>External Connector de Visual Studio</w:t>
      </w:r>
      <w:r w:rsidRPr="00EA0D3A">
        <w:rPr>
          <w:rFonts w:cs="Tahoma"/>
          <w:color w:val="000000"/>
          <w:szCs w:val="20"/>
          <w:vertAlign w:val="superscript"/>
          <w:lang w:val="it-IT"/>
        </w:rPr>
        <w:t>®</w:t>
      </w:r>
      <w:r w:rsidRPr="00EA0D3A">
        <w:rPr>
          <w:rFonts w:cs="Tahoma"/>
          <w:color w:val="000000"/>
          <w:szCs w:val="20"/>
          <w:lang w:val="it-IT"/>
        </w:rPr>
        <w:t xml:space="preserve"> Team Foundation Server 2012</w:t>
      </w:r>
    </w:p>
    <w:p w:rsidR="00CB0262" w:rsidRPr="00EA0D3A" w:rsidRDefault="00CB0262" w:rsidP="00EF4590">
      <w:pPr>
        <w:rPr>
          <w:rFonts w:cs="Tahoma"/>
          <w:lang w:val="it-IT"/>
        </w:rPr>
      </w:pPr>
      <w:r w:rsidRPr="00EA0D3A">
        <w:rPr>
          <w:rFonts w:cs="Tahoma"/>
          <w:color w:val="000000"/>
          <w:szCs w:val="20"/>
          <w:lang w:val="it-IT"/>
        </w:rPr>
        <w:t>CAL de Windows Server™ 2012 (Dispositivo y Usuario)</w:t>
      </w:r>
    </w:p>
    <w:p w:rsidR="00CB0262" w:rsidRPr="00EA0D3A" w:rsidRDefault="00CB0262" w:rsidP="00EF4590">
      <w:pPr>
        <w:rPr>
          <w:rFonts w:cs="Tahoma"/>
          <w:lang w:val="it-IT"/>
        </w:rPr>
      </w:pPr>
      <w:r w:rsidRPr="00EA0D3A">
        <w:rPr>
          <w:rFonts w:cs="Tahoma"/>
          <w:color w:val="000000"/>
          <w:szCs w:val="20"/>
          <w:lang w:val="it-IT"/>
        </w:rPr>
        <w:t>Windows Server™ 2012 Datacenter</w:t>
      </w:r>
    </w:p>
    <w:p w:rsidR="00CB0262" w:rsidRPr="00EA0D3A" w:rsidRDefault="00CB0262" w:rsidP="00EF4590">
      <w:pPr>
        <w:rPr>
          <w:rFonts w:cs="Tahoma"/>
          <w:lang w:val="it-IT"/>
        </w:rPr>
      </w:pPr>
      <w:r w:rsidRPr="00EA0D3A">
        <w:rPr>
          <w:rFonts w:cs="Tahoma"/>
          <w:color w:val="000000"/>
          <w:szCs w:val="20"/>
          <w:lang w:val="it-IT"/>
        </w:rPr>
        <w:t>Windows Server™ 2012 Standard</w:t>
      </w:r>
    </w:p>
    <w:p w:rsidR="00CB0262" w:rsidRPr="00EA0D3A" w:rsidRDefault="00CB0262" w:rsidP="00EF4590">
      <w:pPr>
        <w:rPr>
          <w:rFonts w:cs="Tahoma"/>
          <w:lang w:val="it-IT"/>
        </w:rPr>
      </w:pPr>
      <w:r w:rsidRPr="00EA0D3A">
        <w:rPr>
          <w:rFonts w:cs="Tahoma"/>
          <w:color w:val="000000"/>
          <w:szCs w:val="20"/>
          <w:lang w:val="it-IT"/>
        </w:rPr>
        <w:t>External Connector de Windows Server™ 2012</w:t>
      </w:r>
    </w:p>
    <w:p w:rsidR="00CB0262" w:rsidRPr="00EA0D3A" w:rsidRDefault="00CB0262" w:rsidP="00EF4590">
      <w:pPr>
        <w:rPr>
          <w:rFonts w:cs="Tahoma"/>
          <w:lang w:val="it-IT"/>
        </w:rPr>
      </w:pPr>
      <w:r w:rsidRPr="00EA0D3A">
        <w:rPr>
          <w:rFonts w:cs="Tahoma"/>
          <w:color w:val="000000"/>
          <w:szCs w:val="20"/>
          <w:lang w:val="it-IT"/>
        </w:rPr>
        <w:t>CAL para Servicios de Escritorio remoto de Windows Server™ 2012</w:t>
      </w:r>
    </w:p>
    <w:p w:rsidR="00CB0262" w:rsidRPr="00EA0D3A" w:rsidRDefault="00CB0262" w:rsidP="00EF4590">
      <w:pPr>
        <w:rPr>
          <w:rFonts w:cs="Tahoma"/>
          <w:lang w:val="it-IT"/>
        </w:rPr>
      </w:pPr>
      <w:r w:rsidRPr="00EA0D3A">
        <w:rPr>
          <w:rFonts w:cs="Tahoma"/>
          <w:color w:val="000000"/>
          <w:szCs w:val="20"/>
          <w:lang w:val="it-IT"/>
        </w:rPr>
        <w:t>External Conector para Servicios de Escritorio remoto de Windows Server™ 2012</w:t>
      </w:r>
    </w:p>
    <w:p w:rsidR="00CB0262" w:rsidRPr="009B6021" w:rsidRDefault="00CB0262" w:rsidP="00EF4590">
      <w:pPr>
        <w:rPr>
          <w:rFonts w:cs="Tahoma"/>
        </w:rPr>
      </w:pPr>
      <w:r w:rsidRPr="009B6021">
        <w:rPr>
          <w:rFonts w:cs="Tahoma"/>
          <w:color w:val="000000"/>
          <w:szCs w:val="20"/>
        </w:rPr>
        <w:t>CAL de Windows Server™ 2012 Rights Management Services</w:t>
      </w:r>
    </w:p>
    <w:p w:rsidR="00CB0262" w:rsidRPr="009B6021" w:rsidRDefault="00CB0262" w:rsidP="00EF4590">
      <w:pPr>
        <w:rPr>
          <w:rFonts w:cs="Tahoma"/>
        </w:rPr>
      </w:pPr>
      <w:r w:rsidRPr="009B6021">
        <w:rPr>
          <w:rFonts w:cs="Tahoma"/>
          <w:color w:val="000000"/>
          <w:szCs w:val="20"/>
        </w:rPr>
        <w:t>External Connector de Windows Server™ 2012 Rights Management Services</w:t>
      </w:r>
    </w:p>
    <w:p w:rsidR="00CB0262" w:rsidRPr="00EA0D3A" w:rsidRDefault="0095607F" w:rsidP="00EF4590">
      <w:pPr>
        <w:rPr>
          <w:rFonts w:cs="Tahoma"/>
          <w:lang w:val="es-ES"/>
        </w:rPr>
      </w:pPr>
      <w:r w:rsidRPr="00EA0D3A">
        <w:rPr>
          <w:rFonts w:cs="Tahoma"/>
          <w:color w:val="000000"/>
          <w:szCs w:val="18"/>
          <w:lang w:val="es-ES"/>
        </w:rPr>
        <w:t xml:space="preserve">Enterprise CAL Adicional de Microsoft </w:t>
      </w:r>
      <w:r w:rsidRPr="00EA0D3A">
        <w:rPr>
          <w:rFonts w:cs="Tahoma"/>
          <w:color w:val="000000"/>
          <w:szCs w:val="20"/>
          <w:lang w:val="es-ES"/>
        </w:rPr>
        <w:t>Dynamics AX 2012 (Usuario y Dispositivo)</w:t>
      </w:r>
    </w:p>
    <w:p w:rsidR="00CB0262" w:rsidRPr="00EA0D3A" w:rsidRDefault="0095607F" w:rsidP="00EF4590">
      <w:pPr>
        <w:rPr>
          <w:rFonts w:cs="Tahoma"/>
          <w:lang w:val="es-ES"/>
        </w:rPr>
      </w:pPr>
      <w:r w:rsidRPr="00EA0D3A">
        <w:rPr>
          <w:rFonts w:cs="Tahoma"/>
          <w:color w:val="000000"/>
          <w:szCs w:val="18"/>
          <w:lang w:val="es-ES"/>
        </w:rPr>
        <w:lastRenderedPageBreak/>
        <w:t xml:space="preserve">Enterprise CAL de Microsoft </w:t>
      </w:r>
      <w:r w:rsidRPr="00EA0D3A">
        <w:rPr>
          <w:rFonts w:cs="Tahoma"/>
          <w:color w:val="000000"/>
          <w:szCs w:val="20"/>
          <w:lang w:val="es-ES"/>
        </w:rPr>
        <w:t>Dynamics AX 2012 (Usuario y Dispositivo)</w:t>
      </w:r>
    </w:p>
    <w:p w:rsidR="00CB0262" w:rsidRPr="00EA0D3A" w:rsidRDefault="0095607F" w:rsidP="00EF4590">
      <w:pPr>
        <w:rPr>
          <w:rFonts w:cs="Tahoma"/>
          <w:lang w:val="es-ES"/>
        </w:rPr>
      </w:pPr>
      <w:r w:rsidRPr="00EA0D3A">
        <w:rPr>
          <w:rFonts w:cs="Tahoma"/>
          <w:color w:val="000000"/>
          <w:szCs w:val="18"/>
          <w:lang w:val="es-ES"/>
        </w:rPr>
        <w:t xml:space="preserve">CAL Funcional Adicional de Microsoft </w:t>
      </w:r>
      <w:r w:rsidRPr="00EA0D3A">
        <w:rPr>
          <w:rFonts w:cs="Tahoma"/>
          <w:color w:val="000000"/>
          <w:szCs w:val="20"/>
          <w:lang w:val="es-ES"/>
        </w:rPr>
        <w:t>Dynamics AX 2012 (Usuario y Dispositivo)</w:t>
      </w:r>
    </w:p>
    <w:p w:rsidR="00CB0262" w:rsidRPr="00EA0D3A" w:rsidRDefault="0095607F" w:rsidP="00EF4590">
      <w:pPr>
        <w:rPr>
          <w:rFonts w:cs="Tahoma"/>
          <w:lang w:val="es-ES"/>
        </w:rPr>
      </w:pPr>
      <w:r w:rsidRPr="00EA0D3A">
        <w:rPr>
          <w:rFonts w:cs="Tahoma"/>
          <w:color w:val="000000"/>
          <w:szCs w:val="18"/>
          <w:lang w:val="es-ES"/>
        </w:rPr>
        <w:t xml:space="preserve">CAL Funcional de Microsoft </w:t>
      </w:r>
      <w:r w:rsidRPr="00EA0D3A">
        <w:rPr>
          <w:rFonts w:cs="Tahoma"/>
          <w:color w:val="000000"/>
          <w:szCs w:val="20"/>
          <w:lang w:val="es-ES"/>
        </w:rPr>
        <w:t>Dynamics AX 2012 (Usuario y Dispositivo)</w:t>
      </w:r>
    </w:p>
    <w:p w:rsidR="00CB0262" w:rsidRPr="00EA0D3A" w:rsidRDefault="0095607F" w:rsidP="00EF4590">
      <w:pPr>
        <w:rPr>
          <w:rFonts w:cs="Tahoma"/>
          <w:lang w:val="es-ES"/>
        </w:rPr>
      </w:pPr>
      <w:r w:rsidRPr="00EA0D3A">
        <w:rPr>
          <w:rFonts w:cs="Tahoma"/>
          <w:color w:val="000000"/>
          <w:szCs w:val="18"/>
          <w:lang w:val="es-ES"/>
        </w:rPr>
        <w:t xml:space="preserve">CAL de Autoservicio de Microsoft </w:t>
      </w:r>
      <w:r w:rsidRPr="00EA0D3A">
        <w:rPr>
          <w:rFonts w:cs="Tahoma"/>
          <w:color w:val="000000"/>
          <w:szCs w:val="20"/>
          <w:lang w:val="es-ES"/>
        </w:rPr>
        <w:t>Dynamics AX 2012 (Usuario y Dispositivo)</w:t>
      </w:r>
    </w:p>
    <w:p w:rsidR="00CB0262" w:rsidRPr="00EA0D3A" w:rsidRDefault="0095607F" w:rsidP="00EF4590">
      <w:pPr>
        <w:rPr>
          <w:rFonts w:cs="Tahoma"/>
          <w:lang w:val="es-ES"/>
        </w:rPr>
      </w:pPr>
      <w:r w:rsidRPr="00EA0D3A">
        <w:rPr>
          <w:rFonts w:cs="Tahoma"/>
          <w:color w:val="000000"/>
          <w:szCs w:val="18"/>
          <w:lang w:val="es-ES"/>
        </w:rPr>
        <w:t xml:space="preserve">Microsoft </w:t>
      </w:r>
      <w:r w:rsidRPr="00EA0D3A">
        <w:rPr>
          <w:rFonts w:cs="Tahoma"/>
          <w:color w:val="000000"/>
          <w:szCs w:val="20"/>
          <w:lang w:val="es-ES"/>
        </w:rPr>
        <w:t>Dynamics AX 2012 Server</w:t>
      </w:r>
    </w:p>
    <w:p w:rsidR="00CB0262" w:rsidRPr="00EA0D3A" w:rsidRDefault="0095607F" w:rsidP="00EF4590">
      <w:pPr>
        <w:rPr>
          <w:rFonts w:cs="Tahoma"/>
          <w:lang w:val="es-ES"/>
        </w:rPr>
      </w:pPr>
      <w:r w:rsidRPr="00EA0D3A">
        <w:rPr>
          <w:rFonts w:cs="Tahoma"/>
          <w:color w:val="000000"/>
          <w:szCs w:val="18"/>
          <w:lang w:val="es-ES"/>
        </w:rPr>
        <w:t xml:space="preserve">CAL Adicional de Tarea de Microsoft </w:t>
      </w:r>
      <w:r w:rsidRPr="00EA0D3A">
        <w:rPr>
          <w:rFonts w:cs="Tahoma"/>
          <w:color w:val="000000"/>
          <w:szCs w:val="20"/>
          <w:lang w:val="es-ES"/>
        </w:rPr>
        <w:t>Dynamics AX 2012 (Usuario y Dispositivo)</w:t>
      </w:r>
    </w:p>
    <w:p w:rsidR="00CB0262" w:rsidRPr="00EA0D3A" w:rsidRDefault="0095607F" w:rsidP="00EF4590">
      <w:pPr>
        <w:rPr>
          <w:rFonts w:cs="Tahoma"/>
          <w:lang w:val="es-ES"/>
        </w:rPr>
      </w:pPr>
      <w:r w:rsidRPr="00EA0D3A">
        <w:rPr>
          <w:rFonts w:cs="Tahoma"/>
          <w:color w:val="000000"/>
          <w:szCs w:val="18"/>
          <w:lang w:val="es-ES"/>
        </w:rPr>
        <w:t xml:space="preserve">CAL de Tarea de Microsoft </w:t>
      </w:r>
      <w:r w:rsidRPr="00EA0D3A">
        <w:rPr>
          <w:rFonts w:cs="Tahoma"/>
          <w:color w:val="000000"/>
          <w:szCs w:val="20"/>
          <w:lang w:val="es-ES"/>
        </w:rPr>
        <w:t>Dynamics AX 2012 (Usuario y Dispositivo)</w:t>
      </w:r>
    </w:p>
    <w:p w:rsidR="00CB0262" w:rsidRPr="00EA0D3A" w:rsidRDefault="00CB0262" w:rsidP="00EF4590">
      <w:pPr>
        <w:rPr>
          <w:rFonts w:cs="Tahoma"/>
          <w:lang w:val="es-ES"/>
        </w:rPr>
      </w:pPr>
      <w:r w:rsidRPr="00EA0D3A">
        <w:rPr>
          <w:rFonts w:cs="Tahoma"/>
          <w:color w:val="000000"/>
          <w:szCs w:val="20"/>
          <w:lang w:val="es-ES"/>
        </w:rPr>
        <w:t>Instalación de Prueba de Windows 8 Enterprise</w:t>
      </w:r>
    </w:p>
    <w:p w:rsidR="00CB0262" w:rsidRPr="009B6021" w:rsidRDefault="00CB0262" w:rsidP="00EF4590">
      <w:pPr>
        <w:rPr>
          <w:rFonts w:cs="Tahoma"/>
        </w:rPr>
      </w:pPr>
      <w:r w:rsidRPr="009B6021">
        <w:rPr>
          <w:rFonts w:cs="Tahoma"/>
          <w:color w:val="000000"/>
          <w:szCs w:val="20"/>
        </w:rPr>
        <w:t>Actualización de Windows 8 Pro</w:t>
      </w:r>
    </w:p>
    <w:p w:rsidR="00394D71" w:rsidRPr="009B6021" w:rsidRDefault="00394D71" w:rsidP="00EF4590">
      <w:pPr>
        <w:rPr>
          <w:rFonts w:cs="Tahoma"/>
        </w:rPr>
      </w:pPr>
      <w:r w:rsidRPr="009B6021">
        <w:rPr>
          <w:rFonts w:cs="Tahoma"/>
          <w:color w:val="000000"/>
          <w:szCs w:val="18"/>
        </w:rPr>
        <w:t>Windows 8 Pro con MDOP</w:t>
      </w:r>
    </w:p>
    <w:p w:rsidR="00CB0262" w:rsidRPr="00EA0D3A" w:rsidRDefault="00CB0262" w:rsidP="00EF4590">
      <w:pPr>
        <w:rPr>
          <w:rFonts w:cs="Tahoma"/>
          <w:lang w:val="es-ES"/>
        </w:rPr>
      </w:pPr>
      <w:r w:rsidRPr="00EA0D3A">
        <w:rPr>
          <w:rFonts w:cs="Tahoma"/>
          <w:color w:val="000000"/>
          <w:szCs w:val="20"/>
          <w:lang w:val="es-ES"/>
        </w:rPr>
        <w:t>Derechos de Alquiler para Windows</w:t>
      </w:r>
    </w:p>
    <w:p w:rsidR="00593FBD" w:rsidRPr="00EA0D3A" w:rsidRDefault="00593FBD" w:rsidP="00EF4590">
      <w:pPr>
        <w:rPr>
          <w:rFonts w:cs="Tahoma"/>
          <w:lang w:val="es-ES"/>
        </w:rPr>
      </w:pPr>
    </w:p>
    <w:p w:rsidR="00593FBD" w:rsidRPr="00EA0D3A" w:rsidRDefault="00593FBD" w:rsidP="003E606C">
      <w:pPr>
        <w:spacing w:after="60"/>
        <w:rPr>
          <w:rFonts w:cs="Tahoma"/>
          <w:lang w:val="es-ES"/>
        </w:rPr>
      </w:pPr>
      <w:r w:rsidRPr="00EA0D3A">
        <w:rPr>
          <w:rFonts w:cs="Tahoma"/>
          <w:b/>
          <w:lang w:val="es-ES"/>
        </w:rPr>
        <w:t>Promociones</w:t>
      </w:r>
    </w:p>
    <w:p w:rsidR="00F84628" w:rsidRPr="00EA0D3A" w:rsidRDefault="00F84628" w:rsidP="00F84628">
      <w:pPr>
        <w:rPr>
          <w:rFonts w:cs="Tahoma"/>
          <w:lang w:val="es-ES"/>
        </w:rPr>
      </w:pPr>
      <w:r w:rsidRPr="00EA0D3A">
        <w:rPr>
          <w:rFonts w:cs="Tahoma"/>
          <w:color w:val="000000"/>
          <w:lang w:val="es-ES"/>
        </w:rPr>
        <w:t>Se agregaron las siguientes promociones:</w:t>
      </w:r>
    </w:p>
    <w:p w:rsidR="00F84628" w:rsidRPr="00EA0D3A" w:rsidRDefault="00F84628" w:rsidP="00F84628">
      <w:pPr>
        <w:rPr>
          <w:rFonts w:cs="Tahoma"/>
          <w:lang w:val="es-ES"/>
        </w:rPr>
      </w:pPr>
      <w:r w:rsidRPr="00EA0D3A">
        <w:rPr>
          <w:rFonts w:eastAsia="Times New Roman" w:cs="Tahoma"/>
          <w:color w:val="000000"/>
          <w:szCs w:val="18"/>
          <w:lang w:val="es-ES"/>
        </w:rPr>
        <w:t>Promoción de migración a edición superior de Windows Server Datacenter</w:t>
      </w:r>
    </w:p>
    <w:p w:rsidR="00F84628" w:rsidRPr="00EA0D3A" w:rsidRDefault="00F84628" w:rsidP="00F84628">
      <w:pPr>
        <w:rPr>
          <w:rFonts w:cs="Tahoma"/>
          <w:lang w:val="es-ES"/>
        </w:rPr>
      </w:pPr>
      <w:r w:rsidRPr="00EA0D3A">
        <w:rPr>
          <w:rFonts w:eastAsia="Times New Roman" w:cs="Tahoma"/>
          <w:color w:val="000000"/>
          <w:szCs w:val="18"/>
          <w:lang w:val="es-ES"/>
        </w:rPr>
        <w:t xml:space="preserve">Forefront Online Protection para Exchange </w:t>
      </w:r>
    </w:p>
    <w:p w:rsidR="00F84628" w:rsidRPr="00EA0D3A" w:rsidRDefault="00F84628" w:rsidP="00F84628">
      <w:pPr>
        <w:rPr>
          <w:rFonts w:cs="Tahoma"/>
          <w:lang w:val="es-ES"/>
        </w:rPr>
      </w:pPr>
    </w:p>
    <w:p w:rsidR="00F84628" w:rsidRPr="00EA0D3A" w:rsidRDefault="00F84628" w:rsidP="00F84628">
      <w:pPr>
        <w:outlineLvl w:val="1"/>
        <w:rPr>
          <w:rFonts w:cs="Tahoma"/>
          <w:lang w:val="es-ES"/>
        </w:rPr>
      </w:pPr>
      <w:r w:rsidRPr="00EA0D3A">
        <w:rPr>
          <w:rFonts w:cs="Tahoma"/>
          <w:color w:val="000000"/>
          <w:szCs w:val="18"/>
          <w:lang w:val="es-ES"/>
        </w:rPr>
        <w:t>Se eliminaron las siguientes promociones</w:t>
      </w:r>
    </w:p>
    <w:p w:rsidR="00F84628" w:rsidRPr="00EA0D3A" w:rsidRDefault="00F84628" w:rsidP="00F84628">
      <w:pPr>
        <w:rPr>
          <w:rFonts w:cs="Tahoma"/>
          <w:lang w:val="fr-FR"/>
        </w:rPr>
      </w:pPr>
      <w:r w:rsidRPr="00EA0D3A">
        <w:rPr>
          <w:rFonts w:cs="Tahoma"/>
          <w:color w:val="000000"/>
          <w:lang w:val="fr-FR"/>
        </w:rPr>
        <w:t>Promoción de Enrollment for Core Infrastructure Standard Suite</w:t>
      </w:r>
    </w:p>
    <w:p w:rsidR="00F84628" w:rsidRPr="00EA0D3A" w:rsidRDefault="00F84628" w:rsidP="00F84628">
      <w:pPr>
        <w:outlineLvl w:val="1"/>
        <w:rPr>
          <w:rFonts w:cs="Tahoma"/>
          <w:lang w:val="fr-FR"/>
        </w:rPr>
      </w:pPr>
    </w:p>
    <w:p w:rsidR="00593FBD" w:rsidRPr="00EA0D3A" w:rsidRDefault="00593FBD" w:rsidP="00F23DD6">
      <w:pPr>
        <w:keepNext/>
        <w:spacing w:after="60"/>
        <w:rPr>
          <w:rFonts w:cs="Tahoma"/>
          <w:lang w:val="es-ES"/>
        </w:rPr>
      </w:pPr>
      <w:r w:rsidRPr="00EA0D3A">
        <w:rPr>
          <w:rFonts w:cs="Tahoma"/>
          <w:b/>
          <w:lang w:val="es-ES"/>
        </w:rPr>
        <w:t>Eliminaciones</w:t>
      </w:r>
    </w:p>
    <w:p w:rsidR="00B07E07" w:rsidRPr="00EA0D3A" w:rsidRDefault="00B07E07" w:rsidP="00F23DD6">
      <w:pPr>
        <w:keepNext/>
        <w:rPr>
          <w:rFonts w:cs="Tahoma"/>
          <w:lang w:val="es-ES"/>
        </w:rPr>
      </w:pPr>
      <w:r w:rsidRPr="00EA0D3A">
        <w:rPr>
          <w:rFonts w:cs="Tahoma"/>
          <w:color w:val="000000"/>
          <w:szCs w:val="20"/>
          <w:lang w:val="es-ES"/>
        </w:rPr>
        <w:t>Tellme Basic (Precio)</w:t>
      </w:r>
    </w:p>
    <w:p w:rsidR="00B07E07" w:rsidRPr="00EA0D3A" w:rsidRDefault="00B07E07" w:rsidP="00EF4590">
      <w:pPr>
        <w:rPr>
          <w:rFonts w:cs="Tahoma"/>
          <w:lang w:val="es-ES"/>
        </w:rPr>
      </w:pPr>
      <w:r w:rsidRPr="00EA0D3A">
        <w:rPr>
          <w:rFonts w:cs="Tahoma"/>
          <w:color w:val="000000"/>
          <w:szCs w:val="20"/>
          <w:lang w:val="es-ES"/>
        </w:rPr>
        <w:t>Tellme Standard (Precio)</w:t>
      </w:r>
    </w:p>
    <w:p w:rsidR="00B07E07" w:rsidRPr="00EA0D3A" w:rsidRDefault="00B07E07" w:rsidP="00EF4590">
      <w:pPr>
        <w:rPr>
          <w:rFonts w:cs="Tahoma"/>
          <w:lang w:val="es-ES"/>
        </w:rPr>
      </w:pPr>
      <w:r w:rsidRPr="00EA0D3A">
        <w:rPr>
          <w:rFonts w:cs="Tahoma"/>
          <w:color w:val="000000"/>
          <w:szCs w:val="20"/>
          <w:lang w:val="es-ES"/>
        </w:rPr>
        <w:t>Tellme Premium (Precio)</w:t>
      </w:r>
    </w:p>
    <w:p w:rsidR="00B07E07" w:rsidRPr="00EA0D3A" w:rsidRDefault="00B07E07" w:rsidP="00EF4590">
      <w:pPr>
        <w:rPr>
          <w:rFonts w:cs="Tahoma"/>
          <w:lang w:val="es-ES"/>
        </w:rPr>
      </w:pPr>
      <w:r w:rsidRPr="00EA0D3A">
        <w:rPr>
          <w:rFonts w:cs="Tahoma"/>
          <w:color w:val="000000"/>
          <w:szCs w:val="20"/>
          <w:lang w:val="es-ES"/>
        </w:rPr>
        <w:t>Tellme Basic (SL de Servicios)</w:t>
      </w:r>
    </w:p>
    <w:p w:rsidR="00B07E07" w:rsidRPr="00EA0D3A" w:rsidRDefault="00B07E07" w:rsidP="00EF4590">
      <w:pPr>
        <w:rPr>
          <w:rFonts w:cs="Tahoma"/>
          <w:lang w:val="es-ES"/>
        </w:rPr>
      </w:pPr>
      <w:r w:rsidRPr="00EA0D3A">
        <w:rPr>
          <w:rFonts w:cs="Tahoma"/>
          <w:color w:val="000000"/>
          <w:szCs w:val="20"/>
          <w:lang w:val="es-ES"/>
        </w:rPr>
        <w:t>Tellme Standard (SL de Servicios)</w:t>
      </w:r>
    </w:p>
    <w:p w:rsidR="00B07E07" w:rsidRPr="00EA0D3A" w:rsidRDefault="00B07E07" w:rsidP="00EF4590">
      <w:pPr>
        <w:rPr>
          <w:rFonts w:cs="Tahoma"/>
          <w:lang w:val="es-ES"/>
        </w:rPr>
      </w:pPr>
      <w:r w:rsidRPr="00EA0D3A">
        <w:rPr>
          <w:rFonts w:cs="Tahoma"/>
          <w:color w:val="000000"/>
          <w:szCs w:val="20"/>
          <w:lang w:val="es-ES"/>
        </w:rPr>
        <w:t>Tellme Premium (SL de Servicios)</w:t>
      </w:r>
    </w:p>
    <w:p w:rsidR="003F704E" w:rsidRPr="00EA0D3A" w:rsidRDefault="003F704E" w:rsidP="00EF4590">
      <w:pPr>
        <w:rPr>
          <w:rFonts w:cs="Tahoma"/>
          <w:lang w:val="es-ES"/>
        </w:rPr>
      </w:pPr>
      <w:r w:rsidRPr="00EA0D3A">
        <w:rPr>
          <w:rFonts w:cs="Tahoma"/>
          <w:color w:val="000000"/>
          <w:szCs w:val="20"/>
          <w:lang w:val="es-ES"/>
        </w:rPr>
        <w:t>Minutos extra Tellme (Precio)</w:t>
      </w:r>
    </w:p>
    <w:p w:rsidR="00593FBD" w:rsidRPr="00EA0D3A" w:rsidRDefault="00CB0262" w:rsidP="00EF4590">
      <w:pPr>
        <w:rPr>
          <w:rFonts w:cs="Tahoma"/>
          <w:lang w:val="it-IT"/>
        </w:rPr>
      </w:pPr>
      <w:r w:rsidRPr="00EA0D3A">
        <w:rPr>
          <w:rFonts w:cs="Tahoma"/>
          <w:color w:val="000000"/>
          <w:szCs w:val="20"/>
          <w:lang w:val="it-IT"/>
        </w:rPr>
        <w:t>Visual Studio</w:t>
      </w:r>
      <w:r w:rsidRPr="00EA0D3A">
        <w:rPr>
          <w:rFonts w:cs="Tahoma"/>
          <w:color w:val="000000"/>
          <w:szCs w:val="20"/>
          <w:vertAlign w:val="superscript"/>
          <w:lang w:val="it-IT"/>
        </w:rPr>
        <w:t>®</w:t>
      </w:r>
      <w:r w:rsidRPr="00EA0D3A">
        <w:rPr>
          <w:rFonts w:cs="Tahoma"/>
          <w:color w:val="000000"/>
          <w:szCs w:val="20"/>
          <w:lang w:val="it-IT"/>
        </w:rPr>
        <w:t xml:space="preserve"> 2010 Professional</w:t>
      </w:r>
    </w:p>
    <w:p w:rsidR="00593FBD" w:rsidRPr="00EA0D3A" w:rsidRDefault="00CB0262" w:rsidP="00EF4590">
      <w:pPr>
        <w:rPr>
          <w:rFonts w:cs="Tahoma"/>
          <w:lang w:val="it-IT"/>
        </w:rPr>
      </w:pPr>
      <w:r w:rsidRPr="00EA0D3A">
        <w:rPr>
          <w:rFonts w:cs="Tahoma"/>
          <w:color w:val="000000"/>
          <w:szCs w:val="20"/>
          <w:lang w:val="it-IT"/>
        </w:rPr>
        <w:t>Visual Studio</w:t>
      </w:r>
      <w:r w:rsidRPr="00EA0D3A">
        <w:rPr>
          <w:rFonts w:cs="Tahoma"/>
          <w:color w:val="000000"/>
          <w:szCs w:val="20"/>
          <w:vertAlign w:val="superscript"/>
          <w:lang w:val="it-IT"/>
        </w:rPr>
        <w:t>®</w:t>
      </w:r>
      <w:r w:rsidRPr="00EA0D3A">
        <w:rPr>
          <w:rFonts w:cs="Tahoma"/>
          <w:color w:val="000000"/>
          <w:szCs w:val="20"/>
          <w:lang w:val="it-IT"/>
        </w:rPr>
        <w:t xml:space="preserve"> 2010 Professional con MSDN</w:t>
      </w:r>
    </w:p>
    <w:p w:rsidR="00CB0262" w:rsidRPr="00EA0D3A" w:rsidRDefault="00CB0262" w:rsidP="00EF4590">
      <w:pPr>
        <w:rPr>
          <w:rFonts w:cs="Tahoma"/>
          <w:lang w:val="it-IT"/>
        </w:rPr>
      </w:pPr>
      <w:r w:rsidRPr="00EA0D3A">
        <w:rPr>
          <w:rFonts w:cs="Tahoma"/>
          <w:color w:val="000000"/>
          <w:szCs w:val="20"/>
          <w:lang w:val="it-IT"/>
        </w:rPr>
        <w:t>Visual Studio</w:t>
      </w:r>
      <w:r w:rsidRPr="00EA0D3A">
        <w:rPr>
          <w:rFonts w:cs="Tahoma"/>
          <w:color w:val="000000"/>
          <w:szCs w:val="20"/>
          <w:vertAlign w:val="superscript"/>
          <w:lang w:val="it-IT"/>
        </w:rPr>
        <w:t>®</w:t>
      </w:r>
      <w:r w:rsidRPr="00EA0D3A">
        <w:rPr>
          <w:rFonts w:cs="Tahoma"/>
          <w:color w:val="000000"/>
          <w:szCs w:val="20"/>
          <w:lang w:val="it-IT"/>
        </w:rPr>
        <w:t xml:space="preserve"> 2010 Professional con MSDN Embedded</w:t>
      </w:r>
    </w:p>
    <w:p w:rsidR="00CB0262" w:rsidRPr="00EA0D3A" w:rsidRDefault="00CB0262" w:rsidP="00EF4590">
      <w:pPr>
        <w:rPr>
          <w:rFonts w:cs="Tahoma"/>
          <w:lang w:val="it-IT"/>
        </w:rPr>
      </w:pPr>
      <w:r w:rsidRPr="00EA0D3A">
        <w:rPr>
          <w:rFonts w:cs="Tahoma"/>
          <w:color w:val="000000"/>
          <w:szCs w:val="20"/>
          <w:lang w:val="it-IT"/>
        </w:rPr>
        <w:t>Visual Studio</w:t>
      </w:r>
      <w:r w:rsidRPr="00EA0D3A">
        <w:rPr>
          <w:rFonts w:cs="Tahoma"/>
          <w:color w:val="000000"/>
          <w:szCs w:val="20"/>
          <w:vertAlign w:val="superscript"/>
          <w:lang w:val="it-IT"/>
        </w:rPr>
        <w:t>®</w:t>
      </w:r>
      <w:r w:rsidRPr="00EA0D3A">
        <w:rPr>
          <w:rFonts w:cs="Tahoma"/>
          <w:color w:val="000000"/>
          <w:szCs w:val="20"/>
          <w:lang w:val="it-IT"/>
        </w:rPr>
        <w:t xml:space="preserve"> 2010 Premium</w:t>
      </w:r>
    </w:p>
    <w:p w:rsidR="00CB0262" w:rsidRPr="00EA0D3A" w:rsidRDefault="00CB0262" w:rsidP="00EF4590">
      <w:pPr>
        <w:rPr>
          <w:rFonts w:cs="Tahoma"/>
          <w:lang w:val="it-IT"/>
        </w:rPr>
      </w:pPr>
      <w:r w:rsidRPr="00EA0D3A">
        <w:rPr>
          <w:rFonts w:cs="Tahoma"/>
          <w:color w:val="000000"/>
          <w:szCs w:val="20"/>
          <w:lang w:val="it-IT"/>
        </w:rPr>
        <w:t>Visual Studio</w:t>
      </w:r>
      <w:r w:rsidRPr="00EA0D3A">
        <w:rPr>
          <w:rFonts w:cs="Tahoma"/>
          <w:color w:val="000000"/>
          <w:szCs w:val="20"/>
          <w:vertAlign w:val="superscript"/>
          <w:lang w:val="it-IT"/>
        </w:rPr>
        <w:t>®</w:t>
      </w:r>
      <w:r w:rsidRPr="00EA0D3A">
        <w:rPr>
          <w:rFonts w:cs="Tahoma"/>
          <w:color w:val="000000"/>
          <w:szCs w:val="20"/>
          <w:lang w:val="it-IT"/>
        </w:rPr>
        <w:t xml:space="preserve"> 2010 Premium con MSDN</w:t>
      </w:r>
    </w:p>
    <w:p w:rsidR="00CB0262" w:rsidRPr="00EA0D3A" w:rsidRDefault="00CB0262" w:rsidP="00EF4590">
      <w:pPr>
        <w:rPr>
          <w:rFonts w:cs="Tahoma"/>
          <w:lang w:val="it-IT"/>
        </w:rPr>
      </w:pPr>
      <w:r w:rsidRPr="00EA0D3A">
        <w:rPr>
          <w:rFonts w:cs="Tahoma"/>
          <w:color w:val="000000"/>
          <w:szCs w:val="20"/>
          <w:lang w:val="it-IT"/>
        </w:rPr>
        <w:t>Visual Studio</w:t>
      </w:r>
      <w:r w:rsidRPr="00EA0D3A">
        <w:rPr>
          <w:rFonts w:cs="Tahoma"/>
          <w:color w:val="000000"/>
          <w:szCs w:val="20"/>
          <w:vertAlign w:val="superscript"/>
          <w:lang w:val="it-IT"/>
        </w:rPr>
        <w:t>®</w:t>
      </w:r>
      <w:r w:rsidRPr="00EA0D3A">
        <w:rPr>
          <w:rFonts w:cs="Tahoma"/>
          <w:color w:val="000000"/>
          <w:szCs w:val="20"/>
          <w:lang w:val="it-IT"/>
        </w:rPr>
        <w:t xml:space="preserve"> 2010 Ultimate</w:t>
      </w:r>
    </w:p>
    <w:p w:rsidR="00CB0262" w:rsidRPr="00EA0D3A" w:rsidRDefault="00CB0262" w:rsidP="00EF4590">
      <w:pPr>
        <w:rPr>
          <w:rFonts w:cs="Tahoma"/>
          <w:lang w:val="it-IT"/>
        </w:rPr>
      </w:pPr>
      <w:r w:rsidRPr="00EA0D3A">
        <w:rPr>
          <w:rFonts w:cs="Tahoma"/>
          <w:color w:val="000000"/>
          <w:szCs w:val="20"/>
          <w:lang w:val="it-IT"/>
        </w:rPr>
        <w:t>Visual Studio</w:t>
      </w:r>
      <w:r w:rsidRPr="00EA0D3A">
        <w:rPr>
          <w:rFonts w:cs="Tahoma"/>
          <w:color w:val="000000"/>
          <w:szCs w:val="20"/>
          <w:vertAlign w:val="superscript"/>
          <w:lang w:val="it-IT"/>
        </w:rPr>
        <w:t>®</w:t>
      </w:r>
      <w:r w:rsidRPr="00EA0D3A">
        <w:rPr>
          <w:rFonts w:cs="Tahoma"/>
          <w:color w:val="000000"/>
          <w:szCs w:val="20"/>
          <w:lang w:val="it-IT"/>
        </w:rPr>
        <w:t xml:space="preserve"> 2010 Ultimate con MSDN</w:t>
      </w:r>
    </w:p>
    <w:p w:rsidR="00CB0262" w:rsidRPr="009B6021" w:rsidRDefault="00CB0262" w:rsidP="00EF4590">
      <w:pPr>
        <w:rPr>
          <w:rFonts w:cs="Tahoma"/>
        </w:rPr>
      </w:pPr>
      <w:r w:rsidRPr="009B6021">
        <w:rPr>
          <w:rFonts w:cs="Tahoma"/>
          <w:color w:val="000000"/>
          <w:szCs w:val="20"/>
        </w:rPr>
        <w:t>Visual Studio</w:t>
      </w:r>
      <w:r w:rsidRPr="009B6021">
        <w:rPr>
          <w:rFonts w:cs="Tahoma"/>
          <w:color w:val="000000"/>
          <w:szCs w:val="20"/>
          <w:vertAlign w:val="superscript"/>
        </w:rPr>
        <w:t>®</w:t>
      </w:r>
      <w:r w:rsidRPr="009B6021">
        <w:rPr>
          <w:rFonts w:cs="Tahoma"/>
          <w:color w:val="000000"/>
          <w:szCs w:val="20"/>
        </w:rPr>
        <w:t xml:space="preserve"> Test Professional 2010</w:t>
      </w:r>
    </w:p>
    <w:p w:rsidR="00CB0262" w:rsidRPr="009B6021" w:rsidRDefault="00101CDD" w:rsidP="00EF4590">
      <w:pPr>
        <w:rPr>
          <w:rFonts w:cs="Tahoma"/>
        </w:rPr>
      </w:pPr>
      <w:r w:rsidRPr="009B6021">
        <w:rPr>
          <w:rFonts w:cs="Tahoma"/>
          <w:color w:val="000000"/>
          <w:szCs w:val="20"/>
        </w:rPr>
        <w:t>Visual Studio</w:t>
      </w:r>
      <w:r w:rsidRPr="009B6021">
        <w:rPr>
          <w:rFonts w:cs="Tahoma"/>
          <w:color w:val="000000"/>
          <w:szCs w:val="20"/>
          <w:vertAlign w:val="superscript"/>
        </w:rPr>
        <w:t>®</w:t>
      </w:r>
      <w:r w:rsidRPr="009B6021">
        <w:rPr>
          <w:rFonts w:cs="Tahoma"/>
          <w:color w:val="000000"/>
          <w:szCs w:val="20"/>
        </w:rPr>
        <w:t xml:space="preserve"> Test Professional 2010 con MSDN</w:t>
      </w:r>
    </w:p>
    <w:p w:rsidR="00CB0262" w:rsidRPr="009B6021" w:rsidRDefault="00101CDD" w:rsidP="00EF4590">
      <w:pPr>
        <w:rPr>
          <w:rFonts w:cs="Tahoma"/>
        </w:rPr>
      </w:pPr>
      <w:r w:rsidRPr="009B6021">
        <w:rPr>
          <w:rFonts w:cs="Tahoma"/>
          <w:color w:val="000000"/>
          <w:szCs w:val="20"/>
        </w:rPr>
        <w:t>Visual Studio</w:t>
      </w:r>
      <w:r w:rsidRPr="009B6021">
        <w:rPr>
          <w:rFonts w:cs="Tahoma"/>
          <w:color w:val="000000"/>
          <w:szCs w:val="20"/>
          <w:vertAlign w:val="superscript"/>
        </w:rPr>
        <w:t>®</w:t>
      </w:r>
      <w:r w:rsidRPr="009B6021">
        <w:rPr>
          <w:rFonts w:cs="Tahoma"/>
          <w:color w:val="000000"/>
          <w:szCs w:val="20"/>
        </w:rPr>
        <w:t xml:space="preserve"> LightSwitch 2011</w:t>
      </w:r>
    </w:p>
    <w:p w:rsidR="00CB0262" w:rsidRPr="009B6021" w:rsidRDefault="00101CDD" w:rsidP="00EF4590">
      <w:pPr>
        <w:rPr>
          <w:rFonts w:cs="Tahoma"/>
        </w:rPr>
      </w:pPr>
      <w:r w:rsidRPr="009B6021">
        <w:rPr>
          <w:rFonts w:cs="Tahoma"/>
          <w:color w:val="000000"/>
          <w:szCs w:val="20"/>
        </w:rPr>
        <w:t>Visual Studio</w:t>
      </w:r>
      <w:r w:rsidRPr="009B6021">
        <w:rPr>
          <w:rFonts w:cs="Tahoma"/>
          <w:color w:val="000000"/>
          <w:szCs w:val="20"/>
          <w:vertAlign w:val="superscript"/>
        </w:rPr>
        <w:t>®</w:t>
      </w:r>
      <w:r w:rsidRPr="009B6021">
        <w:rPr>
          <w:rFonts w:cs="Tahoma"/>
          <w:color w:val="000000"/>
          <w:szCs w:val="20"/>
        </w:rPr>
        <w:t xml:space="preserve"> Load Test Virtual User Pack 2010</w:t>
      </w:r>
    </w:p>
    <w:p w:rsidR="00CB0262" w:rsidRPr="009B6021" w:rsidRDefault="00101CDD" w:rsidP="00EF4590">
      <w:pPr>
        <w:rPr>
          <w:rFonts w:cs="Tahoma"/>
        </w:rPr>
      </w:pPr>
      <w:r w:rsidRPr="009B6021">
        <w:rPr>
          <w:rFonts w:cs="Tahoma"/>
          <w:color w:val="000000"/>
          <w:szCs w:val="20"/>
        </w:rPr>
        <w:t>Visual Studio</w:t>
      </w:r>
      <w:r w:rsidRPr="009B6021">
        <w:rPr>
          <w:rFonts w:cs="Tahoma"/>
          <w:color w:val="000000"/>
          <w:szCs w:val="20"/>
          <w:vertAlign w:val="superscript"/>
        </w:rPr>
        <w:t>®</w:t>
      </w:r>
      <w:r w:rsidRPr="009B6021">
        <w:rPr>
          <w:rFonts w:cs="Tahoma"/>
          <w:color w:val="000000"/>
          <w:szCs w:val="20"/>
        </w:rPr>
        <w:t xml:space="preserve"> Team Foundation Server 2010 con Tecnología SQL Server 2008</w:t>
      </w:r>
    </w:p>
    <w:p w:rsidR="00CB0262" w:rsidRPr="009B6021" w:rsidRDefault="00101CDD" w:rsidP="00EF4590">
      <w:pPr>
        <w:rPr>
          <w:rFonts w:cs="Tahoma"/>
        </w:rPr>
      </w:pPr>
      <w:r w:rsidRPr="009B6021">
        <w:rPr>
          <w:rFonts w:cs="Tahoma"/>
          <w:color w:val="000000"/>
          <w:szCs w:val="20"/>
        </w:rPr>
        <w:t>CAL de Dispositivo de Visual Studio</w:t>
      </w:r>
      <w:r w:rsidRPr="009B6021">
        <w:rPr>
          <w:rFonts w:cs="Tahoma"/>
          <w:color w:val="000000"/>
          <w:szCs w:val="20"/>
          <w:vertAlign w:val="superscript"/>
        </w:rPr>
        <w:t>®</w:t>
      </w:r>
      <w:r w:rsidRPr="009B6021">
        <w:rPr>
          <w:rFonts w:cs="Tahoma"/>
          <w:color w:val="000000"/>
          <w:szCs w:val="20"/>
        </w:rPr>
        <w:t xml:space="preserve"> Team Foundation Server 2010</w:t>
      </w:r>
    </w:p>
    <w:p w:rsidR="00CB0262" w:rsidRPr="009B6021" w:rsidRDefault="00101CDD" w:rsidP="00EF4590">
      <w:pPr>
        <w:rPr>
          <w:rFonts w:cs="Tahoma"/>
        </w:rPr>
      </w:pPr>
      <w:r w:rsidRPr="009B6021">
        <w:rPr>
          <w:rFonts w:cs="Tahoma"/>
          <w:color w:val="000000"/>
          <w:szCs w:val="20"/>
        </w:rPr>
        <w:t>CAL de Usuario de Visual Studio</w:t>
      </w:r>
      <w:r w:rsidRPr="009B6021">
        <w:rPr>
          <w:rFonts w:cs="Tahoma"/>
          <w:color w:val="000000"/>
          <w:szCs w:val="20"/>
          <w:vertAlign w:val="superscript"/>
        </w:rPr>
        <w:t>®</w:t>
      </w:r>
      <w:r w:rsidRPr="009B6021">
        <w:rPr>
          <w:rFonts w:cs="Tahoma"/>
          <w:color w:val="000000"/>
          <w:szCs w:val="20"/>
        </w:rPr>
        <w:t xml:space="preserve"> Team Foundation Server 2010</w:t>
      </w:r>
    </w:p>
    <w:p w:rsidR="00CB0262" w:rsidRPr="009B6021" w:rsidRDefault="00101CDD" w:rsidP="00EF4590">
      <w:pPr>
        <w:rPr>
          <w:rFonts w:cs="Tahoma"/>
        </w:rPr>
      </w:pPr>
      <w:r w:rsidRPr="009B6021">
        <w:rPr>
          <w:rFonts w:cs="Tahoma"/>
          <w:color w:val="000000"/>
          <w:szCs w:val="20"/>
        </w:rPr>
        <w:t>External Connector de Visual Studio</w:t>
      </w:r>
      <w:r w:rsidRPr="009B6021">
        <w:rPr>
          <w:rFonts w:cs="Tahoma"/>
          <w:color w:val="000000"/>
          <w:szCs w:val="20"/>
          <w:vertAlign w:val="superscript"/>
        </w:rPr>
        <w:t>®</w:t>
      </w:r>
      <w:r w:rsidRPr="009B6021">
        <w:rPr>
          <w:rFonts w:cs="Tahoma"/>
          <w:color w:val="000000"/>
          <w:szCs w:val="20"/>
        </w:rPr>
        <w:t xml:space="preserve"> Team Foundation Server 2010</w:t>
      </w:r>
    </w:p>
    <w:p w:rsidR="00101CDD" w:rsidRPr="009B6021" w:rsidRDefault="00101CDD" w:rsidP="00EF4590">
      <w:pPr>
        <w:rPr>
          <w:rFonts w:cs="Tahoma"/>
        </w:rPr>
      </w:pPr>
      <w:r w:rsidRPr="009B6021">
        <w:rPr>
          <w:rFonts w:cs="Tahoma"/>
          <w:color w:val="000000"/>
          <w:szCs w:val="20"/>
        </w:rPr>
        <w:t>CAL de Windows Server™ 2008 (Dispositivo y Usuario)</w:t>
      </w:r>
    </w:p>
    <w:p w:rsidR="00CB0262" w:rsidRPr="009B6021" w:rsidRDefault="00101CDD" w:rsidP="00EF4590">
      <w:pPr>
        <w:rPr>
          <w:rFonts w:cs="Tahoma"/>
        </w:rPr>
      </w:pPr>
      <w:r w:rsidRPr="009B6021">
        <w:rPr>
          <w:rFonts w:cs="Tahoma"/>
          <w:color w:val="000000"/>
          <w:szCs w:val="20"/>
        </w:rPr>
        <w:t>Windows Server™ 2008 R2 HPC Edition</w:t>
      </w:r>
    </w:p>
    <w:p w:rsidR="00101CDD" w:rsidRPr="009B6021" w:rsidRDefault="00101CDD" w:rsidP="00EF4590">
      <w:pPr>
        <w:rPr>
          <w:rFonts w:cs="Tahoma"/>
        </w:rPr>
      </w:pPr>
      <w:r w:rsidRPr="009B6021">
        <w:rPr>
          <w:rFonts w:cs="Tahoma"/>
          <w:color w:val="000000"/>
          <w:szCs w:val="20"/>
        </w:rPr>
        <w:t>Windows Server™ 2008 R2 Datacenter</w:t>
      </w:r>
    </w:p>
    <w:p w:rsidR="00CB0262" w:rsidRPr="009B6021" w:rsidRDefault="00101CDD" w:rsidP="00EF4590">
      <w:pPr>
        <w:rPr>
          <w:rFonts w:cs="Tahoma"/>
        </w:rPr>
      </w:pPr>
      <w:r w:rsidRPr="009B6021">
        <w:rPr>
          <w:rFonts w:cs="Tahoma"/>
          <w:color w:val="000000"/>
          <w:szCs w:val="20"/>
        </w:rPr>
        <w:t>Windows Server™ 2008 R2 Enterprise</w:t>
      </w:r>
    </w:p>
    <w:p w:rsidR="00101CDD" w:rsidRPr="009B6021" w:rsidRDefault="00101CDD" w:rsidP="00EF4590">
      <w:pPr>
        <w:rPr>
          <w:rFonts w:cs="Tahoma"/>
        </w:rPr>
      </w:pPr>
      <w:r w:rsidRPr="009B6021">
        <w:rPr>
          <w:rFonts w:cs="Tahoma"/>
          <w:color w:val="000000"/>
          <w:szCs w:val="20"/>
        </w:rPr>
        <w:t>Windows Server™ 2008 R2 for Itanium Based Systems</w:t>
      </w:r>
    </w:p>
    <w:p w:rsidR="00101CDD" w:rsidRPr="009B6021" w:rsidRDefault="00101CDD" w:rsidP="00EF4590">
      <w:pPr>
        <w:rPr>
          <w:rFonts w:cs="Tahoma"/>
        </w:rPr>
      </w:pPr>
      <w:r w:rsidRPr="009B6021">
        <w:rPr>
          <w:rFonts w:cs="Tahoma"/>
          <w:color w:val="000000"/>
          <w:szCs w:val="20"/>
        </w:rPr>
        <w:t>Windows Server™ 2008 R2 Standard</w:t>
      </w:r>
    </w:p>
    <w:p w:rsidR="00CB0262" w:rsidRPr="009B6021" w:rsidRDefault="00101CDD" w:rsidP="00EF4590">
      <w:pPr>
        <w:rPr>
          <w:rFonts w:cs="Tahoma"/>
        </w:rPr>
      </w:pPr>
      <w:r w:rsidRPr="009B6021">
        <w:rPr>
          <w:rFonts w:cs="Tahoma"/>
          <w:color w:val="000000"/>
          <w:szCs w:val="20"/>
        </w:rPr>
        <w:t>External Connector de Windows Server™ 2008</w:t>
      </w:r>
    </w:p>
    <w:p w:rsidR="00CB0262" w:rsidRPr="009B6021" w:rsidRDefault="00101CDD" w:rsidP="00EF4590">
      <w:pPr>
        <w:rPr>
          <w:rFonts w:cs="Tahoma"/>
        </w:rPr>
      </w:pPr>
      <w:r w:rsidRPr="009B6021">
        <w:rPr>
          <w:rFonts w:cs="Tahoma"/>
          <w:color w:val="000000"/>
          <w:szCs w:val="20"/>
        </w:rPr>
        <w:t>CAL para Servicios de Escritorio remoto de Windows Server™ 2008</w:t>
      </w:r>
    </w:p>
    <w:p w:rsidR="00101CDD" w:rsidRPr="009B6021" w:rsidRDefault="00101CDD" w:rsidP="00EF4590">
      <w:pPr>
        <w:rPr>
          <w:rFonts w:cs="Tahoma"/>
        </w:rPr>
      </w:pPr>
      <w:r w:rsidRPr="009B6021">
        <w:rPr>
          <w:rFonts w:cs="Tahoma"/>
          <w:color w:val="000000"/>
          <w:szCs w:val="20"/>
        </w:rPr>
        <w:t>External Conector para Servicios de Escritorio remoto de Windows Server™ 2008</w:t>
      </w:r>
    </w:p>
    <w:p w:rsidR="00101CDD" w:rsidRPr="009B6021" w:rsidRDefault="00101CDD" w:rsidP="00EF4590">
      <w:pPr>
        <w:rPr>
          <w:rFonts w:cs="Tahoma"/>
        </w:rPr>
      </w:pPr>
      <w:r w:rsidRPr="009B6021">
        <w:rPr>
          <w:rFonts w:cs="Tahoma"/>
          <w:color w:val="000000"/>
          <w:szCs w:val="20"/>
        </w:rPr>
        <w:t>CAL de Windows Server™ 2008 Rights Management Services</w:t>
      </w:r>
    </w:p>
    <w:p w:rsidR="00101CDD" w:rsidRPr="009B6021" w:rsidRDefault="00101CDD" w:rsidP="00EF4590">
      <w:pPr>
        <w:rPr>
          <w:rFonts w:cs="Tahoma"/>
        </w:rPr>
      </w:pPr>
      <w:r w:rsidRPr="009B6021">
        <w:rPr>
          <w:rFonts w:cs="Tahoma"/>
          <w:color w:val="000000"/>
          <w:szCs w:val="20"/>
        </w:rPr>
        <w:t>External Connector de Windows Server™ 2008 Rights Management Services</w:t>
      </w:r>
    </w:p>
    <w:p w:rsidR="00101CDD" w:rsidRPr="009B6021" w:rsidRDefault="00101CDD" w:rsidP="00EF4590">
      <w:pPr>
        <w:rPr>
          <w:rFonts w:cs="Tahoma"/>
        </w:rPr>
      </w:pPr>
      <w:r w:rsidRPr="009B6021">
        <w:rPr>
          <w:rFonts w:cs="Tahoma"/>
          <w:color w:val="000000"/>
          <w:szCs w:val="20"/>
        </w:rPr>
        <w:t>Windows Web Server 2008 R2</w:t>
      </w:r>
    </w:p>
    <w:p w:rsidR="00101CDD" w:rsidRPr="009B6021" w:rsidRDefault="00101CDD" w:rsidP="00EF4590">
      <w:pPr>
        <w:rPr>
          <w:rFonts w:cs="Tahoma"/>
        </w:rPr>
      </w:pPr>
      <w:r w:rsidRPr="009B6021">
        <w:rPr>
          <w:rFonts w:cs="Tahoma"/>
          <w:color w:val="000000"/>
          <w:szCs w:val="20"/>
        </w:rPr>
        <w:t>HPC Pack 2008 R2 Enterprise</w:t>
      </w:r>
    </w:p>
    <w:p w:rsidR="00101CDD" w:rsidRPr="009B6021" w:rsidRDefault="00101CDD" w:rsidP="00EF4590">
      <w:pPr>
        <w:rPr>
          <w:rFonts w:cs="Tahoma"/>
        </w:rPr>
      </w:pPr>
      <w:r w:rsidRPr="009B6021">
        <w:rPr>
          <w:rFonts w:cs="Tahoma"/>
          <w:color w:val="000000"/>
          <w:szCs w:val="20"/>
        </w:rPr>
        <w:t>HPC Pack 2008 R2 para Workstation</w:t>
      </w:r>
    </w:p>
    <w:p w:rsidR="00101CDD" w:rsidRPr="009B6021" w:rsidRDefault="00101CDD" w:rsidP="00EF4590">
      <w:pPr>
        <w:rPr>
          <w:rFonts w:cs="Tahoma"/>
        </w:rPr>
      </w:pPr>
      <w:r w:rsidRPr="009B6021">
        <w:rPr>
          <w:rFonts w:cs="Tahoma"/>
          <w:color w:val="000000"/>
          <w:szCs w:val="20"/>
        </w:rPr>
        <w:t>Windows HPC Server 2008 R2 Suite</w:t>
      </w:r>
    </w:p>
    <w:p w:rsidR="00101CDD" w:rsidRPr="009B6021" w:rsidRDefault="00101CDD" w:rsidP="00EF4590">
      <w:pPr>
        <w:rPr>
          <w:rFonts w:cs="Tahoma"/>
        </w:rPr>
      </w:pPr>
      <w:r w:rsidRPr="009B6021">
        <w:rPr>
          <w:rFonts w:cs="Tahoma"/>
          <w:color w:val="000000"/>
          <w:szCs w:val="20"/>
        </w:rPr>
        <w:lastRenderedPageBreak/>
        <w:t>Win Starter 7</w:t>
      </w:r>
    </w:p>
    <w:p w:rsidR="00101CDD" w:rsidRPr="00EA0D3A" w:rsidRDefault="00101CDD" w:rsidP="00EF4590">
      <w:pPr>
        <w:rPr>
          <w:rFonts w:cs="Tahoma"/>
          <w:lang w:val="es-ES"/>
        </w:rPr>
      </w:pPr>
      <w:r w:rsidRPr="00EA0D3A">
        <w:rPr>
          <w:rFonts w:cs="Tahoma"/>
          <w:color w:val="000000"/>
          <w:szCs w:val="20"/>
          <w:lang w:val="es-ES"/>
        </w:rPr>
        <w:t>Actualización de Win 7 Professional</w:t>
      </w:r>
    </w:p>
    <w:p w:rsidR="001253FF" w:rsidRPr="00EA0D3A" w:rsidRDefault="001253FF" w:rsidP="00EF4590">
      <w:pPr>
        <w:rPr>
          <w:rFonts w:cs="Tahoma"/>
          <w:lang w:val="es-ES"/>
        </w:rPr>
      </w:pPr>
      <w:r w:rsidRPr="00EA0D3A">
        <w:rPr>
          <w:rFonts w:cs="Tahoma"/>
          <w:color w:val="000000"/>
          <w:szCs w:val="18"/>
          <w:lang w:val="es-ES"/>
        </w:rPr>
        <w:t>Windows 7 Professional con MDOP</w:t>
      </w:r>
    </w:p>
    <w:p w:rsidR="00CB0262" w:rsidRPr="00EA0D3A" w:rsidRDefault="00CB0262" w:rsidP="00EF4590">
      <w:pPr>
        <w:rPr>
          <w:rFonts w:cs="Tahoma"/>
          <w:lang w:val="es-ES"/>
        </w:rPr>
      </w:pPr>
    </w:p>
    <w:p w:rsidR="00593FBD" w:rsidRPr="00EA0D3A" w:rsidRDefault="00593FBD">
      <w:pPr>
        <w:ind w:right="720"/>
        <w:rPr>
          <w:rFonts w:cs="Tahoma"/>
          <w:lang w:val="es-ES"/>
        </w:rPr>
      </w:pPr>
    </w:p>
    <w:p w:rsidR="00EB4DA8" w:rsidRPr="00EA0D3A" w:rsidRDefault="00EB4DA8" w:rsidP="00EB4DA8">
      <w:pPr>
        <w:pStyle w:val="Heading2"/>
        <w:ind w:left="0"/>
        <w:jc w:val="both"/>
        <w:rPr>
          <w:rFonts w:ascii="Tahoma" w:hAnsi="Tahoma" w:cs="Tahoma"/>
          <w:lang w:val="es-ES"/>
        </w:rPr>
      </w:pPr>
      <w:bookmarkStart w:id="602" w:name="_Toc336338171"/>
      <w:bookmarkStart w:id="603" w:name="_Toc360109252"/>
      <w:r w:rsidRPr="00EA0D3A">
        <w:rPr>
          <w:rFonts w:ascii="Tahoma" w:hAnsi="Tahoma" w:cs="Tahoma"/>
          <w:color w:val="FF6600"/>
          <w:lang w:val="es-ES"/>
        </w:rPr>
        <w:t>CAMBIOS REALIZADOS EN AGOSTO DE 2012</w:t>
      </w:r>
      <w:bookmarkEnd w:id="602"/>
      <w:bookmarkEnd w:id="603"/>
    </w:p>
    <w:p w:rsidR="00EB4DA8" w:rsidRPr="00EA0D3A" w:rsidRDefault="00EB4DA8" w:rsidP="00EB4DA8">
      <w:pPr>
        <w:rPr>
          <w:rFonts w:cs="Tahoma"/>
          <w:lang w:val="es-ES"/>
        </w:rPr>
      </w:pPr>
    </w:p>
    <w:p w:rsidR="00EB4DA8" w:rsidRPr="00EA0D3A" w:rsidRDefault="00EB4DA8" w:rsidP="003E606C">
      <w:pPr>
        <w:spacing w:after="60"/>
        <w:rPr>
          <w:rFonts w:cs="Tahoma"/>
          <w:lang w:val="es-ES"/>
        </w:rPr>
      </w:pPr>
      <w:r w:rsidRPr="00EA0D3A">
        <w:rPr>
          <w:rFonts w:cs="Tahoma"/>
          <w:b/>
          <w:lang w:val="es-ES"/>
        </w:rPr>
        <w:t>Adiciones</w:t>
      </w:r>
    </w:p>
    <w:p w:rsidR="00EB4DA8" w:rsidRPr="00EA0D3A" w:rsidRDefault="00EB4DA8" w:rsidP="00EB4DA8">
      <w:pPr>
        <w:rPr>
          <w:rFonts w:cs="Tahoma"/>
          <w:lang w:val="es-ES"/>
        </w:rPr>
      </w:pPr>
      <w:r w:rsidRPr="00EA0D3A">
        <w:rPr>
          <w:rFonts w:cs="Tahoma"/>
          <w:szCs w:val="18"/>
          <w:lang w:val="es-ES"/>
        </w:rPr>
        <w:t>MapPoint</w:t>
      </w:r>
      <w:r w:rsidRPr="00EA0D3A">
        <w:rPr>
          <w:rFonts w:cs="Tahoma"/>
          <w:szCs w:val="18"/>
          <w:vertAlign w:val="superscript"/>
          <w:lang w:val="es-ES"/>
        </w:rPr>
        <w:t>®</w:t>
      </w:r>
      <w:r w:rsidRPr="00EA0D3A">
        <w:rPr>
          <w:rFonts w:cs="Tahoma"/>
          <w:szCs w:val="18"/>
          <w:lang w:val="es-ES"/>
        </w:rPr>
        <w:t xml:space="preserve"> Fleet Edition 2013</w:t>
      </w:r>
    </w:p>
    <w:p w:rsidR="00EB4DA8" w:rsidRPr="00EA0D3A" w:rsidRDefault="00EB4DA8" w:rsidP="00EB4DA8">
      <w:pPr>
        <w:rPr>
          <w:rFonts w:cs="Tahoma"/>
          <w:lang w:val="es-ES"/>
        </w:rPr>
      </w:pPr>
      <w:r w:rsidRPr="00EA0D3A">
        <w:rPr>
          <w:rFonts w:cs="Tahoma"/>
          <w:szCs w:val="18"/>
          <w:lang w:val="es-ES"/>
        </w:rPr>
        <w:t>MapPoint</w:t>
      </w:r>
      <w:r w:rsidRPr="00EA0D3A">
        <w:rPr>
          <w:rFonts w:cs="Tahoma"/>
          <w:szCs w:val="18"/>
          <w:vertAlign w:val="superscript"/>
          <w:lang w:val="es-ES"/>
        </w:rPr>
        <w:t>®</w:t>
      </w:r>
      <w:r w:rsidRPr="00EA0D3A">
        <w:rPr>
          <w:rFonts w:cs="Tahoma"/>
          <w:szCs w:val="18"/>
          <w:lang w:val="es-ES"/>
        </w:rPr>
        <w:t xml:space="preserve"> 2013 para Windows </w:t>
      </w:r>
    </w:p>
    <w:p w:rsidR="00DA364B" w:rsidRPr="00EA0D3A" w:rsidRDefault="00DA364B" w:rsidP="00EB4DA8">
      <w:pPr>
        <w:rPr>
          <w:rFonts w:cs="Tahoma"/>
          <w:lang w:val="es-ES"/>
        </w:rPr>
      </w:pPr>
      <w:r w:rsidRPr="00EA0D3A">
        <w:rPr>
          <w:rFonts w:cs="Tahoma"/>
          <w:szCs w:val="18"/>
          <w:lang w:val="es-ES"/>
        </w:rPr>
        <w:t>API de Microsoft Translator</w:t>
      </w:r>
    </w:p>
    <w:p w:rsidR="009E224B" w:rsidRPr="00EA0D3A" w:rsidRDefault="009E224B" w:rsidP="00EB4DA8">
      <w:pPr>
        <w:rPr>
          <w:rFonts w:cs="Tahoma"/>
          <w:lang w:val="es-ES"/>
        </w:rPr>
      </w:pPr>
      <w:r w:rsidRPr="00EA0D3A">
        <w:rPr>
          <w:rFonts w:cs="Tahoma"/>
          <w:szCs w:val="18"/>
          <w:lang w:val="es-ES"/>
        </w:rPr>
        <w:t>Office 365 Plan G1-G4</w:t>
      </w:r>
    </w:p>
    <w:p w:rsidR="00EB4DA8" w:rsidRPr="00EA0D3A" w:rsidRDefault="005A7E22" w:rsidP="00EB4DA8">
      <w:pPr>
        <w:rPr>
          <w:rFonts w:cs="Tahoma"/>
          <w:lang w:val="es-ES"/>
        </w:rPr>
      </w:pPr>
      <w:r w:rsidRPr="00EA0D3A">
        <w:rPr>
          <w:rFonts w:cs="Tahoma"/>
          <w:szCs w:val="18"/>
          <w:lang w:val="es-ES"/>
        </w:rPr>
        <w:t>Streets and Trips 2013</w:t>
      </w:r>
    </w:p>
    <w:p w:rsidR="00EB4DA8" w:rsidRPr="00EA0D3A" w:rsidRDefault="00EB4DA8" w:rsidP="00EB4DA8">
      <w:pPr>
        <w:rPr>
          <w:rFonts w:cs="Tahoma"/>
          <w:lang w:val="es-ES"/>
        </w:rPr>
      </w:pPr>
    </w:p>
    <w:p w:rsidR="00EB4DA8" w:rsidRPr="00EA0D3A" w:rsidRDefault="00EB4DA8" w:rsidP="003E606C">
      <w:pPr>
        <w:spacing w:after="60"/>
        <w:rPr>
          <w:rFonts w:cs="Tahoma"/>
          <w:lang w:val="es-ES"/>
        </w:rPr>
      </w:pPr>
      <w:r w:rsidRPr="00EA0D3A">
        <w:rPr>
          <w:rFonts w:cs="Tahoma"/>
          <w:b/>
          <w:lang w:val="es-ES"/>
        </w:rPr>
        <w:t>Promociones</w:t>
      </w:r>
    </w:p>
    <w:p w:rsidR="00EB4DA8" w:rsidRPr="00EA0D3A" w:rsidRDefault="00EB4DA8" w:rsidP="00EB4DA8">
      <w:pPr>
        <w:rPr>
          <w:rFonts w:cs="Tahoma"/>
          <w:lang w:val="es-ES"/>
        </w:rPr>
      </w:pPr>
      <w:r w:rsidRPr="00EA0D3A">
        <w:rPr>
          <w:rFonts w:cs="Tahoma"/>
          <w:color w:val="000000"/>
          <w:szCs w:val="18"/>
          <w:lang w:val="es-ES"/>
        </w:rPr>
        <w:t>No hay adiciones, eliminaciones ni expiraciones de promociones.</w:t>
      </w:r>
    </w:p>
    <w:p w:rsidR="00EB4DA8" w:rsidRPr="009B6021" w:rsidRDefault="00EB4DA8" w:rsidP="003E606C">
      <w:pPr>
        <w:spacing w:after="60"/>
        <w:rPr>
          <w:rFonts w:cs="Tahoma"/>
        </w:rPr>
      </w:pPr>
      <w:r w:rsidRPr="00CD3A28">
        <w:rPr>
          <w:rFonts w:cs="Tahoma"/>
          <w:szCs w:val="18"/>
        </w:rPr>
        <w:br/>
      </w:r>
      <w:r w:rsidRPr="009B6021">
        <w:rPr>
          <w:rFonts w:cs="Tahoma"/>
          <w:b/>
        </w:rPr>
        <w:t>Eliminaciones</w:t>
      </w:r>
    </w:p>
    <w:p w:rsidR="00EB4DA8" w:rsidRPr="009B6021" w:rsidRDefault="00EB4DA8" w:rsidP="00EB4DA8">
      <w:pPr>
        <w:rPr>
          <w:rFonts w:cs="Tahoma"/>
        </w:rPr>
      </w:pPr>
      <w:r w:rsidRPr="009B6021">
        <w:rPr>
          <w:rFonts w:cs="Tahoma"/>
          <w:szCs w:val="18"/>
        </w:rPr>
        <w:t>MapPoint</w:t>
      </w:r>
      <w:r w:rsidRPr="009B6021">
        <w:rPr>
          <w:rFonts w:cs="Tahoma"/>
          <w:szCs w:val="18"/>
          <w:vertAlign w:val="superscript"/>
        </w:rPr>
        <w:t>®</w:t>
      </w:r>
      <w:r w:rsidRPr="009B6021">
        <w:rPr>
          <w:rFonts w:cs="Tahoma"/>
          <w:szCs w:val="18"/>
        </w:rPr>
        <w:t xml:space="preserve"> Fleet Edition 2011</w:t>
      </w:r>
    </w:p>
    <w:p w:rsidR="00EB4DA8" w:rsidRPr="009B6021" w:rsidRDefault="00EB4DA8" w:rsidP="00EB4DA8">
      <w:pPr>
        <w:rPr>
          <w:rFonts w:cs="Tahoma"/>
        </w:rPr>
      </w:pPr>
      <w:r w:rsidRPr="009B6021">
        <w:rPr>
          <w:rFonts w:cs="Tahoma"/>
          <w:szCs w:val="18"/>
        </w:rPr>
        <w:t>MapPoint</w:t>
      </w:r>
      <w:r w:rsidRPr="009B6021">
        <w:rPr>
          <w:rFonts w:cs="Tahoma"/>
          <w:szCs w:val="18"/>
          <w:vertAlign w:val="superscript"/>
        </w:rPr>
        <w:t>®</w:t>
      </w:r>
      <w:r w:rsidRPr="009B6021">
        <w:rPr>
          <w:rFonts w:cs="Tahoma"/>
          <w:szCs w:val="18"/>
        </w:rPr>
        <w:t xml:space="preserve"> 2011 para Windows </w:t>
      </w:r>
    </w:p>
    <w:p w:rsidR="00EB4DA8" w:rsidRPr="00EA0D3A" w:rsidRDefault="005A7E22" w:rsidP="00F23DD6">
      <w:pPr>
        <w:rPr>
          <w:rFonts w:cs="Tahoma"/>
          <w:lang w:val="es-ES"/>
        </w:rPr>
      </w:pPr>
      <w:r w:rsidRPr="00EA0D3A">
        <w:rPr>
          <w:rFonts w:cs="Tahoma"/>
          <w:szCs w:val="18"/>
          <w:lang w:val="es-ES"/>
        </w:rPr>
        <w:t>Streets and Trips 2011</w:t>
      </w:r>
    </w:p>
    <w:p w:rsidR="00023FE7" w:rsidRPr="00EA0D3A" w:rsidRDefault="00EF4590" w:rsidP="00B939A4">
      <w:pPr>
        <w:rPr>
          <w:rFonts w:cs="Tahoma"/>
          <w:lang w:val="es-ES"/>
        </w:rPr>
      </w:pPr>
      <w:r w:rsidRPr="00EA0D3A">
        <w:rPr>
          <w:rFonts w:cs="Tahoma"/>
          <w:lang w:val="es-ES"/>
        </w:rPr>
        <w:br w:type="page"/>
      </w:r>
      <w:bookmarkStart w:id="604" w:name="_Toc336338180"/>
      <w:bookmarkStart w:id="605" w:name="_Toc360109253"/>
      <w:r w:rsidRPr="00EA0D3A">
        <w:rPr>
          <w:rStyle w:val="Heading1Char"/>
          <w:rFonts w:cs="Tahoma"/>
          <w:lang w:val="es-ES"/>
        </w:rPr>
        <w:lastRenderedPageBreak/>
        <w:t>SECción 2: ProMOCIONES DE PRODUCTOS</w:t>
      </w:r>
      <w:bookmarkEnd w:id="604"/>
      <w:bookmarkEnd w:id="605"/>
    </w:p>
    <w:p w:rsidR="00E50BFD" w:rsidRPr="00EA0D3A" w:rsidRDefault="00E50BFD" w:rsidP="00187499">
      <w:pPr>
        <w:pStyle w:val="Heading2"/>
        <w:ind w:left="0"/>
        <w:rPr>
          <w:rFonts w:ascii="Tahoma" w:hAnsi="Tahoma" w:cs="Tahoma"/>
          <w:lang w:val="es-ES"/>
        </w:rPr>
      </w:pPr>
      <w:bookmarkStart w:id="606" w:name="_Toc336338182"/>
    </w:p>
    <w:p w:rsidR="00187499" w:rsidRPr="00EA0D3A" w:rsidRDefault="00187499" w:rsidP="00187499">
      <w:pPr>
        <w:pStyle w:val="Heading2"/>
        <w:ind w:left="0"/>
        <w:rPr>
          <w:rFonts w:ascii="Tahoma" w:hAnsi="Tahoma" w:cs="Tahoma"/>
          <w:lang w:val="es-ES"/>
        </w:rPr>
      </w:pPr>
      <w:bookmarkStart w:id="607" w:name="_Toc360109254"/>
      <w:r w:rsidRPr="00EA0D3A">
        <w:rPr>
          <w:rFonts w:ascii="Tahoma" w:hAnsi="Tahoma" w:cs="Tahoma"/>
          <w:color w:val="FF9429"/>
          <w:lang w:val="es-ES"/>
        </w:rPr>
        <w:t>Microsoft Dynamics AX 2012 R2 - Promoción de inicio EA</w:t>
      </w:r>
      <w:bookmarkEnd w:id="607"/>
    </w:p>
    <w:p w:rsidR="00B33F0B" w:rsidRPr="00EA0D3A" w:rsidRDefault="00B33F0B" w:rsidP="00B33F0B">
      <w:pPr>
        <w:rPr>
          <w:rFonts w:cs="Tahoma"/>
          <w:lang w:val="es-ES"/>
        </w:rPr>
      </w:pPr>
    </w:p>
    <w:bookmarkEnd w:id="606"/>
    <w:p w:rsidR="001D214E" w:rsidRPr="00EA0D3A" w:rsidRDefault="001D214E" w:rsidP="001D214E">
      <w:pPr>
        <w:spacing w:after="200" w:line="276" w:lineRule="auto"/>
        <w:rPr>
          <w:rFonts w:cs="Tahoma"/>
          <w:lang w:val="es-ES"/>
        </w:rPr>
      </w:pPr>
      <w:r w:rsidRPr="00EA0D3A">
        <w:rPr>
          <w:rFonts w:cs="Tahoma"/>
          <w:lang w:val="es-ES"/>
        </w:rPr>
        <w:t xml:space="preserve">Como oferta de tiempo limitado desde el </w:t>
      </w:r>
      <w:r w:rsidRPr="00EA0D3A">
        <w:rPr>
          <w:rFonts w:eastAsia="Calibri" w:cs="Tahoma"/>
          <w:szCs w:val="18"/>
          <w:lang w:val="es-ES"/>
        </w:rPr>
        <w:t>1 de marzo hasta el 31 de diciembre de 2013. Microsoft ofrece 3 (tres) Enterprise CAL y 50 (cincuenta) Self Serve CAL con la adquisición de la primera licencia de Microsoft Dynamics AX</w:t>
      </w:r>
      <w:r w:rsidR="00363CF2" w:rsidRPr="00EA0D3A">
        <w:rPr>
          <w:rFonts w:cs="Tahoma"/>
          <w:lang w:val="es-ES"/>
        </w:rPr>
        <w:t> </w:t>
      </w:r>
      <w:r w:rsidRPr="00EA0D3A">
        <w:rPr>
          <w:rFonts w:cs="Tahoma"/>
          <w:lang w:val="es-ES"/>
        </w:rPr>
        <w:t xml:space="preserve">2012 </w:t>
      </w:r>
      <w:r w:rsidRPr="00EA0D3A">
        <w:rPr>
          <w:rFonts w:eastAsia="Calibri" w:cs="Tahoma"/>
          <w:szCs w:val="18"/>
          <w:lang w:val="es-ES"/>
        </w:rPr>
        <w:t>R2 Server.</w:t>
      </w:r>
      <w:r w:rsidR="00CE4ED3" w:rsidRPr="00EA0D3A">
        <w:rPr>
          <w:rFonts w:cs="Tahoma"/>
          <w:lang w:val="es-ES"/>
        </w:rPr>
        <w:t xml:space="preserve"> </w:t>
      </w:r>
      <w:r w:rsidRPr="00EA0D3A">
        <w:rPr>
          <w:rFonts w:cs="Tahoma"/>
          <w:lang w:val="es-ES"/>
        </w:rPr>
        <w:t xml:space="preserve">Esta promoción está disponible </w:t>
      </w:r>
      <w:r w:rsidRPr="00EA0D3A">
        <w:rPr>
          <w:rFonts w:eastAsia="Calibri" w:cs="Tahoma"/>
          <w:szCs w:val="18"/>
          <w:lang w:val="es-ES"/>
        </w:rPr>
        <w:t xml:space="preserve">solo </w:t>
      </w:r>
      <w:r w:rsidRPr="00EA0D3A">
        <w:rPr>
          <w:rFonts w:cs="Tahoma"/>
          <w:lang w:val="es-ES"/>
        </w:rPr>
        <w:t>en virtud del programa de licencias del Contrato Enterprise</w:t>
      </w:r>
      <w:r w:rsidR="00363CF2" w:rsidRPr="00EA0D3A">
        <w:rPr>
          <w:rFonts w:cs="Tahoma"/>
          <w:lang w:val="es-ES"/>
        </w:rPr>
        <w:t> </w:t>
      </w:r>
      <w:r w:rsidRPr="00EA0D3A">
        <w:rPr>
          <w:rFonts w:cs="Tahoma"/>
          <w:lang w:val="es-ES"/>
        </w:rPr>
        <w:t>de Microsoft</w:t>
      </w:r>
      <w:r w:rsidRPr="00EA0D3A">
        <w:rPr>
          <w:rFonts w:eastAsia="Calibri" w:cs="Tahoma"/>
          <w:szCs w:val="18"/>
          <w:lang w:val="es-ES"/>
        </w:rPr>
        <w:t xml:space="preserve">. </w:t>
      </w:r>
    </w:p>
    <w:p w:rsidR="00187499" w:rsidRPr="00EA0D3A" w:rsidRDefault="00187499" w:rsidP="00B33F0B">
      <w:pPr>
        <w:spacing w:after="200" w:line="276" w:lineRule="auto"/>
        <w:rPr>
          <w:rFonts w:cs="Tahoma"/>
          <w:lang w:val="es-ES"/>
        </w:rPr>
      </w:pPr>
      <w:r w:rsidRPr="00EA0D3A">
        <w:rPr>
          <w:rFonts w:eastAsia="Calibri" w:cs="Tahoma"/>
          <w:szCs w:val="18"/>
          <w:lang w:val="es-ES"/>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bookmarkStart w:id="608" w:name="_Toc336338183"/>
      <w:r w:rsidRPr="00EA0D3A">
        <w:rPr>
          <w:rFonts w:eastAsia="Calibri" w:cs="Tahoma"/>
          <w:szCs w:val="18"/>
          <w:lang w:val="es-ES"/>
        </w:rPr>
        <w:t>El derecho a utilizar el software concedido expira cuando expire el derecho a utilizar el software en virtud de la licencia de Microsoft Dynamics AX 2012 R2 Server cualificada. La prueba de su licencia de servidor cualificada y esta Nota sobre Productos serán prueba del derecho del</w:t>
      </w:r>
      <w:r w:rsidR="00363CF2" w:rsidRPr="00EA0D3A">
        <w:rPr>
          <w:rFonts w:eastAsia="Calibri" w:cs="Tahoma"/>
          <w:szCs w:val="18"/>
          <w:lang w:val="es-ES"/>
        </w:rPr>
        <w:t> </w:t>
      </w:r>
      <w:r w:rsidRPr="00EA0D3A">
        <w:rPr>
          <w:rFonts w:eastAsia="Calibri" w:cs="Tahoma"/>
          <w:szCs w:val="18"/>
          <w:lang w:val="es-ES"/>
        </w:rPr>
        <w:t>cliente a utilizar licencias de Microsoft Dynamics AX 2012 R2 conforme a los términos de esta oferta. Los Clientes no podrán transmitir las licencias concedidas en virtud de esta oferta por separado de las licencias cualificadas correspondientes.</w:t>
      </w:r>
    </w:p>
    <w:bookmarkEnd w:id="608"/>
    <w:p w:rsidR="00676723" w:rsidRPr="00EA0D3A" w:rsidRDefault="00676723">
      <w:pPr>
        <w:rPr>
          <w:rFonts w:cs="Tahoma"/>
          <w:lang w:val="es-ES"/>
        </w:rPr>
      </w:pPr>
      <w:r w:rsidRPr="00EA0D3A">
        <w:rPr>
          <w:rFonts w:cs="Tahoma"/>
          <w:color w:val="000000"/>
          <w:lang w:val="es-ES"/>
        </w:rPr>
        <w:br w:type="page"/>
      </w:r>
    </w:p>
    <w:p w:rsidR="00023FE7" w:rsidRPr="00EA0D3A" w:rsidRDefault="00714962" w:rsidP="0077238D">
      <w:pPr>
        <w:pStyle w:val="Heading1"/>
        <w:rPr>
          <w:rFonts w:cs="Tahoma"/>
          <w:lang w:val="es-ES"/>
        </w:rPr>
      </w:pPr>
      <w:bookmarkStart w:id="609" w:name="_Toc336338188"/>
      <w:bookmarkStart w:id="610" w:name="_Toc360109255"/>
      <w:r w:rsidRPr="00EA0D3A">
        <w:rPr>
          <w:rFonts w:cs="Tahoma"/>
          <w:lang w:val="es-ES"/>
        </w:rPr>
        <w:lastRenderedPageBreak/>
        <w:t>SECCIÓN 3: TÉRMINOS DEL PROGRAMA DE</w:t>
      </w:r>
      <w:r w:rsidR="00382945" w:rsidRPr="00EA0D3A">
        <w:rPr>
          <w:rFonts w:cs="Tahoma"/>
          <w:lang w:val="es-ES"/>
        </w:rPr>
        <w:t> </w:t>
      </w:r>
      <w:r w:rsidRPr="00EA0D3A">
        <w:rPr>
          <w:rFonts w:cs="Tahoma"/>
          <w:lang w:val="es-ES"/>
        </w:rPr>
        <w:t>LICENCIAS POR VOLUMEN</w:t>
      </w:r>
      <w:bookmarkEnd w:id="609"/>
      <w:bookmarkEnd w:id="610"/>
    </w:p>
    <w:p w:rsidR="00E64551" w:rsidRPr="00EA0D3A" w:rsidRDefault="00E64551" w:rsidP="00456002">
      <w:pPr>
        <w:pStyle w:val="Heading3"/>
        <w:ind w:right="720"/>
        <w:rPr>
          <w:rFonts w:ascii="Tahoma" w:hAnsi="Tahoma" w:cs="Tahoma"/>
          <w:sz w:val="24"/>
          <w:szCs w:val="24"/>
          <w:lang w:val="es-ES"/>
        </w:rPr>
      </w:pPr>
      <w:bookmarkStart w:id="611" w:name="_Toc323159724"/>
    </w:p>
    <w:p w:rsidR="00456002" w:rsidRPr="00EA0D3A" w:rsidRDefault="00456002" w:rsidP="003E606C">
      <w:pPr>
        <w:pStyle w:val="Heading3"/>
        <w:ind w:right="720"/>
        <w:rPr>
          <w:rFonts w:ascii="Tahoma" w:hAnsi="Tahoma" w:cs="Tahoma"/>
          <w:lang w:val="es-ES"/>
        </w:rPr>
      </w:pPr>
      <w:bookmarkStart w:id="612" w:name="_Toc336338189"/>
      <w:bookmarkStart w:id="613" w:name="_Toc360109256"/>
      <w:r w:rsidRPr="00EA0D3A">
        <w:rPr>
          <w:rFonts w:ascii="Tahoma" w:hAnsi="Tahoma" w:cs="Tahoma"/>
          <w:sz w:val="24"/>
          <w:szCs w:val="22"/>
          <w:lang w:val="es-ES"/>
        </w:rPr>
        <w:t>Programas de Licencias por Volumen aplicable</w:t>
      </w:r>
      <w:bookmarkEnd w:id="612"/>
      <w:bookmarkEnd w:id="613"/>
      <w:r w:rsidRPr="00EA0D3A">
        <w:rPr>
          <w:rFonts w:ascii="Tahoma" w:hAnsi="Tahoma" w:cs="Tahoma"/>
          <w:sz w:val="22"/>
          <w:lang w:val="es-ES"/>
        </w:rPr>
        <w:t xml:space="preserve"> </w:t>
      </w:r>
      <w:bookmarkEnd w:id="611"/>
    </w:p>
    <w:p w:rsidR="00E64551" w:rsidRPr="00EA0D3A" w:rsidRDefault="00E64551" w:rsidP="003E606C">
      <w:pPr>
        <w:rPr>
          <w:rFonts w:cs="Tahoma"/>
          <w:lang w:val="es-ES"/>
        </w:rPr>
      </w:pPr>
    </w:p>
    <w:p w:rsidR="00456002" w:rsidRPr="00EA0D3A" w:rsidRDefault="00456002" w:rsidP="00456002">
      <w:pPr>
        <w:rPr>
          <w:rFonts w:cs="Tahoma"/>
          <w:lang w:val="es-ES"/>
        </w:rPr>
      </w:pPr>
      <w:r w:rsidRPr="00EA0D3A">
        <w:rPr>
          <w:rFonts w:cs="Tahoma"/>
          <w:lang w:val="es-ES"/>
        </w:rPr>
        <w:t>Esta sección se aplica a los siguientes Programas de Licencias por Volumen, entre otros, las versiones Academic, Charity y Government, cuando corresponda.</w:t>
      </w:r>
    </w:p>
    <w:p w:rsidR="00510F6B" w:rsidRPr="00EA0D3A" w:rsidRDefault="00510F6B" w:rsidP="00456002">
      <w:pPr>
        <w:rPr>
          <w:rFonts w:cs="Tahoma"/>
          <w:lang w:val="es-ES"/>
        </w:rPr>
      </w:pPr>
    </w:p>
    <w:p w:rsidR="00456002" w:rsidRPr="009B6021" w:rsidRDefault="00456002" w:rsidP="00822871">
      <w:pPr>
        <w:numPr>
          <w:ilvl w:val="0"/>
          <w:numId w:val="19"/>
        </w:numPr>
        <w:spacing w:after="60"/>
        <w:rPr>
          <w:rFonts w:cs="Tahoma"/>
        </w:rPr>
      </w:pPr>
      <w:r w:rsidRPr="009B6021">
        <w:rPr>
          <w:rFonts w:cs="Tahoma"/>
        </w:rPr>
        <w:t>Licencia Open</w:t>
      </w:r>
    </w:p>
    <w:p w:rsidR="00456002" w:rsidRPr="009B6021" w:rsidRDefault="00456002" w:rsidP="00822871">
      <w:pPr>
        <w:numPr>
          <w:ilvl w:val="0"/>
          <w:numId w:val="19"/>
        </w:numPr>
        <w:spacing w:after="60"/>
        <w:rPr>
          <w:rFonts w:cs="Tahoma"/>
        </w:rPr>
      </w:pPr>
      <w:r w:rsidRPr="009B6021">
        <w:rPr>
          <w:rFonts w:cs="Tahoma"/>
        </w:rPr>
        <w:t xml:space="preserve">Open Value </w:t>
      </w:r>
    </w:p>
    <w:p w:rsidR="00456002" w:rsidRPr="009B6021" w:rsidRDefault="00456002" w:rsidP="00822871">
      <w:pPr>
        <w:numPr>
          <w:ilvl w:val="0"/>
          <w:numId w:val="19"/>
        </w:numPr>
        <w:spacing w:after="60"/>
        <w:rPr>
          <w:rFonts w:cs="Tahoma"/>
        </w:rPr>
      </w:pPr>
      <w:r w:rsidRPr="009B6021">
        <w:rPr>
          <w:rFonts w:cs="Tahoma"/>
        </w:rPr>
        <w:t xml:space="preserve">Open Value Subscription </w:t>
      </w:r>
    </w:p>
    <w:p w:rsidR="00456002" w:rsidRPr="009B6021" w:rsidRDefault="00456002" w:rsidP="00822871">
      <w:pPr>
        <w:numPr>
          <w:ilvl w:val="0"/>
          <w:numId w:val="19"/>
        </w:numPr>
        <w:spacing w:after="60"/>
        <w:rPr>
          <w:rFonts w:cs="Tahoma"/>
        </w:rPr>
      </w:pPr>
      <w:r w:rsidRPr="009B6021">
        <w:rPr>
          <w:rFonts w:cs="Tahoma"/>
        </w:rPr>
        <w:t xml:space="preserve">Select </w:t>
      </w:r>
    </w:p>
    <w:p w:rsidR="00456002" w:rsidRPr="009B6021" w:rsidRDefault="00456002" w:rsidP="00822871">
      <w:pPr>
        <w:numPr>
          <w:ilvl w:val="0"/>
          <w:numId w:val="19"/>
        </w:numPr>
        <w:spacing w:after="60"/>
        <w:rPr>
          <w:rFonts w:cs="Tahoma"/>
        </w:rPr>
      </w:pPr>
      <w:r w:rsidRPr="009B6021">
        <w:rPr>
          <w:rFonts w:cs="Tahoma"/>
        </w:rPr>
        <w:t xml:space="preserve">Select Plus </w:t>
      </w:r>
    </w:p>
    <w:p w:rsidR="0091793D" w:rsidRPr="009B6021" w:rsidRDefault="00F84FA6" w:rsidP="00822871">
      <w:pPr>
        <w:numPr>
          <w:ilvl w:val="0"/>
          <w:numId w:val="19"/>
        </w:numPr>
        <w:spacing w:after="60"/>
        <w:rPr>
          <w:rFonts w:cs="Tahoma"/>
        </w:rPr>
      </w:pPr>
      <w:r w:rsidRPr="009B6021">
        <w:rPr>
          <w:rFonts w:cs="Tahoma"/>
          <w:szCs w:val="18"/>
        </w:rPr>
        <w:t xml:space="preserve">Contrato Enterprise </w:t>
      </w:r>
    </w:p>
    <w:p w:rsidR="0091793D" w:rsidRPr="009B6021" w:rsidRDefault="00F84FA6" w:rsidP="00822871">
      <w:pPr>
        <w:numPr>
          <w:ilvl w:val="0"/>
          <w:numId w:val="19"/>
        </w:numPr>
        <w:spacing w:after="60"/>
        <w:rPr>
          <w:rFonts w:cs="Tahoma"/>
        </w:rPr>
      </w:pPr>
      <w:r w:rsidRPr="009B6021">
        <w:rPr>
          <w:rFonts w:cs="Tahoma"/>
          <w:szCs w:val="18"/>
        </w:rPr>
        <w:t>Contrato de Enterprise Subscription</w:t>
      </w:r>
      <w:r w:rsidRPr="009B6021">
        <w:rPr>
          <w:rFonts w:cs="Tahoma"/>
          <w:color w:val="000000"/>
          <w:szCs w:val="18"/>
        </w:rPr>
        <w:t xml:space="preserve"> </w:t>
      </w:r>
    </w:p>
    <w:p w:rsidR="0091793D" w:rsidRPr="009B6021" w:rsidRDefault="0091793D" w:rsidP="0091793D">
      <w:pPr>
        <w:pStyle w:val="Heading3"/>
        <w:ind w:right="720"/>
        <w:rPr>
          <w:rFonts w:ascii="Tahoma" w:hAnsi="Tahoma" w:cs="Tahoma"/>
        </w:rPr>
      </w:pPr>
    </w:p>
    <w:p w:rsidR="0091793D" w:rsidRPr="009B6021" w:rsidRDefault="0091793D" w:rsidP="003E606C">
      <w:pPr>
        <w:pStyle w:val="Heading3"/>
        <w:ind w:right="720"/>
        <w:rPr>
          <w:rFonts w:ascii="Tahoma" w:hAnsi="Tahoma" w:cs="Tahoma"/>
        </w:rPr>
      </w:pPr>
      <w:bookmarkStart w:id="614" w:name="_Toc336338190"/>
      <w:bookmarkStart w:id="615" w:name="_Toc360109257"/>
      <w:r w:rsidRPr="009B6021">
        <w:rPr>
          <w:rFonts w:ascii="Tahoma" w:hAnsi="Tahoma" w:cs="Tahoma"/>
          <w:sz w:val="24"/>
          <w:szCs w:val="22"/>
        </w:rPr>
        <w:t>Puntos y pedidos mínimos</w:t>
      </w:r>
      <w:bookmarkEnd w:id="614"/>
      <w:bookmarkEnd w:id="615"/>
    </w:p>
    <w:p w:rsidR="00BA4C27" w:rsidRPr="009B6021" w:rsidRDefault="00BA4C27" w:rsidP="003E606C">
      <w:pPr>
        <w:rPr>
          <w:rFonts w:cs="Tahoma"/>
        </w:rPr>
      </w:pPr>
    </w:p>
    <w:p w:rsidR="00BA4C27" w:rsidRPr="00EA0D3A" w:rsidRDefault="00BA4C27" w:rsidP="00BA4C27">
      <w:pPr>
        <w:pStyle w:val="AppendixBodyText"/>
        <w:ind w:right="720"/>
        <w:rPr>
          <w:rFonts w:ascii="Tahoma" w:hAnsi="Tahoma" w:cs="Tahoma"/>
          <w:lang w:val="es-ES"/>
        </w:rPr>
      </w:pPr>
      <w:r w:rsidRPr="00EA0D3A">
        <w:rPr>
          <w:rFonts w:ascii="Tahoma" w:hAnsi="Tahoma" w:cs="Tahoma"/>
          <w:sz w:val="18"/>
          <w:lang w:val="es-ES"/>
        </w:rPr>
        <w:t>Select, Select Plus y Open License disponen de un contador de “Puntos” que indica el valor en puntos cedido por Microsoft para cada licencia. Estos contadores de puntos se utilizan para calcular el nivel de precios por volumen aplicable a un contrato del Cliente. Cuando un determinado producto se ha asignado a un contador de puntos “0”, esto significa que el producto se ofrece en el programa especificado, pero tiene un valor en puntos de cero.</w:t>
      </w:r>
      <w:r w:rsidR="00CE4ED3" w:rsidRPr="00EA0D3A">
        <w:rPr>
          <w:rFonts w:ascii="Tahoma" w:hAnsi="Tahoma" w:cs="Tahoma"/>
          <w:sz w:val="18"/>
          <w:lang w:val="es-ES"/>
        </w:rPr>
        <w:t xml:space="preserve"> </w:t>
      </w:r>
      <w:r w:rsidRPr="00EA0D3A">
        <w:rPr>
          <w:rFonts w:ascii="Tahoma" w:hAnsi="Tahoma" w:cs="Tahoma"/>
          <w:sz w:val="18"/>
          <w:lang w:val="es-ES"/>
        </w:rPr>
        <w:t>A continuación se indica la asignación del número de unidades a las licencias:</w:t>
      </w:r>
    </w:p>
    <w:p w:rsidR="00E64551" w:rsidRPr="00EA0D3A" w:rsidRDefault="00E64551" w:rsidP="00E64551">
      <w:pPr>
        <w:pStyle w:val="AppendixBodyText"/>
        <w:ind w:right="720"/>
        <w:rPr>
          <w:rFonts w:ascii="Tahoma" w:hAnsi="Tahoma" w:cs="Tahoma"/>
          <w:sz w:val="18"/>
          <w:szCs w:val="18"/>
          <w:highlight w:val="yellow"/>
          <w:lang w:val="es-ES"/>
        </w:rPr>
      </w:pPr>
    </w:p>
    <w:p w:rsidR="00456002" w:rsidRPr="009B6021" w:rsidRDefault="00456002" w:rsidP="00822871">
      <w:pPr>
        <w:numPr>
          <w:ilvl w:val="0"/>
          <w:numId w:val="19"/>
        </w:numPr>
        <w:spacing w:after="60"/>
        <w:rPr>
          <w:rFonts w:cs="Tahoma"/>
        </w:rPr>
      </w:pPr>
      <w:r w:rsidRPr="009B6021">
        <w:rPr>
          <w:rFonts w:cs="Tahoma"/>
        </w:rPr>
        <w:t xml:space="preserve">Licencia estándar: 1 licencia </w:t>
      </w:r>
    </w:p>
    <w:p w:rsidR="00456002" w:rsidRPr="009B6021" w:rsidRDefault="00456002" w:rsidP="00822871">
      <w:pPr>
        <w:numPr>
          <w:ilvl w:val="0"/>
          <w:numId w:val="19"/>
        </w:numPr>
        <w:spacing w:after="60"/>
        <w:rPr>
          <w:rFonts w:cs="Tahoma"/>
        </w:rPr>
      </w:pPr>
      <w:r w:rsidRPr="009B6021">
        <w:rPr>
          <w:rFonts w:cs="Tahoma"/>
        </w:rPr>
        <w:t xml:space="preserve">Actualización: 1 licencia </w:t>
      </w:r>
    </w:p>
    <w:p w:rsidR="00456002" w:rsidRPr="009B6021" w:rsidRDefault="00456002" w:rsidP="00822871">
      <w:pPr>
        <w:numPr>
          <w:ilvl w:val="0"/>
          <w:numId w:val="19"/>
        </w:numPr>
        <w:spacing w:after="60"/>
        <w:rPr>
          <w:rFonts w:cs="Tahoma"/>
        </w:rPr>
      </w:pPr>
      <w:r w:rsidRPr="009B6021">
        <w:rPr>
          <w:rFonts w:cs="Tahoma"/>
        </w:rPr>
        <w:t xml:space="preserve">Software Assurance: 1 licencia </w:t>
      </w:r>
    </w:p>
    <w:p w:rsidR="00456002" w:rsidRPr="009B6021" w:rsidRDefault="00456002" w:rsidP="00822871">
      <w:pPr>
        <w:numPr>
          <w:ilvl w:val="0"/>
          <w:numId w:val="19"/>
        </w:numPr>
        <w:spacing w:after="60"/>
        <w:rPr>
          <w:rFonts w:cs="Tahoma"/>
        </w:rPr>
      </w:pPr>
      <w:r w:rsidRPr="009B6021">
        <w:rPr>
          <w:rFonts w:cs="Tahoma"/>
        </w:rPr>
        <w:t xml:space="preserve">Licencia y Software Assurance: 2 licencias </w:t>
      </w:r>
    </w:p>
    <w:p w:rsidR="00456002" w:rsidRPr="009B6021" w:rsidRDefault="00456002" w:rsidP="00822871">
      <w:pPr>
        <w:numPr>
          <w:ilvl w:val="0"/>
          <w:numId w:val="19"/>
        </w:numPr>
        <w:spacing w:after="60"/>
        <w:rPr>
          <w:rFonts w:cs="Tahoma"/>
        </w:rPr>
      </w:pPr>
      <w:r w:rsidRPr="009B6021">
        <w:rPr>
          <w:rFonts w:cs="Tahoma"/>
        </w:rPr>
        <w:t>Actualización y Software Assurance: 2 licencias</w:t>
      </w:r>
    </w:p>
    <w:p w:rsidR="00456002" w:rsidRPr="009B6021" w:rsidRDefault="00456002" w:rsidP="00822871">
      <w:pPr>
        <w:numPr>
          <w:ilvl w:val="0"/>
          <w:numId w:val="19"/>
        </w:numPr>
        <w:spacing w:after="60"/>
        <w:rPr>
          <w:rFonts w:cs="Tahoma"/>
        </w:rPr>
      </w:pPr>
      <w:r w:rsidRPr="009B6021">
        <w:rPr>
          <w:rFonts w:cs="Tahoma"/>
        </w:rPr>
        <w:t xml:space="preserve">Licencia de Teletrabajo: 1 licencia </w:t>
      </w:r>
    </w:p>
    <w:p w:rsidR="00456002" w:rsidRPr="00EA0D3A" w:rsidRDefault="00456002" w:rsidP="00822871">
      <w:pPr>
        <w:numPr>
          <w:ilvl w:val="0"/>
          <w:numId w:val="19"/>
        </w:numPr>
        <w:spacing w:after="60"/>
        <w:rPr>
          <w:rFonts w:cs="Tahoma"/>
          <w:lang w:val="es-ES"/>
        </w:rPr>
      </w:pPr>
      <w:r w:rsidRPr="00EA0D3A">
        <w:rPr>
          <w:rFonts w:cs="Tahoma"/>
          <w:lang w:val="es-ES"/>
        </w:rPr>
        <w:t>Licencia de Migración a Edición Superior: 1 licencia</w:t>
      </w:r>
    </w:p>
    <w:p w:rsidR="00456002" w:rsidRPr="009B6021" w:rsidRDefault="00456002" w:rsidP="00822871">
      <w:pPr>
        <w:numPr>
          <w:ilvl w:val="0"/>
          <w:numId w:val="19"/>
        </w:numPr>
        <w:spacing w:after="60"/>
        <w:rPr>
          <w:rFonts w:cs="Tahoma"/>
        </w:rPr>
      </w:pPr>
      <w:r w:rsidRPr="009B6021">
        <w:rPr>
          <w:rFonts w:cs="Tahoma"/>
        </w:rPr>
        <w:t xml:space="preserve">Licencia: 1 licencia </w:t>
      </w:r>
    </w:p>
    <w:p w:rsidR="00456002" w:rsidRPr="009B6021" w:rsidRDefault="00456002" w:rsidP="00822871">
      <w:pPr>
        <w:numPr>
          <w:ilvl w:val="0"/>
          <w:numId w:val="19"/>
        </w:numPr>
        <w:spacing w:after="60"/>
        <w:rPr>
          <w:rFonts w:cs="Tahoma"/>
        </w:rPr>
      </w:pPr>
      <w:r w:rsidRPr="009B6021">
        <w:rPr>
          <w:rFonts w:cs="Tahoma"/>
        </w:rPr>
        <w:t>Licencia de Suscripción: 1 licencia</w:t>
      </w:r>
    </w:p>
    <w:p w:rsidR="00456002" w:rsidRPr="009B6021" w:rsidRDefault="00456002" w:rsidP="00E64551">
      <w:pPr>
        <w:pStyle w:val="Heading2"/>
        <w:ind w:left="0"/>
        <w:rPr>
          <w:rFonts w:ascii="Tahoma" w:hAnsi="Tahoma" w:cs="Tahoma"/>
          <w:sz w:val="18"/>
          <w:szCs w:val="18"/>
        </w:rPr>
      </w:pPr>
    </w:p>
    <w:p w:rsidR="00E64551" w:rsidRPr="009B6021" w:rsidRDefault="00456002" w:rsidP="009C0DC9">
      <w:pPr>
        <w:pStyle w:val="Heading2"/>
        <w:ind w:left="0"/>
        <w:rPr>
          <w:rFonts w:ascii="Tahoma" w:hAnsi="Tahoma" w:cs="Tahoma"/>
        </w:rPr>
      </w:pPr>
      <w:bookmarkStart w:id="616" w:name="_Toc336338191"/>
      <w:bookmarkStart w:id="617" w:name="_Toc360109258"/>
      <w:bookmarkStart w:id="618" w:name="_Toc323159726"/>
      <w:r w:rsidRPr="009B6021">
        <w:rPr>
          <w:rFonts w:ascii="Tahoma" w:hAnsi="Tahoma" w:cs="Tahoma"/>
        </w:rPr>
        <w:t>Requisitos mínimos para pedidos</w:t>
      </w:r>
      <w:bookmarkEnd w:id="616"/>
      <w:bookmarkEnd w:id="617"/>
    </w:p>
    <w:bookmarkEnd w:id="618"/>
    <w:p w:rsidR="00456002" w:rsidRPr="009B6021"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9B6021" w:rsidTr="002B0010">
        <w:trPr>
          <w:tblHeader/>
        </w:trPr>
        <w:tc>
          <w:tcPr>
            <w:tcW w:w="2270" w:type="dxa"/>
            <w:shd w:val="clear" w:color="auto" w:fill="FABF8F"/>
          </w:tcPr>
          <w:p w:rsidR="00456002" w:rsidRPr="009B6021" w:rsidRDefault="00456002" w:rsidP="005C647E">
            <w:pPr>
              <w:pStyle w:val="AppendixBodyText"/>
              <w:ind w:right="720"/>
              <w:jc w:val="center"/>
              <w:rPr>
                <w:rFonts w:ascii="Tahoma" w:hAnsi="Tahoma" w:cs="Tahoma"/>
                <w:b/>
                <w:color w:val="000000"/>
                <w:sz w:val="22"/>
                <w:szCs w:val="18"/>
                <w:lang w:eastAsia="ja-JP"/>
              </w:rPr>
            </w:pPr>
            <w:r w:rsidRPr="009B6021">
              <w:rPr>
                <w:rFonts w:ascii="Tahoma" w:hAnsi="Tahoma" w:cs="Tahoma"/>
                <w:b/>
                <w:color w:val="000000"/>
                <w:sz w:val="22"/>
                <w:szCs w:val="18"/>
              </w:rPr>
              <w:t>Programas</w:t>
            </w:r>
          </w:p>
        </w:tc>
        <w:tc>
          <w:tcPr>
            <w:tcW w:w="6946" w:type="dxa"/>
            <w:shd w:val="clear" w:color="auto" w:fill="FABF8F"/>
          </w:tcPr>
          <w:p w:rsidR="00456002" w:rsidRPr="009B6021" w:rsidRDefault="00456002" w:rsidP="005C647E">
            <w:pPr>
              <w:pStyle w:val="AppendixBodyText"/>
              <w:ind w:right="720"/>
              <w:jc w:val="center"/>
              <w:rPr>
                <w:rFonts w:ascii="Tahoma" w:hAnsi="Tahoma" w:cs="Tahoma"/>
                <w:b/>
                <w:color w:val="000000"/>
                <w:sz w:val="22"/>
                <w:szCs w:val="18"/>
                <w:lang w:eastAsia="ja-JP"/>
              </w:rPr>
            </w:pPr>
            <w:r w:rsidRPr="009B6021">
              <w:rPr>
                <w:rFonts w:ascii="Tahoma" w:hAnsi="Tahoma" w:cs="Tahoma"/>
                <w:b/>
                <w:color w:val="000000"/>
                <w:sz w:val="22"/>
                <w:szCs w:val="18"/>
              </w:rPr>
              <w:t>Requisitos mínimos para pedidos</w:t>
            </w:r>
          </w:p>
        </w:tc>
      </w:tr>
      <w:tr w:rsidR="00456002" w:rsidRPr="00EA0D3A" w:rsidTr="00E72B9D">
        <w:tc>
          <w:tcPr>
            <w:tcW w:w="2270" w:type="dxa"/>
            <w:shd w:val="clear" w:color="auto" w:fill="auto"/>
          </w:tcPr>
          <w:p w:rsidR="00456002" w:rsidRPr="009B6021" w:rsidRDefault="00456002" w:rsidP="002B0010">
            <w:pPr>
              <w:pStyle w:val="AppendixBodyText"/>
              <w:spacing w:before="60"/>
              <w:ind w:right="542"/>
              <w:rPr>
                <w:rFonts w:ascii="Tahoma" w:hAnsi="Tahoma" w:cs="Tahoma"/>
                <w:b/>
                <w:color w:val="000000"/>
                <w:sz w:val="18"/>
                <w:szCs w:val="18"/>
                <w:lang w:eastAsia="ja-JP"/>
              </w:rPr>
            </w:pPr>
            <w:r w:rsidRPr="009B6021">
              <w:rPr>
                <w:rFonts w:ascii="Tahoma" w:hAnsi="Tahoma" w:cs="Tahoma"/>
                <w:b/>
                <w:color w:val="000000"/>
                <w:szCs w:val="18"/>
              </w:rPr>
              <w:t>Licencia Open, Open</w:t>
            </w:r>
            <w:r w:rsidR="00A55400" w:rsidRPr="009B6021">
              <w:rPr>
                <w:rFonts w:ascii="Tahoma" w:hAnsi="Tahoma" w:cs="Tahoma"/>
                <w:b/>
                <w:color w:val="000000"/>
                <w:szCs w:val="18"/>
              </w:rPr>
              <w:t> </w:t>
            </w:r>
            <w:r w:rsidRPr="009B6021">
              <w:rPr>
                <w:rFonts w:ascii="Tahoma" w:hAnsi="Tahoma" w:cs="Tahoma"/>
                <w:b/>
                <w:color w:val="000000"/>
                <w:szCs w:val="18"/>
              </w:rPr>
              <w:t>Value, y</w:t>
            </w:r>
            <w:r w:rsidR="002B0010" w:rsidRPr="009B6021">
              <w:rPr>
                <w:rFonts w:ascii="Tahoma" w:hAnsi="Tahoma" w:cs="Tahoma"/>
                <w:b/>
                <w:color w:val="000000"/>
                <w:szCs w:val="18"/>
              </w:rPr>
              <w:t> </w:t>
            </w:r>
            <w:r w:rsidRPr="009B6021">
              <w:rPr>
                <w:rFonts w:ascii="Tahoma" w:hAnsi="Tahoma" w:cs="Tahoma"/>
                <w:b/>
                <w:color w:val="000000"/>
                <w:szCs w:val="18"/>
              </w:rPr>
              <w:t>Open Value Subscription (Commercial y Government)</w:t>
            </w:r>
          </w:p>
        </w:tc>
        <w:tc>
          <w:tcPr>
            <w:tcW w:w="6946" w:type="dxa"/>
            <w:shd w:val="clear" w:color="auto" w:fill="auto"/>
          </w:tcPr>
          <w:p w:rsidR="00456002" w:rsidRPr="00EA0D3A" w:rsidRDefault="004B6D8C" w:rsidP="00A70464">
            <w:pPr>
              <w:pStyle w:val="AppendixBodyText"/>
              <w:spacing w:before="60"/>
              <w:ind w:right="720"/>
              <w:rPr>
                <w:rFonts w:ascii="Tahoma" w:hAnsi="Tahoma" w:cs="Tahoma"/>
                <w:lang w:val="es-ES"/>
              </w:rPr>
            </w:pPr>
            <w:r w:rsidRPr="00EA0D3A">
              <w:rPr>
                <w:rFonts w:ascii="Tahoma" w:hAnsi="Tahoma" w:cs="Tahoma"/>
                <w:b/>
                <w:sz w:val="18"/>
                <w:lang w:val="es-ES"/>
              </w:rPr>
              <w:t>Licencia Open</w:t>
            </w:r>
          </w:p>
          <w:p w:rsidR="00456002" w:rsidRPr="00EA0D3A" w:rsidRDefault="00456002" w:rsidP="005C647E">
            <w:pPr>
              <w:pStyle w:val="AppendixBodyText"/>
              <w:ind w:right="720"/>
              <w:rPr>
                <w:rFonts w:ascii="Tahoma" w:hAnsi="Tahoma" w:cs="Tahoma"/>
                <w:lang w:val="es-ES"/>
              </w:rPr>
            </w:pPr>
            <w:r w:rsidRPr="00EA0D3A">
              <w:rPr>
                <w:rFonts w:ascii="Tahoma" w:hAnsi="Tahoma" w:cs="Tahoma"/>
                <w:sz w:val="18"/>
                <w:lang w:val="es-ES"/>
              </w:rPr>
              <w:t>Licencia Open necesita un pedido mínimo de 5 licencias, 5 SA o cualquier combinación para establecer un Número de Autorización.</w:t>
            </w:r>
            <w:r w:rsidR="00CE4ED3" w:rsidRPr="00EA0D3A">
              <w:rPr>
                <w:rFonts w:ascii="Tahoma" w:hAnsi="Tahoma" w:cs="Tahoma"/>
                <w:sz w:val="18"/>
                <w:lang w:val="es-ES"/>
              </w:rPr>
              <w:t xml:space="preserve"> </w:t>
            </w:r>
            <w:r w:rsidRPr="00EA0D3A">
              <w:rPr>
                <w:rFonts w:ascii="Tahoma" w:hAnsi="Tahoma" w:cs="Tahoma"/>
                <w:sz w:val="18"/>
                <w:lang w:val="es-ES"/>
              </w:rPr>
              <w:t xml:space="preserve">Por ejemplo, 2 licencias de Licencia y Software Assurance y 1 licencia de Licencia Estándar solucionarían la adquisición mínima de 5 licencias necesarias para tener acceso al programa. </w:t>
            </w:r>
          </w:p>
          <w:p w:rsidR="00456002" w:rsidRPr="00EA0D3A" w:rsidRDefault="00456002" w:rsidP="003E606C">
            <w:pPr>
              <w:pStyle w:val="AppendixBodyText"/>
              <w:spacing w:after="0"/>
              <w:ind w:right="720"/>
              <w:rPr>
                <w:rFonts w:ascii="Tahoma" w:hAnsi="Tahoma" w:cs="Tahoma"/>
                <w:sz w:val="18"/>
                <w:szCs w:val="18"/>
                <w:lang w:val="es-ES"/>
              </w:rPr>
            </w:pPr>
          </w:p>
          <w:p w:rsidR="004B6D8C" w:rsidRPr="009B6021" w:rsidRDefault="00456002" w:rsidP="005C647E">
            <w:pPr>
              <w:pStyle w:val="AppendixBodyText"/>
              <w:ind w:right="720"/>
              <w:rPr>
                <w:rFonts w:ascii="Tahoma" w:hAnsi="Tahoma" w:cs="Tahoma"/>
              </w:rPr>
            </w:pPr>
            <w:r w:rsidRPr="009B6021">
              <w:rPr>
                <w:rFonts w:ascii="Tahoma" w:hAnsi="Tahoma" w:cs="Tahoma"/>
                <w:b/>
                <w:sz w:val="18"/>
              </w:rPr>
              <w:t>Open Value y Open Value Subscription</w:t>
            </w:r>
          </w:p>
          <w:p w:rsidR="00456002" w:rsidRPr="00EA0D3A" w:rsidRDefault="00456002" w:rsidP="002B0010">
            <w:pPr>
              <w:pStyle w:val="AppendixBodyText"/>
              <w:ind w:right="288"/>
              <w:rPr>
                <w:rFonts w:ascii="Tahoma" w:hAnsi="Tahoma" w:cs="Tahoma"/>
                <w:lang w:val="es-ES"/>
              </w:rPr>
            </w:pPr>
            <w:r w:rsidRPr="00EA0D3A">
              <w:rPr>
                <w:rFonts w:ascii="Tahoma" w:hAnsi="Tahoma" w:cs="Tahoma"/>
                <w:sz w:val="18"/>
                <w:lang w:val="es-ES"/>
              </w:rPr>
              <w:t>Open Value necesita un pedido mínimo de 5 U&amp;SA, 5 L&amp;SA, 5 SA, 5 Licencias de</w:t>
            </w:r>
            <w:r w:rsidR="002B0010" w:rsidRPr="00EA0D3A">
              <w:rPr>
                <w:rFonts w:ascii="Tahoma" w:hAnsi="Tahoma" w:cs="Tahoma"/>
                <w:sz w:val="18"/>
                <w:lang w:val="es-ES"/>
              </w:rPr>
              <w:t> </w:t>
            </w:r>
            <w:r w:rsidRPr="00EA0D3A">
              <w:rPr>
                <w:rFonts w:ascii="Tahoma" w:hAnsi="Tahoma" w:cs="Tahoma"/>
                <w:sz w:val="18"/>
                <w:lang w:val="es-ES"/>
              </w:rPr>
              <w:t xml:space="preserve">Suscripción o cualquier combinación para celebrar un contrato. </w:t>
            </w:r>
          </w:p>
          <w:p w:rsidR="00456002" w:rsidRPr="00EA0D3A" w:rsidRDefault="00456002" w:rsidP="00107CB4">
            <w:pPr>
              <w:pStyle w:val="AppendixBodyText"/>
              <w:spacing w:after="0"/>
              <w:ind w:right="378"/>
              <w:rPr>
                <w:rFonts w:ascii="Tahoma" w:hAnsi="Tahoma" w:cs="Tahoma"/>
                <w:lang w:val="es-ES"/>
              </w:rPr>
            </w:pPr>
            <w:r w:rsidRPr="00EA0D3A">
              <w:rPr>
                <w:rFonts w:ascii="Tahoma" w:hAnsi="Tahoma" w:cs="Tahoma"/>
                <w:b/>
                <w:sz w:val="18"/>
                <w:lang w:val="es-ES"/>
              </w:rPr>
              <w:lastRenderedPageBreak/>
              <w:t>Nota:</w:t>
            </w:r>
            <w:r w:rsidRPr="00EA0D3A">
              <w:rPr>
                <w:rFonts w:ascii="Tahoma" w:hAnsi="Tahoma" w:cs="Tahoma"/>
                <w:sz w:val="18"/>
                <w:lang w:val="es-ES"/>
              </w:rPr>
              <w:t xml:space="preserve"> Una licencia individual para determinados productos en Open y</w:t>
            </w:r>
            <w:r w:rsidR="005C31B9" w:rsidRPr="00EA0D3A">
              <w:rPr>
                <w:rFonts w:ascii="Tahoma" w:hAnsi="Tahoma" w:cs="Tahoma"/>
                <w:sz w:val="18"/>
                <w:lang w:val="es-ES"/>
              </w:rPr>
              <w:t> </w:t>
            </w:r>
            <w:r w:rsidRPr="00EA0D3A">
              <w:rPr>
                <w:rFonts w:ascii="Tahoma" w:hAnsi="Tahoma" w:cs="Tahoma"/>
                <w:sz w:val="18"/>
                <w:lang w:val="es-ES"/>
              </w:rPr>
              <w:t>Open Value satisface los requisitos mínimos de 5 licencias.</w:t>
            </w:r>
            <w:r w:rsidR="00CE4ED3" w:rsidRPr="00EA0D3A">
              <w:rPr>
                <w:rFonts w:ascii="Tahoma" w:hAnsi="Tahoma" w:cs="Tahoma"/>
                <w:sz w:val="18"/>
                <w:lang w:val="es-ES"/>
              </w:rPr>
              <w:t xml:space="preserve"> </w:t>
            </w:r>
            <w:r w:rsidRPr="00EA0D3A">
              <w:rPr>
                <w:rFonts w:ascii="Tahoma" w:hAnsi="Tahoma" w:cs="Tahoma"/>
                <w:sz w:val="18"/>
                <w:lang w:val="es-ES"/>
              </w:rPr>
              <w:t>Consulte las notas sobre cada producto para determinar qué productos se incluyen en</w:t>
            </w:r>
            <w:r w:rsidR="005C31B9" w:rsidRPr="00EA0D3A">
              <w:rPr>
                <w:rFonts w:ascii="Tahoma" w:hAnsi="Tahoma" w:cs="Tahoma"/>
                <w:sz w:val="18"/>
                <w:lang w:val="es-ES"/>
              </w:rPr>
              <w:t> </w:t>
            </w:r>
            <w:r w:rsidRPr="00EA0D3A">
              <w:rPr>
                <w:rFonts w:ascii="Tahoma" w:hAnsi="Tahoma" w:cs="Tahoma"/>
                <w:sz w:val="18"/>
                <w:lang w:val="es-ES"/>
              </w:rPr>
              <w:t>dicha excepción.</w:t>
            </w:r>
          </w:p>
          <w:p w:rsidR="00A51838" w:rsidRPr="00EA0D3A" w:rsidRDefault="00A51838" w:rsidP="00A51838">
            <w:pPr>
              <w:pStyle w:val="AppendixBodyText"/>
              <w:spacing w:after="0"/>
              <w:ind w:right="720"/>
              <w:rPr>
                <w:rFonts w:ascii="Tahoma" w:hAnsi="Tahoma" w:cs="Tahoma"/>
                <w:sz w:val="18"/>
                <w:lang w:val="es-ES" w:eastAsia="ja-JP"/>
              </w:rPr>
            </w:pPr>
          </w:p>
        </w:tc>
      </w:tr>
      <w:tr w:rsidR="00456002" w:rsidRPr="00EA0D3A" w:rsidTr="00E72B9D">
        <w:tc>
          <w:tcPr>
            <w:tcW w:w="2270" w:type="dxa"/>
            <w:shd w:val="clear" w:color="auto" w:fill="auto"/>
          </w:tcPr>
          <w:p w:rsidR="00456002" w:rsidRPr="009B6021" w:rsidRDefault="00456002" w:rsidP="005C31B9">
            <w:pPr>
              <w:pStyle w:val="AppendixBodyText"/>
              <w:spacing w:before="60"/>
              <w:ind w:right="272"/>
              <w:rPr>
                <w:rFonts w:ascii="Tahoma" w:hAnsi="Tahoma" w:cs="Tahoma"/>
                <w:b/>
                <w:color w:val="000000"/>
                <w:szCs w:val="18"/>
                <w:lang w:eastAsia="ja-JP"/>
              </w:rPr>
            </w:pPr>
            <w:r w:rsidRPr="009B6021">
              <w:rPr>
                <w:rFonts w:ascii="Tahoma" w:hAnsi="Tahoma" w:cs="Tahoma"/>
                <w:b/>
                <w:color w:val="000000"/>
                <w:szCs w:val="18"/>
              </w:rPr>
              <w:lastRenderedPageBreak/>
              <w:t>Open Value Subscription – ES</w:t>
            </w:r>
          </w:p>
        </w:tc>
        <w:tc>
          <w:tcPr>
            <w:tcW w:w="6946" w:type="dxa"/>
            <w:shd w:val="clear" w:color="auto" w:fill="auto"/>
          </w:tcPr>
          <w:p w:rsidR="00456002" w:rsidRPr="00EA0D3A" w:rsidRDefault="00456002" w:rsidP="00230E01">
            <w:pPr>
              <w:spacing w:before="60"/>
              <w:rPr>
                <w:rFonts w:cs="Tahoma"/>
                <w:lang w:val="es-ES"/>
              </w:rPr>
            </w:pPr>
            <w:r w:rsidRPr="00EA0D3A">
              <w:rPr>
                <w:rFonts w:cs="Tahoma"/>
                <w:szCs w:val="18"/>
                <w:lang w:val="es-ES"/>
              </w:rPr>
              <w:t>Open Value Subscription – ES requiere un mínimo de un Producto de Plataforma Desktop para un Recuento de Toda la Organización de un mínimo de 5 O un mínimo</w:t>
            </w:r>
            <w:r w:rsidR="005C31B9" w:rsidRPr="00EA0D3A">
              <w:rPr>
                <w:rFonts w:cs="Tahoma"/>
                <w:szCs w:val="18"/>
                <w:lang w:val="es-ES"/>
              </w:rPr>
              <w:t> </w:t>
            </w:r>
            <w:r w:rsidRPr="00EA0D3A">
              <w:rPr>
                <w:rFonts w:cs="Tahoma"/>
                <w:szCs w:val="18"/>
                <w:lang w:val="es-ES"/>
              </w:rPr>
              <w:t>de un Producto de Plataforma Desktop para Recuento de Estudiantes de</w:t>
            </w:r>
            <w:r w:rsidR="005C31B9" w:rsidRPr="00EA0D3A">
              <w:rPr>
                <w:rFonts w:cs="Tahoma"/>
                <w:szCs w:val="18"/>
                <w:lang w:val="es-ES"/>
              </w:rPr>
              <w:t> </w:t>
            </w:r>
            <w:r w:rsidRPr="00EA0D3A">
              <w:rPr>
                <w:rFonts w:cs="Tahoma"/>
                <w:szCs w:val="18"/>
                <w:lang w:val="es-ES"/>
              </w:rPr>
              <w:t>un</w:t>
            </w:r>
            <w:r w:rsidR="005C31B9" w:rsidRPr="00EA0D3A">
              <w:rPr>
                <w:rFonts w:cs="Tahoma"/>
                <w:szCs w:val="18"/>
                <w:lang w:val="es-ES"/>
              </w:rPr>
              <w:t> </w:t>
            </w:r>
            <w:r w:rsidRPr="00EA0D3A">
              <w:rPr>
                <w:rFonts w:cs="Tahoma"/>
                <w:szCs w:val="18"/>
                <w:lang w:val="es-ES"/>
              </w:rPr>
              <w:t>mínimo de 5.</w:t>
            </w:r>
          </w:p>
          <w:p w:rsidR="00230E01" w:rsidRPr="00EA0D3A" w:rsidRDefault="00230E01" w:rsidP="00230E01">
            <w:pPr>
              <w:rPr>
                <w:rFonts w:cs="Tahoma"/>
                <w:szCs w:val="18"/>
                <w:lang w:val="es-ES"/>
              </w:rPr>
            </w:pPr>
          </w:p>
        </w:tc>
      </w:tr>
      <w:tr w:rsidR="00456002" w:rsidRPr="00EA0D3A" w:rsidTr="00E72B9D">
        <w:tc>
          <w:tcPr>
            <w:tcW w:w="2270" w:type="dxa"/>
            <w:shd w:val="clear" w:color="auto" w:fill="auto"/>
          </w:tcPr>
          <w:p w:rsidR="00456002" w:rsidRPr="009B6021" w:rsidRDefault="00456002" w:rsidP="00A70464">
            <w:pPr>
              <w:pStyle w:val="AppendixBodyText"/>
              <w:spacing w:before="60"/>
              <w:ind w:right="720"/>
              <w:rPr>
                <w:rFonts w:ascii="Tahoma" w:hAnsi="Tahoma" w:cs="Tahoma"/>
                <w:b/>
                <w:color w:val="000000"/>
                <w:szCs w:val="18"/>
                <w:lang w:eastAsia="ja-JP"/>
              </w:rPr>
            </w:pPr>
            <w:r w:rsidRPr="009B6021">
              <w:rPr>
                <w:rFonts w:ascii="Tahoma" w:hAnsi="Tahoma" w:cs="Tahoma"/>
                <w:b/>
                <w:color w:val="000000"/>
                <w:szCs w:val="18"/>
              </w:rPr>
              <w:t>Select</w:t>
            </w:r>
          </w:p>
        </w:tc>
        <w:tc>
          <w:tcPr>
            <w:tcW w:w="6946" w:type="dxa"/>
            <w:shd w:val="clear" w:color="auto" w:fill="auto"/>
          </w:tcPr>
          <w:p w:rsidR="00456002" w:rsidRPr="00EA0D3A" w:rsidRDefault="00456002" w:rsidP="00230E01">
            <w:pPr>
              <w:pStyle w:val="AppendixBodyText"/>
              <w:spacing w:before="60" w:after="0"/>
              <w:ind w:right="720"/>
              <w:rPr>
                <w:rFonts w:ascii="Tahoma" w:hAnsi="Tahoma" w:cs="Tahoma"/>
                <w:lang w:val="es-ES"/>
              </w:rPr>
            </w:pPr>
            <w:r w:rsidRPr="00EA0D3A">
              <w:rPr>
                <w:rFonts w:ascii="Tahoma" w:hAnsi="Tahoma" w:cs="Tahoma"/>
                <w:color w:val="000000"/>
                <w:sz w:val="18"/>
                <w:szCs w:val="18"/>
                <w:lang w:val="es-ES"/>
              </w:rPr>
              <w:t>Select necesita un pedido mínimo de 1.500 puntos por grupo durante el periodo de vigencia del contrato.</w:t>
            </w:r>
            <w:r w:rsidR="00CE4ED3" w:rsidRPr="00EA0D3A">
              <w:rPr>
                <w:rFonts w:ascii="Tahoma" w:hAnsi="Tahoma" w:cs="Tahoma"/>
                <w:color w:val="000000"/>
                <w:sz w:val="18"/>
                <w:szCs w:val="18"/>
                <w:lang w:val="es-ES"/>
              </w:rPr>
              <w:t xml:space="preserve"> </w:t>
            </w:r>
            <w:r w:rsidRPr="00EA0D3A">
              <w:rPr>
                <w:rFonts w:ascii="Tahoma" w:hAnsi="Tahoma" w:cs="Tahoma"/>
                <w:color w:val="000000"/>
                <w:sz w:val="18"/>
                <w:szCs w:val="18"/>
                <w:lang w:val="es-ES"/>
              </w:rPr>
              <w:t>Es posible que los requisitos de cantidad mínima de pedidos no se apliquen si se suministra un contrato cualificado.</w:t>
            </w:r>
          </w:p>
          <w:p w:rsidR="00230E01" w:rsidRPr="00EA0D3A" w:rsidRDefault="00230E01" w:rsidP="00230E01">
            <w:pPr>
              <w:pStyle w:val="AppendixBodyText"/>
              <w:spacing w:after="0"/>
              <w:ind w:right="720"/>
              <w:rPr>
                <w:rFonts w:ascii="Tahoma" w:hAnsi="Tahoma" w:cs="Tahoma"/>
                <w:color w:val="000000"/>
                <w:sz w:val="18"/>
                <w:szCs w:val="18"/>
                <w:lang w:val="es-ES" w:eastAsia="ja-JP"/>
              </w:rPr>
            </w:pPr>
          </w:p>
        </w:tc>
      </w:tr>
      <w:tr w:rsidR="00456002" w:rsidRPr="00EA0D3A" w:rsidTr="00E72B9D">
        <w:tc>
          <w:tcPr>
            <w:tcW w:w="2270" w:type="dxa"/>
            <w:shd w:val="clear" w:color="auto" w:fill="auto"/>
          </w:tcPr>
          <w:p w:rsidR="00456002" w:rsidRPr="009B6021" w:rsidRDefault="00456002" w:rsidP="00A70464">
            <w:pPr>
              <w:pStyle w:val="AppendixBodyText"/>
              <w:spacing w:before="60"/>
              <w:ind w:right="720"/>
              <w:rPr>
                <w:rFonts w:ascii="Tahoma" w:hAnsi="Tahoma" w:cs="Tahoma"/>
                <w:b/>
                <w:color w:val="000000"/>
                <w:szCs w:val="18"/>
                <w:lang w:eastAsia="ja-JP"/>
              </w:rPr>
            </w:pPr>
            <w:r w:rsidRPr="009B6021">
              <w:rPr>
                <w:rFonts w:ascii="Tahoma" w:hAnsi="Tahoma" w:cs="Tahoma"/>
                <w:b/>
                <w:color w:val="000000"/>
                <w:szCs w:val="18"/>
              </w:rPr>
              <w:t>Select Plus</w:t>
            </w:r>
          </w:p>
        </w:tc>
        <w:tc>
          <w:tcPr>
            <w:tcW w:w="6946" w:type="dxa"/>
            <w:shd w:val="clear" w:color="auto" w:fill="auto"/>
          </w:tcPr>
          <w:p w:rsidR="00456002" w:rsidRPr="00EA0D3A" w:rsidRDefault="00456002" w:rsidP="00A70464">
            <w:pPr>
              <w:pStyle w:val="AppendixBodyText"/>
              <w:spacing w:before="60"/>
              <w:ind w:right="720"/>
              <w:rPr>
                <w:rFonts w:ascii="Tahoma" w:hAnsi="Tahoma" w:cs="Tahoma"/>
                <w:lang w:val="es-ES"/>
              </w:rPr>
            </w:pPr>
            <w:r w:rsidRPr="00EA0D3A">
              <w:rPr>
                <w:rFonts w:ascii="Tahoma" w:hAnsi="Tahoma" w:cs="Tahoma"/>
                <w:color w:val="000000"/>
                <w:sz w:val="18"/>
                <w:szCs w:val="18"/>
                <w:lang w:val="es-ES"/>
              </w:rPr>
              <w:t>Select Plus necesita una cantidad mínima de pedidos de 500 puntos por grupo durante el primer año.</w:t>
            </w:r>
            <w:r w:rsidR="00CE4ED3" w:rsidRPr="00EA0D3A">
              <w:rPr>
                <w:rFonts w:ascii="Tahoma" w:hAnsi="Tahoma" w:cs="Tahoma"/>
                <w:color w:val="000000"/>
                <w:sz w:val="18"/>
                <w:szCs w:val="18"/>
                <w:lang w:val="es-ES"/>
              </w:rPr>
              <w:t xml:space="preserve"> </w:t>
            </w:r>
            <w:r w:rsidRPr="00EA0D3A">
              <w:rPr>
                <w:rFonts w:ascii="Tahoma" w:hAnsi="Tahoma" w:cs="Tahoma"/>
                <w:color w:val="000000"/>
                <w:sz w:val="18"/>
                <w:szCs w:val="18"/>
                <w:lang w:val="es-ES"/>
              </w:rPr>
              <w:t>Este requisito de cantidad de pedidos puede no aplicarse si se suministra un contrato cualificado.</w:t>
            </w:r>
          </w:p>
          <w:p w:rsidR="00456002" w:rsidRPr="00EA0D3A" w:rsidRDefault="00456002" w:rsidP="00A70464">
            <w:pPr>
              <w:pStyle w:val="AppendixBodyText"/>
              <w:spacing w:after="0"/>
              <w:ind w:right="720"/>
              <w:rPr>
                <w:rFonts w:ascii="Tahoma" w:hAnsi="Tahoma" w:cs="Tahoma"/>
                <w:sz w:val="18"/>
                <w:szCs w:val="18"/>
                <w:lang w:val="es-ES"/>
              </w:rPr>
            </w:pPr>
          </w:p>
          <w:p w:rsidR="00456002" w:rsidRPr="00EA0D3A" w:rsidRDefault="00456002" w:rsidP="004B6D8C">
            <w:pPr>
              <w:spacing w:after="60"/>
              <w:rPr>
                <w:rFonts w:cs="Tahoma"/>
                <w:lang w:val="es-ES"/>
              </w:rPr>
            </w:pPr>
            <w:bookmarkStart w:id="619" w:name="_Toc323159727"/>
            <w:r w:rsidRPr="00EA0D3A">
              <w:rPr>
                <w:rFonts w:cs="Tahoma"/>
                <w:b/>
                <w:lang w:val="es-ES"/>
              </w:rPr>
              <w:t>Niveles de precios en Select Plus</w:t>
            </w:r>
            <w:bookmarkEnd w:id="619"/>
          </w:p>
          <w:p w:rsidR="00456002" w:rsidRPr="00EA0D3A" w:rsidRDefault="00456002" w:rsidP="005C647E">
            <w:pPr>
              <w:rPr>
                <w:rFonts w:cs="Tahoma"/>
                <w:szCs w:val="18"/>
                <w:lang w:val="es-ES"/>
              </w:rPr>
            </w:pPr>
            <w:r w:rsidRPr="00EA0D3A">
              <w:rPr>
                <w:rFonts w:cs="Tahoma"/>
                <w:szCs w:val="18"/>
                <w:lang w:val="es-ES"/>
              </w:rPr>
              <w:t xml:space="preserve">Los Clientes son susceptibles de optar al programa Select Plus si cumplen uno de los tres criterios siguientes: </w:t>
            </w:r>
          </w:p>
          <w:p w:rsidR="00406CB0" w:rsidRPr="00EA0D3A" w:rsidRDefault="00406CB0" w:rsidP="00A70464">
            <w:pPr>
              <w:rPr>
                <w:rFonts w:cs="Tahoma"/>
                <w:lang w:val="es-ES"/>
              </w:rPr>
            </w:pPr>
          </w:p>
          <w:p w:rsidR="00456002" w:rsidRPr="00EA0D3A" w:rsidRDefault="00456002" w:rsidP="00346F4B">
            <w:pPr>
              <w:numPr>
                <w:ilvl w:val="0"/>
                <w:numId w:val="64"/>
              </w:numPr>
              <w:spacing w:after="60"/>
              <w:rPr>
                <w:rFonts w:cs="Tahoma"/>
                <w:lang w:val="es-ES"/>
              </w:rPr>
            </w:pPr>
            <w:r w:rsidRPr="00EA0D3A">
              <w:rPr>
                <w:rFonts w:cs="Tahoma"/>
                <w:lang w:val="es-ES"/>
              </w:rPr>
              <w:t>Mantener una Inscripción Enterprise en virtud de un Contrato Enterprise separado o una Inscripción Enterprise Subscription en virtud de un Contrato Enterprise Subscription (los Clientes de Academic pueden utilizar un Contrato Campus o School activo o una Enrollment for Education Solutions como su contrato cualificado).</w:t>
            </w:r>
          </w:p>
          <w:p w:rsidR="00456002" w:rsidRPr="00EA0D3A" w:rsidRDefault="00456002" w:rsidP="00346F4B">
            <w:pPr>
              <w:numPr>
                <w:ilvl w:val="0"/>
                <w:numId w:val="64"/>
              </w:numPr>
              <w:spacing w:after="60"/>
              <w:rPr>
                <w:rFonts w:cs="Tahoma"/>
                <w:lang w:val="es-ES"/>
              </w:rPr>
            </w:pPr>
            <w:r w:rsidRPr="00EA0D3A">
              <w:rPr>
                <w:rFonts w:cs="Tahoma"/>
                <w:lang w:val="es-ES"/>
              </w:rPr>
              <w:t xml:space="preserve">Remitir un pedido que cumpla con un mínimo de 500 puntos para cada grupo de productos que el Cliente seleccione durante el primer año. </w:t>
            </w:r>
          </w:p>
          <w:p w:rsidR="00456002" w:rsidRPr="00EA0D3A" w:rsidRDefault="00456002" w:rsidP="00346F4B">
            <w:pPr>
              <w:numPr>
                <w:ilvl w:val="0"/>
                <w:numId w:val="64"/>
              </w:numPr>
              <w:spacing w:after="60"/>
              <w:rPr>
                <w:rFonts w:cs="Tahoma"/>
                <w:lang w:val="es-ES"/>
              </w:rPr>
            </w:pPr>
            <w:r w:rsidRPr="00EA0D3A">
              <w:rPr>
                <w:rFonts w:cs="Tahoma"/>
                <w:lang w:val="es-ES"/>
              </w:rPr>
              <w:t>Identificar un contrato en que la cantidad de pedido mínima se haya adquirido durante los doce (12) meses anteriores a la fecha de entrada en</w:t>
            </w:r>
            <w:r w:rsidR="005C31B9" w:rsidRPr="00EA0D3A">
              <w:rPr>
                <w:rFonts w:cs="Tahoma"/>
                <w:lang w:val="es-ES"/>
              </w:rPr>
              <w:t> </w:t>
            </w:r>
            <w:r w:rsidRPr="00EA0D3A">
              <w:rPr>
                <w:rFonts w:cs="Tahoma"/>
                <w:lang w:val="es-ES"/>
              </w:rPr>
              <w:t xml:space="preserve">vigor del Contrato Select Plus del Cliente. </w:t>
            </w:r>
          </w:p>
          <w:p w:rsidR="00456002" w:rsidRPr="00EA0D3A" w:rsidRDefault="00456002" w:rsidP="00A70464">
            <w:pPr>
              <w:rPr>
                <w:rFonts w:cs="Tahoma"/>
                <w:lang w:val="es-ES"/>
              </w:rPr>
            </w:pPr>
          </w:p>
          <w:p w:rsidR="00456002" w:rsidRPr="00EA0D3A" w:rsidRDefault="00456002" w:rsidP="005C647E">
            <w:pPr>
              <w:rPr>
                <w:rFonts w:cs="Tahoma"/>
                <w:lang w:val="es-ES"/>
              </w:rPr>
            </w:pPr>
            <w:r w:rsidRPr="00EA0D3A">
              <w:rPr>
                <w:rFonts w:cs="Tahoma"/>
                <w:szCs w:val="18"/>
                <w:lang w:val="es-ES"/>
              </w:rPr>
              <w:t>En las opciones 2 y 3 anteriores, el Cliente está obligado a mantener un mínimo de</w:t>
            </w:r>
            <w:r w:rsidR="00EE6ED8" w:rsidRPr="00EA0D3A">
              <w:rPr>
                <w:rFonts w:cs="Tahoma"/>
                <w:szCs w:val="18"/>
                <w:lang w:val="es-ES"/>
              </w:rPr>
              <w:t> </w:t>
            </w:r>
            <w:r w:rsidRPr="00EA0D3A">
              <w:rPr>
                <w:rFonts w:cs="Tahoma"/>
                <w:szCs w:val="18"/>
                <w:lang w:val="es-ES"/>
              </w:rPr>
              <w:t xml:space="preserve">500 puntos en cada grupo de productos que seleccione el Cliente en el momento de la comprobación de cumplimiento. </w:t>
            </w:r>
          </w:p>
          <w:p w:rsidR="00456002" w:rsidRPr="00EA0D3A" w:rsidRDefault="00456002" w:rsidP="005C647E">
            <w:pPr>
              <w:rPr>
                <w:rFonts w:cs="Tahoma"/>
                <w:lang w:val="es-ES"/>
              </w:rPr>
            </w:pPr>
          </w:p>
          <w:p w:rsidR="00456002" w:rsidRPr="00EA0D3A" w:rsidRDefault="00456002" w:rsidP="005C647E">
            <w:pPr>
              <w:rPr>
                <w:rFonts w:cs="Tahoma"/>
                <w:lang w:val="es-ES"/>
              </w:rPr>
            </w:pPr>
            <w:r w:rsidRPr="00EA0D3A">
              <w:rPr>
                <w:rFonts w:cs="Tahoma"/>
                <w:szCs w:val="18"/>
                <w:lang w:val="es-ES"/>
              </w:rPr>
              <w:t>Los precios del Cliente se basan en un contrato entre el Cliente y el revendedor del</w:t>
            </w:r>
            <w:r w:rsidR="00EE6ED8" w:rsidRPr="00EA0D3A">
              <w:rPr>
                <w:rFonts w:cs="Tahoma"/>
                <w:szCs w:val="18"/>
                <w:lang w:val="es-ES"/>
              </w:rPr>
              <w:t> </w:t>
            </w:r>
            <w:r w:rsidRPr="00EA0D3A">
              <w:rPr>
                <w:rFonts w:cs="Tahoma"/>
                <w:szCs w:val="18"/>
                <w:lang w:val="es-ES"/>
              </w:rPr>
              <w:t>Cliente.</w:t>
            </w:r>
            <w:r w:rsidR="00CE4ED3" w:rsidRPr="00EA0D3A">
              <w:rPr>
                <w:rFonts w:cs="Tahoma"/>
                <w:szCs w:val="18"/>
                <w:lang w:val="es-ES"/>
              </w:rPr>
              <w:t xml:space="preserve"> </w:t>
            </w:r>
            <w:r w:rsidRPr="00EA0D3A">
              <w:rPr>
                <w:rFonts w:cs="Tahoma"/>
                <w:szCs w:val="18"/>
                <w:lang w:val="es-ES"/>
              </w:rPr>
              <w:t>Sin embargo, Microsoft proporciona al revendedor los siguientes criterios de puntos y precios, con el propósito de que sirvan de guía para el revendedor en el momento de fijar los precios para el Cliente final:</w:t>
            </w:r>
            <w:r w:rsidR="00CE4ED3" w:rsidRPr="00EA0D3A">
              <w:rPr>
                <w:rFonts w:cs="Tahoma"/>
                <w:szCs w:val="18"/>
                <w:lang w:val="es-ES"/>
              </w:rPr>
              <w:t xml:space="preserve"> </w:t>
            </w:r>
          </w:p>
          <w:p w:rsidR="00456002" w:rsidRPr="00EA0D3A" w:rsidRDefault="00456002" w:rsidP="005C647E">
            <w:pPr>
              <w:rPr>
                <w:rFonts w:cs="Tahoma"/>
                <w:sz w:val="12"/>
                <w:szCs w:val="12"/>
                <w:lang w:val="es-ES"/>
              </w:rPr>
            </w:pPr>
          </w:p>
          <w:tbl>
            <w:tblPr>
              <w:tblW w:w="0" w:type="auto"/>
              <w:jc w:val="center"/>
              <w:tblCellMar>
                <w:left w:w="0" w:type="dxa"/>
                <w:right w:w="0" w:type="dxa"/>
              </w:tblCellMar>
              <w:tblLook w:val="04A0" w:firstRow="1" w:lastRow="0" w:firstColumn="1" w:lastColumn="0" w:noHBand="0" w:noVBand="1"/>
            </w:tblPr>
            <w:tblGrid>
              <w:gridCol w:w="2710"/>
              <w:gridCol w:w="2817"/>
            </w:tblGrid>
            <w:tr w:rsidR="00EE6ED8" w:rsidRPr="00EA0D3A" w:rsidTr="00A36AC2">
              <w:trPr>
                <w:trHeight w:hRule="exact" w:val="590"/>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EE6ED8" w:rsidRPr="00EA0D3A" w:rsidRDefault="00EE6ED8" w:rsidP="00BE46CA">
                  <w:pPr>
                    <w:jc w:val="center"/>
                    <w:rPr>
                      <w:rFonts w:cs="Tahoma"/>
                      <w:b/>
                      <w:sz w:val="20"/>
                      <w:szCs w:val="18"/>
                      <w:lang w:val="es-ES"/>
                    </w:rPr>
                  </w:pPr>
                  <w:r w:rsidRPr="00EA0D3A">
                    <w:rPr>
                      <w:rFonts w:cs="Tahoma"/>
                      <w:b/>
                      <w:sz w:val="20"/>
                      <w:szCs w:val="18"/>
                      <w:lang w:val="es-ES"/>
                    </w:rPr>
                    <w:t>Nivel de precios de Select Plus: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EE6ED8" w:rsidRPr="00EA0D3A" w:rsidRDefault="00EE6ED8" w:rsidP="00BE46CA">
                  <w:pPr>
                    <w:jc w:val="center"/>
                    <w:rPr>
                      <w:rFonts w:cs="Tahoma"/>
                      <w:b/>
                      <w:sz w:val="20"/>
                      <w:szCs w:val="18"/>
                      <w:lang w:val="es-ES"/>
                    </w:rPr>
                  </w:pPr>
                  <w:r w:rsidRPr="00EA0D3A">
                    <w:rPr>
                      <w:rFonts w:cs="Tahoma"/>
                      <w:b/>
                      <w:sz w:val="20"/>
                      <w:szCs w:val="18"/>
                      <w:lang w:val="es-ES"/>
                    </w:rPr>
                    <w:t>Mínimo de puntos anuales por grupo</w:t>
                  </w:r>
                </w:p>
              </w:tc>
            </w:tr>
            <w:tr w:rsidR="00EE6ED8" w:rsidRPr="00EA0D3A" w:rsidTr="00073A53">
              <w:trPr>
                <w:trHeight w:hRule="exact" w:val="360"/>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E6ED8" w:rsidRPr="00EA0D3A" w:rsidRDefault="00EE6ED8" w:rsidP="00BE46CA">
                  <w:pPr>
                    <w:jc w:val="center"/>
                    <w:rPr>
                      <w:rFonts w:cs="Tahoma"/>
                      <w:szCs w:val="18"/>
                      <w:lang w:val="es-ES"/>
                    </w:rPr>
                  </w:pPr>
                  <w:r w:rsidRPr="00EA0D3A">
                    <w:rPr>
                      <w:rFonts w:cs="Tahoma"/>
                      <w:szCs w:val="18"/>
                      <w:lang w:val="es-ES"/>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E6ED8" w:rsidRPr="00EA0D3A" w:rsidRDefault="00EE6ED8" w:rsidP="00BE46CA">
                  <w:pPr>
                    <w:jc w:val="center"/>
                    <w:rPr>
                      <w:rFonts w:cs="Tahoma"/>
                      <w:szCs w:val="18"/>
                      <w:lang w:val="es-ES"/>
                    </w:rPr>
                  </w:pPr>
                  <w:r w:rsidRPr="00EA0D3A">
                    <w:rPr>
                      <w:rFonts w:cs="Tahoma"/>
                      <w:szCs w:val="18"/>
                      <w:lang w:val="es-ES"/>
                    </w:rPr>
                    <w:t>500</w:t>
                  </w:r>
                </w:p>
              </w:tc>
            </w:tr>
            <w:tr w:rsidR="00EE6ED8" w:rsidRPr="00EA0D3A" w:rsidTr="00073A53">
              <w:trPr>
                <w:trHeight w:hRule="exact" w:val="360"/>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E6ED8" w:rsidRPr="00EA0D3A" w:rsidRDefault="00EE6ED8" w:rsidP="00BE46CA">
                  <w:pPr>
                    <w:jc w:val="center"/>
                    <w:rPr>
                      <w:rFonts w:cs="Tahoma"/>
                      <w:szCs w:val="18"/>
                      <w:lang w:val="es-ES"/>
                    </w:rPr>
                  </w:pPr>
                  <w:r w:rsidRPr="00EA0D3A">
                    <w:rPr>
                      <w:rFonts w:cs="Tahoma"/>
                      <w:szCs w:val="18"/>
                      <w:lang w:val="es-ES"/>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E6ED8" w:rsidRPr="00EA0D3A" w:rsidRDefault="00EE6ED8" w:rsidP="0014398F">
                  <w:pPr>
                    <w:jc w:val="center"/>
                    <w:rPr>
                      <w:rFonts w:cs="Tahoma"/>
                      <w:szCs w:val="18"/>
                      <w:lang w:val="es-ES"/>
                    </w:rPr>
                  </w:pPr>
                  <w:r w:rsidRPr="00EA0D3A">
                    <w:rPr>
                      <w:rFonts w:cs="Tahoma"/>
                      <w:szCs w:val="18"/>
                      <w:lang w:val="es-ES"/>
                    </w:rPr>
                    <w:t>4</w:t>
                  </w:r>
                  <w:r w:rsidR="0014398F" w:rsidRPr="00EA0D3A">
                    <w:rPr>
                      <w:rFonts w:cs="Tahoma"/>
                      <w:szCs w:val="18"/>
                      <w:lang w:val="es-ES"/>
                    </w:rPr>
                    <w:t>.</w:t>
                  </w:r>
                  <w:r w:rsidRPr="00EA0D3A">
                    <w:rPr>
                      <w:rFonts w:cs="Tahoma"/>
                      <w:szCs w:val="18"/>
                      <w:lang w:val="es-ES"/>
                    </w:rPr>
                    <w:t>000</w:t>
                  </w:r>
                </w:p>
              </w:tc>
            </w:tr>
            <w:tr w:rsidR="00EE6ED8" w:rsidRPr="00EA0D3A" w:rsidTr="00073A53">
              <w:trPr>
                <w:trHeight w:hRule="exact" w:val="360"/>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E6ED8" w:rsidRPr="00EA0D3A" w:rsidRDefault="00EE6ED8" w:rsidP="00BE46CA">
                  <w:pPr>
                    <w:jc w:val="center"/>
                    <w:rPr>
                      <w:rFonts w:cs="Tahoma"/>
                      <w:szCs w:val="18"/>
                      <w:lang w:val="es-ES"/>
                    </w:rPr>
                  </w:pPr>
                  <w:r w:rsidRPr="00EA0D3A">
                    <w:rPr>
                      <w:rFonts w:cs="Tahoma"/>
                      <w:szCs w:val="18"/>
                      <w:lang w:val="es-ES"/>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E6ED8" w:rsidRPr="00EA0D3A" w:rsidRDefault="00EE6ED8" w:rsidP="0014398F">
                  <w:pPr>
                    <w:jc w:val="center"/>
                    <w:rPr>
                      <w:rFonts w:cs="Tahoma"/>
                      <w:szCs w:val="18"/>
                      <w:lang w:val="es-ES"/>
                    </w:rPr>
                  </w:pPr>
                  <w:r w:rsidRPr="00EA0D3A">
                    <w:rPr>
                      <w:rFonts w:cs="Tahoma"/>
                      <w:szCs w:val="18"/>
                      <w:lang w:val="es-ES"/>
                    </w:rPr>
                    <w:t>10</w:t>
                  </w:r>
                  <w:r w:rsidR="0014398F" w:rsidRPr="00EA0D3A">
                    <w:rPr>
                      <w:rFonts w:cs="Tahoma"/>
                      <w:szCs w:val="18"/>
                      <w:lang w:val="es-ES"/>
                    </w:rPr>
                    <w:t>.</w:t>
                  </w:r>
                  <w:r w:rsidRPr="00EA0D3A">
                    <w:rPr>
                      <w:rFonts w:cs="Tahoma"/>
                      <w:szCs w:val="18"/>
                      <w:lang w:val="es-ES"/>
                    </w:rPr>
                    <w:t>000</w:t>
                  </w:r>
                </w:p>
              </w:tc>
            </w:tr>
            <w:tr w:rsidR="00EE6ED8" w:rsidRPr="00EA0D3A" w:rsidTr="00073A53">
              <w:trPr>
                <w:trHeight w:hRule="exact" w:val="360"/>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E6ED8" w:rsidRPr="00EA0D3A" w:rsidRDefault="00EE6ED8" w:rsidP="00BE46CA">
                  <w:pPr>
                    <w:jc w:val="center"/>
                    <w:rPr>
                      <w:rFonts w:cs="Tahoma"/>
                      <w:szCs w:val="18"/>
                      <w:lang w:val="es-ES"/>
                    </w:rPr>
                  </w:pPr>
                  <w:r w:rsidRPr="00EA0D3A">
                    <w:rPr>
                      <w:rFonts w:cs="Tahoma"/>
                      <w:szCs w:val="18"/>
                      <w:lang w:val="es-ES"/>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E6ED8" w:rsidRPr="00EA0D3A" w:rsidRDefault="00EE6ED8" w:rsidP="0014398F">
                  <w:pPr>
                    <w:jc w:val="center"/>
                    <w:rPr>
                      <w:rFonts w:cs="Tahoma"/>
                      <w:szCs w:val="18"/>
                      <w:lang w:val="es-ES"/>
                    </w:rPr>
                  </w:pPr>
                  <w:r w:rsidRPr="00EA0D3A">
                    <w:rPr>
                      <w:rFonts w:cs="Tahoma"/>
                      <w:szCs w:val="18"/>
                      <w:lang w:val="es-ES"/>
                    </w:rPr>
                    <w:t>25</w:t>
                  </w:r>
                  <w:r w:rsidR="0014398F" w:rsidRPr="00EA0D3A">
                    <w:rPr>
                      <w:rFonts w:cs="Tahoma"/>
                      <w:szCs w:val="18"/>
                      <w:lang w:val="es-ES"/>
                    </w:rPr>
                    <w:t>.</w:t>
                  </w:r>
                  <w:r w:rsidRPr="00EA0D3A">
                    <w:rPr>
                      <w:rFonts w:cs="Tahoma"/>
                      <w:szCs w:val="18"/>
                      <w:lang w:val="es-ES"/>
                    </w:rPr>
                    <w:t>000</w:t>
                  </w:r>
                </w:p>
              </w:tc>
            </w:tr>
          </w:tbl>
          <w:p w:rsidR="00230E01" w:rsidRPr="00EA0D3A" w:rsidRDefault="000318EF" w:rsidP="009B6021">
            <w:pPr>
              <w:pStyle w:val="AppendixBodyText"/>
              <w:spacing w:after="0"/>
              <w:ind w:left="605" w:right="378"/>
              <w:rPr>
                <w:rFonts w:ascii="Tahoma" w:hAnsi="Tahoma" w:cs="Tahoma"/>
                <w:color w:val="000000"/>
                <w:sz w:val="18"/>
                <w:szCs w:val="18"/>
                <w:lang w:val="es-ES" w:eastAsia="ja-JP"/>
              </w:rPr>
            </w:pPr>
            <w:r w:rsidRPr="00EA0D3A">
              <w:rPr>
                <w:rFonts w:ascii="Tahoma" w:hAnsi="Tahoma" w:cs="Tahoma"/>
                <w:i/>
                <w:sz w:val="16"/>
                <w:lang w:val="es-ES"/>
              </w:rPr>
              <w:t>Nota: Todos los puntos que el Cliente tenga sobre su nivel de precios mínimo se traspasarán al año siguiente para la comprobación de cumplimiento de ese año. Por ejemplo, si el Cliente tiene 4.500 puntos en</w:t>
            </w:r>
            <w:r w:rsidR="00107CB4" w:rsidRPr="00EA0D3A">
              <w:rPr>
                <w:rFonts w:ascii="Tahoma" w:hAnsi="Tahoma" w:cs="Tahoma"/>
                <w:i/>
                <w:sz w:val="16"/>
                <w:lang w:val="es-ES"/>
              </w:rPr>
              <w:t> </w:t>
            </w:r>
            <w:r w:rsidRPr="00EA0D3A">
              <w:rPr>
                <w:rFonts w:ascii="Tahoma" w:hAnsi="Tahoma" w:cs="Tahoma"/>
                <w:i/>
                <w:sz w:val="16"/>
                <w:lang w:val="es-ES"/>
              </w:rPr>
              <w:t>el</w:t>
            </w:r>
            <w:r w:rsidR="00107CB4" w:rsidRPr="00EA0D3A">
              <w:rPr>
                <w:rFonts w:ascii="Tahoma" w:hAnsi="Tahoma" w:cs="Tahoma"/>
                <w:i/>
                <w:sz w:val="16"/>
                <w:lang w:val="es-ES"/>
              </w:rPr>
              <w:t> </w:t>
            </w:r>
            <w:r w:rsidRPr="00EA0D3A">
              <w:rPr>
                <w:rFonts w:ascii="Tahoma" w:hAnsi="Tahoma" w:cs="Tahoma"/>
                <w:i/>
                <w:sz w:val="16"/>
                <w:lang w:val="es-ES"/>
              </w:rPr>
              <w:t>momento de su comprobación de cumplimiento anual, 500 puntos se traspasarán al año siguiente para utilizarlos en el cumplimiento de ese año.</w:t>
            </w:r>
          </w:p>
        </w:tc>
      </w:tr>
      <w:tr w:rsidR="00456002" w:rsidRPr="00EA0D3A" w:rsidTr="00E72B9D">
        <w:tc>
          <w:tcPr>
            <w:tcW w:w="2270" w:type="dxa"/>
            <w:shd w:val="clear" w:color="auto" w:fill="auto"/>
          </w:tcPr>
          <w:p w:rsidR="00456002" w:rsidRPr="009B6021" w:rsidRDefault="00456002" w:rsidP="00A70464">
            <w:pPr>
              <w:pStyle w:val="AppendixBodyText"/>
              <w:spacing w:before="60"/>
              <w:ind w:right="720"/>
              <w:rPr>
                <w:rFonts w:ascii="Tahoma" w:hAnsi="Tahoma" w:cs="Tahoma"/>
                <w:b/>
                <w:color w:val="000000"/>
                <w:szCs w:val="18"/>
                <w:lang w:eastAsia="ja-JP"/>
              </w:rPr>
            </w:pPr>
            <w:r w:rsidRPr="009B6021">
              <w:rPr>
                <w:rFonts w:ascii="Tahoma" w:hAnsi="Tahoma" w:cs="Tahoma"/>
                <w:b/>
                <w:color w:val="000000"/>
                <w:szCs w:val="18"/>
              </w:rPr>
              <w:lastRenderedPageBreak/>
              <w:t>Contrato School</w:t>
            </w:r>
          </w:p>
        </w:tc>
        <w:tc>
          <w:tcPr>
            <w:tcW w:w="6946" w:type="dxa"/>
            <w:shd w:val="clear" w:color="auto" w:fill="auto"/>
          </w:tcPr>
          <w:p w:rsidR="00456002" w:rsidRPr="00EA0D3A" w:rsidRDefault="00456002" w:rsidP="00A70464">
            <w:pPr>
              <w:pStyle w:val="AppendixBodyText"/>
              <w:spacing w:before="60"/>
              <w:ind w:right="720"/>
              <w:rPr>
                <w:rFonts w:ascii="Tahoma" w:hAnsi="Tahoma" w:cs="Tahoma"/>
                <w:lang w:val="es-ES"/>
              </w:rPr>
            </w:pPr>
            <w:r w:rsidRPr="00EA0D3A">
              <w:rPr>
                <w:rFonts w:ascii="Tahoma" w:hAnsi="Tahoma" w:cs="Tahoma"/>
                <w:sz w:val="18"/>
                <w:lang w:val="es-ES"/>
              </w:rPr>
              <w:t>El Contrato School</w:t>
            </w:r>
            <w:r w:rsidRPr="00EA0D3A">
              <w:rPr>
                <w:rFonts w:ascii="Tahoma" w:hAnsi="Tahoma" w:cs="Tahoma"/>
                <w:b/>
                <w:sz w:val="18"/>
                <w:lang w:val="es-ES"/>
              </w:rPr>
              <w:t xml:space="preserve"> </w:t>
            </w:r>
            <w:r w:rsidRPr="00EA0D3A">
              <w:rPr>
                <w:rFonts w:ascii="Tahoma" w:hAnsi="Tahoma" w:cs="Tahoma"/>
                <w:sz w:val="18"/>
                <w:lang w:val="es-ES"/>
              </w:rPr>
              <w:t>requiere un pedido mínimo de 300 unidades.</w:t>
            </w:r>
            <w:r w:rsidR="00CE4ED3" w:rsidRPr="00EA0D3A">
              <w:rPr>
                <w:rFonts w:ascii="Tahoma" w:hAnsi="Tahoma" w:cs="Tahoma"/>
                <w:sz w:val="18"/>
                <w:lang w:val="es-ES"/>
              </w:rPr>
              <w:t xml:space="preserve"> </w:t>
            </w:r>
            <w:r w:rsidRPr="00EA0D3A">
              <w:rPr>
                <w:rFonts w:ascii="Tahoma" w:hAnsi="Tahoma" w:cs="Tahoma"/>
                <w:sz w:val="18"/>
                <w:lang w:val="es-ES"/>
              </w:rPr>
              <w:t>Las unidades se determinan multiplicando el número total de productos de CAL, sistemas y aplicaciones por el número total de Equipos o de Personal de tiempo completo elegibles. Tenga en cuenta que el requisito mínimo de</w:t>
            </w:r>
            <w:r w:rsidR="009862C8" w:rsidRPr="00EA0D3A">
              <w:rPr>
                <w:rFonts w:ascii="Tahoma" w:hAnsi="Tahoma" w:cs="Tahoma"/>
                <w:sz w:val="18"/>
                <w:lang w:val="es-ES"/>
              </w:rPr>
              <w:t> </w:t>
            </w:r>
            <w:r w:rsidRPr="00EA0D3A">
              <w:rPr>
                <w:rFonts w:ascii="Tahoma" w:hAnsi="Tahoma" w:cs="Tahoma"/>
                <w:sz w:val="18"/>
                <w:lang w:val="es-ES"/>
              </w:rPr>
              <w:t>pedidos puede variar según la zona geográfica.</w:t>
            </w:r>
          </w:p>
          <w:p w:rsidR="00406CB0" w:rsidRPr="00EA0D3A" w:rsidRDefault="00406CB0" w:rsidP="00A70464">
            <w:pPr>
              <w:pStyle w:val="AppendixBodyText"/>
              <w:spacing w:after="0"/>
              <w:ind w:right="720"/>
              <w:rPr>
                <w:rFonts w:ascii="Tahoma" w:hAnsi="Tahoma" w:cs="Tahoma"/>
                <w:sz w:val="18"/>
                <w:szCs w:val="18"/>
                <w:lang w:val="es-ES"/>
              </w:rPr>
            </w:pPr>
          </w:p>
          <w:p w:rsidR="00456002" w:rsidRPr="00EA0D3A" w:rsidRDefault="00456002" w:rsidP="00230E01">
            <w:pPr>
              <w:tabs>
                <w:tab w:val="left" w:pos="8640"/>
              </w:tabs>
              <w:ind w:right="720"/>
              <w:rPr>
                <w:rFonts w:cs="Tahoma"/>
                <w:lang w:val="es-ES"/>
              </w:rPr>
            </w:pPr>
            <w:r w:rsidRPr="00EA0D3A">
              <w:rPr>
                <w:rFonts w:cs="Tahoma"/>
                <w:b/>
                <w:bCs/>
                <w:color w:val="000000"/>
                <w:szCs w:val="20"/>
                <w:lang w:val="es-ES"/>
              </w:rPr>
              <w:t>Nota:</w:t>
            </w:r>
            <w:r w:rsidRPr="00EA0D3A">
              <w:rPr>
                <w:rFonts w:cs="Tahoma"/>
                <w:color w:val="000000"/>
                <w:szCs w:val="20"/>
                <w:lang w:val="es-ES"/>
              </w:rPr>
              <w:t xml:space="preserve"> Los Clientes del Contrato School no pueden elegir productos de</w:t>
            </w:r>
            <w:r w:rsidR="009862C8" w:rsidRPr="00EA0D3A">
              <w:rPr>
                <w:rFonts w:cs="Tahoma"/>
                <w:color w:val="000000"/>
                <w:szCs w:val="20"/>
                <w:lang w:val="es-ES"/>
              </w:rPr>
              <w:t> </w:t>
            </w:r>
            <w:r w:rsidRPr="00EA0D3A">
              <w:rPr>
                <w:rFonts w:cs="Tahoma"/>
                <w:color w:val="000000"/>
                <w:szCs w:val="20"/>
                <w:lang w:val="es-ES"/>
              </w:rPr>
              <w:t>licencia CAL, aplicaciones, sistemas ni Licencia de Suscripción (usuario/dispositivo) solo para una parte de los Equipos que se incluyen en</w:t>
            </w:r>
            <w:r w:rsidR="009862C8" w:rsidRPr="00EA0D3A">
              <w:rPr>
                <w:rFonts w:cs="Tahoma"/>
                <w:color w:val="000000"/>
                <w:szCs w:val="20"/>
                <w:lang w:val="es-ES"/>
              </w:rPr>
              <w:t> </w:t>
            </w:r>
            <w:r w:rsidRPr="00EA0D3A">
              <w:rPr>
                <w:rFonts w:cs="Tahoma"/>
                <w:color w:val="000000"/>
                <w:szCs w:val="20"/>
                <w:lang w:val="es-ES"/>
              </w:rPr>
              <w:t xml:space="preserve">la suscripción, </w:t>
            </w:r>
            <w:r w:rsidRPr="00EA0D3A">
              <w:rPr>
                <w:rFonts w:cs="Tahoma"/>
                <w:color w:val="000000"/>
                <w:szCs w:val="18"/>
                <w:lang w:val="es-ES"/>
              </w:rPr>
              <w:t>salvo que se indique explícitamente en las Notas de Condiciones del Producto de la Lista de Productos</w:t>
            </w:r>
            <w:r w:rsidRPr="00EA0D3A">
              <w:rPr>
                <w:rFonts w:cs="Tahoma"/>
                <w:color w:val="000000"/>
                <w:szCs w:val="20"/>
                <w:lang w:val="es-ES"/>
              </w:rPr>
              <w:t>. Por ejemplo, si la suscripción es para 100 Equipos en total, los productos de licencias CAL, aplicaciones, sistemas y Licencia de Suscripción (usuario/dispositivo) seleccionados tendrán cobertura para los 100 Equipos, incluso si solo una parte de esos Equipos ejecutará un producto específico.</w:t>
            </w:r>
          </w:p>
          <w:p w:rsidR="00230E01" w:rsidRPr="00EA0D3A" w:rsidRDefault="00230E01" w:rsidP="00230E01">
            <w:pPr>
              <w:tabs>
                <w:tab w:val="left" w:pos="8640"/>
              </w:tabs>
              <w:ind w:right="720"/>
              <w:rPr>
                <w:rFonts w:cs="Tahoma"/>
                <w:color w:val="000000"/>
                <w:szCs w:val="20"/>
                <w:lang w:val="es-ES" w:eastAsia="ja-JP"/>
              </w:rPr>
            </w:pPr>
          </w:p>
        </w:tc>
      </w:tr>
      <w:tr w:rsidR="00456002" w:rsidRPr="00EA0D3A" w:rsidTr="00E72B9D">
        <w:tc>
          <w:tcPr>
            <w:tcW w:w="2270" w:type="dxa"/>
            <w:shd w:val="clear" w:color="auto" w:fill="auto"/>
          </w:tcPr>
          <w:p w:rsidR="00456002" w:rsidRPr="009B6021" w:rsidRDefault="00456002" w:rsidP="00A70464">
            <w:pPr>
              <w:pStyle w:val="AppendixBodyText"/>
              <w:spacing w:before="60"/>
              <w:ind w:right="720"/>
              <w:rPr>
                <w:rFonts w:ascii="Tahoma" w:hAnsi="Tahoma" w:cs="Tahoma"/>
                <w:b/>
                <w:color w:val="000000"/>
                <w:sz w:val="18"/>
                <w:szCs w:val="18"/>
                <w:lang w:eastAsia="ja-JP"/>
              </w:rPr>
            </w:pPr>
            <w:r w:rsidRPr="009B6021">
              <w:rPr>
                <w:rFonts w:ascii="Tahoma" w:hAnsi="Tahoma" w:cs="Tahoma"/>
                <w:b/>
              </w:rPr>
              <w:t>Contrato Enterprise y Contrato Enterprise Subscription</w:t>
            </w:r>
          </w:p>
        </w:tc>
        <w:tc>
          <w:tcPr>
            <w:tcW w:w="6946" w:type="dxa"/>
            <w:shd w:val="clear" w:color="auto" w:fill="auto"/>
          </w:tcPr>
          <w:p w:rsidR="00456002" w:rsidRPr="00EA0D3A" w:rsidRDefault="00456002" w:rsidP="00A70464">
            <w:pPr>
              <w:spacing w:before="60"/>
              <w:rPr>
                <w:rFonts w:cs="Tahoma"/>
                <w:lang w:val="es-ES"/>
              </w:rPr>
            </w:pPr>
            <w:r w:rsidRPr="00EA0D3A">
              <w:rPr>
                <w:rFonts w:cs="Tahoma"/>
                <w:lang w:val="es-ES"/>
              </w:rPr>
              <w:t>Contrato Enterprise (EA) y Contrato Enterprise Subscription (ESA) requiere un</w:t>
            </w:r>
            <w:r w:rsidR="009862C8" w:rsidRPr="00EA0D3A">
              <w:rPr>
                <w:rFonts w:cs="Tahoma"/>
                <w:lang w:val="es-ES"/>
              </w:rPr>
              <w:t> </w:t>
            </w:r>
            <w:r w:rsidRPr="00EA0D3A">
              <w:rPr>
                <w:rFonts w:cs="Tahoma"/>
                <w:lang w:val="es-ES"/>
              </w:rPr>
              <w:t>mínimo de 250 Dispositivos Cualificados/Desktops o Usuarios Cualificados.</w:t>
            </w:r>
          </w:p>
          <w:p w:rsidR="00456002" w:rsidRPr="00EA0D3A" w:rsidRDefault="00456002" w:rsidP="00A70464">
            <w:pPr>
              <w:rPr>
                <w:rFonts w:cs="Tahoma"/>
                <w:lang w:val="es-ES"/>
              </w:rPr>
            </w:pPr>
          </w:p>
          <w:p w:rsidR="0091793D" w:rsidRPr="00EA0D3A" w:rsidRDefault="00571403" w:rsidP="004B6D8C">
            <w:pPr>
              <w:spacing w:after="60"/>
              <w:rPr>
                <w:rFonts w:cs="Tahoma"/>
                <w:lang w:val="es-ES"/>
              </w:rPr>
            </w:pPr>
            <w:r w:rsidRPr="00EA0D3A">
              <w:rPr>
                <w:rFonts w:cs="Tahoma"/>
                <w:b/>
                <w:lang w:val="es-ES"/>
              </w:rPr>
              <w:t>Desktop/</w:t>
            </w:r>
            <w:r w:rsidR="0091793D" w:rsidRPr="00EA0D3A">
              <w:rPr>
                <w:rFonts w:cs="Tahoma"/>
                <w:b/>
                <w:lang w:val="es-ES"/>
              </w:rPr>
              <w:t>Dispositivo Cualificado</w:t>
            </w:r>
          </w:p>
          <w:p w:rsidR="0091793D" w:rsidRPr="00EA0D3A" w:rsidRDefault="0091793D" w:rsidP="00003D41">
            <w:pPr>
              <w:rPr>
                <w:rFonts w:cs="Tahoma"/>
                <w:lang w:val="es-ES"/>
              </w:rPr>
            </w:pPr>
            <w:bookmarkStart w:id="620" w:name="_Toc323159729"/>
            <w:bookmarkStart w:id="621" w:name="_Toc325313134"/>
            <w:bookmarkStart w:id="622" w:name="_Toc325609169"/>
            <w:r w:rsidRPr="00EA0D3A">
              <w:rPr>
                <w:rFonts w:cs="Tahoma"/>
                <w:lang w:val="es-ES"/>
              </w:rPr>
              <w:t xml:space="preserve">A pesar de que en su contrato de Licencias por Volumen pueda indicarse lo contrario, los Desktops/Dispositivos Cualificados no incluyen ningún </w:t>
            </w:r>
            <w:r w:rsidRPr="00EA0D3A">
              <w:rPr>
                <w:rFonts w:cs="Tahoma"/>
                <w:iCs/>
                <w:lang w:val="es-ES"/>
              </w:rPr>
              <w:t>dispositivo cualificado de terceros</w:t>
            </w:r>
            <w:r w:rsidRPr="00EA0D3A">
              <w:rPr>
                <w:rFonts w:cs="Tahoma"/>
                <w:lang w:val="es-ES"/>
              </w:rPr>
              <w:t xml:space="preserve"> desde los cuales los usuarios acceden exclusivamente al software y lo utilizan en virtud de los Derechos de Uso Móvil para lo siguiente:</w:t>
            </w:r>
            <w:bookmarkEnd w:id="620"/>
            <w:bookmarkEnd w:id="621"/>
            <w:bookmarkEnd w:id="622"/>
          </w:p>
          <w:p w:rsidR="00456002" w:rsidRPr="00EA0D3A" w:rsidRDefault="00456002" w:rsidP="00A70464">
            <w:pPr>
              <w:rPr>
                <w:rFonts w:cs="Tahoma"/>
                <w:lang w:val="es-ES"/>
              </w:rPr>
            </w:pPr>
          </w:p>
          <w:p w:rsidR="00406CB0" w:rsidRPr="009B6021" w:rsidRDefault="00456002" w:rsidP="00346F4B">
            <w:pPr>
              <w:numPr>
                <w:ilvl w:val="0"/>
                <w:numId w:val="64"/>
              </w:numPr>
              <w:spacing w:after="60"/>
              <w:rPr>
                <w:rFonts w:cs="Tahoma"/>
              </w:rPr>
            </w:pPr>
            <w:r w:rsidRPr="009B6021">
              <w:rPr>
                <w:rFonts w:cs="Tahoma"/>
              </w:rPr>
              <w:t xml:space="preserve">Windows Software Assurance, </w:t>
            </w:r>
          </w:p>
          <w:p w:rsidR="00456002" w:rsidRPr="009B6021" w:rsidRDefault="00456002" w:rsidP="00346F4B">
            <w:pPr>
              <w:numPr>
                <w:ilvl w:val="0"/>
                <w:numId w:val="64"/>
              </w:numPr>
              <w:spacing w:after="60"/>
              <w:rPr>
                <w:rFonts w:cs="Tahoma"/>
              </w:rPr>
            </w:pPr>
            <w:r w:rsidRPr="009B6021">
              <w:rPr>
                <w:rFonts w:cs="Tahoma"/>
              </w:rPr>
              <w:t xml:space="preserve">Windows Virtual Desktop Access, </w:t>
            </w:r>
          </w:p>
          <w:p w:rsidR="00456002" w:rsidRPr="009B6021" w:rsidRDefault="00456002" w:rsidP="00346F4B">
            <w:pPr>
              <w:numPr>
                <w:ilvl w:val="0"/>
                <w:numId w:val="64"/>
              </w:numPr>
              <w:spacing w:after="60"/>
              <w:rPr>
                <w:rFonts w:cs="Tahoma"/>
              </w:rPr>
            </w:pPr>
            <w:r w:rsidRPr="009B6021">
              <w:rPr>
                <w:rFonts w:cs="Tahoma"/>
              </w:rPr>
              <w:t xml:space="preserve">Virtual Desktop Infrastructure Suites, </w:t>
            </w:r>
          </w:p>
          <w:p w:rsidR="00456002" w:rsidRPr="009B6021" w:rsidRDefault="00456002" w:rsidP="00346F4B">
            <w:pPr>
              <w:numPr>
                <w:ilvl w:val="0"/>
                <w:numId w:val="64"/>
              </w:numPr>
              <w:spacing w:after="60"/>
              <w:rPr>
                <w:rFonts w:cs="Tahoma"/>
              </w:rPr>
            </w:pPr>
            <w:r w:rsidRPr="009B6021">
              <w:rPr>
                <w:rFonts w:cs="Tahoma"/>
              </w:rPr>
              <w:t xml:space="preserve">MDOP para Software Assurance y </w:t>
            </w:r>
          </w:p>
          <w:p w:rsidR="00456002" w:rsidRPr="00EA0D3A" w:rsidRDefault="00456002" w:rsidP="00346F4B">
            <w:pPr>
              <w:numPr>
                <w:ilvl w:val="0"/>
                <w:numId w:val="64"/>
              </w:numPr>
              <w:spacing w:after="60"/>
              <w:rPr>
                <w:rFonts w:cs="Tahoma"/>
                <w:lang w:val="es-ES"/>
              </w:rPr>
            </w:pPr>
            <w:r w:rsidRPr="00EA0D3A">
              <w:rPr>
                <w:rFonts w:cs="Tahoma"/>
                <w:lang w:val="es-ES"/>
              </w:rPr>
              <w:t>Software Assurance para todas las ediciones de Office, Project y Visio que</w:t>
            </w:r>
            <w:r w:rsidR="009862C8" w:rsidRPr="00EA0D3A">
              <w:rPr>
                <w:rFonts w:cs="Tahoma"/>
                <w:lang w:val="es-ES"/>
              </w:rPr>
              <w:t> </w:t>
            </w:r>
            <w:r w:rsidRPr="00EA0D3A">
              <w:rPr>
                <w:rFonts w:cs="Tahoma"/>
                <w:lang w:val="es-ES"/>
              </w:rPr>
              <w:t>incluyan Derechos de Uso Móvil.</w:t>
            </w:r>
            <w:r w:rsidR="00CE4ED3" w:rsidRPr="00EA0D3A">
              <w:rPr>
                <w:rFonts w:cs="Tahoma"/>
                <w:lang w:val="es-ES"/>
              </w:rPr>
              <w:t xml:space="preserve"> </w:t>
            </w:r>
          </w:p>
          <w:p w:rsidR="00456002" w:rsidRPr="00EA0D3A" w:rsidRDefault="00456002" w:rsidP="00A70464">
            <w:pPr>
              <w:rPr>
                <w:rFonts w:cs="Tahoma"/>
                <w:lang w:val="es-ES"/>
              </w:rPr>
            </w:pPr>
          </w:p>
          <w:p w:rsidR="00456002" w:rsidRPr="00EA0D3A" w:rsidRDefault="00456002" w:rsidP="00003D41">
            <w:pPr>
              <w:rPr>
                <w:rFonts w:cs="Tahoma"/>
                <w:lang w:val="es-ES"/>
              </w:rPr>
            </w:pPr>
            <w:bookmarkStart w:id="623" w:name="_Toc323159730"/>
            <w:bookmarkStart w:id="624" w:name="_Toc325313135"/>
            <w:bookmarkStart w:id="625" w:name="_Toc325609170"/>
            <w:r w:rsidRPr="00EA0D3A">
              <w:rPr>
                <w:rFonts w:cs="Tahoma"/>
                <w:lang w:val="es-ES"/>
              </w:rPr>
              <w:t>Un “dispositivo cualificado de terceros” es un dispositivo que no controlan ni usted ni sus filiales (por ejemplo, un quiosco público de un tercero), de forma directa o</w:t>
            </w:r>
            <w:r w:rsidR="009862C8" w:rsidRPr="00EA0D3A">
              <w:rPr>
                <w:rFonts w:cs="Tahoma"/>
                <w:lang w:val="es-ES"/>
              </w:rPr>
              <w:t> </w:t>
            </w:r>
            <w:r w:rsidRPr="00EA0D3A">
              <w:rPr>
                <w:rFonts w:cs="Tahoma"/>
                <w:lang w:val="es-ES"/>
              </w:rPr>
              <w:t>indirecta. Para obtener más información, consulte los Derechos de Uso de los</w:t>
            </w:r>
            <w:r w:rsidR="009862C8" w:rsidRPr="00EA0D3A">
              <w:rPr>
                <w:rFonts w:cs="Tahoma"/>
                <w:lang w:val="es-ES"/>
              </w:rPr>
              <w:t> </w:t>
            </w:r>
            <w:r w:rsidRPr="00EA0D3A">
              <w:rPr>
                <w:rFonts w:cs="Tahoma"/>
                <w:lang w:val="es-ES"/>
              </w:rPr>
              <w:t>Productos.</w:t>
            </w:r>
            <w:bookmarkEnd w:id="623"/>
            <w:bookmarkEnd w:id="624"/>
            <w:bookmarkEnd w:id="625"/>
          </w:p>
          <w:p w:rsidR="00456002" w:rsidRPr="00EA0D3A" w:rsidRDefault="00456002" w:rsidP="00E64551">
            <w:pPr>
              <w:pStyle w:val="Heading3"/>
              <w:ind w:left="70"/>
              <w:rPr>
                <w:rFonts w:ascii="Tahoma" w:hAnsi="Tahoma" w:cs="Tahoma"/>
                <w:sz w:val="18"/>
                <w:szCs w:val="18"/>
                <w:lang w:val="es-ES"/>
              </w:rPr>
            </w:pPr>
          </w:p>
          <w:p w:rsidR="0091793D" w:rsidRPr="00EA0D3A" w:rsidRDefault="0091793D" w:rsidP="004B6D8C">
            <w:pPr>
              <w:spacing w:after="60"/>
              <w:rPr>
                <w:rFonts w:cs="Tahoma"/>
                <w:lang w:val="es-ES"/>
              </w:rPr>
            </w:pPr>
            <w:r w:rsidRPr="00EA0D3A">
              <w:rPr>
                <w:rFonts w:cs="Tahoma"/>
                <w:b/>
                <w:lang w:val="es-ES"/>
              </w:rPr>
              <w:t xml:space="preserve">Excepciones de Usuarios Cualificados </w:t>
            </w:r>
          </w:p>
          <w:p w:rsidR="00456002" w:rsidRPr="00EA0D3A" w:rsidRDefault="00456002" w:rsidP="004B6D8C">
            <w:pPr>
              <w:pStyle w:val="AppendixBodyText"/>
              <w:ind w:right="720"/>
              <w:rPr>
                <w:rFonts w:ascii="Tahoma" w:hAnsi="Tahoma" w:cs="Tahoma"/>
                <w:lang w:val="es-ES"/>
              </w:rPr>
            </w:pPr>
            <w:r w:rsidRPr="00EA0D3A">
              <w:rPr>
                <w:rFonts w:ascii="Tahoma" w:hAnsi="Tahoma" w:cs="Tahoma"/>
                <w:sz w:val="18"/>
                <w:lang w:val="es-ES"/>
              </w:rPr>
              <w:t>Una persona que accede al software de servidor o a los Servicios Online únicamente en virtud de las licencias identificadas en la siguiente lista está exenta de ser considerada Usuario Cualificado:</w:t>
            </w:r>
          </w:p>
          <w:p w:rsidR="00456002" w:rsidRPr="00EA0D3A" w:rsidRDefault="00456002" w:rsidP="00A70464">
            <w:pPr>
              <w:pStyle w:val="AppendixBodyText"/>
              <w:spacing w:after="0"/>
              <w:ind w:right="720"/>
              <w:rPr>
                <w:rFonts w:ascii="Tahoma" w:hAnsi="Tahoma" w:cs="Tahoma"/>
                <w:sz w:val="18"/>
                <w:szCs w:val="18"/>
                <w:lang w:val="es-ES"/>
              </w:rPr>
            </w:pPr>
          </w:p>
          <w:p w:rsidR="00456002" w:rsidRPr="00EA0D3A" w:rsidRDefault="00456002" w:rsidP="00346F4B">
            <w:pPr>
              <w:numPr>
                <w:ilvl w:val="0"/>
                <w:numId w:val="64"/>
              </w:numPr>
              <w:spacing w:after="60"/>
              <w:rPr>
                <w:rFonts w:cs="Tahoma"/>
                <w:lang w:val="es-ES"/>
              </w:rPr>
            </w:pPr>
            <w:r w:rsidRPr="00EA0D3A">
              <w:rPr>
                <w:rFonts w:cs="Tahoma"/>
                <w:lang w:val="es-ES"/>
              </w:rPr>
              <w:t xml:space="preserve">Licencia de Suscripción de Usuario de Office 365 Enterprise K1 o K2 </w:t>
            </w:r>
            <w:r w:rsidR="009862C8" w:rsidRPr="00EA0D3A">
              <w:rPr>
                <w:rFonts w:cs="Tahoma"/>
                <w:lang w:val="es-ES"/>
              </w:rPr>
              <w:br/>
            </w:r>
            <w:r w:rsidRPr="00EA0D3A">
              <w:rPr>
                <w:rFonts w:cs="Tahoma"/>
                <w:lang w:val="es-ES"/>
              </w:rPr>
              <w:t>(SL de usuario)</w:t>
            </w:r>
          </w:p>
          <w:p w:rsidR="00456002" w:rsidRPr="009B6021" w:rsidRDefault="00456002" w:rsidP="00346F4B">
            <w:pPr>
              <w:numPr>
                <w:ilvl w:val="0"/>
                <w:numId w:val="64"/>
              </w:numPr>
              <w:spacing w:after="60"/>
              <w:rPr>
                <w:rFonts w:cs="Tahoma"/>
              </w:rPr>
            </w:pPr>
            <w:r w:rsidRPr="009B6021">
              <w:rPr>
                <w:rFonts w:cs="Tahoma"/>
              </w:rPr>
              <w:t>SharePoint Online Kiosk (SL de usuario)</w:t>
            </w:r>
          </w:p>
          <w:p w:rsidR="00456002" w:rsidRPr="00EA0D3A" w:rsidRDefault="00456002" w:rsidP="00346F4B">
            <w:pPr>
              <w:numPr>
                <w:ilvl w:val="0"/>
                <w:numId w:val="64"/>
              </w:numPr>
              <w:spacing w:after="60"/>
              <w:rPr>
                <w:rFonts w:cs="Tahoma"/>
                <w:lang w:val="nl-NL"/>
              </w:rPr>
            </w:pPr>
            <w:r w:rsidRPr="00EA0D3A">
              <w:rPr>
                <w:rFonts w:cs="Tahoma"/>
                <w:lang w:val="nl-NL"/>
              </w:rPr>
              <w:t>Exchange Online Kiosk (SL de usuario)</w:t>
            </w:r>
          </w:p>
          <w:p w:rsidR="00456002" w:rsidRPr="00EA0D3A" w:rsidRDefault="00456002" w:rsidP="00346F4B">
            <w:pPr>
              <w:numPr>
                <w:ilvl w:val="0"/>
                <w:numId w:val="64"/>
              </w:numPr>
              <w:spacing w:after="60"/>
              <w:rPr>
                <w:rFonts w:cs="Tahoma"/>
                <w:lang w:val="es-ES"/>
              </w:rPr>
            </w:pPr>
            <w:r w:rsidRPr="00EA0D3A">
              <w:rPr>
                <w:rFonts w:cs="Tahoma"/>
                <w:lang w:val="es-ES"/>
              </w:rPr>
              <w:t>Licencias de productos de software de servidor o Servicios Online que no</w:t>
            </w:r>
            <w:r w:rsidR="009862C8" w:rsidRPr="00EA0D3A">
              <w:rPr>
                <w:rFonts w:cs="Tahoma"/>
                <w:lang w:val="es-ES"/>
              </w:rPr>
              <w:t> </w:t>
            </w:r>
            <w:r w:rsidRPr="00EA0D3A">
              <w:rPr>
                <w:rFonts w:cs="Tahoma"/>
                <w:lang w:val="es-ES"/>
              </w:rPr>
              <w:t>necesitan licencias individuales para que los usuarios o los dispositivos accedan a dichos productos o Servicios Online (como Licencias de Acceso de Cliente, Licencias de Administración de Cliente, Licencias de Suscripción de Usuario y Licencias de Suscripción de Dispositivo)</w:t>
            </w:r>
          </w:p>
          <w:p w:rsidR="00456002" w:rsidRPr="009B6021" w:rsidRDefault="00456002" w:rsidP="00346F4B">
            <w:pPr>
              <w:numPr>
                <w:ilvl w:val="0"/>
                <w:numId w:val="64"/>
              </w:numPr>
              <w:spacing w:after="60"/>
              <w:rPr>
                <w:rFonts w:cs="Tahoma"/>
              </w:rPr>
            </w:pPr>
            <w:r w:rsidRPr="009B6021">
              <w:rPr>
                <w:rFonts w:cs="Tahoma"/>
              </w:rPr>
              <w:t>Cualquier Licencia de External Connector</w:t>
            </w:r>
          </w:p>
          <w:p w:rsidR="00456002" w:rsidRPr="00EA0D3A" w:rsidRDefault="00456002" w:rsidP="00230E01">
            <w:pPr>
              <w:pStyle w:val="AppendixBodyText"/>
              <w:spacing w:after="0"/>
              <w:ind w:right="720"/>
              <w:rPr>
                <w:rFonts w:ascii="Tahoma" w:hAnsi="Tahoma" w:cs="Tahoma"/>
                <w:sz w:val="18"/>
                <w:szCs w:val="18"/>
                <w:lang w:val="es-ES"/>
              </w:rPr>
            </w:pPr>
            <w:r w:rsidRPr="00EA0D3A">
              <w:rPr>
                <w:rFonts w:ascii="Tahoma" w:hAnsi="Tahoma" w:cs="Tahoma"/>
                <w:sz w:val="18"/>
                <w:szCs w:val="18"/>
                <w:lang w:val="es-ES"/>
              </w:rPr>
              <w:lastRenderedPageBreak/>
              <w:t>Estas exenciones de Usuario Cualificado se aplican a todos los Clientes de EA y ESA, si las exenciones de Usuario Cualificado se contemplan específicamente o no en los términos y condiciones de los contratos de los Clientes.</w:t>
            </w:r>
          </w:p>
          <w:p w:rsidR="00230E01" w:rsidRPr="00EA0D3A" w:rsidRDefault="00230E01" w:rsidP="00230E01">
            <w:pPr>
              <w:pStyle w:val="AppendixBodyText"/>
              <w:spacing w:after="0"/>
              <w:ind w:right="720"/>
              <w:rPr>
                <w:rFonts w:ascii="Tahoma" w:hAnsi="Tahoma" w:cs="Tahoma"/>
                <w:sz w:val="18"/>
                <w:lang w:val="es-ES" w:eastAsia="ja-JP"/>
              </w:rPr>
            </w:pPr>
          </w:p>
        </w:tc>
      </w:tr>
      <w:tr w:rsidR="00456002" w:rsidRPr="00EA0D3A" w:rsidTr="00E72B9D">
        <w:tc>
          <w:tcPr>
            <w:tcW w:w="2270" w:type="dxa"/>
            <w:shd w:val="clear" w:color="auto" w:fill="auto"/>
          </w:tcPr>
          <w:p w:rsidR="00456002" w:rsidRPr="009B6021" w:rsidRDefault="00456002" w:rsidP="00A70464">
            <w:pPr>
              <w:pStyle w:val="AppendixBodyText"/>
              <w:spacing w:before="60"/>
              <w:ind w:right="720"/>
              <w:rPr>
                <w:rFonts w:ascii="Tahoma" w:hAnsi="Tahoma" w:cs="Tahoma"/>
                <w:b/>
                <w:lang w:eastAsia="ja-JP"/>
              </w:rPr>
            </w:pPr>
            <w:r w:rsidRPr="009B6021">
              <w:rPr>
                <w:rFonts w:ascii="Tahoma" w:hAnsi="Tahoma" w:cs="Tahoma"/>
                <w:b/>
                <w:color w:val="000000"/>
                <w:szCs w:val="18"/>
              </w:rPr>
              <w:lastRenderedPageBreak/>
              <w:t>EES</w:t>
            </w:r>
          </w:p>
        </w:tc>
        <w:tc>
          <w:tcPr>
            <w:tcW w:w="6946" w:type="dxa"/>
            <w:shd w:val="clear" w:color="auto" w:fill="auto"/>
          </w:tcPr>
          <w:p w:rsidR="00456002" w:rsidRPr="00EA0D3A" w:rsidRDefault="00456002" w:rsidP="00A70464">
            <w:pPr>
              <w:pStyle w:val="ListParagraph"/>
              <w:spacing w:before="60"/>
              <w:ind w:left="0"/>
              <w:contextualSpacing w:val="0"/>
              <w:rPr>
                <w:rFonts w:ascii="Tahoma" w:hAnsi="Tahoma" w:cs="Tahoma"/>
                <w:sz w:val="18"/>
                <w:szCs w:val="18"/>
                <w:lang w:val="es-ES"/>
              </w:rPr>
            </w:pPr>
            <w:r w:rsidRPr="00EA0D3A">
              <w:rPr>
                <w:rFonts w:ascii="Tahoma" w:hAnsi="Tahoma" w:cs="Tahoma"/>
                <w:sz w:val="18"/>
                <w:szCs w:val="18"/>
                <w:lang w:val="es-ES"/>
              </w:rPr>
              <w:t>EES requiere un pedido mínimo según se describe a continuación:</w:t>
            </w:r>
            <w:r w:rsidR="00CE4ED3" w:rsidRPr="00EA0D3A">
              <w:rPr>
                <w:rFonts w:ascii="Tahoma" w:hAnsi="Tahoma" w:cs="Tahoma"/>
                <w:sz w:val="18"/>
                <w:szCs w:val="18"/>
                <w:lang w:val="es-ES"/>
              </w:rPr>
              <w:t xml:space="preserve"> </w:t>
            </w:r>
          </w:p>
          <w:p w:rsidR="00406CB0" w:rsidRPr="00EA0D3A" w:rsidRDefault="00406CB0" w:rsidP="00A70464">
            <w:pPr>
              <w:pStyle w:val="ListParagraph"/>
              <w:ind w:left="0"/>
              <w:contextualSpacing w:val="0"/>
              <w:rPr>
                <w:rFonts w:ascii="Tahoma" w:hAnsi="Tahoma" w:cs="Tahoma"/>
                <w:sz w:val="18"/>
                <w:szCs w:val="18"/>
                <w:lang w:val="es-ES"/>
              </w:rPr>
            </w:pPr>
          </w:p>
          <w:p w:rsidR="00456002" w:rsidRPr="00EA0D3A" w:rsidRDefault="00456002" w:rsidP="00346F4B">
            <w:pPr>
              <w:numPr>
                <w:ilvl w:val="0"/>
                <w:numId w:val="64"/>
              </w:numPr>
              <w:spacing w:after="60"/>
              <w:rPr>
                <w:rFonts w:cs="Tahoma"/>
                <w:lang w:val="es-ES"/>
              </w:rPr>
            </w:pPr>
            <w:r w:rsidRPr="00EA0D3A">
              <w:rPr>
                <w:rFonts w:cs="Tahoma"/>
                <w:lang w:val="es-ES"/>
              </w:rPr>
              <w:t>Al menos un Producto de Plataforma Desktop para un Recuento de Toda la</w:t>
            </w:r>
            <w:r w:rsidR="009862C8" w:rsidRPr="00EA0D3A">
              <w:rPr>
                <w:rFonts w:cs="Tahoma"/>
                <w:lang w:val="es-ES"/>
              </w:rPr>
              <w:t> </w:t>
            </w:r>
            <w:r w:rsidRPr="00EA0D3A">
              <w:rPr>
                <w:rFonts w:cs="Tahoma"/>
                <w:lang w:val="es-ES"/>
              </w:rPr>
              <w:t>Organización de, al menos, 1</w:t>
            </w:r>
            <w:r w:rsidR="00A36AC2" w:rsidRPr="00EA0D3A">
              <w:rPr>
                <w:rFonts w:cs="Tahoma"/>
                <w:lang w:val="es-ES"/>
              </w:rPr>
              <w:t>.</w:t>
            </w:r>
            <w:r w:rsidRPr="00EA0D3A">
              <w:rPr>
                <w:rFonts w:cs="Tahoma"/>
                <w:lang w:val="es-ES"/>
              </w:rPr>
              <w:t>000 o</w:t>
            </w:r>
          </w:p>
          <w:p w:rsidR="00456002" w:rsidRPr="00EA0D3A" w:rsidRDefault="00456002" w:rsidP="00346F4B">
            <w:pPr>
              <w:numPr>
                <w:ilvl w:val="0"/>
                <w:numId w:val="64"/>
              </w:numPr>
              <w:spacing w:after="60"/>
              <w:rPr>
                <w:rFonts w:cs="Tahoma"/>
                <w:lang w:val="es-ES"/>
              </w:rPr>
            </w:pPr>
            <w:r w:rsidRPr="00EA0D3A">
              <w:rPr>
                <w:rFonts w:cs="Tahoma"/>
                <w:lang w:val="es-ES"/>
              </w:rPr>
              <w:t>Al menos un Servicio Online de Plataforma para el Staff / Facultad en una cantidad de 1</w:t>
            </w:r>
            <w:r w:rsidR="00A36AC2" w:rsidRPr="00EA0D3A">
              <w:rPr>
                <w:rFonts w:cs="Tahoma"/>
                <w:lang w:val="es-ES"/>
              </w:rPr>
              <w:t>.</w:t>
            </w:r>
            <w:r w:rsidRPr="00EA0D3A">
              <w:rPr>
                <w:rFonts w:cs="Tahoma"/>
                <w:lang w:val="es-ES"/>
              </w:rPr>
              <w:t>000 o</w:t>
            </w:r>
          </w:p>
          <w:p w:rsidR="00456002" w:rsidRPr="00EA0D3A" w:rsidRDefault="00456002" w:rsidP="00346F4B">
            <w:pPr>
              <w:numPr>
                <w:ilvl w:val="0"/>
                <w:numId w:val="64"/>
              </w:numPr>
              <w:spacing w:after="60"/>
              <w:rPr>
                <w:rFonts w:cs="Tahoma"/>
                <w:lang w:val="es-ES"/>
              </w:rPr>
            </w:pPr>
            <w:r w:rsidRPr="00EA0D3A">
              <w:rPr>
                <w:rFonts w:cs="Tahoma"/>
                <w:lang w:val="es-ES"/>
              </w:rPr>
              <w:t>Al menos un Producto de Plataforma Desktop para un Recuento de</w:t>
            </w:r>
            <w:r w:rsidR="009862C8" w:rsidRPr="00EA0D3A">
              <w:rPr>
                <w:rFonts w:cs="Tahoma"/>
                <w:lang w:val="es-ES"/>
              </w:rPr>
              <w:t> </w:t>
            </w:r>
            <w:r w:rsidRPr="00EA0D3A">
              <w:rPr>
                <w:rFonts w:cs="Tahoma"/>
                <w:lang w:val="es-ES"/>
              </w:rPr>
              <w:t>Estudiante de, al menos, 1</w:t>
            </w:r>
            <w:r w:rsidR="00A36AC2" w:rsidRPr="00EA0D3A">
              <w:rPr>
                <w:rFonts w:cs="Tahoma"/>
                <w:lang w:val="es-ES"/>
              </w:rPr>
              <w:t>.</w:t>
            </w:r>
            <w:r w:rsidRPr="00EA0D3A">
              <w:rPr>
                <w:rFonts w:cs="Tahoma"/>
                <w:lang w:val="es-ES"/>
              </w:rPr>
              <w:t>000 o</w:t>
            </w:r>
          </w:p>
          <w:p w:rsidR="00456002" w:rsidRPr="00EA0D3A" w:rsidRDefault="00456002" w:rsidP="00346F4B">
            <w:pPr>
              <w:numPr>
                <w:ilvl w:val="0"/>
                <w:numId w:val="64"/>
              </w:numPr>
              <w:spacing w:after="60"/>
              <w:rPr>
                <w:rFonts w:cs="Tahoma"/>
                <w:lang w:val="es-ES"/>
              </w:rPr>
            </w:pPr>
            <w:r w:rsidRPr="00EA0D3A">
              <w:rPr>
                <w:rFonts w:cs="Tahoma"/>
                <w:lang w:val="es-ES"/>
              </w:rPr>
              <w:t>Al menos un Servicio Online de Plataforma para Estudiante en una cantidad de 1</w:t>
            </w:r>
            <w:r w:rsidR="00A36AC2" w:rsidRPr="00EA0D3A">
              <w:rPr>
                <w:rFonts w:cs="Tahoma"/>
                <w:lang w:val="es-ES"/>
              </w:rPr>
              <w:t>.</w:t>
            </w:r>
            <w:r w:rsidRPr="00EA0D3A">
              <w:rPr>
                <w:rFonts w:cs="Tahoma"/>
                <w:lang w:val="es-ES"/>
              </w:rPr>
              <w:t xml:space="preserve">000 </w:t>
            </w:r>
          </w:p>
          <w:p w:rsidR="00456002" w:rsidRPr="00EA0D3A" w:rsidRDefault="00456002" w:rsidP="00A70464">
            <w:pPr>
              <w:rPr>
                <w:rFonts w:cs="Tahoma"/>
                <w:szCs w:val="18"/>
                <w:lang w:val="es-ES"/>
              </w:rPr>
            </w:pPr>
          </w:p>
          <w:p w:rsidR="00A9013C" w:rsidRPr="00EA0D3A" w:rsidRDefault="00456002" w:rsidP="005C647E">
            <w:pPr>
              <w:rPr>
                <w:rFonts w:cs="Tahoma"/>
                <w:lang w:val="es-ES"/>
              </w:rPr>
            </w:pPr>
            <w:r w:rsidRPr="00EA0D3A">
              <w:rPr>
                <w:rFonts w:cs="Tahoma"/>
                <w:b/>
                <w:color w:val="000000"/>
                <w:szCs w:val="18"/>
                <w:lang w:val="es-ES"/>
              </w:rPr>
              <w:t>Nota:</w:t>
            </w:r>
            <w:r w:rsidRPr="00EA0D3A">
              <w:rPr>
                <w:rFonts w:cs="Tahoma"/>
                <w:color w:val="000000"/>
                <w:szCs w:val="18"/>
                <w:lang w:val="es-ES"/>
              </w:rPr>
              <w:t xml:space="preserve"> este requisito de cantidad de pedidos puede no aplicarse si se suministra una</w:t>
            </w:r>
            <w:r w:rsidR="009862C8" w:rsidRPr="00EA0D3A">
              <w:rPr>
                <w:rFonts w:cs="Tahoma"/>
                <w:color w:val="000000"/>
                <w:szCs w:val="18"/>
                <w:lang w:val="es-ES"/>
              </w:rPr>
              <w:t> </w:t>
            </w:r>
            <w:r w:rsidRPr="00EA0D3A">
              <w:rPr>
                <w:rFonts w:cs="Tahoma"/>
                <w:color w:val="000000"/>
                <w:szCs w:val="18"/>
                <w:lang w:val="es-ES"/>
              </w:rPr>
              <w:t>inscripción cualificada.</w:t>
            </w:r>
          </w:p>
          <w:p w:rsidR="00406CB0" w:rsidRPr="00EA0D3A" w:rsidRDefault="00406CB0" w:rsidP="005C647E">
            <w:pPr>
              <w:rPr>
                <w:rFonts w:cs="Tahoma"/>
                <w:lang w:val="es-ES"/>
              </w:rPr>
            </w:pPr>
          </w:p>
          <w:p w:rsidR="00822871" w:rsidRPr="00EA0D3A" w:rsidRDefault="00A9013C" w:rsidP="00230E01">
            <w:pPr>
              <w:rPr>
                <w:rFonts w:cs="Tahoma"/>
                <w:lang w:val="es-ES"/>
              </w:rPr>
            </w:pPr>
            <w:r w:rsidRPr="00EA0D3A">
              <w:rPr>
                <w:rFonts w:cs="Tahoma"/>
                <w:b/>
                <w:color w:val="000000"/>
                <w:szCs w:val="18"/>
                <w:lang w:val="es-ES"/>
              </w:rPr>
              <w:t xml:space="preserve">Nota: </w:t>
            </w:r>
            <w:r w:rsidRPr="00EA0D3A">
              <w:rPr>
                <w:rFonts w:cs="Tahoma"/>
                <w:color w:val="000000"/>
                <w:szCs w:val="18"/>
                <w:lang w:val="es-ES"/>
              </w:rPr>
              <w:t>Las CALs (licencias de acceso cliente) adquiridas según Enrollment for Education Solutions (EES) como opción selectiva (no para toda la organización) se</w:t>
            </w:r>
            <w:r w:rsidR="009862C8" w:rsidRPr="00EA0D3A">
              <w:rPr>
                <w:rFonts w:cs="Tahoma"/>
                <w:color w:val="000000"/>
                <w:szCs w:val="18"/>
                <w:lang w:val="es-ES"/>
              </w:rPr>
              <w:t> </w:t>
            </w:r>
            <w:r w:rsidRPr="00EA0D3A">
              <w:rPr>
                <w:rFonts w:cs="Tahoma"/>
                <w:color w:val="000000"/>
                <w:szCs w:val="18"/>
                <w:lang w:val="es-ES"/>
              </w:rPr>
              <w:t>pueden asignar y utilizar como CALs de dispositivo o usuario a criterio de la Institución. Las CALs de usuario no se pueden reasignar como CALs de dispositivo y</w:t>
            </w:r>
            <w:r w:rsidR="009862C8" w:rsidRPr="00EA0D3A">
              <w:rPr>
                <w:rFonts w:cs="Tahoma"/>
                <w:color w:val="000000"/>
                <w:szCs w:val="18"/>
                <w:lang w:val="es-ES"/>
              </w:rPr>
              <w:t> </w:t>
            </w:r>
            <w:r w:rsidRPr="00EA0D3A">
              <w:rPr>
                <w:rFonts w:cs="Tahoma"/>
                <w:color w:val="000000"/>
                <w:szCs w:val="18"/>
                <w:lang w:val="es-ES"/>
              </w:rPr>
              <w:t>las CALs de dispositivo no se pueden reasignar como CALs de usuario, excepto en</w:t>
            </w:r>
            <w:r w:rsidR="009862C8" w:rsidRPr="00EA0D3A">
              <w:rPr>
                <w:rFonts w:cs="Tahoma"/>
                <w:color w:val="000000"/>
                <w:szCs w:val="18"/>
                <w:lang w:val="es-ES"/>
              </w:rPr>
              <w:t> </w:t>
            </w:r>
            <w:r w:rsidRPr="00EA0D3A">
              <w:rPr>
                <w:rFonts w:cs="Tahoma"/>
                <w:color w:val="000000"/>
                <w:szCs w:val="18"/>
                <w:lang w:val="es-ES"/>
              </w:rPr>
              <w:t>los casos siguientes. Cualquier CAL solicitada en la opción selectiva se puede reasignar y utilizar como CAL de dispositivo o de usuario al renovar la suscripción mediante un nuevo Contrato.</w:t>
            </w:r>
          </w:p>
          <w:p w:rsidR="00230E01" w:rsidRPr="00EA0D3A" w:rsidRDefault="00230E01" w:rsidP="00230E01">
            <w:pPr>
              <w:rPr>
                <w:rFonts w:cs="Tahoma"/>
                <w:color w:val="000000"/>
                <w:szCs w:val="18"/>
                <w:lang w:val="es-ES"/>
              </w:rPr>
            </w:pPr>
          </w:p>
        </w:tc>
      </w:tr>
    </w:tbl>
    <w:p w:rsidR="00366502" w:rsidRPr="00EA0D3A" w:rsidRDefault="00366502" w:rsidP="00456002">
      <w:pPr>
        <w:pStyle w:val="Heading3"/>
        <w:ind w:right="720"/>
        <w:rPr>
          <w:rFonts w:ascii="Tahoma" w:hAnsi="Tahoma" w:cs="Tahoma"/>
          <w:sz w:val="18"/>
          <w:szCs w:val="18"/>
          <w:lang w:val="es-ES"/>
        </w:rPr>
      </w:pPr>
      <w:bookmarkStart w:id="626" w:name="_Toc323159731"/>
      <w:bookmarkStart w:id="627" w:name="_Toc325609171"/>
      <w:bookmarkStart w:id="628" w:name="_Toc336338192"/>
    </w:p>
    <w:p w:rsidR="00456002" w:rsidRPr="009B6021" w:rsidRDefault="00456002" w:rsidP="00456002">
      <w:pPr>
        <w:pStyle w:val="Heading3"/>
        <w:ind w:right="720"/>
        <w:rPr>
          <w:rFonts w:ascii="Tahoma" w:hAnsi="Tahoma" w:cs="Tahoma"/>
        </w:rPr>
      </w:pPr>
      <w:bookmarkStart w:id="629" w:name="_Toc360109259"/>
      <w:r w:rsidRPr="009B6021">
        <w:rPr>
          <w:rFonts w:ascii="Tahoma" w:hAnsi="Tahoma" w:cs="Tahoma"/>
          <w:sz w:val="24"/>
          <w:szCs w:val="22"/>
        </w:rPr>
        <w:t>Plataformas</w:t>
      </w:r>
      <w:bookmarkEnd w:id="626"/>
      <w:bookmarkEnd w:id="627"/>
      <w:bookmarkEnd w:id="628"/>
      <w:bookmarkEnd w:id="629"/>
    </w:p>
    <w:p w:rsidR="00456002" w:rsidRPr="009B6021" w:rsidRDefault="00456002" w:rsidP="00456002">
      <w:pPr>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9B6021" w:rsidTr="00E72B9D">
        <w:tc>
          <w:tcPr>
            <w:tcW w:w="1890" w:type="dxa"/>
            <w:shd w:val="clear" w:color="auto" w:fill="FABF8F"/>
          </w:tcPr>
          <w:p w:rsidR="00456002" w:rsidRPr="009B6021" w:rsidRDefault="00456002" w:rsidP="00E64551">
            <w:pPr>
              <w:rPr>
                <w:rFonts w:cs="Tahoma"/>
                <w:b/>
                <w:sz w:val="22"/>
                <w:lang w:eastAsia="ja-JP"/>
              </w:rPr>
            </w:pPr>
            <w:r w:rsidRPr="009B6021">
              <w:rPr>
                <w:rFonts w:cs="Tahoma"/>
                <w:b/>
                <w:sz w:val="22"/>
              </w:rPr>
              <w:t>Programas</w:t>
            </w:r>
          </w:p>
        </w:tc>
        <w:tc>
          <w:tcPr>
            <w:tcW w:w="7308" w:type="dxa"/>
            <w:shd w:val="clear" w:color="auto" w:fill="FABF8F"/>
          </w:tcPr>
          <w:p w:rsidR="00456002" w:rsidRPr="009B6021" w:rsidRDefault="00456002" w:rsidP="005C647E">
            <w:pPr>
              <w:jc w:val="center"/>
              <w:rPr>
                <w:rFonts w:cs="Tahoma"/>
                <w:b/>
                <w:sz w:val="22"/>
                <w:lang w:eastAsia="ja-JP"/>
              </w:rPr>
            </w:pPr>
            <w:r w:rsidRPr="009B6021">
              <w:rPr>
                <w:rFonts w:cs="Tahoma"/>
                <w:b/>
                <w:sz w:val="22"/>
              </w:rPr>
              <w:t>Plataformas</w:t>
            </w:r>
          </w:p>
        </w:tc>
      </w:tr>
      <w:tr w:rsidR="00456002" w:rsidRPr="00EA0D3A" w:rsidTr="00E72B9D">
        <w:tc>
          <w:tcPr>
            <w:tcW w:w="1890" w:type="dxa"/>
            <w:shd w:val="clear" w:color="auto" w:fill="auto"/>
          </w:tcPr>
          <w:p w:rsidR="00456002" w:rsidRPr="009B6021" w:rsidRDefault="00DD367D" w:rsidP="00AC6FC6">
            <w:pPr>
              <w:spacing w:before="60"/>
              <w:rPr>
                <w:rFonts w:cs="Tahoma"/>
                <w:b/>
                <w:lang w:eastAsia="ja-JP"/>
              </w:rPr>
            </w:pPr>
            <w:r w:rsidRPr="009B6021">
              <w:rPr>
                <w:rFonts w:cs="Tahoma"/>
                <w:b/>
              </w:rPr>
              <w:t>Contrato Enterprise y</w:t>
            </w:r>
            <w:r w:rsidR="00AC6FC6" w:rsidRPr="009B6021">
              <w:rPr>
                <w:rFonts w:cs="Tahoma"/>
                <w:b/>
              </w:rPr>
              <w:t> </w:t>
            </w:r>
            <w:r w:rsidRPr="009B6021">
              <w:rPr>
                <w:rFonts w:cs="Tahoma"/>
                <w:b/>
              </w:rPr>
              <w:t>Contrato Enterprise Subscription</w:t>
            </w:r>
          </w:p>
        </w:tc>
        <w:tc>
          <w:tcPr>
            <w:tcW w:w="7308" w:type="dxa"/>
            <w:shd w:val="clear" w:color="auto" w:fill="auto"/>
          </w:tcPr>
          <w:p w:rsidR="00456002" w:rsidRPr="00D86578" w:rsidRDefault="00456002" w:rsidP="00346F4B">
            <w:pPr>
              <w:pStyle w:val="ListParagraph"/>
              <w:numPr>
                <w:ilvl w:val="0"/>
                <w:numId w:val="123"/>
              </w:numPr>
              <w:spacing w:before="60" w:after="60"/>
              <w:ind w:left="245"/>
              <w:rPr>
                <w:rFonts w:ascii="Tahoma" w:hAnsi="Tahoma" w:cs="Tahoma"/>
                <w:sz w:val="18"/>
                <w:szCs w:val="18"/>
              </w:rPr>
            </w:pPr>
            <w:r w:rsidRPr="00D86578">
              <w:rPr>
                <w:rFonts w:ascii="Tahoma" w:hAnsi="Tahoma" w:cs="Tahoma"/>
                <w:b/>
                <w:sz w:val="18"/>
                <w:szCs w:val="18"/>
              </w:rPr>
              <w:t>Productos de Plataformas Desktop Enterprise</w:t>
            </w:r>
          </w:p>
          <w:p w:rsidR="00456002" w:rsidRPr="00EA0D3A" w:rsidRDefault="00456002" w:rsidP="004B6D8C">
            <w:pPr>
              <w:rPr>
                <w:rFonts w:cs="Tahoma"/>
                <w:lang w:val="es-ES"/>
              </w:rPr>
            </w:pPr>
            <w:r w:rsidRPr="00EA0D3A">
              <w:rPr>
                <w:rFonts w:cs="Tahoma"/>
                <w:color w:val="000000"/>
                <w:szCs w:val="18"/>
                <w:lang w:val="es-ES"/>
              </w:rPr>
              <w:t xml:space="preserve">Los productos de Plataformas Desktop Enterprise están disponibles para Clientes del Contrato Enterprise. La Plataforma Desktop Enterprise incluye la versión más actual de Office </w:t>
            </w:r>
            <w:r w:rsidRPr="00EA0D3A">
              <w:rPr>
                <w:rFonts w:cs="Tahoma"/>
                <w:szCs w:val="18"/>
                <w:lang w:val="es-ES"/>
              </w:rPr>
              <w:t>Professional Plus</w:t>
            </w:r>
            <w:r w:rsidRPr="00EA0D3A">
              <w:rPr>
                <w:rFonts w:cs="Tahoma"/>
                <w:color w:val="000000"/>
                <w:szCs w:val="18"/>
                <w:lang w:val="es-ES"/>
              </w:rPr>
              <w:t>, Actualización del Sistema Operativo Windows 8 Pro o Windows Virtual Enterprise Access (VDA) y la licencia de acceso cliente de Enterprise CAL Suite. Los productos de Plataformas Desktop Enterprise se identifican con una “E” en la columna Contrato Enterprise.</w:t>
            </w:r>
            <w:r w:rsidR="00CE4ED3" w:rsidRPr="00EA0D3A">
              <w:rPr>
                <w:rFonts w:cs="Tahoma"/>
                <w:color w:val="000000"/>
                <w:szCs w:val="18"/>
                <w:lang w:val="es-ES"/>
              </w:rPr>
              <w:t xml:space="preserve"> </w:t>
            </w:r>
            <w:r w:rsidRPr="00EA0D3A">
              <w:rPr>
                <w:rFonts w:cs="Tahoma"/>
                <w:color w:val="000000"/>
                <w:szCs w:val="18"/>
                <w:lang w:val="es-ES"/>
              </w:rPr>
              <w:t>Los Clientes de Contrato Enterprise y Contrato Enterprise Subscription también pueden adquirir la plataforma Desktop Enterprise con MDOP.</w:t>
            </w:r>
          </w:p>
          <w:p w:rsidR="00456002" w:rsidRPr="00EA0D3A" w:rsidRDefault="00456002" w:rsidP="005C647E">
            <w:pPr>
              <w:rPr>
                <w:rFonts w:cs="Tahoma"/>
                <w:lang w:val="es-ES"/>
              </w:rPr>
            </w:pPr>
          </w:p>
          <w:p w:rsidR="00456002" w:rsidRPr="00D86578" w:rsidRDefault="00456002" w:rsidP="00346F4B">
            <w:pPr>
              <w:pStyle w:val="ListParagraph"/>
              <w:numPr>
                <w:ilvl w:val="0"/>
                <w:numId w:val="123"/>
              </w:numPr>
              <w:spacing w:after="60"/>
              <w:ind w:left="252"/>
              <w:rPr>
                <w:rFonts w:ascii="Tahoma" w:hAnsi="Tahoma" w:cs="Tahoma"/>
                <w:sz w:val="18"/>
                <w:szCs w:val="18"/>
              </w:rPr>
            </w:pPr>
            <w:r w:rsidRPr="00D86578">
              <w:rPr>
                <w:rFonts w:ascii="Tahoma" w:hAnsi="Tahoma" w:cs="Tahoma"/>
                <w:b/>
                <w:sz w:val="18"/>
                <w:szCs w:val="18"/>
              </w:rPr>
              <w:t>Productos de Plataformas Professional Desktop</w:t>
            </w:r>
          </w:p>
          <w:p w:rsidR="00456002" w:rsidRPr="00EA0D3A" w:rsidRDefault="00456002" w:rsidP="004B6D8C">
            <w:pPr>
              <w:rPr>
                <w:rFonts w:cs="Tahoma"/>
                <w:lang w:val="es-ES"/>
              </w:rPr>
            </w:pPr>
            <w:r w:rsidRPr="00EA0D3A">
              <w:rPr>
                <w:rFonts w:cs="Tahoma"/>
                <w:color w:val="000000"/>
                <w:szCs w:val="18"/>
                <w:lang w:val="es-ES"/>
              </w:rPr>
              <w:t>Los Productos de Plataforma Professional Desktop están disponibles para los clientes del</w:t>
            </w:r>
            <w:r w:rsidR="00AC6FC6" w:rsidRPr="00EA0D3A">
              <w:rPr>
                <w:rFonts w:cs="Tahoma"/>
                <w:color w:val="000000"/>
                <w:szCs w:val="18"/>
                <w:lang w:val="es-ES"/>
              </w:rPr>
              <w:t> </w:t>
            </w:r>
            <w:r w:rsidRPr="00EA0D3A">
              <w:rPr>
                <w:rFonts w:cs="Tahoma"/>
                <w:color w:val="000000"/>
                <w:szCs w:val="18"/>
                <w:lang w:val="es-ES"/>
              </w:rPr>
              <w:t>Contrato Enterprise. La Plataforma Professional Desktop incluye la versión más actual</w:t>
            </w:r>
            <w:r w:rsidR="00AC6FC6" w:rsidRPr="00EA0D3A">
              <w:rPr>
                <w:rFonts w:cs="Tahoma"/>
                <w:color w:val="000000"/>
                <w:szCs w:val="18"/>
                <w:lang w:val="es-ES"/>
              </w:rPr>
              <w:t> </w:t>
            </w:r>
            <w:r w:rsidRPr="00EA0D3A">
              <w:rPr>
                <w:rFonts w:cs="Tahoma"/>
                <w:color w:val="000000"/>
                <w:szCs w:val="18"/>
                <w:lang w:val="es-ES"/>
              </w:rPr>
              <w:t>de Office Professional Plus, Actualización del Sistema Operativo Windows 8 Pro o</w:t>
            </w:r>
            <w:r w:rsidR="00AC6FC6" w:rsidRPr="00EA0D3A">
              <w:rPr>
                <w:rFonts w:cs="Tahoma"/>
                <w:color w:val="000000"/>
                <w:szCs w:val="18"/>
                <w:lang w:val="es-ES"/>
              </w:rPr>
              <w:t> </w:t>
            </w:r>
            <w:r w:rsidRPr="00EA0D3A">
              <w:rPr>
                <w:rFonts w:cs="Tahoma"/>
                <w:color w:val="000000"/>
                <w:szCs w:val="18"/>
                <w:lang w:val="es-ES"/>
              </w:rPr>
              <w:t>Windows Virtual Enterprise Access (VDA) (solo para contratos EA) y licencia de acceso cliente de Core CAL Suite. Los productos de Plataformas Professional Desktop se identifican con una “E” en la columna Contrato Enterprise. Los Clientes de Contrato Enterprise y Contrato Enterprise Subscription también pueden adquirir la plataforma Professional Desktop con MDOP.</w:t>
            </w:r>
          </w:p>
          <w:p w:rsidR="00456002" w:rsidRPr="00EA0D3A" w:rsidRDefault="00456002" w:rsidP="005C647E">
            <w:pPr>
              <w:rPr>
                <w:rFonts w:cs="Tahoma"/>
                <w:szCs w:val="18"/>
                <w:lang w:val="es-ES" w:eastAsia="ja-JP"/>
              </w:rPr>
            </w:pPr>
          </w:p>
        </w:tc>
      </w:tr>
      <w:tr w:rsidR="0014398F" w:rsidRPr="009B6021" w:rsidTr="00FC6F6C">
        <w:tc>
          <w:tcPr>
            <w:tcW w:w="1890" w:type="dxa"/>
            <w:shd w:val="clear" w:color="auto" w:fill="FABF8F"/>
          </w:tcPr>
          <w:p w:rsidR="0014398F" w:rsidRPr="009B6021" w:rsidRDefault="0014398F" w:rsidP="0014398F">
            <w:pPr>
              <w:keepNext/>
              <w:keepLines/>
              <w:rPr>
                <w:rFonts w:cs="Tahoma"/>
                <w:b/>
                <w:sz w:val="22"/>
                <w:lang w:eastAsia="ja-JP"/>
              </w:rPr>
            </w:pPr>
            <w:r w:rsidRPr="009B6021">
              <w:rPr>
                <w:rFonts w:cs="Tahoma"/>
                <w:b/>
                <w:sz w:val="22"/>
              </w:rPr>
              <w:lastRenderedPageBreak/>
              <w:t>Programas</w:t>
            </w:r>
          </w:p>
        </w:tc>
        <w:tc>
          <w:tcPr>
            <w:tcW w:w="7308" w:type="dxa"/>
            <w:shd w:val="clear" w:color="auto" w:fill="FABF8F"/>
          </w:tcPr>
          <w:p w:rsidR="0014398F" w:rsidRPr="009B6021" w:rsidRDefault="0014398F" w:rsidP="0014398F">
            <w:pPr>
              <w:keepNext/>
              <w:keepLines/>
              <w:jc w:val="center"/>
              <w:rPr>
                <w:rFonts w:cs="Tahoma"/>
                <w:b/>
                <w:sz w:val="22"/>
                <w:lang w:eastAsia="ja-JP"/>
              </w:rPr>
            </w:pPr>
            <w:r w:rsidRPr="009B6021">
              <w:rPr>
                <w:rFonts w:cs="Tahoma"/>
                <w:b/>
                <w:sz w:val="22"/>
              </w:rPr>
              <w:t>Plataformas</w:t>
            </w:r>
          </w:p>
        </w:tc>
      </w:tr>
      <w:tr w:rsidR="00456002" w:rsidRPr="00EA0D3A" w:rsidTr="009B6021">
        <w:trPr>
          <w:cantSplit/>
          <w:trHeight w:val="278"/>
        </w:trPr>
        <w:tc>
          <w:tcPr>
            <w:tcW w:w="1890" w:type="dxa"/>
            <w:shd w:val="clear" w:color="auto" w:fill="auto"/>
          </w:tcPr>
          <w:p w:rsidR="00456002" w:rsidRPr="009B6021" w:rsidRDefault="00456002" w:rsidP="00AC6FC6">
            <w:pPr>
              <w:spacing w:before="60"/>
              <w:rPr>
                <w:rFonts w:cs="Tahoma"/>
                <w:b/>
                <w:lang w:eastAsia="ja-JP"/>
              </w:rPr>
            </w:pPr>
            <w:r w:rsidRPr="009B6021">
              <w:rPr>
                <w:rFonts w:cs="Tahoma"/>
                <w:b/>
                <w:sz w:val="20"/>
              </w:rPr>
              <w:t>Open Value y</w:t>
            </w:r>
            <w:r w:rsidR="00AC6FC6" w:rsidRPr="009B6021">
              <w:rPr>
                <w:rFonts w:cs="Tahoma"/>
                <w:b/>
                <w:sz w:val="20"/>
              </w:rPr>
              <w:t> </w:t>
            </w:r>
            <w:r w:rsidRPr="009B6021">
              <w:rPr>
                <w:rFonts w:cs="Tahoma"/>
                <w:b/>
                <w:sz w:val="20"/>
              </w:rPr>
              <w:t>Open Value Subscription (Commercial y</w:t>
            </w:r>
            <w:r w:rsidR="00AC6FC6" w:rsidRPr="009B6021">
              <w:rPr>
                <w:rFonts w:cs="Tahoma"/>
                <w:b/>
                <w:sz w:val="20"/>
              </w:rPr>
              <w:t> </w:t>
            </w:r>
            <w:r w:rsidRPr="009B6021">
              <w:rPr>
                <w:rFonts w:cs="Tahoma"/>
                <w:b/>
                <w:sz w:val="20"/>
              </w:rPr>
              <w:t>Government)</w:t>
            </w:r>
          </w:p>
        </w:tc>
        <w:tc>
          <w:tcPr>
            <w:tcW w:w="7308" w:type="dxa"/>
            <w:shd w:val="clear" w:color="auto" w:fill="auto"/>
          </w:tcPr>
          <w:p w:rsidR="00456002" w:rsidRPr="00D86578" w:rsidRDefault="00456002" w:rsidP="00346F4B">
            <w:pPr>
              <w:pStyle w:val="ListParagraph"/>
              <w:numPr>
                <w:ilvl w:val="0"/>
                <w:numId w:val="123"/>
              </w:numPr>
              <w:spacing w:before="60" w:after="60"/>
              <w:ind w:left="245"/>
              <w:rPr>
                <w:rFonts w:ascii="Tahoma" w:hAnsi="Tahoma" w:cs="Tahoma"/>
                <w:sz w:val="18"/>
                <w:szCs w:val="18"/>
              </w:rPr>
            </w:pPr>
            <w:r w:rsidRPr="00D86578">
              <w:rPr>
                <w:rFonts w:ascii="Tahoma" w:hAnsi="Tahoma" w:cs="Tahoma"/>
                <w:b/>
                <w:sz w:val="18"/>
                <w:szCs w:val="18"/>
              </w:rPr>
              <w:t>Productos de Plataformas Desktop Personalizado</w:t>
            </w:r>
          </w:p>
          <w:p w:rsidR="00456002" w:rsidRPr="00EA0D3A" w:rsidRDefault="00456002" w:rsidP="004B6D8C">
            <w:pPr>
              <w:rPr>
                <w:rFonts w:cs="Tahoma"/>
                <w:lang w:val="es-ES"/>
              </w:rPr>
            </w:pPr>
            <w:r w:rsidRPr="00EA0D3A">
              <w:rPr>
                <w:rFonts w:cs="Tahoma"/>
                <w:color w:val="000000"/>
                <w:szCs w:val="18"/>
                <w:lang w:val="es-ES"/>
              </w:rPr>
              <w:t xml:space="preserve">Los Productos de Plataformas Desktop Personalizado están disponibles para los Clientes de Open Value y Open Value Subscription cuando se selecciona la opción </w:t>
            </w:r>
            <w:r w:rsidRPr="00EA0D3A">
              <w:rPr>
                <w:rFonts w:cs="Tahoma"/>
                <w:szCs w:val="18"/>
                <w:lang w:val="es-ES"/>
              </w:rPr>
              <w:t>para toda la organización/compañía</w:t>
            </w:r>
            <w:r w:rsidRPr="00EA0D3A">
              <w:rPr>
                <w:rFonts w:cs="Tahoma"/>
                <w:color w:val="000000"/>
                <w:szCs w:val="18"/>
                <w:lang w:val="es-ES"/>
              </w:rPr>
              <w:t>. La Plataforma Desktop Personalizado incluye versiones actuales de Office Professional Plus, Actualización del Sistema Operativo Windows 8 Pro*, Enterprise CAL Suite, Core CAL Suite, Essential Business Server CAL Suite o Small Business Server CAL Suite, licencia de acceso cliente. Los productos de Plataformas Desktop Personalizado se identifican con una “E” en las columnas Open Value.</w:t>
            </w:r>
            <w:r w:rsidR="00CE4ED3" w:rsidRPr="00EA0D3A">
              <w:rPr>
                <w:rFonts w:cs="Tahoma"/>
                <w:color w:val="000000"/>
                <w:szCs w:val="18"/>
                <w:lang w:val="es-ES"/>
              </w:rPr>
              <w:t xml:space="preserve"> </w:t>
            </w:r>
          </w:p>
          <w:p w:rsidR="00456002" w:rsidRPr="00EA0D3A" w:rsidRDefault="00456002" w:rsidP="005C647E">
            <w:pPr>
              <w:rPr>
                <w:rFonts w:cs="Tahoma"/>
                <w:szCs w:val="18"/>
                <w:lang w:val="es-ES" w:eastAsia="ja-JP"/>
              </w:rPr>
            </w:pPr>
          </w:p>
        </w:tc>
      </w:tr>
      <w:tr w:rsidR="00456002" w:rsidRPr="00EA0D3A" w:rsidTr="00E72B9D">
        <w:trPr>
          <w:trHeight w:val="278"/>
        </w:trPr>
        <w:tc>
          <w:tcPr>
            <w:tcW w:w="1890" w:type="dxa"/>
            <w:shd w:val="clear" w:color="auto" w:fill="auto"/>
          </w:tcPr>
          <w:p w:rsidR="00456002" w:rsidRPr="00EA0D3A" w:rsidRDefault="00456002" w:rsidP="00AC6FC6">
            <w:pPr>
              <w:spacing w:before="60"/>
              <w:rPr>
                <w:rFonts w:cs="Tahoma"/>
                <w:b/>
                <w:lang w:val="es-ES" w:eastAsia="ja-JP"/>
              </w:rPr>
            </w:pPr>
            <w:r w:rsidRPr="00EA0D3A">
              <w:rPr>
                <w:rFonts w:cs="Tahoma"/>
                <w:b/>
                <w:sz w:val="20"/>
                <w:lang w:val="es-ES"/>
              </w:rPr>
              <w:t>Plataformas Academic (EES,</w:t>
            </w:r>
            <w:r w:rsidR="00AC6FC6" w:rsidRPr="00EA0D3A">
              <w:rPr>
                <w:rFonts w:cs="Tahoma"/>
                <w:b/>
                <w:sz w:val="20"/>
                <w:lang w:val="es-ES"/>
              </w:rPr>
              <w:t> </w:t>
            </w:r>
            <w:r w:rsidRPr="00EA0D3A">
              <w:rPr>
                <w:rFonts w:cs="Tahoma"/>
                <w:b/>
                <w:sz w:val="20"/>
                <w:lang w:val="es-ES"/>
              </w:rPr>
              <w:t>OVS-ES y</w:t>
            </w:r>
            <w:r w:rsidR="00AC6FC6" w:rsidRPr="00EA0D3A">
              <w:rPr>
                <w:rFonts w:cs="Tahoma"/>
                <w:b/>
                <w:sz w:val="20"/>
                <w:lang w:val="es-ES"/>
              </w:rPr>
              <w:t> </w:t>
            </w:r>
            <w:r w:rsidRPr="00EA0D3A">
              <w:rPr>
                <w:rFonts w:cs="Tahoma"/>
                <w:b/>
                <w:sz w:val="20"/>
                <w:lang w:val="es-ES"/>
              </w:rPr>
              <w:t>Contrato School)</w:t>
            </w:r>
          </w:p>
        </w:tc>
        <w:tc>
          <w:tcPr>
            <w:tcW w:w="7308" w:type="dxa"/>
            <w:shd w:val="clear" w:color="auto" w:fill="auto"/>
          </w:tcPr>
          <w:p w:rsidR="00821966" w:rsidRPr="00EA0D3A" w:rsidRDefault="00456002" w:rsidP="00346F4B">
            <w:pPr>
              <w:pStyle w:val="ListParagraph"/>
              <w:numPr>
                <w:ilvl w:val="0"/>
                <w:numId w:val="123"/>
              </w:numPr>
              <w:spacing w:before="60" w:after="60"/>
              <w:ind w:left="245"/>
              <w:contextualSpacing w:val="0"/>
              <w:rPr>
                <w:rFonts w:ascii="Tahoma" w:hAnsi="Tahoma" w:cs="Tahoma"/>
                <w:sz w:val="18"/>
                <w:szCs w:val="18"/>
                <w:lang w:val="es-ES"/>
              </w:rPr>
            </w:pPr>
            <w:r w:rsidRPr="00EA0D3A">
              <w:rPr>
                <w:rFonts w:ascii="Tahoma" w:hAnsi="Tahoma" w:cs="Tahoma"/>
                <w:b/>
                <w:sz w:val="18"/>
                <w:szCs w:val="18"/>
                <w:lang w:val="es-ES"/>
              </w:rPr>
              <w:t>Plataformas Desktop Education y School con Productos de Plataformas de</w:t>
            </w:r>
            <w:r w:rsidR="00AC6FC6" w:rsidRPr="00EA0D3A">
              <w:rPr>
                <w:rFonts w:ascii="Tahoma" w:hAnsi="Tahoma" w:cs="Tahoma"/>
                <w:b/>
                <w:sz w:val="18"/>
                <w:szCs w:val="18"/>
                <w:lang w:val="es-ES"/>
              </w:rPr>
              <w:t> </w:t>
            </w:r>
            <w:r w:rsidRPr="00EA0D3A">
              <w:rPr>
                <w:rFonts w:ascii="Tahoma" w:hAnsi="Tahoma" w:cs="Tahoma"/>
                <w:b/>
                <w:sz w:val="18"/>
                <w:szCs w:val="18"/>
                <w:lang w:val="es-ES"/>
              </w:rPr>
              <w:t>Enterprise CAL Suite</w:t>
            </w:r>
          </w:p>
          <w:p w:rsidR="00456002" w:rsidRPr="00EA0D3A" w:rsidRDefault="00456002" w:rsidP="00346F4B">
            <w:pPr>
              <w:pStyle w:val="ListParagraph"/>
              <w:numPr>
                <w:ilvl w:val="0"/>
                <w:numId w:val="123"/>
              </w:numPr>
              <w:spacing w:after="60"/>
              <w:ind w:left="252"/>
              <w:rPr>
                <w:rFonts w:ascii="Tahoma" w:hAnsi="Tahoma" w:cs="Tahoma"/>
                <w:sz w:val="18"/>
                <w:szCs w:val="18"/>
                <w:lang w:val="es-ES"/>
              </w:rPr>
            </w:pPr>
            <w:r w:rsidRPr="00EA0D3A">
              <w:rPr>
                <w:rFonts w:ascii="Tahoma" w:hAnsi="Tahoma" w:cs="Tahoma"/>
                <w:b/>
                <w:sz w:val="18"/>
                <w:szCs w:val="18"/>
                <w:lang w:val="es-ES"/>
              </w:rPr>
              <w:t>Plataformas Desktop Education y School con Productos de Plataformas de</w:t>
            </w:r>
            <w:r w:rsidR="00AC6FC6" w:rsidRPr="00EA0D3A">
              <w:rPr>
                <w:rFonts w:ascii="Tahoma" w:hAnsi="Tahoma" w:cs="Tahoma"/>
                <w:b/>
                <w:sz w:val="18"/>
                <w:szCs w:val="18"/>
                <w:lang w:val="es-ES"/>
              </w:rPr>
              <w:t> </w:t>
            </w:r>
            <w:r w:rsidRPr="00EA0D3A">
              <w:rPr>
                <w:rFonts w:ascii="Tahoma" w:hAnsi="Tahoma" w:cs="Tahoma"/>
                <w:b/>
                <w:sz w:val="18"/>
                <w:szCs w:val="18"/>
                <w:lang w:val="es-ES"/>
              </w:rPr>
              <w:t>Core CAL Suite</w:t>
            </w:r>
          </w:p>
          <w:p w:rsidR="00456002" w:rsidRPr="00EA0D3A" w:rsidRDefault="00456002" w:rsidP="00821966">
            <w:pPr>
              <w:rPr>
                <w:rFonts w:cs="Tahoma"/>
                <w:lang w:val="es-ES"/>
              </w:rPr>
            </w:pPr>
            <w:r w:rsidRPr="00EA0D3A">
              <w:rPr>
                <w:rFonts w:cs="Tahoma"/>
                <w:szCs w:val="18"/>
                <w:lang w:val="es-ES"/>
              </w:rPr>
              <w:t>Los Productos de Plataforma Desktop Education están disponibles para los Clientes de</w:t>
            </w:r>
            <w:r w:rsidR="00AC6FC6" w:rsidRPr="00EA0D3A">
              <w:rPr>
                <w:rFonts w:cs="Tahoma"/>
                <w:szCs w:val="18"/>
                <w:lang w:val="es-ES"/>
              </w:rPr>
              <w:t> </w:t>
            </w:r>
            <w:r w:rsidRPr="00EA0D3A">
              <w:rPr>
                <w:rFonts w:cs="Tahoma"/>
                <w:szCs w:val="18"/>
                <w:lang w:val="es-ES"/>
              </w:rPr>
              <w:t xml:space="preserve">Enrollment for Education Solutions (EES) y Open Value Subscription – Education Solutions (OVS-ES). Los Productos de Plataforma Desktop School están disponibles para los Clientes del Contrato School. La Plataforma Desktop Education con Enterprise CAL Suite y la Plataforma Desktop School con Enterprise CAL Suite incluyen la versión más actual de Office Professional Plus u Office para Mac, Actualización del Sistema Operativo Windows 8 Pro y licencia de acceso cliente Enterprise CAL Suite. </w:t>
            </w:r>
          </w:p>
          <w:p w:rsidR="00456002" w:rsidRPr="00EA0D3A" w:rsidRDefault="00456002" w:rsidP="00E64551">
            <w:pPr>
              <w:ind w:left="360"/>
              <w:rPr>
                <w:rFonts w:cs="Tahoma"/>
                <w:lang w:val="es-ES"/>
              </w:rPr>
            </w:pPr>
          </w:p>
          <w:p w:rsidR="00456002" w:rsidRPr="00EA0D3A" w:rsidRDefault="00456002" w:rsidP="00821966">
            <w:pPr>
              <w:rPr>
                <w:rFonts w:cs="Tahoma"/>
                <w:lang w:val="es-ES"/>
              </w:rPr>
            </w:pPr>
            <w:r w:rsidRPr="00EA0D3A">
              <w:rPr>
                <w:rFonts w:cs="Tahoma"/>
                <w:iCs/>
                <w:szCs w:val="18"/>
                <w:lang w:val="es-ES"/>
              </w:rPr>
              <w:t>El Producto de Plataforma Desktop School de la lista de precios se contabiliza como 3 unidades.</w:t>
            </w:r>
          </w:p>
          <w:p w:rsidR="00456002" w:rsidRPr="00EA0D3A" w:rsidRDefault="00456002" w:rsidP="00821966">
            <w:pPr>
              <w:rPr>
                <w:rFonts w:cs="Tahoma"/>
                <w:lang w:val="es-ES"/>
              </w:rPr>
            </w:pPr>
          </w:p>
          <w:p w:rsidR="00456002" w:rsidRPr="00EA0D3A" w:rsidRDefault="00456002" w:rsidP="00AC6FC6">
            <w:pPr>
              <w:tabs>
                <w:tab w:val="left" w:pos="8640"/>
              </w:tabs>
              <w:ind w:right="270"/>
              <w:rPr>
                <w:rFonts w:cs="Tahoma"/>
                <w:lang w:val="es-ES"/>
              </w:rPr>
            </w:pPr>
            <w:r w:rsidRPr="00EA0D3A">
              <w:rPr>
                <w:rFonts w:cs="Tahoma"/>
                <w:b/>
                <w:bCs/>
                <w:color w:val="000000"/>
                <w:szCs w:val="18"/>
                <w:lang w:val="es-ES"/>
              </w:rPr>
              <w:t xml:space="preserve">Nota: </w:t>
            </w:r>
            <w:r w:rsidRPr="00EA0D3A">
              <w:rPr>
                <w:rFonts w:cs="Tahoma"/>
                <w:bCs/>
                <w:color w:val="000000"/>
                <w:szCs w:val="18"/>
                <w:lang w:val="es-ES"/>
              </w:rPr>
              <w:t>Los Clientes de EES y OVS-ES no pueden elegir Productos de Plataforma Desktop y productos de CAL individuales incluidos en Core CAL Suite o Enterprise CAL Suite para solamente una parte de su Recuento de toda la organización y/o Recuento de estudiantes. Por ejemplo, si la suscripción es para un Recuento de toda la organización de 1.200 empleados equivalente a tiempo completo, los Productos de</w:t>
            </w:r>
            <w:r w:rsidR="00AC6FC6" w:rsidRPr="00EA0D3A">
              <w:rPr>
                <w:rFonts w:cs="Tahoma"/>
                <w:bCs/>
                <w:color w:val="000000"/>
                <w:szCs w:val="18"/>
                <w:lang w:val="es-ES"/>
              </w:rPr>
              <w:t> </w:t>
            </w:r>
            <w:r w:rsidRPr="00EA0D3A">
              <w:rPr>
                <w:rFonts w:cs="Tahoma"/>
                <w:bCs/>
                <w:color w:val="000000"/>
                <w:szCs w:val="18"/>
                <w:lang w:val="es-ES"/>
              </w:rPr>
              <w:t>Plataforma Desktop y los productos de componentes CAL Suite seleccionados serán para el Recuento de toda la organización de 1.000, aunque una parte de esos equipos ejecute un producto de Plataforma Desktop o producto de componentes CAL</w:t>
            </w:r>
            <w:r w:rsidR="00AC6FC6" w:rsidRPr="00EA0D3A">
              <w:rPr>
                <w:rFonts w:cs="Tahoma"/>
                <w:bCs/>
                <w:color w:val="000000"/>
                <w:szCs w:val="18"/>
                <w:lang w:val="es-ES"/>
              </w:rPr>
              <w:t> </w:t>
            </w:r>
            <w:r w:rsidRPr="00EA0D3A">
              <w:rPr>
                <w:rFonts w:cs="Tahoma"/>
                <w:bCs/>
                <w:color w:val="000000"/>
                <w:szCs w:val="18"/>
                <w:lang w:val="es-ES"/>
              </w:rPr>
              <w:t>específico.</w:t>
            </w:r>
          </w:p>
          <w:p w:rsidR="00456002" w:rsidRPr="00EA0D3A" w:rsidRDefault="00456002" w:rsidP="005C647E">
            <w:pPr>
              <w:rPr>
                <w:rFonts w:cs="Tahoma"/>
                <w:szCs w:val="18"/>
                <w:lang w:val="es-ES" w:eastAsia="ja-JP"/>
              </w:rPr>
            </w:pPr>
          </w:p>
        </w:tc>
      </w:tr>
    </w:tbl>
    <w:p w:rsidR="00406CB0" w:rsidRPr="00EA0D3A" w:rsidRDefault="00406CB0" w:rsidP="00406CB0">
      <w:pPr>
        <w:rPr>
          <w:rFonts w:cs="Tahoma"/>
          <w:lang w:val="es-ES"/>
        </w:rPr>
      </w:pPr>
      <w:bookmarkStart w:id="630" w:name="_Toc336338193"/>
    </w:p>
    <w:p w:rsidR="004641FD" w:rsidRPr="00EA0D3A" w:rsidRDefault="00755633" w:rsidP="004641FD">
      <w:pPr>
        <w:pStyle w:val="Heading3"/>
        <w:ind w:right="720"/>
        <w:rPr>
          <w:rFonts w:ascii="Tahoma" w:hAnsi="Tahoma" w:cs="Tahoma"/>
          <w:lang w:val="es-ES"/>
        </w:rPr>
      </w:pPr>
      <w:bookmarkStart w:id="631" w:name="_Toc360109260"/>
      <w:r w:rsidRPr="00EA0D3A">
        <w:rPr>
          <w:rFonts w:ascii="Tahoma" w:hAnsi="Tahoma" w:cs="Tahoma"/>
          <w:sz w:val="24"/>
          <w:szCs w:val="22"/>
          <w:lang w:val="es-ES"/>
        </w:rPr>
        <w:t>Definición de Administración para Dispositivos Cualificados</w:t>
      </w:r>
      <w:bookmarkEnd w:id="630"/>
      <w:bookmarkEnd w:id="631"/>
    </w:p>
    <w:p w:rsidR="00406CB0" w:rsidRPr="00EA0D3A" w:rsidRDefault="00406CB0" w:rsidP="00406CB0">
      <w:pPr>
        <w:rPr>
          <w:rFonts w:cs="Tahoma"/>
          <w:lang w:val="es-ES"/>
        </w:rPr>
      </w:pPr>
    </w:p>
    <w:p w:rsidR="004641FD" w:rsidRPr="00EA0D3A" w:rsidRDefault="004641FD" w:rsidP="004641FD">
      <w:pPr>
        <w:rPr>
          <w:rFonts w:cs="Tahoma"/>
          <w:lang w:val="es-ES"/>
        </w:rPr>
      </w:pPr>
      <w:r w:rsidRPr="00EA0D3A">
        <w:rPr>
          <w:rFonts w:cs="Tahoma"/>
          <w:lang w:val="es-ES"/>
        </w:rPr>
        <w:t>Un cliente de Licencias por Volumen “administra” cualquier dispositivo en el que control de forma directa o</w:t>
      </w:r>
      <w:r w:rsidR="007008BF" w:rsidRPr="00EA0D3A">
        <w:rPr>
          <w:rFonts w:cs="Tahoma"/>
          <w:lang w:val="es-ES"/>
        </w:rPr>
        <w:t> </w:t>
      </w:r>
      <w:r w:rsidRPr="00EA0D3A">
        <w:rPr>
          <w:rFonts w:cs="Tahoma"/>
          <w:lang w:val="es-ES"/>
        </w:rPr>
        <w:t>indirecta</w:t>
      </w:r>
      <w:r w:rsidR="007008BF" w:rsidRPr="00EA0D3A">
        <w:rPr>
          <w:rFonts w:cs="Tahoma"/>
          <w:lang w:val="es-ES"/>
        </w:rPr>
        <w:t> </w:t>
      </w:r>
      <w:r w:rsidRPr="00EA0D3A">
        <w:rPr>
          <w:rFonts w:cs="Tahoma"/>
          <w:lang w:val="es-ES"/>
        </w:rPr>
        <w:t>uno o más entornos de sistema operativo.</w:t>
      </w:r>
      <w:r w:rsidR="00CE4ED3" w:rsidRPr="00EA0D3A">
        <w:rPr>
          <w:rFonts w:cs="Tahoma"/>
          <w:lang w:val="es-ES"/>
        </w:rPr>
        <w:t xml:space="preserve"> </w:t>
      </w:r>
      <w:r w:rsidRPr="00EA0D3A">
        <w:rPr>
          <w:rFonts w:cs="Tahoma"/>
          <w:lang w:val="es-ES"/>
        </w:rPr>
        <w:t>Por ejemplo, un cliente de Licencias por Volumen administra</w:t>
      </w:r>
      <w:r w:rsidR="007008BF" w:rsidRPr="00EA0D3A">
        <w:rPr>
          <w:rFonts w:cs="Tahoma"/>
          <w:lang w:val="es-ES"/>
        </w:rPr>
        <w:t> </w:t>
      </w:r>
      <w:r w:rsidRPr="00EA0D3A">
        <w:rPr>
          <w:rFonts w:cs="Tahoma"/>
          <w:lang w:val="es-ES"/>
        </w:rPr>
        <w:t>cualquier dispositivo</w:t>
      </w:r>
    </w:p>
    <w:p w:rsidR="00406CB0" w:rsidRPr="00EA0D3A" w:rsidRDefault="00406CB0" w:rsidP="00822871">
      <w:pPr>
        <w:spacing w:after="60"/>
        <w:rPr>
          <w:rFonts w:cs="Tahoma"/>
          <w:lang w:val="es-ES"/>
        </w:rPr>
      </w:pPr>
    </w:p>
    <w:p w:rsidR="004641FD" w:rsidRPr="00EA0D3A" w:rsidRDefault="004641FD" w:rsidP="00822871">
      <w:pPr>
        <w:numPr>
          <w:ilvl w:val="0"/>
          <w:numId w:val="19"/>
        </w:numPr>
        <w:spacing w:after="60"/>
        <w:rPr>
          <w:rFonts w:cs="Tahoma"/>
          <w:lang w:val="es-ES"/>
        </w:rPr>
      </w:pPr>
      <w:r w:rsidRPr="00EA0D3A">
        <w:rPr>
          <w:rFonts w:cs="Tahoma"/>
          <w:lang w:val="es-ES"/>
        </w:rPr>
        <w:t>que permite unirse a su dominio, O BIEN</w:t>
      </w:r>
    </w:p>
    <w:p w:rsidR="004641FD" w:rsidRPr="00EA0D3A" w:rsidRDefault="004641FD" w:rsidP="00822871">
      <w:pPr>
        <w:numPr>
          <w:ilvl w:val="0"/>
          <w:numId w:val="19"/>
        </w:numPr>
        <w:spacing w:after="60"/>
        <w:rPr>
          <w:rFonts w:cs="Tahoma"/>
          <w:lang w:val="es-ES"/>
        </w:rPr>
      </w:pPr>
      <w:r w:rsidRPr="00EA0D3A">
        <w:rPr>
          <w:rFonts w:cs="Tahoma"/>
          <w:lang w:val="es-ES"/>
        </w:rPr>
        <w:t>que autentica como requisito para utilizar aplicaciones mientras se encuentra en sus instalaciones, O BIEN</w:t>
      </w:r>
    </w:p>
    <w:p w:rsidR="004641FD" w:rsidRPr="00EA0D3A" w:rsidRDefault="004641FD" w:rsidP="00822871">
      <w:pPr>
        <w:numPr>
          <w:ilvl w:val="0"/>
          <w:numId w:val="19"/>
        </w:numPr>
        <w:spacing w:after="60"/>
        <w:rPr>
          <w:rFonts w:cs="Tahoma"/>
          <w:lang w:val="es-ES"/>
        </w:rPr>
      </w:pPr>
      <w:r w:rsidRPr="00EA0D3A">
        <w:rPr>
          <w:rFonts w:cs="Tahoma"/>
          <w:lang w:val="es-ES"/>
        </w:rPr>
        <w:t>que instala agentes (por ejemplo, antivirus, antimalware u otros agentes ordenados por las directivas del cliente), O BIEN</w:t>
      </w:r>
    </w:p>
    <w:p w:rsidR="004641FD" w:rsidRPr="00EA0D3A" w:rsidRDefault="004641FD" w:rsidP="00822871">
      <w:pPr>
        <w:numPr>
          <w:ilvl w:val="0"/>
          <w:numId w:val="19"/>
        </w:numPr>
        <w:spacing w:after="60"/>
        <w:rPr>
          <w:rFonts w:cs="Tahoma"/>
          <w:lang w:val="es-ES"/>
        </w:rPr>
      </w:pPr>
      <w:r w:rsidRPr="00EA0D3A">
        <w:rPr>
          <w:rFonts w:cs="Tahoma"/>
          <w:lang w:val="es-ES"/>
        </w:rPr>
        <w:t>al que aplica de forma directa o indirecta y exige la aplicación* de directivas de grupo, O BIEN</w:t>
      </w:r>
    </w:p>
    <w:p w:rsidR="004641FD" w:rsidRPr="00EA0D3A" w:rsidRDefault="004641FD" w:rsidP="00822871">
      <w:pPr>
        <w:numPr>
          <w:ilvl w:val="0"/>
          <w:numId w:val="19"/>
        </w:numPr>
        <w:spacing w:after="60"/>
        <w:rPr>
          <w:rFonts w:cs="Tahoma"/>
          <w:lang w:val="es-ES"/>
        </w:rPr>
      </w:pPr>
      <w:r w:rsidRPr="00EA0D3A">
        <w:rPr>
          <w:rFonts w:cs="Tahoma"/>
          <w:lang w:val="es-ES"/>
        </w:rPr>
        <w:t>en el que solicita o recibe datos sobre y configura o da instrucciones al hardware o software que</w:t>
      </w:r>
      <w:r w:rsidR="007008BF" w:rsidRPr="00EA0D3A">
        <w:rPr>
          <w:rFonts w:cs="Tahoma"/>
          <w:lang w:val="es-ES"/>
        </w:rPr>
        <w:t> </w:t>
      </w:r>
      <w:r w:rsidRPr="00EA0D3A">
        <w:rPr>
          <w:rFonts w:cs="Tahoma"/>
          <w:lang w:val="es-ES"/>
        </w:rPr>
        <w:t>está directa o indirectamente asociado con un entorno de sistema operativo, O BIEN</w:t>
      </w:r>
    </w:p>
    <w:p w:rsidR="004641FD" w:rsidRPr="00EA0D3A" w:rsidRDefault="004641FD" w:rsidP="00822871">
      <w:pPr>
        <w:numPr>
          <w:ilvl w:val="0"/>
          <w:numId w:val="19"/>
        </w:numPr>
        <w:spacing w:after="60"/>
        <w:rPr>
          <w:rFonts w:cs="Tahoma"/>
          <w:lang w:val="es-ES"/>
        </w:rPr>
      </w:pPr>
      <w:r w:rsidRPr="00EA0D3A">
        <w:rPr>
          <w:rFonts w:cs="Tahoma"/>
          <w:lang w:val="es-ES"/>
        </w:rPr>
        <w:t>que permite acceder a una infraestructura desktop virtual (VDI) fuera de Windows Software Assurance, Windows Intune (por Dispositivo) o Derechos de Uso Móvil de Windows Virtual Desktop</w:t>
      </w:r>
      <w:r w:rsidR="007008BF" w:rsidRPr="00EA0D3A">
        <w:rPr>
          <w:rFonts w:cs="Tahoma"/>
          <w:lang w:val="es-ES"/>
        </w:rPr>
        <w:t> </w:t>
      </w:r>
      <w:r w:rsidRPr="00EA0D3A">
        <w:rPr>
          <w:rFonts w:cs="Tahoma"/>
          <w:lang w:val="es-ES"/>
        </w:rPr>
        <w:t>Access.</w:t>
      </w:r>
    </w:p>
    <w:p w:rsidR="00755633" w:rsidRPr="00EA0D3A" w:rsidRDefault="00755633" w:rsidP="00755633">
      <w:pPr>
        <w:ind w:left="1440"/>
        <w:rPr>
          <w:rFonts w:cs="Tahoma"/>
          <w:lang w:val="es-ES"/>
        </w:rPr>
      </w:pPr>
    </w:p>
    <w:p w:rsidR="004641FD" w:rsidRPr="00EA0D3A" w:rsidRDefault="004641FD" w:rsidP="004641FD">
      <w:pPr>
        <w:rPr>
          <w:rFonts w:cs="Tahoma"/>
          <w:lang w:val="es-ES"/>
        </w:rPr>
      </w:pPr>
      <w:r w:rsidRPr="00EA0D3A">
        <w:rPr>
          <w:rFonts w:cs="Tahoma"/>
          <w:lang w:val="es-ES"/>
        </w:rPr>
        <w:lastRenderedPageBreak/>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755633" w:rsidRPr="00EA0D3A" w:rsidRDefault="00755633" w:rsidP="004641FD">
      <w:pPr>
        <w:rPr>
          <w:rFonts w:cs="Tahoma"/>
          <w:lang w:val="es-ES"/>
        </w:rPr>
      </w:pPr>
    </w:p>
    <w:p w:rsidR="00371299" w:rsidRPr="00EA0D3A" w:rsidRDefault="004641FD" w:rsidP="00510F6B">
      <w:pPr>
        <w:rPr>
          <w:rFonts w:cs="Tahoma"/>
          <w:lang w:val="es-ES"/>
        </w:rPr>
      </w:pPr>
      <w:r w:rsidRPr="00EA0D3A">
        <w:rPr>
          <w:rFonts w:cs="Tahoma"/>
          <w:lang w:val="es-ES"/>
        </w:rPr>
        <w:t>*Un cliente de Licencias por Volumen que revisa en busca de software de sistema operativo actualizado o</w:t>
      </w:r>
      <w:r w:rsidR="002B43D6" w:rsidRPr="00EA0D3A">
        <w:rPr>
          <w:rFonts w:cs="Tahoma"/>
          <w:lang w:val="es-ES"/>
        </w:rPr>
        <w:t> </w:t>
      </w:r>
      <w:r w:rsidRPr="00EA0D3A">
        <w:rPr>
          <w:rFonts w:cs="Tahoma"/>
          <w:lang w:val="es-ES"/>
        </w:rPr>
        <w:t>actualizaciones de virus/seguridad y que solo notifica al usuario si no están actualizados, no está “exigiendo la</w:t>
      </w:r>
      <w:r w:rsidR="002B43D6" w:rsidRPr="00EA0D3A">
        <w:rPr>
          <w:rFonts w:cs="Tahoma"/>
          <w:lang w:val="es-ES"/>
        </w:rPr>
        <w:t> </w:t>
      </w:r>
      <w:r w:rsidRPr="00EA0D3A">
        <w:rPr>
          <w:rFonts w:cs="Tahoma"/>
          <w:lang w:val="es-ES"/>
        </w:rPr>
        <w:t>aplicación de directivas de grupo” para los fines de este ejemplo.</w:t>
      </w:r>
      <w:r w:rsidR="00CE4ED3" w:rsidRPr="00EA0D3A">
        <w:rPr>
          <w:rFonts w:cs="Tahoma"/>
          <w:lang w:val="es-ES"/>
        </w:rPr>
        <w:t xml:space="preserve"> </w:t>
      </w:r>
    </w:p>
    <w:p w:rsidR="00991DD4" w:rsidRPr="00EA0D3A" w:rsidRDefault="00991DD4" w:rsidP="00510F6B">
      <w:pPr>
        <w:rPr>
          <w:rFonts w:cs="Tahoma"/>
          <w:lang w:val="es-ES"/>
        </w:rPr>
      </w:pPr>
    </w:p>
    <w:p w:rsidR="00406CB0" w:rsidRPr="00EA0D3A" w:rsidRDefault="00023FE7" w:rsidP="00406CB0">
      <w:pPr>
        <w:pStyle w:val="Heading3"/>
        <w:rPr>
          <w:rFonts w:ascii="Tahoma" w:hAnsi="Tahoma" w:cs="Tahoma"/>
          <w:lang w:val="es-ES"/>
        </w:rPr>
      </w:pPr>
      <w:bookmarkStart w:id="632" w:name="_Toc243157227"/>
      <w:bookmarkStart w:id="633" w:name="_Toc336338194"/>
      <w:bookmarkStart w:id="634" w:name="_Toc360109261"/>
      <w:r w:rsidRPr="00EA0D3A">
        <w:rPr>
          <w:rFonts w:ascii="Tahoma" w:hAnsi="Tahoma" w:cs="Tahoma"/>
          <w:sz w:val="24"/>
          <w:lang w:val="es-ES"/>
        </w:rPr>
        <w:t>Productos cualificados para descuento de actualización (UTD)</w:t>
      </w:r>
      <w:bookmarkEnd w:id="632"/>
      <w:bookmarkEnd w:id="633"/>
      <w:bookmarkEnd w:id="634"/>
    </w:p>
    <w:p w:rsidR="00406CB0" w:rsidRPr="00EA0D3A" w:rsidRDefault="00406CB0" w:rsidP="00406CB0">
      <w:pPr>
        <w:pStyle w:val="Heading3"/>
        <w:rPr>
          <w:rFonts w:ascii="Tahoma" w:hAnsi="Tahoma" w:cs="Tahoma"/>
          <w:sz w:val="18"/>
          <w:szCs w:val="18"/>
          <w:lang w:val="es-ES"/>
        </w:rPr>
      </w:pPr>
    </w:p>
    <w:p w:rsidR="00023FE7" w:rsidRPr="00EA0D3A" w:rsidRDefault="00023FE7" w:rsidP="00477B4D">
      <w:pPr>
        <w:rPr>
          <w:rFonts w:cs="Tahoma"/>
          <w:lang w:val="es-ES"/>
        </w:rPr>
      </w:pPr>
      <w:r w:rsidRPr="00EA0D3A">
        <w:rPr>
          <w:rFonts w:cs="Tahoma"/>
          <w:lang w:val="es-ES"/>
        </w:rPr>
        <w:t>Los Clientes de Open Value Subscription son elegibles para recibir Descuento UTD durante el primer año de</w:t>
      </w:r>
      <w:r w:rsidR="00A70A7C" w:rsidRPr="00EA0D3A">
        <w:rPr>
          <w:rFonts w:cs="Tahoma"/>
          <w:lang w:val="es-ES"/>
        </w:rPr>
        <w:t> </w:t>
      </w:r>
      <w:r w:rsidRPr="00EA0D3A">
        <w:rPr>
          <w:rFonts w:cs="Tahoma"/>
          <w:lang w:val="es-ES"/>
        </w:rPr>
        <w:t>su</w:t>
      </w:r>
      <w:r w:rsidR="00A70A7C" w:rsidRPr="00EA0D3A">
        <w:rPr>
          <w:rFonts w:cs="Tahoma"/>
          <w:lang w:val="es-ES"/>
        </w:rPr>
        <w:t> </w:t>
      </w:r>
      <w:r w:rsidRPr="00EA0D3A">
        <w:rPr>
          <w:rFonts w:cs="Tahoma"/>
          <w:lang w:val="es-ES"/>
        </w:rPr>
        <w:t>contrato de suscripción. Los Clientes cualificados podrán adquirir cualquier Licencia UTD, que se indica a</w:t>
      </w:r>
      <w:r w:rsidR="00A70A7C" w:rsidRPr="00EA0D3A">
        <w:rPr>
          <w:rFonts w:cs="Tahoma"/>
          <w:lang w:val="es-ES"/>
        </w:rPr>
        <w:t> </w:t>
      </w:r>
      <w:r w:rsidRPr="00EA0D3A">
        <w:rPr>
          <w:rFonts w:cs="Tahoma"/>
          <w:lang w:val="es-ES"/>
        </w:rPr>
        <w:t>continuación, si están licenciados para una de las correspondientes versiones actuales o anteriores cualificadas a</w:t>
      </w:r>
      <w:r w:rsidR="00A70A7C" w:rsidRPr="00EA0D3A">
        <w:rPr>
          <w:rFonts w:cs="Tahoma"/>
          <w:lang w:val="es-ES"/>
        </w:rPr>
        <w:t> </w:t>
      </w:r>
      <w:r w:rsidRPr="00EA0D3A">
        <w:rPr>
          <w:rFonts w:cs="Tahoma"/>
          <w:lang w:val="es-ES"/>
        </w:rPr>
        <w:t>través de OEM, FPP o Licencias por Volumen.</w:t>
      </w:r>
      <w:r w:rsidR="00CE4ED3" w:rsidRPr="00EA0D3A">
        <w:rPr>
          <w:rFonts w:cs="Tahoma"/>
          <w:lang w:val="es-ES"/>
        </w:rPr>
        <w:t xml:space="preserve"> </w:t>
      </w:r>
      <w:r w:rsidRPr="00EA0D3A">
        <w:rPr>
          <w:rFonts w:cs="Tahoma"/>
          <w:color w:val="000000"/>
          <w:lang w:val="es-ES"/>
        </w:rPr>
        <w:t>En general, este descuento se aplica únicamente a la versión actual del producto o a la versión inmediatamente anterior. El Descuento UTD es de plataforma independiente; por lo tanto, Mac también es susceptible de recibir el descuento.</w:t>
      </w:r>
    </w:p>
    <w:p w:rsidR="00C353DE" w:rsidRPr="00EA0D3A" w:rsidRDefault="00C353DE">
      <w:pPr>
        <w:pStyle w:val="FootnoteBulletLevel1"/>
        <w:ind w:left="360" w:right="720" w:firstLine="0"/>
        <w:rPr>
          <w:rFonts w:ascii="Tahoma" w:hAnsi="Tahoma" w:cs="Tahoma"/>
          <w:sz w:val="18"/>
          <w:szCs w:val="18"/>
          <w:lang w:val="es-ES"/>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9B6021"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9B6021" w:rsidRDefault="00023FE7">
            <w:pPr>
              <w:ind w:right="720"/>
              <w:jc w:val="center"/>
              <w:rPr>
                <w:rFonts w:eastAsia="Calibri" w:cs="Tahoma"/>
                <w:b/>
                <w:bCs/>
                <w:color w:val="404040"/>
              </w:rPr>
            </w:pPr>
            <w:r w:rsidRPr="009B6021">
              <w:rPr>
                <w:rFonts w:cs="Tahoma"/>
                <w:b/>
                <w:bCs/>
              </w:rPr>
              <w:t>Licencia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9B6021" w:rsidRDefault="00023FE7">
            <w:pPr>
              <w:ind w:right="720"/>
              <w:jc w:val="center"/>
              <w:rPr>
                <w:rFonts w:eastAsia="Calibri" w:cs="Tahoma"/>
                <w:b/>
                <w:bCs/>
                <w:color w:val="404040"/>
              </w:rPr>
            </w:pPr>
            <w:r w:rsidRPr="009B6021">
              <w:rPr>
                <w:rFonts w:cs="Tahoma"/>
                <w:b/>
                <w:bCs/>
              </w:rPr>
              <w:t>Versión cualificada</w:t>
            </w:r>
          </w:p>
        </w:tc>
      </w:tr>
      <w:tr w:rsidR="00023FE7" w:rsidRPr="009B6021" w:rsidTr="0044720D">
        <w:trPr>
          <w:trHeight w:val="576"/>
        </w:trPr>
        <w:tc>
          <w:tcPr>
            <w:tcW w:w="3809" w:type="dxa"/>
            <w:tcBorders>
              <w:top w:val="nil"/>
              <w:left w:val="single" w:sz="8" w:space="0" w:color="auto"/>
              <w:bottom w:val="single" w:sz="8" w:space="0" w:color="auto"/>
              <w:right w:val="single" w:sz="8" w:space="0" w:color="auto"/>
            </w:tcBorders>
          </w:tcPr>
          <w:p w:rsidR="00023FE7" w:rsidRPr="009B6021" w:rsidRDefault="00023FE7" w:rsidP="00230E01">
            <w:pPr>
              <w:spacing w:before="60"/>
              <w:ind w:left="360" w:right="720"/>
              <w:jc w:val="center"/>
              <w:rPr>
                <w:rFonts w:eastAsia="Calibri" w:cs="Tahoma"/>
                <w:szCs w:val="18"/>
              </w:rPr>
            </w:pPr>
            <w:r w:rsidRPr="009B6021">
              <w:rPr>
                <w:rFonts w:cs="Tahoma"/>
                <w:szCs w:val="18"/>
              </w:rPr>
              <w:t>Core CAL (Dispositivo u Usuario)</w:t>
            </w:r>
          </w:p>
        </w:tc>
        <w:tc>
          <w:tcPr>
            <w:tcW w:w="4298" w:type="dxa"/>
            <w:tcBorders>
              <w:top w:val="nil"/>
              <w:left w:val="nil"/>
              <w:bottom w:val="single" w:sz="8" w:space="0" w:color="auto"/>
              <w:right w:val="single" w:sz="8" w:space="0" w:color="auto"/>
            </w:tcBorders>
          </w:tcPr>
          <w:p w:rsidR="00023FE7" w:rsidRPr="009B6021" w:rsidRDefault="00023FE7" w:rsidP="00230E01">
            <w:pPr>
              <w:pStyle w:val="Bulletedlistflush"/>
              <w:spacing w:before="60"/>
              <w:ind w:left="576" w:right="720" w:firstLine="0"/>
              <w:jc w:val="center"/>
              <w:rPr>
                <w:rFonts w:ascii="Tahoma" w:hAnsi="Tahoma" w:cs="Tahoma"/>
              </w:rPr>
            </w:pPr>
            <w:r w:rsidRPr="009B6021">
              <w:rPr>
                <w:rFonts w:ascii="Tahoma" w:hAnsi="Tahoma" w:cs="Tahoma"/>
                <w:sz w:val="18"/>
                <w:szCs w:val="18"/>
              </w:rPr>
              <w:t>Cualquier Core CAL</w:t>
            </w:r>
          </w:p>
          <w:p w:rsidR="00023FE7" w:rsidRPr="009B6021" w:rsidRDefault="00023FE7" w:rsidP="00230E01">
            <w:pPr>
              <w:pStyle w:val="Bulletedlistflush"/>
              <w:ind w:left="576" w:right="720" w:firstLine="0"/>
              <w:jc w:val="center"/>
              <w:rPr>
                <w:rFonts w:ascii="Tahoma" w:hAnsi="Tahoma" w:cs="Tahoma"/>
                <w:sz w:val="18"/>
                <w:szCs w:val="18"/>
              </w:rPr>
            </w:pPr>
          </w:p>
        </w:tc>
      </w:tr>
      <w:tr w:rsidR="00023FE7" w:rsidRPr="009B6021" w:rsidTr="0044720D">
        <w:trPr>
          <w:trHeight w:val="576"/>
        </w:trPr>
        <w:tc>
          <w:tcPr>
            <w:tcW w:w="3809" w:type="dxa"/>
            <w:tcBorders>
              <w:top w:val="nil"/>
              <w:left w:val="single" w:sz="8" w:space="0" w:color="auto"/>
              <w:bottom w:val="single" w:sz="8" w:space="0" w:color="auto"/>
              <w:right w:val="single" w:sz="8" w:space="0" w:color="auto"/>
            </w:tcBorders>
          </w:tcPr>
          <w:p w:rsidR="00023FE7" w:rsidRPr="009B6021" w:rsidRDefault="00023FE7" w:rsidP="00AB5043">
            <w:pPr>
              <w:spacing w:before="60"/>
              <w:ind w:left="360" w:right="720"/>
              <w:jc w:val="center"/>
              <w:rPr>
                <w:rFonts w:eastAsia="Calibri" w:cs="Tahoma"/>
                <w:szCs w:val="18"/>
              </w:rPr>
            </w:pPr>
            <w:r w:rsidRPr="009B6021">
              <w:rPr>
                <w:rFonts w:cs="Tahoma"/>
                <w:szCs w:val="18"/>
              </w:rPr>
              <w:t>Enterprise CAL (Dispositivo o</w:t>
            </w:r>
            <w:r w:rsidR="00AB5043" w:rsidRPr="009B6021">
              <w:rPr>
                <w:rFonts w:cs="Tahoma"/>
                <w:szCs w:val="18"/>
              </w:rPr>
              <w:t> </w:t>
            </w:r>
            <w:r w:rsidRPr="009B6021">
              <w:rPr>
                <w:rFonts w:cs="Tahoma"/>
                <w:szCs w:val="18"/>
              </w:rPr>
              <w:t>Usuario)</w:t>
            </w:r>
          </w:p>
        </w:tc>
        <w:tc>
          <w:tcPr>
            <w:tcW w:w="4298" w:type="dxa"/>
            <w:tcBorders>
              <w:top w:val="nil"/>
              <w:left w:val="nil"/>
              <w:bottom w:val="single" w:sz="8" w:space="0" w:color="auto"/>
              <w:right w:val="single" w:sz="8" w:space="0" w:color="auto"/>
            </w:tcBorders>
          </w:tcPr>
          <w:p w:rsidR="00023FE7" w:rsidRPr="009B6021" w:rsidRDefault="00023FE7" w:rsidP="00230E01">
            <w:pPr>
              <w:pStyle w:val="Bulletedlistflush"/>
              <w:spacing w:before="60"/>
              <w:ind w:left="576" w:right="720" w:firstLine="0"/>
              <w:jc w:val="center"/>
              <w:rPr>
                <w:rFonts w:ascii="Tahoma" w:hAnsi="Tahoma" w:cs="Tahoma"/>
                <w:sz w:val="18"/>
                <w:szCs w:val="18"/>
              </w:rPr>
            </w:pPr>
            <w:r w:rsidRPr="009B6021">
              <w:rPr>
                <w:rFonts w:ascii="Tahoma" w:hAnsi="Tahoma" w:cs="Tahoma"/>
                <w:sz w:val="18"/>
                <w:szCs w:val="18"/>
              </w:rPr>
              <w:t>Cualquier Enterprise CAL</w:t>
            </w:r>
          </w:p>
        </w:tc>
      </w:tr>
      <w:tr w:rsidR="0000615E" w:rsidRPr="009B6021" w:rsidTr="0044720D">
        <w:trPr>
          <w:trHeight w:val="576"/>
        </w:trPr>
        <w:tc>
          <w:tcPr>
            <w:tcW w:w="3809" w:type="dxa"/>
            <w:tcBorders>
              <w:top w:val="nil"/>
              <w:left w:val="single" w:sz="8" w:space="0" w:color="auto"/>
              <w:bottom w:val="single" w:sz="8" w:space="0" w:color="auto"/>
              <w:right w:val="single" w:sz="8" w:space="0" w:color="auto"/>
            </w:tcBorders>
          </w:tcPr>
          <w:p w:rsidR="0000615E" w:rsidRPr="009B6021" w:rsidRDefault="0000615E" w:rsidP="00230E01">
            <w:pPr>
              <w:spacing w:before="60"/>
              <w:ind w:left="360" w:right="720"/>
              <w:jc w:val="center"/>
              <w:rPr>
                <w:rFonts w:eastAsia="Calibri" w:cs="Tahoma"/>
                <w:szCs w:val="18"/>
              </w:rPr>
            </w:pPr>
            <w:r w:rsidRPr="009B6021">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EA0D3A" w:rsidRDefault="008B2AA7" w:rsidP="00230E01">
            <w:pPr>
              <w:pStyle w:val="Bulletedlistflush"/>
              <w:spacing w:before="60"/>
              <w:ind w:left="576" w:right="720" w:firstLine="0"/>
              <w:jc w:val="center"/>
              <w:rPr>
                <w:rFonts w:ascii="Tahoma" w:hAnsi="Tahoma" w:cs="Tahoma"/>
                <w:lang w:val="fr-FR"/>
              </w:rPr>
            </w:pPr>
            <w:r w:rsidRPr="00EA0D3A">
              <w:rPr>
                <w:rFonts w:ascii="Tahoma" w:hAnsi="Tahoma" w:cs="Tahoma"/>
                <w:sz w:val="18"/>
                <w:szCs w:val="18"/>
                <w:lang w:val="fr-FR"/>
              </w:rPr>
              <w:t>Office Professional Plus 2013</w:t>
            </w:r>
          </w:p>
          <w:p w:rsidR="0000615E" w:rsidRPr="00EA0D3A" w:rsidRDefault="0000615E" w:rsidP="00230E01">
            <w:pPr>
              <w:pStyle w:val="Bulletedlistflush"/>
              <w:ind w:left="576" w:right="720" w:firstLine="0"/>
              <w:jc w:val="center"/>
              <w:rPr>
                <w:rFonts w:ascii="Tahoma" w:hAnsi="Tahoma" w:cs="Tahoma"/>
                <w:lang w:val="fr-FR"/>
              </w:rPr>
            </w:pPr>
            <w:r w:rsidRPr="00EA0D3A">
              <w:rPr>
                <w:rFonts w:ascii="Tahoma" w:hAnsi="Tahoma" w:cs="Tahoma"/>
                <w:sz w:val="18"/>
                <w:szCs w:val="18"/>
                <w:lang w:val="fr-FR"/>
              </w:rPr>
              <w:t>Office Professional Plus 2010</w:t>
            </w:r>
          </w:p>
          <w:p w:rsidR="002D0FAC" w:rsidRPr="009B6021" w:rsidRDefault="002D0FAC" w:rsidP="00230E01">
            <w:pPr>
              <w:pStyle w:val="Bulletedlistflush"/>
              <w:ind w:left="576" w:right="720" w:firstLine="0"/>
              <w:jc w:val="center"/>
              <w:rPr>
                <w:rFonts w:ascii="Tahoma" w:hAnsi="Tahoma" w:cs="Tahoma"/>
              </w:rPr>
            </w:pPr>
            <w:r w:rsidRPr="009B6021">
              <w:rPr>
                <w:rFonts w:ascii="Tahoma" w:hAnsi="Tahoma" w:cs="Tahoma"/>
                <w:sz w:val="18"/>
                <w:szCs w:val="18"/>
              </w:rPr>
              <w:t>Office 2013 Professional</w:t>
            </w:r>
          </w:p>
          <w:p w:rsidR="0000615E" w:rsidRPr="009B6021" w:rsidRDefault="0000615E" w:rsidP="00230E01">
            <w:pPr>
              <w:pStyle w:val="Bulletedlistflush"/>
              <w:ind w:left="576" w:right="720" w:firstLine="0"/>
              <w:jc w:val="center"/>
              <w:rPr>
                <w:rFonts w:ascii="Tahoma" w:hAnsi="Tahoma" w:cs="Tahoma"/>
              </w:rPr>
            </w:pPr>
            <w:r w:rsidRPr="009B6021">
              <w:rPr>
                <w:rFonts w:ascii="Tahoma" w:hAnsi="Tahoma" w:cs="Tahoma"/>
                <w:sz w:val="18"/>
                <w:szCs w:val="18"/>
              </w:rPr>
              <w:t>Office 2010 Professional</w:t>
            </w:r>
          </w:p>
          <w:p w:rsidR="0000615E" w:rsidRPr="009B6021" w:rsidRDefault="0000615E" w:rsidP="008B2AA7">
            <w:pPr>
              <w:pStyle w:val="Bulletedlistflush"/>
              <w:ind w:left="576" w:right="720" w:firstLine="0"/>
              <w:jc w:val="center"/>
              <w:rPr>
                <w:rFonts w:ascii="Tahoma" w:hAnsi="Tahoma" w:cs="Tahoma"/>
                <w:sz w:val="18"/>
                <w:szCs w:val="18"/>
              </w:rPr>
            </w:pPr>
          </w:p>
        </w:tc>
      </w:tr>
      <w:tr w:rsidR="00023FE7" w:rsidRPr="009B6021" w:rsidTr="0044720D">
        <w:trPr>
          <w:trHeight w:val="576"/>
        </w:trPr>
        <w:tc>
          <w:tcPr>
            <w:tcW w:w="3809" w:type="dxa"/>
            <w:tcBorders>
              <w:top w:val="nil"/>
              <w:left w:val="single" w:sz="8" w:space="0" w:color="auto"/>
              <w:bottom w:val="single" w:sz="8" w:space="0" w:color="auto"/>
              <w:right w:val="single" w:sz="8" w:space="0" w:color="auto"/>
            </w:tcBorders>
          </w:tcPr>
          <w:p w:rsidR="00023FE7" w:rsidRPr="009B6021" w:rsidRDefault="00023FE7" w:rsidP="00AB5043">
            <w:pPr>
              <w:spacing w:before="60"/>
              <w:ind w:left="360" w:right="720"/>
              <w:jc w:val="center"/>
              <w:rPr>
                <w:rFonts w:eastAsia="Calibri" w:cs="Tahoma"/>
                <w:color w:val="000000"/>
                <w:szCs w:val="18"/>
              </w:rPr>
            </w:pPr>
            <w:r w:rsidRPr="009B6021">
              <w:rPr>
                <w:rFonts w:cs="Tahoma"/>
                <w:color w:val="000000"/>
                <w:szCs w:val="18"/>
              </w:rPr>
              <w:t>CAL de Small Business Server Standard 2011 (Dispositivo o</w:t>
            </w:r>
            <w:r w:rsidR="00AB5043" w:rsidRPr="009B6021">
              <w:rPr>
                <w:rFonts w:cs="Tahoma"/>
                <w:color w:val="000000"/>
                <w:szCs w:val="18"/>
              </w:rPr>
              <w:t> </w:t>
            </w:r>
            <w:r w:rsidRPr="009B6021">
              <w:rPr>
                <w:rFonts w:cs="Tahoma"/>
                <w:color w:val="000000"/>
                <w:szCs w:val="18"/>
              </w:rPr>
              <w:t>Usuario)</w:t>
            </w:r>
          </w:p>
        </w:tc>
        <w:tc>
          <w:tcPr>
            <w:tcW w:w="4298" w:type="dxa"/>
            <w:tcBorders>
              <w:top w:val="nil"/>
              <w:left w:val="nil"/>
              <w:bottom w:val="single" w:sz="8" w:space="0" w:color="auto"/>
              <w:right w:val="single" w:sz="8" w:space="0" w:color="auto"/>
            </w:tcBorders>
          </w:tcPr>
          <w:p w:rsidR="00684C4D" w:rsidRPr="009B6021" w:rsidRDefault="00684C4D" w:rsidP="00230E01">
            <w:pPr>
              <w:spacing w:before="60"/>
              <w:ind w:left="576" w:right="720"/>
              <w:jc w:val="center"/>
              <w:rPr>
                <w:rFonts w:cs="Tahoma"/>
              </w:rPr>
            </w:pPr>
            <w:r w:rsidRPr="009B6021">
              <w:rPr>
                <w:rFonts w:eastAsia="Calibri" w:cs="Tahoma"/>
                <w:color w:val="000000"/>
                <w:szCs w:val="18"/>
              </w:rPr>
              <w:t>Licencia CAL de Windows Small Business Server 2011</w:t>
            </w:r>
          </w:p>
          <w:p w:rsidR="00023FE7" w:rsidRPr="009B6021" w:rsidRDefault="00023FE7">
            <w:pPr>
              <w:pStyle w:val="Bulletedlistflush"/>
              <w:ind w:left="576" w:right="720" w:firstLine="0"/>
              <w:jc w:val="center"/>
              <w:rPr>
                <w:rFonts w:ascii="Tahoma" w:hAnsi="Tahoma" w:cs="Tahoma"/>
              </w:rPr>
            </w:pPr>
            <w:r w:rsidRPr="009B6021">
              <w:rPr>
                <w:rFonts w:ascii="Tahoma" w:hAnsi="Tahoma" w:cs="Tahoma"/>
                <w:color w:val="000000"/>
                <w:sz w:val="18"/>
                <w:szCs w:val="18"/>
              </w:rPr>
              <w:t>CAL de Windows Small Business Server Standard 2008</w:t>
            </w:r>
          </w:p>
          <w:p w:rsidR="00023FE7" w:rsidRPr="009B6021" w:rsidRDefault="00023FE7" w:rsidP="00230E01">
            <w:pPr>
              <w:pStyle w:val="Bulletedlistflush"/>
              <w:ind w:left="576" w:right="720" w:firstLine="0"/>
              <w:jc w:val="center"/>
              <w:rPr>
                <w:rFonts w:ascii="Tahoma" w:hAnsi="Tahoma" w:cs="Tahoma"/>
                <w:color w:val="000000"/>
                <w:sz w:val="18"/>
                <w:szCs w:val="18"/>
              </w:rPr>
            </w:pPr>
          </w:p>
        </w:tc>
      </w:tr>
      <w:tr w:rsidR="00023FE7" w:rsidRPr="009B6021" w:rsidTr="0044720D">
        <w:trPr>
          <w:trHeight w:val="576"/>
        </w:trPr>
        <w:tc>
          <w:tcPr>
            <w:tcW w:w="3809" w:type="dxa"/>
            <w:tcBorders>
              <w:top w:val="nil"/>
              <w:left w:val="single" w:sz="8" w:space="0" w:color="auto"/>
              <w:bottom w:val="single" w:sz="8" w:space="0" w:color="auto"/>
              <w:right w:val="single" w:sz="8" w:space="0" w:color="auto"/>
            </w:tcBorders>
          </w:tcPr>
          <w:p w:rsidR="00023FE7" w:rsidRPr="009B6021" w:rsidRDefault="00023FE7" w:rsidP="00AB5043">
            <w:pPr>
              <w:spacing w:before="60"/>
              <w:ind w:left="360" w:right="720"/>
              <w:jc w:val="center"/>
              <w:rPr>
                <w:rFonts w:eastAsia="Calibri" w:cs="Tahoma"/>
                <w:szCs w:val="18"/>
              </w:rPr>
            </w:pPr>
            <w:r w:rsidRPr="009B6021">
              <w:rPr>
                <w:rFonts w:cs="Tahoma"/>
                <w:szCs w:val="18"/>
              </w:rPr>
              <w:t>CAL de Small Business Server Premium 2011 (Dispositivo o</w:t>
            </w:r>
            <w:r w:rsidR="00AB5043" w:rsidRPr="009B6021">
              <w:rPr>
                <w:rFonts w:cs="Tahoma"/>
                <w:szCs w:val="18"/>
              </w:rPr>
              <w:t> </w:t>
            </w:r>
            <w:r w:rsidRPr="009B6021">
              <w:rPr>
                <w:rFonts w:cs="Tahoma"/>
                <w:szCs w:val="18"/>
              </w:rPr>
              <w:t>Usuario)</w:t>
            </w:r>
          </w:p>
        </w:tc>
        <w:tc>
          <w:tcPr>
            <w:tcW w:w="4298" w:type="dxa"/>
            <w:tcBorders>
              <w:top w:val="nil"/>
              <w:left w:val="nil"/>
              <w:bottom w:val="single" w:sz="8" w:space="0" w:color="auto"/>
              <w:right w:val="single" w:sz="8" w:space="0" w:color="auto"/>
            </w:tcBorders>
          </w:tcPr>
          <w:p w:rsidR="00684C4D" w:rsidRPr="009B6021" w:rsidRDefault="00684C4D" w:rsidP="00230E01">
            <w:pPr>
              <w:spacing w:before="60"/>
              <w:ind w:left="576" w:right="720"/>
              <w:jc w:val="center"/>
              <w:rPr>
                <w:rFonts w:cs="Tahoma"/>
              </w:rPr>
            </w:pPr>
            <w:r w:rsidRPr="009B6021">
              <w:rPr>
                <w:rFonts w:eastAsia="Calibri" w:cs="Tahoma"/>
                <w:color w:val="000000"/>
                <w:szCs w:val="18"/>
              </w:rPr>
              <w:t>CAL de Windows Small Business Server Premium 2011</w:t>
            </w:r>
          </w:p>
          <w:p w:rsidR="00023FE7" w:rsidRPr="009B6021" w:rsidRDefault="00023FE7">
            <w:pPr>
              <w:pStyle w:val="Bulletedlistflush"/>
              <w:ind w:left="576" w:right="720" w:firstLine="0"/>
              <w:jc w:val="center"/>
              <w:rPr>
                <w:rFonts w:ascii="Tahoma" w:hAnsi="Tahoma" w:cs="Tahoma"/>
              </w:rPr>
            </w:pPr>
            <w:r w:rsidRPr="009B6021">
              <w:rPr>
                <w:rFonts w:ascii="Tahoma" w:hAnsi="Tahoma" w:cs="Tahoma"/>
                <w:color w:val="000000"/>
                <w:sz w:val="18"/>
                <w:szCs w:val="18"/>
              </w:rPr>
              <w:t>CAL de Windows Small Business Server Premium 2008</w:t>
            </w:r>
          </w:p>
          <w:p w:rsidR="00023FE7" w:rsidRPr="009B6021" w:rsidRDefault="00023FE7" w:rsidP="00230E01">
            <w:pPr>
              <w:pStyle w:val="Bulletedlistflush"/>
              <w:ind w:left="576" w:right="720" w:firstLine="0"/>
              <w:jc w:val="center"/>
              <w:rPr>
                <w:rFonts w:ascii="Tahoma" w:hAnsi="Tahoma" w:cs="Tahoma"/>
                <w:sz w:val="18"/>
                <w:szCs w:val="18"/>
              </w:rPr>
            </w:pPr>
          </w:p>
        </w:tc>
      </w:tr>
      <w:tr w:rsidR="00023FE7" w:rsidRPr="009B6021" w:rsidTr="0044720D">
        <w:trPr>
          <w:trHeight w:val="576"/>
        </w:trPr>
        <w:tc>
          <w:tcPr>
            <w:tcW w:w="3809" w:type="dxa"/>
            <w:tcBorders>
              <w:top w:val="nil"/>
              <w:left w:val="single" w:sz="8" w:space="0" w:color="auto"/>
              <w:bottom w:val="single" w:sz="8" w:space="0" w:color="auto"/>
              <w:right w:val="single" w:sz="8" w:space="0" w:color="auto"/>
            </w:tcBorders>
          </w:tcPr>
          <w:p w:rsidR="00023FE7" w:rsidRPr="009B6021" w:rsidRDefault="00023FE7" w:rsidP="00230E01">
            <w:pPr>
              <w:spacing w:before="60"/>
              <w:ind w:left="360" w:right="720"/>
              <w:jc w:val="center"/>
              <w:rPr>
                <w:rFonts w:cs="Tahoma"/>
              </w:rPr>
            </w:pPr>
            <w:r w:rsidRPr="009B6021">
              <w:rPr>
                <w:rFonts w:cs="Tahoma"/>
                <w:szCs w:val="18"/>
              </w:rPr>
              <w:t>CAL de Essential Business Server Standard 2008 (Dispositivo o</w:t>
            </w:r>
            <w:r w:rsidR="00AB5043" w:rsidRPr="009B6021">
              <w:rPr>
                <w:rFonts w:cs="Tahoma"/>
                <w:szCs w:val="18"/>
              </w:rPr>
              <w:t> </w:t>
            </w:r>
            <w:r w:rsidRPr="009B6021">
              <w:rPr>
                <w:rFonts w:cs="Tahoma"/>
                <w:szCs w:val="18"/>
              </w:rPr>
              <w:t>Usuario)</w:t>
            </w:r>
          </w:p>
          <w:p w:rsidR="00230E01" w:rsidRPr="009B6021"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9B6021" w:rsidRDefault="00023FE7" w:rsidP="00230E01">
            <w:pPr>
              <w:pStyle w:val="Bulletedlistflush"/>
              <w:spacing w:before="60"/>
              <w:ind w:left="576" w:right="720" w:firstLine="0"/>
              <w:jc w:val="center"/>
              <w:rPr>
                <w:rFonts w:ascii="Tahoma" w:hAnsi="Tahoma" w:cs="Tahoma"/>
                <w:sz w:val="18"/>
                <w:szCs w:val="18"/>
              </w:rPr>
            </w:pPr>
            <w:r w:rsidRPr="009B6021">
              <w:rPr>
                <w:rFonts w:ascii="Tahoma" w:hAnsi="Tahoma" w:cs="Tahoma"/>
                <w:sz w:val="18"/>
                <w:szCs w:val="18"/>
              </w:rPr>
              <w:t>Licencia CAL de Windows Essential Business Server Standard 2008</w:t>
            </w:r>
          </w:p>
        </w:tc>
      </w:tr>
      <w:tr w:rsidR="00023FE7" w:rsidRPr="009B6021" w:rsidTr="0044720D">
        <w:trPr>
          <w:trHeight w:val="576"/>
        </w:trPr>
        <w:tc>
          <w:tcPr>
            <w:tcW w:w="3809" w:type="dxa"/>
            <w:tcBorders>
              <w:top w:val="nil"/>
              <w:left w:val="single" w:sz="8" w:space="0" w:color="auto"/>
              <w:bottom w:val="single" w:sz="8" w:space="0" w:color="auto"/>
              <w:right w:val="single" w:sz="8" w:space="0" w:color="auto"/>
            </w:tcBorders>
          </w:tcPr>
          <w:p w:rsidR="00023FE7" w:rsidRPr="00EA0D3A" w:rsidRDefault="00023FE7" w:rsidP="00230E01">
            <w:pPr>
              <w:spacing w:before="60"/>
              <w:ind w:left="360" w:right="720"/>
              <w:jc w:val="center"/>
              <w:rPr>
                <w:rFonts w:cs="Tahoma"/>
                <w:lang w:val="pt-BR"/>
              </w:rPr>
            </w:pPr>
            <w:r w:rsidRPr="00EA0D3A">
              <w:rPr>
                <w:rFonts w:cs="Tahoma"/>
                <w:szCs w:val="18"/>
                <w:lang w:val="pt-BR"/>
              </w:rPr>
              <w:t>CAL de Essential Business Server Premium 2008 (Dispositivo o</w:t>
            </w:r>
            <w:r w:rsidR="00AB5043" w:rsidRPr="00EA0D3A">
              <w:rPr>
                <w:rFonts w:cs="Tahoma"/>
                <w:szCs w:val="18"/>
                <w:lang w:val="pt-BR"/>
              </w:rPr>
              <w:t> </w:t>
            </w:r>
            <w:r w:rsidRPr="00EA0D3A">
              <w:rPr>
                <w:rFonts w:cs="Tahoma"/>
                <w:szCs w:val="18"/>
                <w:lang w:val="pt-BR"/>
              </w:rPr>
              <w:t>Usuario)</w:t>
            </w:r>
          </w:p>
          <w:p w:rsidR="00230E01" w:rsidRPr="00EA0D3A"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rsidR="00023FE7" w:rsidRPr="009B6021" w:rsidRDefault="00023FE7" w:rsidP="00230E01">
            <w:pPr>
              <w:pStyle w:val="Bulletedlistflush"/>
              <w:spacing w:before="60"/>
              <w:ind w:left="576" w:right="720" w:firstLine="0"/>
              <w:jc w:val="center"/>
              <w:rPr>
                <w:rFonts w:ascii="Tahoma" w:hAnsi="Tahoma" w:cs="Tahoma"/>
                <w:sz w:val="18"/>
                <w:szCs w:val="18"/>
              </w:rPr>
            </w:pPr>
            <w:r w:rsidRPr="009B6021">
              <w:rPr>
                <w:rFonts w:ascii="Tahoma" w:hAnsi="Tahoma" w:cs="Tahoma"/>
                <w:sz w:val="18"/>
                <w:szCs w:val="18"/>
              </w:rPr>
              <w:t>Licencia CAL de Windows Essential Business Server Premium 2008</w:t>
            </w:r>
          </w:p>
        </w:tc>
      </w:tr>
      <w:tr w:rsidR="00023FE7" w:rsidRPr="009B6021" w:rsidTr="0044720D">
        <w:trPr>
          <w:trHeight w:val="576"/>
        </w:trPr>
        <w:tc>
          <w:tcPr>
            <w:tcW w:w="3809" w:type="dxa"/>
            <w:tcBorders>
              <w:top w:val="nil"/>
              <w:left w:val="single" w:sz="8" w:space="0" w:color="auto"/>
              <w:bottom w:val="single" w:sz="8" w:space="0" w:color="auto"/>
              <w:right w:val="single" w:sz="8" w:space="0" w:color="auto"/>
            </w:tcBorders>
          </w:tcPr>
          <w:p w:rsidR="00023FE7" w:rsidRPr="009B6021" w:rsidRDefault="00023FE7" w:rsidP="00281082">
            <w:pPr>
              <w:spacing w:before="60"/>
              <w:ind w:left="360" w:right="720"/>
              <w:jc w:val="center"/>
              <w:rPr>
                <w:rFonts w:eastAsia="Calibri" w:cs="Tahoma"/>
                <w:szCs w:val="18"/>
              </w:rPr>
            </w:pPr>
            <w:r w:rsidRPr="009B6021">
              <w:rPr>
                <w:rFonts w:cs="Tahoma"/>
                <w:szCs w:val="18"/>
              </w:rPr>
              <w:t>Actualización de Windows 8 Pro</w:t>
            </w:r>
          </w:p>
        </w:tc>
        <w:tc>
          <w:tcPr>
            <w:tcW w:w="4298" w:type="dxa"/>
            <w:tcBorders>
              <w:top w:val="nil"/>
              <w:left w:val="nil"/>
              <w:bottom w:val="single" w:sz="8" w:space="0" w:color="auto"/>
              <w:right w:val="single" w:sz="8" w:space="0" w:color="auto"/>
            </w:tcBorders>
          </w:tcPr>
          <w:p w:rsidR="008B6EDD" w:rsidRPr="009B6021" w:rsidRDefault="008B6EDD" w:rsidP="00230E01">
            <w:pPr>
              <w:pStyle w:val="Bulletedlistflush"/>
              <w:spacing w:before="60"/>
              <w:ind w:left="576" w:right="720" w:firstLine="0"/>
              <w:jc w:val="center"/>
              <w:rPr>
                <w:rFonts w:ascii="Tahoma" w:hAnsi="Tahoma" w:cs="Tahoma"/>
              </w:rPr>
            </w:pPr>
            <w:r w:rsidRPr="009B6021">
              <w:rPr>
                <w:rFonts w:ascii="Tahoma" w:hAnsi="Tahoma" w:cs="Tahoma"/>
                <w:sz w:val="18"/>
                <w:szCs w:val="18"/>
              </w:rPr>
              <w:t>Windows 8 Pro</w:t>
            </w:r>
          </w:p>
          <w:p w:rsidR="00023FE7" w:rsidRPr="009B6021" w:rsidRDefault="00023FE7" w:rsidP="008B6EDD">
            <w:pPr>
              <w:pStyle w:val="Bulletedlistflush"/>
              <w:ind w:left="576" w:right="720" w:firstLine="0"/>
              <w:jc w:val="center"/>
              <w:rPr>
                <w:rFonts w:ascii="Tahoma" w:hAnsi="Tahoma" w:cs="Tahoma"/>
                <w:sz w:val="18"/>
                <w:szCs w:val="18"/>
              </w:rPr>
            </w:pPr>
            <w:r w:rsidRPr="009B6021">
              <w:rPr>
                <w:rFonts w:ascii="Tahoma" w:hAnsi="Tahoma" w:cs="Tahoma"/>
                <w:sz w:val="18"/>
                <w:szCs w:val="18"/>
              </w:rPr>
              <w:t>Windows 7 Professional</w:t>
            </w:r>
          </w:p>
        </w:tc>
      </w:tr>
    </w:tbl>
    <w:p w:rsidR="00991DD4" w:rsidRPr="009B6021" w:rsidRDefault="00991DD4">
      <w:pPr>
        <w:rPr>
          <w:rFonts w:cs="Tahoma"/>
        </w:rPr>
      </w:pPr>
    </w:p>
    <w:p w:rsidR="00603702" w:rsidRPr="009B6021" w:rsidRDefault="00603702">
      <w:pPr>
        <w:rPr>
          <w:rFonts w:cs="Tahoma"/>
        </w:rPr>
      </w:pPr>
    </w:p>
    <w:p w:rsidR="00603702" w:rsidRPr="009B6021" w:rsidRDefault="00603702">
      <w:pPr>
        <w:rPr>
          <w:rFonts w:cs="Tahoma"/>
        </w:rPr>
      </w:pPr>
    </w:p>
    <w:p w:rsidR="00603702" w:rsidRPr="009B6021" w:rsidRDefault="00603702">
      <w:pPr>
        <w:rPr>
          <w:rFonts w:cs="Tahoma"/>
        </w:rPr>
      </w:pPr>
    </w:p>
    <w:p w:rsidR="00603702" w:rsidRPr="009B6021" w:rsidRDefault="00603702">
      <w:pPr>
        <w:rPr>
          <w:rFonts w:cs="Tahoma"/>
        </w:rPr>
      </w:pPr>
    </w:p>
    <w:p w:rsidR="00456002" w:rsidRPr="00EA0D3A" w:rsidRDefault="00456002" w:rsidP="00456002">
      <w:pPr>
        <w:pStyle w:val="Heading2"/>
        <w:ind w:left="0"/>
        <w:rPr>
          <w:rFonts w:ascii="Tahoma" w:hAnsi="Tahoma" w:cs="Tahoma"/>
          <w:lang w:val="es-ES"/>
        </w:rPr>
      </w:pPr>
      <w:bookmarkStart w:id="635" w:name="_Toc336338195"/>
      <w:bookmarkStart w:id="636" w:name="_Toc360109262"/>
      <w:r w:rsidRPr="00EA0D3A">
        <w:rPr>
          <w:rFonts w:ascii="Tahoma" w:hAnsi="Tahoma" w:cs="Tahoma"/>
          <w:lang w:val="es-ES"/>
        </w:rPr>
        <w:lastRenderedPageBreak/>
        <w:t>Términos Actualizados del Programa Contrato Enterprise y Contrato Enterprise Subscription</w:t>
      </w:r>
      <w:bookmarkEnd w:id="635"/>
      <w:bookmarkEnd w:id="636"/>
    </w:p>
    <w:p w:rsidR="00456002" w:rsidRPr="00EA0D3A" w:rsidRDefault="00456002" w:rsidP="00456002">
      <w:pPr>
        <w:tabs>
          <w:tab w:val="left" w:pos="360"/>
        </w:tabs>
        <w:rPr>
          <w:rFonts w:cs="Tahoma"/>
          <w:lang w:val="es-ES"/>
        </w:rPr>
      </w:pPr>
    </w:p>
    <w:p w:rsidR="00456002" w:rsidRPr="00EA0D3A" w:rsidRDefault="00456002" w:rsidP="00F06EC5">
      <w:pPr>
        <w:keepNext/>
        <w:spacing w:after="60"/>
        <w:outlineLvl w:val="3"/>
        <w:rPr>
          <w:rFonts w:cs="Tahoma"/>
          <w:lang w:val="es-ES"/>
        </w:rPr>
      </w:pPr>
      <w:r w:rsidRPr="00EA0D3A">
        <w:rPr>
          <w:rFonts w:cs="Tahoma"/>
          <w:b/>
          <w:szCs w:val="20"/>
          <w:lang w:val="es-ES"/>
        </w:rPr>
        <w:t>Servicios Online Enterprise que satisfacen los requisitos de los Productos Enterprise</w:t>
      </w:r>
    </w:p>
    <w:p w:rsidR="00456002" w:rsidRPr="00EA0D3A" w:rsidRDefault="00456002" w:rsidP="00366502">
      <w:pPr>
        <w:tabs>
          <w:tab w:val="left" w:pos="360"/>
        </w:tabs>
        <w:rPr>
          <w:rFonts w:cs="Tahoma"/>
          <w:lang w:val="es-ES"/>
        </w:rPr>
      </w:pPr>
      <w:r w:rsidRPr="00EA0D3A">
        <w:rPr>
          <w:rFonts w:cs="Tahoma"/>
          <w:b/>
          <w:szCs w:val="20"/>
          <w:lang w:val="es-ES"/>
        </w:rPr>
        <w:t>Nota:</w:t>
      </w:r>
      <w:r w:rsidRPr="00EA0D3A">
        <w:rPr>
          <w:rFonts w:cs="Tahoma"/>
          <w:szCs w:val="20"/>
          <w:lang w:val="es-ES"/>
        </w:rPr>
        <w:t xml:space="preserve"> Lo siguiente se aplica a los clientes de Enterprise e Inscripción Enterprise Subscription que son elegibles para</w:t>
      </w:r>
      <w:r w:rsidR="000C637B" w:rsidRPr="00EA0D3A">
        <w:rPr>
          <w:rFonts w:cs="Tahoma"/>
          <w:szCs w:val="20"/>
          <w:lang w:val="es-ES"/>
        </w:rPr>
        <w:t> </w:t>
      </w:r>
      <w:r w:rsidRPr="00EA0D3A">
        <w:rPr>
          <w:rFonts w:cs="Tahoma"/>
          <w:szCs w:val="20"/>
          <w:lang w:val="es-ES"/>
        </w:rPr>
        <w:t>adquirir Servicios Online Enterprise. Los Clientes que no estén seguros de su elegibilidad para adquirir Servicios</w:t>
      </w:r>
      <w:r w:rsidR="000C637B" w:rsidRPr="00EA0D3A">
        <w:rPr>
          <w:rFonts w:cs="Tahoma"/>
          <w:szCs w:val="20"/>
          <w:lang w:val="es-ES"/>
        </w:rPr>
        <w:t> </w:t>
      </w:r>
      <w:r w:rsidRPr="00EA0D3A">
        <w:rPr>
          <w:rFonts w:cs="Tahoma"/>
          <w:szCs w:val="20"/>
          <w:lang w:val="es-ES"/>
        </w:rPr>
        <w:t>Online Enterprise deben ponerse en contacto con el Asesor de Software, Revendedor o Gestor de Cuentas de Microsoft para obtener más información.</w:t>
      </w:r>
    </w:p>
    <w:p w:rsidR="00456002" w:rsidRPr="00EA0D3A" w:rsidRDefault="00456002" w:rsidP="00366502">
      <w:pPr>
        <w:tabs>
          <w:tab w:val="left" w:pos="360"/>
        </w:tabs>
        <w:rPr>
          <w:rFonts w:cs="Tahoma"/>
          <w:lang w:val="es-ES"/>
        </w:rPr>
      </w:pPr>
    </w:p>
    <w:p w:rsidR="00456002" w:rsidRPr="00EA0D3A" w:rsidRDefault="00456002" w:rsidP="00366502">
      <w:pPr>
        <w:tabs>
          <w:tab w:val="left" w:pos="360"/>
        </w:tabs>
        <w:rPr>
          <w:rFonts w:cs="Tahoma"/>
          <w:lang w:val="es-ES"/>
        </w:rPr>
      </w:pPr>
      <w:r w:rsidRPr="00EA0D3A">
        <w:rPr>
          <w:rFonts w:cs="Tahoma"/>
          <w:szCs w:val="20"/>
          <w:lang w:val="es-ES"/>
        </w:rPr>
        <w:t>Una combinación de Productos Enterprise y Servicios Online Enterprise se pueden utilizar para cumplir los requisitos de toda la empresa en una Inscripción Enterprise o Inscripción Enterprise Subscription.</w:t>
      </w:r>
    </w:p>
    <w:p w:rsidR="00456002" w:rsidRPr="00EA0D3A" w:rsidRDefault="00456002" w:rsidP="00366502">
      <w:pPr>
        <w:tabs>
          <w:tab w:val="left" w:pos="360"/>
        </w:tabs>
        <w:rPr>
          <w:rFonts w:cs="Tahoma"/>
          <w:lang w:val="es-ES"/>
        </w:rPr>
      </w:pPr>
    </w:p>
    <w:p w:rsidR="00456002" w:rsidRPr="00EA0D3A" w:rsidRDefault="00456002" w:rsidP="00366502">
      <w:pPr>
        <w:tabs>
          <w:tab w:val="left" w:pos="360"/>
        </w:tabs>
        <w:rPr>
          <w:rFonts w:cs="Tahoma"/>
          <w:lang w:val="es-ES"/>
        </w:rPr>
      </w:pPr>
      <w:r w:rsidRPr="00EA0D3A">
        <w:rPr>
          <w:rFonts w:cs="Tahoma"/>
          <w:szCs w:val="20"/>
          <w:lang w:val="es-ES"/>
        </w:rPr>
        <w:t>La tabla a continuación identifica los Servicios Online Enterprise y las CALs requeridas (si corresponde) que cumplen el requisito de toda la empresa para Productos Enterprise.</w:t>
      </w:r>
      <w:r w:rsidR="00CE4ED3" w:rsidRPr="00EA0D3A">
        <w:rPr>
          <w:rFonts w:cs="Tahoma"/>
          <w:szCs w:val="20"/>
          <w:lang w:val="es-ES"/>
        </w:rPr>
        <w:t xml:space="preserve"> </w:t>
      </w:r>
    </w:p>
    <w:p w:rsidR="00456002" w:rsidRPr="00EA0D3A" w:rsidRDefault="00456002" w:rsidP="0055442E">
      <w:pPr>
        <w:ind w:left="720"/>
        <w:rPr>
          <w:rFonts w:cs="Tahoma"/>
          <w:lang w:val="es-ES"/>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9B6021"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9B6021" w:rsidRDefault="00456002" w:rsidP="005C647E">
            <w:pPr>
              <w:keepNext/>
              <w:jc w:val="center"/>
              <w:rPr>
                <w:rFonts w:cs="Tahoma"/>
                <w:b/>
              </w:rPr>
            </w:pPr>
            <w:r w:rsidRPr="009B6021">
              <w:rPr>
                <w:rFonts w:cs="Tahoma"/>
                <w:b/>
              </w:rPr>
              <w:t>Producto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9B6021" w:rsidRDefault="00456002" w:rsidP="005C647E">
            <w:pPr>
              <w:keepNext/>
              <w:jc w:val="center"/>
              <w:rPr>
                <w:rFonts w:cs="Tahoma"/>
                <w:b/>
              </w:rPr>
            </w:pPr>
            <w:r w:rsidRPr="009B6021">
              <w:rPr>
                <w:rFonts w:cs="Tahoma"/>
                <w:b/>
                <w:bCs/>
              </w:rPr>
              <w:t>Servicios Online Enterprise***</w:t>
            </w:r>
          </w:p>
        </w:tc>
      </w:tr>
      <w:tr w:rsidR="00E71EB9" w:rsidRPr="009B6021"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9B6021" w:rsidRDefault="00E71EB9" w:rsidP="005C647E">
            <w:pPr>
              <w:ind w:left="144"/>
              <w:rPr>
                <w:rFonts w:cs="Tahoma"/>
                <w:szCs w:val="18"/>
              </w:rPr>
            </w:pPr>
            <w:r w:rsidRPr="009B6021">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9B6021" w:rsidRDefault="00E71EB9" w:rsidP="00346F4B">
            <w:pPr>
              <w:numPr>
                <w:ilvl w:val="0"/>
                <w:numId w:val="35"/>
              </w:numPr>
              <w:spacing w:before="60" w:after="60"/>
              <w:ind w:left="907"/>
              <w:rPr>
                <w:rFonts w:cs="Tahoma"/>
              </w:rPr>
            </w:pPr>
            <w:r w:rsidRPr="009B6021">
              <w:rPr>
                <w:rFonts w:cs="Tahoma"/>
                <w:color w:val="000000"/>
                <w:szCs w:val="18"/>
              </w:rPr>
              <w:t>Office 365 (Enterprise E2)</w:t>
            </w:r>
          </w:p>
          <w:p w:rsidR="00E71EB9" w:rsidRPr="009B6021" w:rsidRDefault="00E71EB9" w:rsidP="00346F4B">
            <w:pPr>
              <w:numPr>
                <w:ilvl w:val="0"/>
                <w:numId w:val="35"/>
              </w:numPr>
              <w:spacing w:after="60"/>
              <w:ind w:left="907"/>
              <w:rPr>
                <w:rFonts w:cs="Tahoma"/>
              </w:rPr>
            </w:pPr>
            <w:r w:rsidRPr="009B6021">
              <w:rPr>
                <w:rFonts w:cs="Tahoma"/>
                <w:color w:val="000000"/>
                <w:szCs w:val="18"/>
              </w:rPr>
              <w:t>Office 365 (Enterprise E3)</w:t>
            </w:r>
          </w:p>
          <w:p w:rsidR="00E71EB9" w:rsidRPr="009B6021" w:rsidRDefault="00E71EB9" w:rsidP="00346F4B">
            <w:pPr>
              <w:numPr>
                <w:ilvl w:val="0"/>
                <w:numId w:val="35"/>
              </w:numPr>
              <w:spacing w:after="60"/>
              <w:ind w:left="907"/>
              <w:rPr>
                <w:rFonts w:cs="Tahoma"/>
              </w:rPr>
            </w:pPr>
            <w:r w:rsidRPr="009B6021">
              <w:rPr>
                <w:rFonts w:cs="Tahoma"/>
                <w:color w:val="000000"/>
                <w:szCs w:val="18"/>
              </w:rPr>
              <w:t xml:space="preserve">Office 365 (Enterprise E4) </w:t>
            </w:r>
          </w:p>
          <w:p w:rsidR="00E71EB9" w:rsidRPr="009B6021" w:rsidRDefault="00E71EB9" w:rsidP="00346F4B">
            <w:pPr>
              <w:numPr>
                <w:ilvl w:val="0"/>
                <w:numId w:val="35"/>
              </w:numPr>
              <w:spacing w:after="60"/>
              <w:ind w:left="907"/>
              <w:rPr>
                <w:rFonts w:cs="Tahoma"/>
              </w:rPr>
            </w:pPr>
            <w:r w:rsidRPr="009B6021">
              <w:rPr>
                <w:rFonts w:cs="Tahoma"/>
                <w:color w:val="000000"/>
                <w:szCs w:val="18"/>
              </w:rPr>
              <w:t>Office 365 (Administración Pública G2)</w:t>
            </w:r>
          </w:p>
          <w:p w:rsidR="00E71EB9" w:rsidRPr="009B6021" w:rsidRDefault="00E71EB9" w:rsidP="00346F4B">
            <w:pPr>
              <w:numPr>
                <w:ilvl w:val="0"/>
                <w:numId w:val="35"/>
              </w:numPr>
              <w:spacing w:after="60"/>
              <w:ind w:left="907"/>
              <w:rPr>
                <w:rFonts w:cs="Tahoma"/>
              </w:rPr>
            </w:pPr>
            <w:r w:rsidRPr="009B6021">
              <w:rPr>
                <w:rFonts w:cs="Tahoma"/>
                <w:color w:val="000000"/>
                <w:szCs w:val="18"/>
              </w:rPr>
              <w:t>Office 365 (Administración Pública G3)</w:t>
            </w:r>
          </w:p>
          <w:p w:rsidR="00E71EB9" w:rsidRPr="009B6021" w:rsidRDefault="00E71EB9" w:rsidP="00346F4B">
            <w:pPr>
              <w:numPr>
                <w:ilvl w:val="0"/>
                <w:numId w:val="35"/>
              </w:numPr>
              <w:spacing w:after="60"/>
              <w:ind w:left="907"/>
              <w:rPr>
                <w:rFonts w:cs="Tahoma"/>
              </w:rPr>
            </w:pPr>
            <w:r w:rsidRPr="009B6021">
              <w:rPr>
                <w:rFonts w:cs="Tahoma"/>
                <w:color w:val="000000"/>
                <w:szCs w:val="18"/>
              </w:rPr>
              <w:t>Office 365 (Administración Pública G4)</w:t>
            </w:r>
          </w:p>
          <w:p w:rsidR="00C571BD" w:rsidRPr="009B6021" w:rsidRDefault="00C571BD" w:rsidP="00F06EC5">
            <w:pPr>
              <w:ind w:left="907"/>
              <w:rPr>
                <w:rFonts w:cs="Tahoma"/>
                <w:color w:val="000000"/>
                <w:szCs w:val="18"/>
              </w:rPr>
            </w:pPr>
          </w:p>
        </w:tc>
      </w:tr>
      <w:tr w:rsidR="00E71EB9" w:rsidRPr="009B6021"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9B6021" w:rsidRDefault="00E71EB9" w:rsidP="005C647E">
            <w:pPr>
              <w:ind w:left="144"/>
              <w:rPr>
                <w:rFonts w:cs="Tahoma"/>
                <w:szCs w:val="18"/>
              </w:rPr>
            </w:pPr>
            <w:r w:rsidRPr="009B6021">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9B6021" w:rsidRDefault="008368B4" w:rsidP="00346F4B">
            <w:pPr>
              <w:numPr>
                <w:ilvl w:val="0"/>
                <w:numId w:val="35"/>
              </w:numPr>
              <w:spacing w:before="60" w:after="60"/>
              <w:ind w:left="907"/>
              <w:rPr>
                <w:rFonts w:cs="Tahoma"/>
              </w:rPr>
            </w:pPr>
            <w:r w:rsidRPr="009B6021">
              <w:rPr>
                <w:rFonts w:cs="Tahoma"/>
                <w:color w:val="000000"/>
                <w:szCs w:val="18"/>
              </w:rPr>
              <w:t>Office 365 (Enterprise E1)*</w:t>
            </w:r>
          </w:p>
          <w:p w:rsidR="008368B4" w:rsidRPr="009B6021" w:rsidRDefault="008368B4" w:rsidP="00346F4B">
            <w:pPr>
              <w:numPr>
                <w:ilvl w:val="0"/>
                <w:numId w:val="35"/>
              </w:numPr>
              <w:spacing w:after="60"/>
              <w:rPr>
                <w:rFonts w:cs="Tahoma"/>
              </w:rPr>
            </w:pPr>
            <w:r w:rsidRPr="009B6021">
              <w:rPr>
                <w:rFonts w:cs="Tahoma"/>
                <w:color w:val="000000"/>
                <w:szCs w:val="18"/>
              </w:rPr>
              <w:t>Office 365 (Enterprise E2)*</w:t>
            </w:r>
          </w:p>
          <w:p w:rsidR="008368B4" w:rsidRPr="009B6021" w:rsidRDefault="008368B4" w:rsidP="00346F4B">
            <w:pPr>
              <w:numPr>
                <w:ilvl w:val="0"/>
                <w:numId w:val="35"/>
              </w:numPr>
              <w:spacing w:after="60"/>
              <w:rPr>
                <w:rFonts w:cs="Tahoma"/>
              </w:rPr>
            </w:pPr>
            <w:r w:rsidRPr="009B6021">
              <w:rPr>
                <w:rFonts w:cs="Tahoma"/>
                <w:color w:val="000000"/>
                <w:szCs w:val="18"/>
              </w:rPr>
              <w:t>Office 365 (Enterprise E3)*</w:t>
            </w:r>
          </w:p>
          <w:p w:rsidR="008368B4" w:rsidRPr="009B6021" w:rsidRDefault="008368B4" w:rsidP="00346F4B">
            <w:pPr>
              <w:numPr>
                <w:ilvl w:val="0"/>
                <w:numId w:val="35"/>
              </w:numPr>
              <w:spacing w:after="60"/>
              <w:rPr>
                <w:rFonts w:cs="Tahoma"/>
              </w:rPr>
            </w:pPr>
            <w:r w:rsidRPr="009B6021">
              <w:rPr>
                <w:rFonts w:cs="Tahoma"/>
                <w:color w:val="000000"/>
                <w:szCs w:val="18"/>
              </w:rPr>
              <w:t>Office 365 (Enterprise E4)*</w:t>
            </w:r>
          </w:p>
          <w:p w:rsidR="008368B4" w:rsidRPr="009B6021" w:rsidRDefault="008368B4" w:rsidP="00346F4B">
            <w:pPr>
              <w:numPr>
                <w:ilvl w:val="0"/>
                <w:numId w:val="35"/>
              </w:numPr>
              <w:spacing w:after="60"/>
              <w:rPr>
                <w:rFonts w:cs="Tahoma"/>
              </w:rPr>
            </w:pPr>
            <w:r w:rsidRPr="009B6021">
              <w:rPr>
                <w:rFonts w:cs="Tahoma"/>
                <w:color w:val="000000"/>
                <w:szCs w:val="18"/>
              </w:rPr>
              <w:t>Office 365 (Administración Pública G1)*</w:t>
            </w:r>
          </w:p>
          <w:p w:rsidR="008368B4" w:rsidRPr="009B6021" w:rsidRDefault="008368B4" w:rsidP="00346F4B">
            <w:pPr>
              <w:numPr>
                <w:ilvl w:val="0"/>
                <w:numId w:val="35"/>
              </w:numPr>
              <w:spacing w:after="60"/>
              <w:rPr>
                <w:rFonts w:cs="Tahoma"/>
              </w:rPr>
            </w:pPr>
            <w:r w:rsidRPr="009B6021">
              <w:rPr>
                <w:rFonts w:cs="Tahoma"/>
                <w:color w:val="000000"/>
                <w:szCs w:val="18"/>
              </w:rPr>
              <w:t>Office 365 (Administración Pública G2)*</w:t>
            </w:r>
          </w:p>
          <w:p w:rsidR="008368B4" w:rsidRPr="009B6021" w:rsidRDefault="004D2744" w:rsidP="00346F4B">
            <w:pPr>
              <w:numPr>
                <w:ilvl w:val="0"/>
                <w:numId w:val="35"/>
              </w:numPr>
              <w:spacing w:after="60"/>
              <w:rPr>
                <w:rFonts w:cs="Tahoma"/>
              </w:rPr>
            </w:pPr>
            <w:r w:rsidRPr="009B6021">
              <w:rPr>
                <w:rFonts w:cs="Tahoma"/>
                <w:color w:val="000000"/>
                <w:szCs w:val="18"/>
              </w:rPr>
              <w:t>Office 365 (Administración Pública G3)*</w:t>
            </w:r>
          </w:p>
          <w:p w:rsidR="008368B4" w:rsidRPr="009B6021" w:rsidRDefault="008368B4" w:rsidP="00346F4B">
            <w:pPr>
              <w:numPr>
                <w:ilvl w:val="0"/>
                <w:numId w:val="35"/>
              </w:numPr>
              <w:spacing w:after="60"/>
              <w:rPr>
                <w:rFonts w:cs="Tahoma"/>
              </w:rPr>
            </w:pPr>
            <w:r w:rsidRPr="009B6021">
              <w:rPr>
                <w:rFonts w:cs="Tahoma"/>
                <w:color w:val="000000"/>
                <w:szCs w:val="18"/>
              </w:rPr>
              <w:t>Office 365 (Administración Pública G4)*</w:t>
            </w:r>
          </w:p>
          <w:p w:rsidR="00822871" w:rsidRPr="009B6021" w:rsidRDefault="00E71EB9" w:rsidP="00346F4B">
            <w:pPr>
              <w:numPr>
                <w:ilvl w:val="0"/>
                <w:numId w:val="35"/>
              </w:numPr>
              <w:spacing w:after="60"/>
              <w:rPr>
                <w:rFonts w:cs="Tahoma"/>
              </w:rPr>
            </w:pPr>
            <w:r w:rsidRPr="009B6021">
              <w:rPr>
                <w:rFonts w:cs="Tahoma"/>
                <w:color w:val="000000"/>
                <w:szCs w:val="18"/>
              </w:rPr>
              <w:t xml:space="preserve">Windows Intune* </w:t>
            </w:r>
          </w:p>
          <w:p w:rsidR="00822871" w:rsidRPr="009B6021" w:rsidRDefault="00822871" w:rsidP="00F06EC5">
            <w:pPr>
              <w:ind w:left="907"/>
              <w:rPr>
                <w:rFonts w:cs="Tahoma"/>
                <w:color w:val="000000"/>
                <w:szCs w:val="18"/>
              </w:rPr>
            </w:pPr>
          </w:p>
        </w:tc>
      </w:tr>
      <w:tr w:rsidR="00E71EB9" w:rsidRPr="009B6021"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9B6021" w:rsidRDefault="00E71EB9" w:rsidP="005C647E">
            <w:pPr>
              <w:ind w:left="144"/>
              <w:rPr>
                <w:rFonts w:cs="Tahoma"/>
                <w:szCs w:val="18"/>
              </w:rPr>
            </w:pPr>
            <w:r w:rsidRPr="009B6021">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9B6021" w:rsidRDefault="008368B4" w:rsidP="00346F4B">
            <w:pPr>
              <w:numPr>
                <w:ilvl w:val="0"/>
                <w:numId w:val="36"/>
              </w:numPr>
              <w:spacing w:before="60" w:after="60"/>
              <w:ind w:left="907"/>
              <w:rPr>
                <w:rFonts w:cs="Tahoma"/>
              </w:rPr>
            </w:pPr>
            <w:r w:rsidRPr="009B6021">
              <w:rPr>
                <w:rFonts w:eastAsia="Calibri" w:cs="Tahoma"/>
                <w:color w:val="000000"/>
                <w:szCs w:val="18"/>
              </w:rPr>
              <w:t xml:space="preserve">Office 365 </w:t>
            </w:r>
            <w:r w:rsidRPr="009B6021">
              <w:rPr>
                <w:rFonts w:cs="Tahoma"/>
                <w:color w:val="000000"/>
                <w:szCs w:val="18"/>
              </w:rPr>
              <w:t>(Enterprise E3)*</w:t>
            </w:r>
          </w:p>
          <w:p w:rsidR="008368B4" w:rsidRPr="009B6021" w:rsidRDefault="008368B4" w:rsidP="00346F4B">
            <w:pPr>
              <w:numPr>
                <w:ilvl w:val="0"/>
                <w:numId w:val="36"/>
              </w:numPr>
              <w:spacing w:after="60"/>
              <w:rPr>
                <w:rFonts w:cs="Tahoma"/>
              </w:rPr>
            </w:pPr>
            <w:r w:rsidRPr="009B6021">
              <w:rPr>
                <w:rFonts w:eastAsia="Calibri" w:cs="Tahoma"/>
                <w:color w:val="000000"/>
                <w:szCs w:val="18"/>
              </w:rPr>
              <w:t xml:space="preserve">Office 365 </w:t>
            </w:r>
            <w:r w:rsidRPr="009B6021">
              <w:rPr>
                <w:rFonts w:cs="Tahoma"/>
                <w:color w:val="000000"/>
                <w:szCs w:val="18"/>
              </w:rPr>
              <w:t>(Enterprise E4)*</w:t>
            </w:r>
          </w:p>
          <w:p w:rsidR="008368B4" w:rsidRPr="009B6021" w:rsidRDefault="008368B4" w:rsidP="00346F4B">
            <w:pPr>
              <w:numPr>
                <w:ilvl w:val="0"/>
                <w:numId w:val="36"/>
              </w:numPr>
              <w:spacing w:after="60"/>
              <w:rPr>
                <w:rFonts w:cs="Tahoma"/>
              </w:rPr>
            </w:pPr>
            <w:r w:rsidRPr="009B6021">
              <w:rPr>
                <w:rFonts w:eastAsia="Calibri" w:cs="Tahoma"/>
                <w:color w:val="000000"/>
                <w:szCs w:val="18"/>
              </w:rPr>
              <w:t xml:space="preserve">Office 365 </w:t>
            </w:r>
            <w:r w:rsidRPr="009B6021">
              <w:rPr>
                <w:rFonts w:cs="Tahoma"/>
                <w:color w:val="000000"/>
                <w:szCs w:val="18"/>
              </w:rPr>
              <w:t>(Administración Pública G3)*</w:t>
            </w:r>
          </w:p>
          <w:p w:rsidR="008368B4" w:rsidRPr="009B6021" w:rsidRDefault="008368B4" w:rsidP="00346F4B">
            <w:pPr>
              <w:numPr>
                <w:ilvl w:val="0"/>
                <w:numId w:val="36"/>
              </w:numPr>
              <w:spacing w:after="60"/>
              <w:rPr>
                <w:rFonts w:cs="Tahoma"/>
              </w:rPr>
            </w:pPr>
            <w:r w:rsidRPr="009B6021">
              <w:rPr>
                <w:rFonts w:eastAsia="Calibri" w:cs="Tahoma"/>
                <w:color w:val="000000"/>
                <w:szCs w:val="18"/>
              </w:rPr>
              <w:t xml:space="preserve">Office 365 </w:t>
            </w:r>
            <w:r w:rsidRPr="009B6021">
              <w:rPr>
                <w:rFonts w:cs="Tahoma"/>
                <w:color w:val="000000"/>
                <w:szCs w:val="18"/>
              </w:rPr>
              <w:t>(Administración Pública G4)*</w:t>
            </w:r>
          </w:p>
          <w:p w:rsidR="00822871" w:rsidRPr="009B6021" w:rsidRDefault="00E71EB9" w:rsidP="00346F4B">
            <w:pPr>
              <w:numPr>
                <w:ilvl w:val="0"/>
                <w:numId w:val="36"/>
              </w:numPr>
              <w:spacing w:after="60"/>
              <w:rPr>
                <w:rFonts w:cs="Tahoma"/>
              </w:rPr>
            </w:pPr>
            <w:r w:rsidRPr="009B6021">
              <w:rPr>
                <w:rFonts w:cs="Tahoma"/>
                <w:color w:val="000000"/>
                <w:szCs w:val="18"/>
              </w:rPr>
              <w:t>Windows Intune*</w:t>
            </w:r>
          </w:p>
          <w:p w:rsidR="00E71EB9" w:rsidRPr="009B6021" w:rsidRDefault="00E71EB9" w:rsidP="0038120B">
            <w:pPr>
              <w:ind w:left="907"/>
              <w:rPr>
                <w:rFonts w:cs="Tahoma"/>
                <w:color w:val="000000"/>
                <w:szCs w:val="18"/>
              </w:rPr>
            </w:pPr>
            <w:r w:rsidRPr="009B6021">
              <w:rPr>
                <w:rFonts w:cs="Tahoma"/>
                <w:color w:val="000000"/>
                <w:szCs w:val="18"/>
              </w:rPr>
              <w:t xml:space="preserve"> </w:t>
            </w:r>
          </w:p>
        </w:tc>
      </w:tr>
    </w:tbl>
    <w:p w:rsidR="00456002" w:rsidRPr="00EA0D3A" w:rsidRDefault="00456002" w:rsidP="00456002">
      <w:pPr>
        <w:tabs>
          <w:tab w:val="left" w:pos="360"/>
        </w:tabs>
        <w:ind w:left="720"/>
        <w:rPr>
          <w:rFonts w:cs="Tahoma"/>
          <w:lang w:val="es-ES"/>
        </w:rPr>
      </w:pPr>
      <w:r w:rsidRPr="00EA0D3A">
        <w:rPr>
          <w:rFonts w:cs="Tahoma"/>
          <w:i/>
          <w:sz w:val="16"/>
          <w:szCs w:val="20"/>
          <w:lang w:val="es-ES"/>
        </w:rPr>
        <w:t>* Requiere la correspondiente CAL Suite Bridge. Si desea obtener más información sobre CAL Suite Bridge, consulte la</w:t>
      </w:r>
      <w:r w:rsidR="000C637B" w:rsidRPr="00EA0D3A">
        <w:rPr>
          <w:rFonts w:cs="Tahoma"/>
          <w:i/>
          <w:sz w:val="16"/>
          <w:szCs w:val="20"/>
          <w:lang w:val="es-ES"/>
        </w:rPr>
        <w:t> </w:t>
      </w:r>
      <w:r w:rsidRPr="00EA0D3A">
        <w:rPr>
          <w:rFonts w:cs="Tahoma"/>
          <w:i/>
          <w:sz w:val="16"/>
          <w:szCs w:val="20"/>
          <w:lang w:val="es-ES"/>
        </w:rPr>
        <w:t>sección notas sobre productos de este documento.</w:t>
      </w:r>
    </w:p>
    <w:p w:rsidR="00456002" w:rsidRPr="00EA0D3A" w:rsidRDefault="00456002" w:rsidP="00456002">
      <w:pPr>
        <w:tabs>
          <w:tab w:val="left" w:pos="360"/>
        </w:tabs>
        <w:ind w:left="720"/>
        <w:rPr>
          <w:rFonts w:cs="Tahoma"/>
          <w:lang w:val="es-ES"/>
        </w:rPr>
      </w:pPr>
      <w:r w:rsidRPr="00EA0D3A">
        <w:rPr>
          <w:rFonts w:cs="Tahoma"/>
          <w:i/>
          <w:sz w:val="16"/>
          <w:szCs w:val="20"/>
          <w:lang w:val="es-ES"/>
        </w:rPr>
        <w:t>**Office 365 ProPlus y Windows VDA son Productos Enterprise y también pueden satisfacer requisitos de toda la</w:t>
      </w:r>
      <w:r w:rsidR="000C637B" w:rsidRPr="00EA0D3A">
        <w:rPr>
          <w:rFonts w:cs="Tahoma"/>
          <w:i/>
          <w:sz w:val="16"/>
          <w:szCs w:val="20"/>
          <w:lang w:val="es-ES"/>
        </w:rPr>
        <w:t> </w:t>
      </w:r>
      <w:r w:rsidRPr="00EA0D3A">
        <w:rPr>
          <w:rFonts w:cs="Tahoma"/>
          <w:i/>
          <w:sz w:val="16"/>
          <w:szCs w:val="20"/>
          <w:lang w:val="es-ES"/>
        </w:rPr>
        <w:t>empresa.</w:t>
      </w:r>
    </w:p>
    <w:p w:rsidR="00456002" w:rsidRPr="00EA0D3A" w:rsidRDefault="00456002" w:rsidP="00366502">
      <w:pPr>
        <w:tabs>
          <w:tab w:val="left" w:pos="360"/>
        </w:tabs>
        <w:ind w:left="720"/>
        <w:rPr>
          <w:rFonts w:cs="Tahoma"/>
          <w:lang w:val="es-ES"/>
        </w:rPr>
      </w:pPr>
      <w:r w:rsidRPr="00EA0D3A">
        <w:rPr>
          <w:rFonts w:cs="Tahoma"/>
          <w:i/>
          <w:sz w:val="16"/>
          <w:szCs w:val="20"/>
          <w:lang w:val="es-ES"/>
        </w:rPr>
        <w:t>*** Los Servicios Online Enterprise solo incluyen SL de usuarios completos.</w:t>
      </w:r>
      <w:r w:rsidR="00CE4ED3" w:rsidRPr="00EA0D3A">
        <w:rPr>
          <w:rFonts w:cs="Tahoma"/>
          <w:i/>
          <w:sz w:val="16"/>
          <w:szCs w:val="20"/>
          <w:lang w:val="es-ES"/>
        </w:rPr>
        <w:t xml:space="preserve"> </w:t>
      </w:r>
      <w:r w:rsidRPr="00EA0D3A">
        <w:rPr>
          <w:rFonts w:cs="Tahoma"/>
          <w:i/>
          <w:sz w:val="16"/>
          <w:szCs w:val="20"/>
          <w:lang w:val="es-ES"/>
        </w:rPr>
        <w:t>Las SL de usuario para Software Assurance, que requieren Core CAL o Enterprise CAL a fin de adquirirlas, no son Servicios Online Enterprise.</w:t>
      </w:r>
    </w:p>
    <w:p w:rsidR="00366502" w:rsidRPr="00EA0D3A" w:rsidRDefault="00366502" w:rsidP="00456002">
      <w:pPr>
        <w:tabs>
          <w:tab w:val="left" w:pos="360"/>
        </w:tabs>
        <w:ind w:left="720"/>
        <w:rPr>
          <w:rFonts w:cs="Tahoma"/>
          <w:lang w:val="es-ES"/>
        </w:rPr>
      </w:pPr>
    </w:p>
    <w:p w:rsidR="00456002" w:rsidRPr="00EA0D3A" w:rsidRDefault="00456002" w:rsidP="0055442E">
      <w:pPr>
        <w:tabs>
          <w:tab w:val="left" w:pos="360"/>
        </w:tabs>
        <w:spacing w:after="60"/>
        <w:rPr>
          <w:rFonts w:cs="Tahoma"/>
          <w:lang w:val="es-ES"/>
        </w:rPr>
      </w:pPr>
      <w:r w:rsidRPr="00EA0D3A">
        <w:rPr>
          <w:rFonts w:cs="Tahoma"/>
          <w:b/>
          <w:szCs w:val="18"/>
          <w:lang w:val="es-ES"/>
        </w:rPr>
        <w:t>Transiciones permitidas</w:t>
      </w:r>
    </w:p>
    <w:p w:rsidR="00456002" w:rsidRPr="00EA0D3A" w:rsidRDefault="0014632E" w:rsidP="00366502">
      <w:pPr>
        <w:tabs>
          <w:tab w:val="left" w:pos="360"/>
        </w:tabs>
        <w:rPr>
          <w:rFonts w:cs="Tahoma"/>
          <w:lang w:val="es-ES"/>
        </w:rPr>
      </w:pPr>
      <w:r w:rsidRPr="00EA0D3A">
        <w:rPr>
          <w:rFonts w:cs="Tahoma"/>
          <w:b/>
          <w:szCs w:val="20"/>
          <w:lang w:val="es-ES"/>
        </w:rPr>
        <w:t xml:space="preserve">Nota: </w:t>
      </w:r>
      <w:r w:rsidRPr="00EA0D3A">
        <w:rPr>
          <w:rFonts w:cs="Tahoma"/>
          <w:szCs w:val="20"/>
          <w:lang w:val="es-ES"/>
        </w:rPr>
        <w:t>Lo siguiente se aplica a los clientes de Enterprise e Inscripción Enterprise Subscription que tienen derechos de</w:t>
      </w:r>
      <w:r w:rsidR="000C637B" w:rsidRPr="00EA0D3A">
        <w:rPr>
          <w:rFonts w:cs="Tahoma"/>
          <w:szCs w:val="20"/>
          <w:lang w:val="es-ES"/>
        </w:rPr>
        <w:t> </w:t>
      </w:r>
      <w:r w:rsidRPr="00EA0D3A">
        <w:rPr>
          <w:rFonts w:cs="Tahoma"/>
          <w:szCs w:val="20"/>
          <w:lang w:val="es-ES"/>
        </w:rPr>
        <w:t>Transición. Los Clientes que no estén seguros de sus derechos de Transición conforme a su inscripción deben ponerse en contacto con el Asesor de Software, Revendedor o Gestor de Cuentas de Microsoft para obtener más</w:t>
      </w:r>
      <w:r w:rsidR="000C637B" w:rsidRPr="00EA0D3A">
        <w:rPr>
          <w:rFonts w:cs="Tahoma"/>
          <w:szCs w:val="20"/>
          <w:lang w:val="es-ES"/>
        </w:rPr>
        <w:t> </w:t>
      </w:r>
      <w:r w:rsidRPr="00EA0D3A">
        <w:rPr>
          <w:rFonts w:cs="Tahoma"/>
          <w:szCs w:val="20"/>
          <w:lang w:val="es-ES"/>
        </w:rPr>
        <w:t>información.</w:t>
      </w:r>
    </w:p>
    <w:p w:rsidR="00456002" w:rsidRPr="00EA0D3A" w:rsidRDefault="00456002" w:rsidP="00366502">
      <w:pPr>
        <w:tabs>
          <w:tab w:val="left" w:pos="360"/>
        </w:tabs>
        <w:rPr>
          <w:rFonts w:cs="Tahoma"/>
          <w:lang w:val="es-ES"/>
        </w:rPr>
      </w:pPr>
      <w:r w:rsidRPr="00EA0D3A">
        <w:rPr>
          <w:rFonts w:cs="Tahoma"/>
          <w:szCs w:val="20"/>
          <w:lang w:val="es-ES"/>
        </w:rPr>
        <w:lastRenderedPageBreak/>
        <w:t>La tabla a continuación identifica los productos elegibles para Transición y las Transiciones permitidas.</w:t>
      </w:r>
      <w:r w:rsidR="00CE4ED3" w:rsidRPr="00EA0D3A">
        <w:rPr>
          <w:rFonts w:cs="Tahoma"/>
          <w:szCs w:val="20"/>
          <w:lang w:val="es-ES"/>
        </w:rPr>
        <w:t xml:space="preserve"> </w:t>
      </w:r>
      <w:r w:rsidRPr="00EA0D3A">
        <w:rPr>
          <w:rFonts w:cs="Tahoma"/>
          <w:szCs w:val="20"/>
          <w:lang w:val="es-ES"/>
        </w:rPr>
        <w:t>Incluye productos que estaban en transición cuando se realizó una compra como parte de una plataforma desktop.</w:t>
      </w:r>
    </w:p>
    <w:p w:rsidR="00456002" w:rsidRPr="00EA0D3A" w:rsidRDefault="00456002" w:rsidP="00456002">
      <w:pPr>
        <w:tabs>
          <w:tab w:val="left" w:pos="360"/>
        </w:tabs>
        <w:ind w:left="720"/>
        <w:rPr>
          <w:rFonts w:cs="Tahoma"/>
          <w:lang w:val="es-ES"/>
        </w:rPr>
      </w:pPr>
    </w:p>
    <w:tbl>
      <w:tblPr>
        <w:tblW w:w="8021" w:type="dxa"/>
        <w:tblInd w:w="720" w:type="dxa"/>
        <w:tblCellMar>
          <w:left w:w="0" w:type="dxa"/>
          <w:right w:w="0" w:type="dxa"/>
        </w:tblCellMar>
        <w:tblLook w:val="04A0" w:firstRow="1" w:lastRow="0" w:firstColumn="1" w:lastColumn="0" w:noHBand="0" w:noVBand="1"/>
      </w:tblPr>
      <w:tblGrid>
        <w:gridCol w:w="3772"/>
        <w:gridCol w:w="4249"/>
      </w:tblGrid>
      <w:tr w:rsidR="00456002" w:rsidRPr="009B6021" w:rsidTr="009B6021">
        <w:trPr>
          <w:cantSplit/>
          <w:trHeight w:val="189"/>
          <w:tblHeader/>
        </w:trPr>
        <w:tc>
          <w:tcPr>
            <w:tcW w:w="377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EA0D3A" w:rsidRDefault="00456002" w:rsidP="005C647E">
            <w:pPr>
              <w:keepNext/>
              <w:jc w:val="center"/>
              <w:rPr>
                <w:rFonts w:cs="Tahoma"/>
                <w:b/>
                <w:lang w:val="es-ES"/>
              </w:rPr>
            </w:pPr>
            <w:r w:rsidRPr="00EA0D3A">
              <w:rPr>
                <w:rFonts w:cs="Tahoma"/>
                <w:b/>
                <w:lang w:val="es-ES"/>
              </w:rPr>
              <w:t>Productos a los que se realiza Transición</w:t>
            </w:r>
          </w:p>
        </w:tc>
        <w:tc>
          <w:tcPr>
            <w:tcW w:w="4249" w:type="dxa"/>
            <w:tcBorders>
              <w:top w:val="single" w:sz="8" w:space="0" w:color="auto"/>
              <w:left w:val="nil"/>
              <w:bottom w:val="single" w:sz="8" w:space="0" w:color="auto"/>
              <w:right w:val="single" w:sz="8" w:space="0" w:color="auto"/>
            </w:tcBorders>
            <w:shd w:val="clear" w:color="auto" w:fill="FABF8F"/>
            <w:vAlign w:val="center"/>
            <w:hideMark/>
          </w:tcPr>
          <w:p w:rsidR="00456002" w:rsidRPr="009B6021" w:rsidRDefault="00456002" w:rsidP="005C647E">
            <w:pPr>
              <w:keepNext/>
              <w:jc w:val="center"/>
              <w:rPr>
                <w:rFonts w:cs="Tahoma"/>
                <w:b/>
              </w:rPr>
            </w:pPr>
            <w:r w:rsidRPr="009B6021">
              <w:rPr>
                <w:rFonts w:cs="Tahoma"/>
                <w:b/>
              </w:rPr>
              <w:t>Opciones de Transición válidas</w:t>
            </w:r>
          </w:p>
        </w:tc>
      </w:tr>
      <w:tr w:rsidR="00A32052" w:rsidRPr="009B6021" w:rsidTr="00BF588B">
        <w:trPr>
          <w:cantSplit/>
          <w:trHeight w:val="354"/>
        </w:trPr>
        <w:tc>
          <w:tcPr>
            <w:tcW w:w="3772" w:type="dxa"/>
            <w:tcBorders>
              <w:top w:val="nil"/>
              <w:left w:val="single" w:sz="8" w:space="0" w:color="auto"/>
              <w:bottom w:val="single" w:sz="8" w:space="0" w:color="auto"/>
              <w:right w:val="single" w:sz="8" w:space="0" w:color="auto"/>
            </w:tcBorders>
            <w:vAlign w:val="center"/>
          </w:tcPr>
          <w:p w:rsidR="00A32052" w:rsidRPr="009B6021" w:rsidRDefault="00A32052" w:rsidP="005C647E">
            <w:pPr>
              <w:spacing w:before="60" w:after="60"/>
              <w:ind w:left="144"/>
              <w:rPr>
                <w:rFonts w:cs="Tahoma"/>
              </w:rPr>
            </w:pPr>
            <w:r w:rsidRPr="009B6021">
              <w:rPr>
                <w:rFonts w:cs="Tahoma"/>
              </w:rPr>
              <w:t xml:space="preserve">Core CAL Suite </w:t>
            </w:r>
          </w:p>
        </w:tc>
        <w:tc>
          <w:tcPr>
            <w:tcW w:w="4249" w:type="dxa"/>
            <w:tcBorders>
              <w:top w:val="nil"/>
              <w:left w:val="nil"/>
              <w:bottom w:val="single" w:sz="8" w:space="0" w:color="auto"/>
              <w:right w:val="single" w:sz="8" w:space="0" w:color="auto"/>
            </w:tcBorders>
            <w:vAlign w:val="center"/>
          </w:tcPr>
          <w:p w:rsidR="008368B4" w:rsidRPr="009B6021" w:rsidRDefault="008368B4" w:rsidP="00346F4B">
            <w:pPr>
              <w:numPr>
                <w:ilvl w:val="0"/>
                <w:numId w:val="37"/>
              </w:numPr>
              <w:spacing w:before="60" w:after="60"/>
              <w:rPr>
                <w:rFonts w:cs="Tahoma"/>
              </w:rPr>
            </w:pPr>
            <w:r w:rsidRPr="009B6021">
              <w:rPr>
                <w:rFonts w:cs="Tahoma"/>
                <w:color w:val="000000"/>
                <w:szCs w:val="18"/>
              </w:rPr>
              <w:t>Office 365 (Enterprise E1)*</w:t>
            </w:r>
          </w:p>
          <w:p w:rsidR="008368B4" w:rsidRPr="009B6021" w:rsidRDefault="008368B4" w:rsidP="00346F4B">
            <w:pPr>
              <w:numPr>
                <w:ilvl w:val="0"/>
                <w:numId w:val="37"/>
              </w:numPr>
              <w:spacing w:after="60"/>
              <w:rPr>
                <w:rFonts w:cs="Tahoma"/>
              </w:rPr>
            </w:pPr>
            <w:r w:rsidRPr="009B6021">
              <w:rPr>
                <w:rFonts w:cs="Tahoma"/>
                <w:color w:val="000000"/>
                <w:szCs w:val="18"/>
              </w:rPr>
              <w:t>Office 365 (Enterprise E2)*</w:t>
            </w:r>
          </w:p>
          <w:p w:rsidR="008368B4" w:rsidRPr="009B6021" w:rsidRDefault="008368B4" w:rsidP="00346F4B">
            <w:pPr>
              <w:numPr>
                <w:ilvl w:val="0"/>
                <w:numId w:val="37"/>
              </w:numPr>
              <w:spacing w:after="60"/>
              <w:rPr>
                <w:rFonts w:cs="Tahoma"/>
              </w:rPr>
            </w:pPr>
            <w:r w:rsidRPr="009B6021">
              <w:rPr>
                <w:rFonts w:cs="Tahoma"/>
                <w:color w:val="000000"/>
                <w:szCs w:val="18"/>
              </w:rPr>
              <w:t>Office 365 (Enterprise E3)*</w:t>
            </w:r>
          </w:p>
          <w:p w:rsidR="008368B4" w:rsidRPr="009B6021" w:rsidRDefault="008368B4" w:rsidP="00346F4B">
            <w:pPr>
              <w:numPr>
                <w:ilvl w:val="0"/>
                <w:numId w:val="37"/>
              </w:numPr>
              <w:spacing w:after="60"/>
              <w:rPr>
                <w:rFonts w:cs="Tahoma"/>
              </w:rPr>
            </w:pPr>
            <w:r w:rsidRPr="009B6021">
              <w:rPr>
                <w:rFonts w:cs="Tahoma"/>
                <w:color w:val="000000"/>
                <w:szCs w:val="18"/>
              </w:rPr>
              <w:t>Office 365 (Enterprise E4)*</w:t>
            </w:r>
          </w:p>
          <w:p w:rsidR="008368B4" w:rsidRPr="009B6021" w:rsidRDefault="008368B4" w:rsidP="00346F4B">
            <w:pPr>
              <w:numPr>
                <w:ilvl w:val="0"/>
                <w:numId w:val="37"/>
              </w:numPr>
              <w:spacing w:after="60"/>
              <w:rPr>
                <w:rFonts w:cs="Tahoma"/>
              </w:rPr>
            </w:pPr>
            <w:r w:rsidRPr="009B6021">
              <w:rPr>
                <w:rFonts w:cs="Tahoma"/>
                <w:color w:val="000000"/>
                <w:szCs w:val="18"/>
              </w:rPr>
              <w:t>Office 365 (Administración Pública G1)*</w:t>
            </w:r>
          </w:p>
          <w:p w:rsidR="008368B4" w:rsidRPr="009B6021" w:rsidRDefault="008368B4" w:rsidP="00346F4B">
            <w:pPr>
              <w:numPr>
                <w:ilvl w:val="0"/>
                <w:numId w:val="37"/>
              </w:numPr>
              <w:spacing w:after="60"/>
              <w:rPr>
                <w:rFonts w:cs="Tahoma"/>
              </w:rPr>
            </w:pPr>
            <w:r w:rsidRPr="009B6021">
              <w:rPr>
                <w:rFonts w:cs="Tahoma"/>
                <w:color w:val="000000"/>
                <w:szCs w:val="18"/>
              </w:rPr>
              <w:t>Office 365 (Administración Pública G2)*</w:t>
            </w:r>
          </w:p>
          <w:p w:rsidR="008368B4" w:rsidRPr="009B6021" w:rsidRDefault="008368B4" w:rsidP="00346F4B">
            <w:pPr>
              <w:numPr>
                <w:ilvl w:val="0"/>
                <w:numId w:val="37"/>
              </w:numPr>
              <w:spacing w:after="60"/>
              <w:rPr>
                <w:rFonts w:cs="Tahoma"/>
              </w:rPr>
            </w:pPr>
            <w:r w:rsidRPr="009B6021">
              <w:rPr>
                <w:rFonts w:cs="Tahoma"/>
                <w:color w:val="000000"/>
                <w:szCs w:val="18"/>
              </w:rPr>
              <w:t>Office 365 (Administración Pública G3)*</w:t>
            </w:r>
          </w:p>
          <w:p w:rsidR="008368B4" w:rsidRPr="009B6021" w:rsidRDefault="008368B4" w:rsidP="00346F4B">
            <w:pPr>
              <w:numPr>
                <w:ilvl w:val="0"/>
                <w:numId w:val="37"/>
              </w:numPr>
              <w:spacing w:after="60"/>
              <w:rPr>
                <w:rFonts w:cs="Tahoma"/>
              </w:rPr>
            </w:pPr>
            <w:r w:rsidRPr="009B6021">
              <w:rPr>
                <w:rFonts w:cs="Tahoma"/>
                <w:color w:val="000000"/>
                <w:szCs w:val="18"/>
              </w:rPr>
              <w:t>Office 365 (Administración Pública G4)*</w:t>
            </w:r>
          </w:p>
          <w:p w:rsidR="00A32052" w:rsidRPr="009B6021" w:rsidRDefault="00A32052" w:rsidP="00346F4B">
            <w:pPr>
              <w:numPr>
                <w:ilvl w:val="0"/>
                <w:numId w:val="37"/>
              </w:numPr>
              <w:ind w:right="144"/>
              <w:rPr>
                <w:rFonts w:cs="Tahoma"/>
              </w:rPr>
            </w:pPr>
            <w:r w:rsidRPr="009B6021">
              <w:rPr>
                <w:rFonts w:cs="Tahoma"/>
                <w:color w:val="000000"/>
              </w:rPr>
              <w:t>Windows Intune*</w:t>
            </w:r>
          </w:p>
          <w:p w:rsidR="00A32052" w:rsidRPr="009B6021" w:rsidRDefault="00A32052" w:rsidP="0055442E">
            <w:pPr>
              <w:ind w:left="720" w:right="144"/>
              <w:rPr>
                <w:rFonts w:cs="Tahoma"/>
                <w:color w:val="000000"/>
              </w:rPr>
            </w:pPr>
          </w:p>
        </w:tc>
      </w:tr>
      <w:tr w:rsidR="00A32052" w:rsidRPr="009B6021" w:rsidTr="00BF588B">
        <w:trPr>
          <w:cantSplit/>
          <w:trHeight w:val="354"/>
        </w:trPr>
        <w:tc>
          <w:tcPr>
            <w:tcW w:w="3772" w:type="dxa"/>
            <w:tcBorders>
              <w:top w:val="nil"/>
              <w:left w:val="single" w:sz="8" w:space="0" w:color="auto"/>
              <w:bottom w:val="single" w:sz="8" w:space="0" w:color="auto"/>
              <w:right w:val="single" w:sz="8" w:space="0" w:color="auto"/>
            </w:tcBorders>
            <w:vAlign w:val="center"/>
          </w:tcPr>
          <w:p w:rsidR="00A32052" w:rsidRPr="009B6021" w:rsidRDefault="00A32052" w:rsidP="005C647E">
            <w:pPr>
              <w:spacing w:before="60" w:after="60"/>
              <w:ind w:left="144"/>
              <w:rPr>
                <w:rFonts w:cs="Tahoma"/>
              </w:rPr>
            </w:pPr>
            <w:r w:rsidRPr="009B6021">
              <w:rPr>
                <w:rFonts w:cs="Tahoma"/>
              </w:rPr>
              <w:t>Enterprise CAL Suite</w:t>
            </w:r>
          </w:p>
        </w:tc>
        <w:tc>
          <w:tcPr>
            <w:tcW w:w="4249" w:type="dxa"/>
            <w:tcBorders>
              <w:top w:val="nil"/>
              <w:left w:val="nil"/>
              <w:bottom w:val="single" w:sz="8" w:space="0" w:color="auto"/>
              <w:right w:val="single" w:sz="8" w:space="0" w:color="auto"/>
            </w:tcBorders>
            <w:vAlign w:val="center"/>
          </w:tcPr>
          <w:p w:rsidR="00A32052" w:rsidRPr="009B6021" w:rsidRDefault="00A32052" w:rsidP="00346F4B">
            <w:pPr>
              <w:numPr>
                <w:ilvl w:val="0"/>
                <w:numId w:val="37"/>
              </w:numPr>
              <w:spacing w:before="60" w:after="60"/>
              <w:rPr>
                <w:rFonts w:cs="Tahoma"/>
              </w:rPr>
            </w:pPr>
            <w:r w:rsidRPr="009B6021">
              <w:rPr>
                <w:rFonts w:cs="Tahoma"/>
                <w:color w:val="000000"/>
                <w:szCs w:val="18"/>
              </w:rPr>
              <w:t>Office 365 (Enterprise E3)*</w:t>
            </w:r>
          </w:p>
          <w:p w:rsidR="00A32052" w:rsidRPr="009B6021" w:rsidRDefault="00A32052" w:rsidP="00346F4B">
            <w:pPr>
              <w:numPr>
                <w:ilvl w:val="0"/>
                <w:numId w:val="37"/>
              </w:numPr>
              <w:spacing w:after="60"/>
              <w:rPr>
                <w:rFonts w:cs="Tahoma"/>
              </w:rPr>
            </w:pPr>
            <w:r w:rsidRPr="009B6021">
              <w:rPr>
                <w:rFonts w:cs="Tahoma"/>
                <w:color w:val="000000"/>
                <w:szCs w:val="18"/>
              </w:rPr>
              <w:t>Office 365 (Enterprise E4)*</w:t>
            </w:r>
          </w:p>
          <w:p w:rsidR="004D2744" w:rsidRPr="009B6021" w:rsidRDefault="004D2744" w:rsidP="00346F4B">
            <w:pPr>
              <w:numPr>
                <w:ilvl w:val="0"/>
                <w:numId w:val="37"/>
              </w:numPr>
              <w:spacing w:after="60"/>
              <w:rPr>
                <w:rFonts w:cs="Tahoma"/>
              </w:rPr>
            </w:pPr>
            <w:r w:rsidRPr="009B6021">
              <w:rPr>
                <w:rFonts w:cs="Tahoma"/>
                <w:color w:val="000000"/>
                <w:szCs w:val="18"/>
              </w:rPr>
              <w:t>Office 365 (Enterprise G3)*</w:t>
            </w:r>
          </w:p>
          <w:p w:rsidR="004D2744" w:rsidRPr="009B6021" w:rsidRDefault="004D2744" w:rsidP="00346F4B">
            <w:pPr>
              <w:numPr>
                <w:ilvl w:val="0"/>
                <w:numId w:val="37"/>
              </w:numPr>
              <w:spacing w:after="60"/>
              <w:rPr>
                <w:rFonts w:cs="Tahoma"/>
              </w:rPr>
            </w:pPr>
            <w:r w:rsidRPr="009B6021">
              <w:rPr>
                <w:rFonts w:cs="Tahoma"/>
                <w:color w:val="000000"/>
                <w:szCs w:val="18"/>
              </w:rPr>
              <w:t>Office 365 (Enterprise G4)*</w:t>
            </w:r>
          </w:p>
          <w:p w:rsidR="00A32052" w:rsidRPr="009B6021" w:rsidRDefault="00A32052" w:rsidP="00346F4B">
            <w:pPr>
              <w:numPr>
                <w:ilvl w:val="0"/>
                <w:numId w:val="37"/>
              </w:numPr>
              <w:ind w:right="144"/>
              <w:rPr>
                <w:rFonts w:cs="Tahoma"/>
              </w:rPr>
            </w:pPr>
            <w:r w:rsidRPr="009B6021">
              <w:rPr>
                <w:rFonts w:cs="Tahoma"/>
                <w:color w:val="000000"/>
              </w:rPr>
              <w:t>Windows</w:t>
            </w:r>
            <w:r w:rsidRPr="009B6021">
              <w:rPr>
                <w:rFonts w:cs="Tahoma"/>
                <w:color w:val="000000"/>
                <w:vertAlign w:val="superscript"/>
              </w:rPr>
              <w:t>®</w:t>
            </w:r>
            <w:r w:rsidRPr="009B6021">
              <w:rPr>
                <w:rFonts w:cs="Tahoma"/>
                <w:color w:val="000000"/>
              </w:rPr>
              <w:t xml:space="preserve"> Intune*</w:t>
            </w:r>
          </w:p>
          <w:p w:rsidR="00A32052" w:rsidRPr="009B6021" w:rsidRDefault="00A32052" w:rsidP="00BD6C2C">
            <w:pPr>
              <w:ind w:right="144"/>
              <w:rPr>
                <w:rFonts w:cs="Tahoma"/>
                <w:color w:val="000000"/>
              </w:rPr>
            </w:pPr>
          </w:p>
        </w:tc>
      </w:tr>
      <w:tr w:rsidR="00A32052" w:rsidRPr="009B6021" w:rsidTr="00BF588B">
        <w:trPr>
          <w:cantSplit/>
          <w:trHeight w:val="354"/>
        </w:trPr>
        <w:tc>
          <w:tcPr>
            <w:tcW w:w="3772" w:type="dxa"/>
            <w:tcBorders>
              <w:top w:val="single" w:sz="8" w:space="0" w:color="auto"/>
              <w:left w:val="single" w:sz="8" w:space="0" w:color="auto"/>
              <w:bottom w:val="nil"/>
              <w:right w:val="single" w:sz="8" w:space="0" w:color="auto"/>
            </w:tcBorders>
            <w:vAlign w:val="center"/>
          </w:tcPr>
          <w:p w:rsidR="00A32052" w:rsidRPr="009B6021" w:rsidRDefault="00A32052" w:rsidP="005C647E">
            <w:pPr>
              <w:spacing w:before="60" w:after="60"/>
              <w:ind w:left="144"/>
              <w:rPr>
                <w:rFonts w:cs="Tahoma"/>
              </w:rPr>
            </w:pPr>
            <w:r w:rsidRPr="009B6021">
              <w:rPr>
                <w:rFonts w:cs="Tahoma"/>
              </w:rPr>
              <w:t>Office Professional Plus</w:t>
            </w:r>
          </w:p>
        </w:tc>
        <w:tc>
          <w:tcPr>
            <w:tcW w:w="4249" w:type="dxa"/>
            <w:tcBorders>
              <w:top w:val="single" w:sz="8" w:space="0" w:color="auto"/>
              <w:left w:val="nil"/>
              <w:bottom w:val="nil"/>
              <w:right w:val="single" w:sz="8" w:space="0" w:color="auto"/>
            </w:tcBorders>
            <w:vAlign w:val="center"/>
          </w:tcPr>
          <w:p w:rsidR="004D2744" w:rsidRPr="009B6021" w:rsidRDefault="00A32052" w:rsidP="00346F4B">
            <w:pPr>
              <w:numPr>
                <w:ilvl w:val="0"/>
                <w:numId w:val="37"/>
              </w:numPr>
              <w:spacing w:after="60"/>
              <w:rPr>
                <w:rFonts w:cs="Tahoma"/>
              </w:rPr>
            </w:pPr>
            <w:r w:rsidRPr="009B6021">
              <w:rPr>
                <w:rFonts w:cs="Tahoma"/>
                <w:color w:val="000000"/>
                <w:szCs w:val="18"/>
              </w:rPr>
              <w:t>Office 365 (Enterprise E2)*</w:t>
            </w:r>
          </w:p>
          <w:p w:rsidR="00A32052" w:rsidRPr="009B6021" w:rsidRDefault="00A32052" w:rsidP="00346F4B">
            <w:pPr>
              <w:numPr>
                <w:ilvl w:val="0"/>
                <w:numId w:val="37"/>
              </w:numPr>
              <w:spacing w:after="60"/>
              <w:rPr>
                <w:rFonts w:cs="Tahoma"/>
              </w:rPr>
            </w:pPr>
            <w:r w:rsidRPr="009B6021">
              <w:rPr>
                <w:rFonts w:cs="Tahoma"/>
                <w:color w:val="000000"/>
                <w:szCs w:val="18"/>
              </w:rPr>
              <w:t>Office 365 (Enterprise E3)*</w:t>
            </w:r>
          </w:p>
          <w:p w:rsidR="00A32052" w:rsidRPr="009B6021" w:rsidRDefault="00A32052" w:rsidP="00346F4B">
            <w:pPr>
              <w:numPr>
                <w:ilvl w:val="0"/>
                <w:numId w:val="37"/>
              </w:numPr>
              <w:spacing w:after="60"/>
              <w:rPr>
                <w:rFonts w:cs="Tahoma"/>
              </w:rPr>
            </w:pPr>
            <w:r w:rsidRPr="009B6021">
              <w:rPr>
                <w:rFonts w:cs="Tahoma"/>
                <w:color w:val="000000"/>
                <w:szCs w:val="18"/>
              </w:rPr>
              <w:t>Office 365 (Enterprise E4)*</w:t>
            </w:r>
          </w:p>
          <w:p w:rsidR="00A32052" w:rsidRPr="009B6021" w:rsidRDefault="00A32052" w:rsidP="00346F4B">
            <w:pPr>
              <w:numPr>
                <w:ilvl w:val="0"/>
                <w:numId w:val="37"/>
              </w:numPr>
              <w:spacing w:after="60"/>
              <w:rPr>
                <w:rFonts w:cs="Tahoma"/>
              </w:rPr>
            </w:pPr>
            <w:r w:rsidRPr="009B6021">
              <w:rPr>
                <w:rFonts w:cs="Tahoma"/>
                <w:color w:val="000000"/>
                <w:szCs w:val="18"/>
              </w:rPr>
              <w:t xml:space="preserve">Office 365 (Administración Pública G2) </w:t>
            </w:r>
          </w:p>
          <w:p w:rsidR="00A32052" w:rsidRPr="009B6021" w:rsidRDefault="00A32052" w:rsidP="00346F4B">
            <w:pPr>
              <w:numPr>
                <w:ilvl w:val="0"/>
                <w:numId w:val="37"/>
              </w:numPr>
              <w:spacing w:after="60"/>
              <w:rPr>
                <w:rFonts w:cs="Tahoma"/>
              </w:rPr>
            </w:pPr>
            <w:r w:rsidRPr="009B6021">
              <w:rPr>
                <w:rFonts w:cs="Tahoma"/>
                <w:color w:val="000000"/>
                <w:szCs w:val="18"/>
              </w:rPr>
              <w:t>Office 365 (Administración Pública G3)</w:t>
            </w:r>
          </w:p>
          <w:p w:rsidR="00A32052" w:rsidRPr="009B6021" w:rsidRDefault="00A32052" w:rsidP="00346F4B">
            <w:pPr>
              <w:numPr>
                <w:ilvl w:val="0"/>
                <w:numId w:val="37"/>
              </w:numPr>
              <w:spacing w:after="60"/>
              <w:rPr>
                <w:rFonts w:cs="Tahoma"/>
              </w:rPr>
            </w:pPr>
            <w:r w:rsidRPr="009B6021">
              <w:rPr>
                <w:rFonts w:cs="Tahoma"/>
                <w:color w:val="000000"/>
                <w:szCs w:val="18"/>
              </w:rPr>
              <w:t>Office 365 (Administración Pública G4)</w:t>
            </w:r>
          </w:p>
          <w:p w:rsidR="00A32052" w:rsidRPr="009B6021" w:rsidRDefault="004D2744" w:rsidP="00346F4B">
            <w:pPr>
              <w:numPr>
                <w:ilvl w:val="0"/>
                <w:numId w:val="37"/>
              </w:numPr>
              <w:spacing w:after="60"/>
              <w:rPr>
                <w:rFonts w:cs="Tahoma"/>
              </w:rPr>
            </w:pPr>
            <w:r w:rsidRPr="009B6021">
              <w:rPr>
                <w:rFonts w:cs="Tahoma"/>
                <w:color w:val="000000"/>
                <w:szCs w:val="18"/>
              </w:rPr>
              <w:t>Office 365 ProPlus</w:t>
            </w:r>
          </w:p>
          <w:p w:rsidR="002D25C8" w:rsidRPr="009B6021" w:rsidRDefault="002D25C8" w:rsidP="0055442E">
            <w:pPr>
              <w:ind w:left="720"/>
              <w:rPr>
                <w:rFonts w:cs="Tahoma"/>
                <w:color w:val="000000"/>
              </w:rPr>
            </w:pPr>
          </w:p>
        </w:tc>
      </w:tr>
      <w:tr w:rsidR="00A32052" w:rsidRPr="009B6021" w:rsidTr="00BF588B">
        <w:trPr>
          <w:cantSplit/>
          <w:trHeight w:val="354"/>
        </w:trPr>
        <w:tc>
          <w:tcPr>
            <w:tcW w:w="3772" w:type="dxa"/>
            <w:tcBorders>
              <w:top w:val="single" w:sz="8" w:space="0" w:color="auto"/>
              <w:left w:val="single" w:sz="8" w:space="0" w:color="auto"/>
              <w:bottom w:val="nil"/>
              <w:right w:val="single" w:sz="8" w:space="0" w:color="auto"/>
            </w:tcBorders>
            <w:vAlign w:val="center"/>
          </w:tcPr>
          <w:p w:rsidR="00A32052" w:rsidRPr="00EA0D3A" w:rsidRDefault="00A32052" w:rsidP="005C647E">
            <w:pPr>
              <w:spacing w:before="60" w:after="60"/>
              <w:ind w:left="144"/>
              <w:rPr>
                <w:rFonts w:cs="Tahoma"/>
                <w:lang w:val="fr-FR"/>
              </w:rPr>
            </w:pPr>
            <w:r w:rsidRPr="00EA0D3A">
              <w:rPr>
                <w:rFonts w:cs="Tahoma"/>
                <w:lang w:val="fr-FR"/>
              </w:rPr>
              <w:t>Office Professional Plus y Core CAL Suite</w:t>
            </w:r>
          </w:p>
        </w:tc>
        <w:tc>
          <w:tcPr>
            <w:tcW w:w="4249" w:type="dxa"/>
            <w:tcBorders>
              <w:top w:val="single" w:sz="8" w:space="0" w:color="auto"/>
              <w:left w:val="nil"/>
              <w:bottom w:val="nil"/>
              <w:right w:val="single" w:sz="8" w:space="0" w:color="auto"/>
            </w:tcBorders>
            <w:vAlign w:val="center"/>
          </w:tcPr>
          <w:p w:rsidR="008368B4" w:rsidRPr="009B6021" w:rsidRDefault="008368B4" w:rsidP="00346F4B">
            <w:pPr>
              <w:numPr>
                <w:ilvl w:val="0"/>
                <w:numId w:val="37"/>
              </w:numPr>
              <w:spacing w:before="60" w:after="60"/>
              <w:rPr>
                <w:rFonts w:cs="Tahoma"/>
              </w:rPr>
            </w:pPr>
            <w:r w:rsidRPr="009B6021">
              <w:rPr>
                <w:rFonts w:cs="Tahoma"/>
                <w:color w:val="000000"/>
                <w:szCs w:val="18"/>
              </w:rPr>
              <w:t>Office 365 (Enterprise E2)*</w:t>
            </w:r>
          </w:p>
          <w:p w:rsidR="008368B4" w:rsidRPr="009B6021" w:rsidRDefault="008368B4" w:rsidP="00346F4B">
            <w:pPr>
              <w:numPr>
                <w:ilvl w:val="0"/>
                <w:numId w:val="37"/>
              </w:numPr>
              <w:spacing w:after="60"/>
              <w:rPr>
                <w:rFonts w:cs="Tahoma"/>
              </w:rPr>
            </w:pPr>
            <w:r w:rsidRPr="009B6021">
              <w:rPr>
                <w:rFonts w:cs="Tahoma"/>
                <w:color w:val="000000"/>
                <w:szCs w:val="18"/>
              </w:rPr>
              <w:t>Office 365 (Enterprise E3)*</w:t>
            </w:r>
          </w:p>
          <w:p w:rsidR="008368B4" w:rsidRPr="009B6021" w:rsidRDefault="008368B4" w:rsidP="00346F4B">
            <w:pPr>
              <w:numPr>
                <w:ilvl w:val="0"/>
                <w:numId w:val="37"/>
              </w:numPr>
              <w:spacing w:after="60"/>
              <w:rPr>
                <w:rFonts w:cs="Tahoma"/>
              </w:rPr>
            </w:pPr>
            <w:r w:rsidRPr="009B6021">
              <w:rPr>
                <w:rFonts w:cs="Tahoma"/>
                <w:color w:val="000000"/>
                <w:szCs w:val="18"/>
              </w:rPr>
              <w:t>Office 365 (Enterprise E4)*</w:t>
            </w:r>
          </w:p>
          <w:p w:rsidR="008368B4" w:rsidRPr="009B6021" w:rsidRDefault="008368B4" w:rsidP="00346F4B">
            <w:pPr>
              <w:numPr>
                <w:ilvl w:val="0"/>
                <w:numId w:val="37"/>
              </w:numPr>
              <w:spacing w:after="60"/>
              <w:rPr>
                <w:rFonts w:cs="Tahoma"/>
              </w:rPr>
            </w:pPr>
            <w:r w:rsidRPr="009B6021">
              <w:rPr>
                <w:rFonts w:cs="Tahoma"/>
                <w:color w:val="000000"/>
                <w:szCs w:val="18"/>
              </w:rPr>
              <w:t>Office 365 (Administración Pública G2)*</w:t>
            </w:r>
          </w:p>
          <w:p w:rsidR="008368B4" w:rsidRPr="009B6021" w:rsidRDefault="008368B4" w:rsidP="00346F4B">
            <w:pPr>
              <w:numPr>
                <w:ilvl w:val="0"/>
                <w:numId w:val="37"/>
              </w:numPr>
              <w:spacing w:after="60"/>
              <w:rPr>
                <w:rFonts w:cs="Tahoma"/>
              </w:rPr>
            </w:pPr>
            <w:r w:rsidRPr="009B6021">
              <w:rPr>
                <w:rFonts w:cs="Tahoma"/>
                <w:color w:val="000000"/>
                <w:szCs w:val="18"/>
              </w:rPr>
              <w:t>Office 365 (Administración Pública G3)*</w:t>
            </w:r>
          </w:p>
          <w:p w:rsidR="008368B4" w:rsidRPr="009B6021" w:rsidRDefault="008368B4" w:rsidP="00346F4B">
            <w:pPr>
              <w:numPr>
                <w:ilvl w:val="0"/>
                <w:numId w:val="37"/>
              </w:numPr>
              <w:spacing w:after="60"/>
              <w:rPr>
                <w:rFonts w:cs="Tahoma"/>
              </w:rPr>
            </w:pPr>
            <w:r w:rsidRPr="009B6021">
              <w:rPr>
                <w:rFonts w:cs="Tahoma"/>
                <w:color w:val="000000"/>
                <w:szCs w:val="18"/>
              </w:rPr>
              <w:t>Office 365 (Administración Pública G4)*</w:t>
            </w:r>
          </w:p>
          <w:p w:rsidR="002D25C8" w:rsidRPr="009B6021" w:rsidRDefault="002D25C8" w:rsidP="0055442E">
            <w:pPr>
              <w:ind w:left="720"/>
              <w:rPr>
                <w:rFonts w:cs="Tahoma"/>
                <w:color w:val="000000"/>
              </w:rPr>
            </w:pPr>
          </w:p>
        </w:tc>
      </w:tr>
      <w:tr w:rsidR="00A32052" w:rsidRPr="009B6021" w:rsidTr="00BF588B">
        <w:trPr>
          <w:cantSplit/>
          <w:trHeight w:val="354"/>
        </w:trPr>
        <w:tc>
          <w:tcPr>
            <w:tcW w:w="3772" w:type="dxa"/>
            <w:tcBorders>
              <w:top w:val="single" w:sz="8" w:space="0" w:color="auto"/>
              <w:left w:val="single" w:sz="8" w:space="0" w:color="auto"/>
              <w:bottom w:val="single" w:sz="8" w:space="0" w:color="auto"/>
              <w:right w:val="single" w:sz="8" w:space="0" w:color="auto"/>
            </w:tcBorders>
            <w:vAlign w:val="center"/>
          </w:tcPr>
          <w:p w:rsidR="00A32052" w:rsidRPr="00EA0D3A" w:rsidRDefault="00A32052" w:rsidP="005C647E">
            <w:pPr>
              <w:spacing w:before="60" w:after="60"/>
              <w:ind w:left="144"/>
              <w:rPr>
                <w:rFonts w:cs="Tahoma"/>
                <w:lang w:val="fr-FR"/>
              </w:rPr>
            </w:pPr>
            <w:r w:rsidRPr="00EA0D3A">
              <w:rPr>
                <w:rFonts w:cs="Tahoma"/>
                <w:lang w:val="fr-FR"/>
              </w:rPr>
              <w:t>Office Professional Plus y Enterprise CAL Suite</w:t>
            </w:r>
          </w:p>
        </w:tc>
        <w:tc>
          <w:tcPr>
            <w:tcW w:w="4249" w:type="dxa"/>
            <w:tcBorders>
              <w:top w:val="single" w:sz="8" w:space="0" w:color="auto"/>
              <w:left w:val="nil"/>
              <w:bottom w:val="single" w:sz="8" w:space="0" w:color="auto"/>
              <w:right w:val="single" w:sz="8" w:space="0" w:color="auto"/>
            </w:tcBorders>
            <w:vAlign w:val="center"/>
          </w:tcPr>
          <w:p w:rsidR="008368B4" w:rsidRPr="009B6021" w:rsidRDefault="008368B4" w:rsidP="00346F4B">
            <w:pPr>
              <w:numPr>
                <w:ilvl w:val="0"/>
                <w:numId w:val="37"/>
              </w:numPr>
              <w:spacing w:before="60" w:after="60"/>
              <w:rPr>
                <w:rFonts w:cs="Tahoma"/>
              </w:rPr>
            </w:pPr>
            <w:r w:rsidRPr="009B6021">
              <w:rPr>
                <w:rFonts w:cs="Tahoma"/>
                <w:color w:val="000000"/>
                <w:szCs w:val="18"/>
              </w:rPr>
              <w:t>Office 365 (Enterprise E3)*</w:t>
            </w:r>
          </w:p>
          <w:p w:rsidR="008368B4" w:rsidRPr="009B6021" w:rsidRDefault="008368B4" w:rsidP="00346F4B">
            <w:pPr>
              <w:numPr>
                <w:ilvl w:val="0"/>
                <w:numId w:val="37"/>
              </w:numPr>
              <w:spacing w:after="60"/>
              <w:rPr>
                <w:rFonts w:cs="Tahoma"/>
              </w:rPr>
            </w:pPr>
            <w:r w:rsidRPr="009B6021">
              <w:rPr>
                <w:rFonts w:cs="Tahoma"/>
                <w:color w:val="000000"/>
                <w:szCs w:val="18"/>
              </w:rPr>
              <w:t>Office 365 (Enterprise E4)*</w:t>
            </w:r>
          </w:p>
          <w:p w:rsidR="008368B4" w:rsidRPr="009B6021" w:rsidRDefault="008368B4" w:rsidP="00346F4B">
            <w:pPr>
              <w:numPr>
                <w:ilvl w:val="0"/>
                <w:numId w:val="37"/>
              </w:numPr>
              <w:spacing w:after="60"/>
              <w:rPr>
                <w:rFonts w:cs="Tahoma"/>
              </w:rPr>
            </w:pPr>
            <w:r w:rsidRPr="009B6021">
              <w:rPr>
                <w:rFonts w:cs="Tahoma"/>
                <w:color w:val="000000"/>
                <w:szCs w:val="18"/>
              </w:rPr>
              <w:t>Office 365 (Administración Pública G3)*</w:t>
            </w:r>
          </w:p>
          <w:p w:rsidR="008368B4" w:rsidRPr="009B6021" w:rsidRDefault="008368B4" w:rsidP="00346F4B">
            <w:pPr>
              <w:numPr>
                <w:ilvl w:val="0"/>
                <w:numId w:val="37"/>
              </w:numPr>
              <w:spacing w:after="60"/>
              <w:rPr>
                <w:rFonts w:cs="Tahoma"/>
              </w:rPr>
            </w:pPr>
            <w:r w:rsidRPr="009B6021">
              <w:rPr>
                <w:rFonts w:cs="Tahoma"/>
                <w:color w:val="000000"/>
                <w:szCs w:val="18"/>
              </w:rPr>
              <w:t>Office 365 (Administración Pública G4)*</w:t>
            </w:r>
          </w:p>
          <w:p w:rsidR="002D25C8" w:rsidRPr="009B6021" w:rsidRDefault="002D25C8" w:rsidP="0055442E">
            <w:pPr>
              <w:ind w:left="720"/>
              <w:rPr>
                <w:rFonts w:cs="Tahoma"/>
                <w:color w:val="000000"/>
              </w:rPr>
            </w:pPr>
          </w:p>
        </w:tc>
      </w:tr>
      <w:tr w:rsidR="00454646" w:rsidRPr="009B6021" w:rsidTr="00BF588B">
        <w:trPr>
          <w:cantSplit/>
          <w:trHeight w:val="354"/>
        </w:trPr>
        <w:tc>
          <w:tcPr>
            <w:tcW w:w="3772" w:type="dxa"/>
            <w:tcBorders>
              <w:top w:val="single" w:sz="8" w:space="0" w:color="auto"/>
              <w:left w:val="single" w:sz="8" w:space="0" w:color="auto"/>
              <w:bottom w:val="single" w:sz="8" w:space="0" w:color="auto"/>
              <w:right w:val="single" w:sz="8" w:space="0" w:color="auto"/>
            </w:tcBorders>
            <w:vAlign w:val="center"/>
          </w:tcPr>
          <w:p w:rsidR="00454646" w:rsidRPr="009B6021" w:rsidRDefault="00454646" w:rsidP="00B1054F">
            <w:pPr>
              <w:spacing w:before="60" w:after="60"/>
              <w:ind w:left="144"/>
              <w:rPr>
                <w:rFonts w:cs="Tahoma"/>
              </w:rPr>
            </w:pPr>
            <w:r w:rsidRPr="009B6021">
              <w:rPr>
                <w:rFonts w:cs="Tahoma"/>
              </w:rPr>
              <w:t>Project Professional</w:t>
            </w:r>
          </w:p>
        </w:tc>
        <w:tc>
          <w:tcPr>
            <w:tcW w:w="4249" w:type="dxa"/>
            <w:tcBorders>
              <w:top w:val="single" w:sz="8" w:space="0" w:color="auto"/>
              <w:left w:val="nil"/>
              <w:bottom w:val="single" w:sz="8" w:space="0" w:color="auto"/>
              <w:right w:val="single" w:sz="8" w:space="0" w:color="auto"/>
            </w:tcBorders>
            <w:vAlign w:val="center"/>
          </w:tcPr>
          <w:p w:rsidR="00454646" w:rsidRPr="009B6021" w:rsidRDefault="00454646" w:rsidP="00346F4B">
            <w:pPr>
              <w:numPr>
                <w:ilvl w:val="0"/>
                <w:numId w:val="37"/>
              </w:numPr>
              <w:spacing w:before="60" w:after="60"/>
              <w:rPr>
                <w:rFonts w:cs="Tahoma"/>
                <w:color w:val="000000" w:themeColor="text1"/>
              </w:rPr>
            </w:pPr>
            <w:r w:rsidRPr="009B6021">
              <w:rPr>
                <w:rFonts w:cs="Tahoma"/>
                <w:color w:val="000000" w:themeColor="text1"/>
              </w:rPr>
              <w:t>Project Pro para Office 365</w:t>
            </w:r>
          </w:p>
        </w:tc>
      </w:tr>
      <w:tr w:rsidR="00454646" w:rsidRPr="009B6021" w:rsidTr="00BF588B">
        <w:trPr>
          <w:cantSplit/>
          <w:trHeight w:val="354"/>
        </w:trPr>
        <w:tc>
          <w:tcPr>
            <w:tcW w:w="3772" w:type="dxa"/>
            <w:tcBorders>
              <w:top w:val="single" w:sz="8" w:space="0" w:color="auto"/>
              <w:left w:val="single" w:sz="8" w:space="0" w:color="auto"/>
              <w:bottom w:val="single" w:sz="8" w:space="0" w:color="auto"/>
              <w:right w:val="single" w:sz="8" w:space="0" w:color="auto"/>
            </w:tcBorders>
            <w:vAlign w:val="center"/>
          </w:tcPr>
          <w:p w:rsidR="00454646" w:rsidRPr="00EA0D3A" w:rsidRDefault="00454646" w:rsidP="00B1054F">
            <w:pPr>
              <w:spacing w:before="60" w:after="60"/>
              <w:ind w:left="144"/>
              <w:rPr>
                <w:rFonts w:cs="Tahoma"/>
                <w:lang w:val="pt-BR"/>
              </w:rPr>
            </w:pPr>
            <w:r w:rsidRPr="00EA0D3A">
              <w:rPr>
                <w:rFonts w:cs="Tahoma"/>
                <w:lang w:val="pt-BR"/>
              </w:rPr>
              <w:t>Licencia CAL de Project Server</w:t>
            </w:r>
          </w:p>
        </w:tc>
        <w:tc>
          <w:tcPr>
            <w:tcW w:w="4249" w:type="dxa"/>
            <w:tcBorders>
              <w:top w:val="single" w:sz="8" w:space="0" w:color="auto"/>
              <w:left w:val="nil"/>
              <w:bottom w:val="single" w:sz="8" w:space="0" w:color="auto"/>
              <w:right w:val="single" w:sz="8" w:space="0" w:color="auto"/>
            </w:tcBorders>
            <w:vAlign w:val="center"/>
          </w:tcPr>
          <w:p w:rsidR="00454646" w:rsidRPr="009B6021" w:rsidRDefault="00454646" w:rsidP="00346F4B">
            <w:pPr>
              <w:numPr>
                <w:ilvl w:val="0"/>
                <w:numId w:val="37"/>
              </w:numPr>
              <w:spacing w:before="60" w:after="60"/>
              <w:rPr>
                <w:rFonts w:cs="Tahoma"/>
                <w:color w:val="000000" w:themeColor="text1"/>
              </w:rPr>
            </w:pPr>
            <w:r w:rsidRPr="009B6021">
              <w:rPr>
                <w:rFonts w:cs="Tahoma"/>
                <w:color w:val="000000" w:themeColor="text1"/>
              </w:rPr>
              <w:t>Project Online</w:t>
            </w:r>
          </w:p>
        </w:tc>
      </w:tr>
      <w:tr w:rsidR="00454646" w:rsidRPr="009B6021" w:rsidTr="00BF588B">
        <w:trPr>
          <w:cantSplit/>
          <w:trHeight w:val="354"/>
        </w:trPr>
        <w:tc>
          <w:tcPr>
            <w:tcW w:w="3772" w:type="dxa"/>
            <w:tcBorders>
              <w:top w:val="single" w:sz="8" w:space="0" w:color="auto"/>
              <w:left w:val="single" w:sz="8" w:space="0" w:color="auto"/>
              <w:bottom w:val="single" w:sz="8" w:space="0" w:color="auto"/>
              <w:right w:val="single" w:sz="8" w:space="0" w:color="auto"/>
            </w:tcBorders>
            <w:vAlign w:val="center"/>
          </w:tcPr>
          <w:p w:rsidR="00454646" w:rsidRPr="009B6021" w:rsidRDefault="00454646" w:rsidP="00B1054F">
            <w:pPr>
              <w:spacing w:before="60" w:after="60"/>
              <w:ind w:left="144"/>
              <w:rPr>
                <w:rFonts w:cs="Tahoma"/>
              </w:rPr>
            </w:pPr>
            <w:r w:rsidRPr="009B6021">
              <w:rPr>
                <w:rFonts w:cs="Tahoma"/>
              </w:rPr>
              <w:t>Visio Professional</w:t>
            </w:r>
          </w:p>
        </w:tc>
        <w:tc>
          <w:tcPr>
            <w:tcW w:w="4249" w:type="dxa"/>
            <w:tcBorders>
              <w:top w:val="single" w:sz="8" w:space="0" w:color="auto"/>
              <w:left w:val="nil"/>
              <w:bottom w:val="single" w:sz="8" w:space="0" w:color="auto"/>
              <w:right w:val="single" w:sz="8" w:space="0" w:color="auto"/>
            </w:tcBorders>
            <w:vAlign w:val="center"/>
          </w:tcPr>
          <w:p w:rsidR="00454646" w:rsidRPr="009B6021" w:rsidRDefault="00454646" w:rsidP="00346F4B">
            <w:pPr>
              <w:numPr>
                <w:ilvl w:val="0"/>
                <w:numId w:val="37"/>
              </w:numPr>
              <w:spacing w:before="60" w:after="60"/>
              <w:rPr>
                <w:rFonts w:cs="Tahoma"/>
                <w:color w:val="000000" w:themeColor="text1"/>
              </w:rPr>
            </w:pPr>
            <w:r w:rsidRPr="009B6021">
              <w:rPr>
                <w:rFonts w:cs="Tahoma"/>
                <w:color w:val="000000" w:themeColor="text1"/>
              </w:rPr>
              <w:t>Visio Pro para Office 365</w:t>
            </w:r>
          </w:p>
        </w:tc>
      </w:tr>
      <w:tr w:rsidR="00B1054F" w:rsidRPr="009B6021" w:rsidTr="00BF588B">
        <w:trPr>
          <w:cantSplit/>
          <w:trHeight w:val="354"/>
        </w:trPr>
        <w:tc>
          <w:tcPr>
            <w:tcW w:w="3772" w:type="dxa"/>
            <w:tcBorders>
              <w:top w:val="single" w:sz="8" w:space="0" w:color="auto"/>
              <w:left w:val="single" w:sz="8" w:space="0" w:color="auto"/>
              <w:bottom w:val="single" w:sz="8" w:space="0" w:color="auto"/>
              <w:right w:val="single" w:sz="8" w:space="0" w:color="auto"/>
            </w:tcBorders>
            <w:vAlign w:val="center"/>
          </w:tcPr>
          <w:p w:rsidR="00B1054F" w:rsidRPr="009B6021" w:rsidRDefault="00B1054F" w:rsidP="00B1054F">
            <w:pPr>
              <w:spacing w:before="60" w:after="60"/>
              <w:ind w:left="144"/>
              <w:rPr>
                <w:rFonts w:cs="Tahoma"/>
              </w:rPr>
            </w:pPr>
            <w:r w:rsidRPr="009B6021">
              <w:rPr>
                <w:rFonts w:cs="Tahoma"/>
              </w:rPr>
              <w:t xml:space="preserve">Actualización de Windows Pro </w:t>
            </w:r>
          </w:p>
        </w:tc>
        <w:tc>
          <w:tcPr>
            <w:tcW w:w="4249" w:type="dxa"/>
            <w:tcBorders>
              <w:top w:val="single" w:sz="8" w:space="0" w:color="auto"/>
              <w:left w:val="nil"/>
              <w:bottom w:val="single" w:sz="8" w:space="0" w:color="auto"/>
              <w:right w:val="single" w:sz="8" w:space="0" w:color="auto"/>
            </w:tcBorders>
            <w:vAlign w:val="center"/>
          </w:tcPr>
          <w:p w:rsidR="00B1054F" w:rsidRPr="009B6021" w:rsidRDefault="00B1054F" w:rsidP="00346F4B">
            <w:pPr>
              <w:numPr>
                <w:ilvl w:val="0"/>
                <w:numId w:val="37"/>
              </w:numPr>
              <w:spacing w:before="60" w:after="60"/>
              <w:rPr>
                <w:rFonts w:cs="Tahoma"/>
                <w:color w:val="000000"/>
                <w:szCs w:val="18"/>
              </w:rPr>
            </w:pPr>
            <w:r w:rsidRPr="009B6021">
              <w:rPr>
                <w:rFonts w:cs="Tahoma"/>
                <w:color w:val="000000" w:themeColor="text1"/>
              </w:rPr>
              <w:t>Windows Virtual Desktop Access</w:t>
            </w:r>
          </w:p>
        </w:tc>
      </w:tr>
      <w:tr w:rsidR="00B1054F" w:rsidRPr="00EA0D3A" w:rsidTr="00BF588B">
        <w:trPr>
          <w:cantSplit/>
          <w:trHeight w:val="354"/>
        </w:trPr>
        <w:tc>
          <w:tcPr>
            <w:tcW w:w="3772" w:type="dxa"/>
            <w:tcBorders>
              <w:top w:val="single" w:sz="8" w:space="0" w:color="auto"/>
              <w:left w:val="single" w:sz="8" w:space="0" w:color="auto"/>
              <w:bottom w:val="single" w:sz="8" w:space="0" w:color="auto"/>
              <w:right w:val="single" w:sz="8" w:space="0" w:color="auto"/>
            </w:tcBorders>
            <w:vAlign w:val="center"/>
          </w:tcPr>
          <w:p w:rsidR="00B1054F" w:rsidRPr="009B6021" w:rsidRDefault="00B1054F" w:rsidP="00B1054F">
            <w:pPr>
              <w:spacing w:before="60" w:after="60"/>
              <w:ind w:left="144"/>
              <w:rPr>
                <w:rFonts w:cs="Tahoma"/>
              </w:rPr>
            </w:pPr>
            <w:r w:rsidRPr="009B6021">
              <w:rPr>
                <w:rFonts w:cs="Tahoma"/>
                <w:color w:val="000000" w:themeColor="text1"/>
              </w:rPr>
              <w:lastRenderedPageBreak/>
              <w:t>Windows Virtual Desktop Access</w:t>
            </w:r>
          </w:p>
        </w:tc>
        <w:tc>
          <w:tcPr>
            <w:tcW w:w="4249" w:type="dxa"/>
            <w:tcBorders>
              <w:top w:val="single" w:sz="8" w:space="0" w:color="auto"/>
              <w:left w:val="nil"/>
              <w:bottom w:val="single" w:sz="8" w:space="0" w:color="auto"/>
              <w:right w:val="single" w:sz="8" w:space="0" w:color="auto"/>
            </w:tcBorders>
            <w:vAlign w:val="center"/>
          </w:tcPr>
          <w:p w:rsidR="00B1054F" w:rsidRPr="00EA0D3A" w:rsidRDefault="00B1054F" w:rsidP="009511F8">
            <w:pPr>
              <w:numPr>
                <w:ilvl w:val="0"/>
                <w:numId w:val="37"/>
              </w:numPr>
              <w:spacing w:before="60" w:after="60"/>
              <w:rPr>
                <w:rFonts w:cs="Tahoma"/>
                <w:color w:val="000000"/>
                <w:szCs w:val="18"/>
                <w:lang w:val="es-ES"/>
              </w:rPr>
            </w:pPr>
            <w:r w:rsidRPr="00EA0D3A">
              <w:rPr>
                <w:rFonts w:cs="Tahoma"/>
                <w:color w:val="000000" w:themeColor="text1"/>
                <w:lang w:val="es-ES"/>
              </w:rPr>
              <w:t>Licencia de Suscripción a</w:t>
            </w:r>
            <w:r w:rsidR="009511F8" w:rsidRPr="00EA0D3A">
              <w:rPr>
                <w:rFonts w:cs="Tahoma"/>
                <w:color w:val="000000" w:themeColor="text1"/>
                <w:lang w:val="es-ES"/>
              </w:rPr>
              <w:t> </w:t>
            </w:r>
            <w:r w:rsidRPr="00EA0D3A">
              <w:rPr>
                <w:rFonts w:cs="Tahoma"/>
                <w:color w:val="000000" w:themeColor="text1"/>
                <w:lang w:val="es-ES"/>
              </w:rPr>
              <w:t>Windows</w:t>
            </w:r>
            <w:r w:rsidR="009511F8" w:rsidRPr="00EA0D3A">
              <w:rPr>
                <w:rFonts w:cs="Tahoma"/>
                <w:color w:val="000000" w:themeColor="text1"/>
                <w:lang w:val="es-ES"/>
              </w:rPr>
              <w:t> </w:t>
            </w:r>
            <w:r w:rsidRPr="00EA0D3A">
              <w:rPr>
                <w:rFonts w:cs="Tahoma"/>
                <w:color w:val="000000" w:themeColor="text1"/>
                <w:lang w:val="es-ES"/>
              </w:rPr>
              <w:t>Companion</w:t>
            </w:r>
          </w:p>
        </w:tc>
      </w:tr>
      <w:tr w:rsidR="00B1054F" w:rsidRPr="00EA0D3A" w:rsidTr="00BF588B">
        <w:trPr>
          <w:cantSplit/>
          <w:trHeight w:val="354"/>
        </w:trPr>
        <w:tc>
          <w:tcPr>
            <w:tcW w:w="3772" w:type="dxa"/>
            <w:tcBorders>
              <w:top w:val="single" w:sz="8" w:space="0" w:color="auto"/>
              <w:left w:val="single" w:sz="8" w:space="0" w:color="auto"/>
              <w:bottom w:val="single" w:sz="8" w:space="0" w:color="auto"/>
              <w:right w:val="single" w:sz="8" w:space="0" w:color="auto"/>
            </w:tcBorders>
            <w:vAlign w:val="center"/>
          </w:tcPr>
          <w:p w:rsidR="00B1054F" w:rsidRPr="009B6021" w:rsidRDefault="00B1054F" w:rsidP="00B1054F">
            <w:pPr>
              <w:spacing w:before="60" w:after="60"/>
              <w:ind w:left="144"/>
              <w:rPr>
                <w:rFonts w:cs="Tahoma"/>
              </w:rPr>
            </w:pPr>
            <w:r w:rsidRPr="009B6021">
              <w:rPr>
                <w:rFonts w:cs="Tahoma"/>
              </w:rPr>
              <w:t>Actualización de Windows Pro</w:t>
            </w:r>
          </w:p>
        </w:tc>
        <w:tc>
          <w:tcPr>
            <w:tcW w:w="4249" w:type="dxa"/>
            <w:tcBorders>
              <w:top w:val="single" w:sz="8" w:space="0" w:color="auto"/>
              <w:left w:val="nil"/>
              <w:bottom w:val="single" w:sz="8" w:space="0" w:color="auto"/>
              <w:right w:val="single" w:sz="8" w:space="0" w:color="auto"/>
            </w:tcBorders>
            <w:vAlign w:val="center"/>
          </w:tcPr>
          <w:p w:rsidR="00B1054F" w:rsidRPr="00EA0D3A" w:rsidRDefault="00B1054F" w:rsidP="009511F8">
            <w:pPr>
              <w:numPr>
                <w:ilvl w:val="0"/>
                <w:numId w:val="37"/>
              </w:numPr>
              <w:spacing w:before="60" w:after="60"/>
              <w:rPr>
                <w:rFonts w:cs="Tahoma"/>
                <w:color w:val="000000"/>
                <w:szCs w:val="18"/>
                <w:lang w:val="es-ES"/>
              </w:rPr>
            </w:pPr>
            <w:r w:rsidRPr="00EA0D3A">
              <w:rPr>
                <w:rFonts w:cs="Tahoma"/>
                <w:color w:val="000000" w:themeColor="text1"/>
                <w:lang w:val="es-ES"/>
              </w:rPr>
              <w:t>Licencia de Suscripción a</w:t>
            </w:r>
            <w:r w:rsidR="009511F8" w:rsidRPr="00EA0D3A">
              <w:rPr>
                <w:rFonts w:cs="Tahoma"/>
                <w:color w:val="000000" w:themeColor="text1"/>
                <w:lang w:val="es-ES"/>
              </w:rPr>
              <w:t> </w:t>
            </w:r>
            <w:r w:rsidRPr="00EA0D3A">
              <w:rPr>
                <w:rFonts w:cs="Tahoma"/>
                <w:color w:val="000000" w:themeColor="text1"/>
                <w:lang w:val="es-ES"/>
              </w:rPr>
              <w:t>Windows</w:t>
            </w:r>
            <w:r w:rsidR="009511F8" w:rsidRPr="00EA0D3A">
              <w:rPr>
                <w:rFonts w:cs="Tahoma"/>
                <w:color w:val="000000" w:themeColor="text1"/>
                <w:lang w:val="es-ES"/>
              </w:rPr>
              <w:t> </w:t>
            </w:r>
            <w:r w:rsidRPr="00EA0D3A">
              <w:rPr>
                <w:rFonts w:cs="Tahoma"/>
                <w:color w:val="000000" w:themeColor="text1"/>
                <w:lang w:val="es-ES"/>
              </w:rPr>
              <w:t>Companion</w:t>
            </w:r>
          </w:p>
        </w:tc>
      </w:tr>
    </w:tbl>
    <w:p w:rsidR="00456002" w:rsidRPr="00EA0D3A" w:rsidRDefault="00456002" w:rsidP="00456002">
      <w:pPr>
        <w:tabs>
          <w:tab w:val="left" w:pos="360"/>
        </w:tabs>
        <w:ind w:left="720"/>
        <w:rPr>
          <w:rFonts w:cs="Tahoma"/>
          <w:lang w:val="es-ES"/>
        </w:rPr>
      </w:pPr>
      <w:r w:rsidRPr="00EA0D3A">
        <w:rPr>
          <w:rFonts w:cs="Tahoma"/>
          <w:i/>
          <w:sz w:val="16"/>
          <w:szCs w:val="20"/>
          <w:lang w:val="es-ES"/>
        </w:rPr>
        <w:t>* Requiere la correspondiente CAL Suite Bridge. Si desea obtener más información sobre CAL Suite Bridge, consulte la</w:t>
      </w:r>
      <w:r w:rsidR="009511F8" w:rsidRPr="00EA0D3A">
        <w:rPr>
          <w:rFonts w:cs="Tahoma"/>
          <w:i/>
          <w:sz w:val="16"/>
          <w:szCs w:val="20"/>
          <w:lang w:val="es-ES"/>
        </w:rPr>
        <w:t> </w:t>
      </w:r>
      <w:r w:rsidRPr="00EA0D3A">
        <w:rPr>
          <w:rFonts w:cs="Tahoma"/>
          <w:i/>
          <w:sz w:val="16"/>
          <w:szCs w:val="20"/>
          <w:lang w:val="es-ES"/>
        </w:rPr>
        <w:t>sección notas sobre productos de este documento.</w:t>
      </w:r>
    </w:p>
    <w:p w:rsidR="00456002" w:rsidRPr="00EA0D3A" w:rsidRDefault="00456002" w:rsidP="00456002">
      <w:pPr>
        <w:tabs>
          <w:tab w:val="left" w:pos="360"/>
        </w:tabs>
        <w:ind w:left="720"/>
        <w:rPr>
          <w:rFonts w:cs="Tahoma"/>
          <w:lang w:val="es-ES"/>
        </w:rPr>
      </w:pPr>
    </w:p>
    <w:p w:rsidR="00456002" w:rsidRPr="00EA0D3A" w:rsidRDefault="00456002" w:rsidP="00366502">
      <w:pPr>
        <w:rPr>
          <w:rFonts w:cs="Tahoma"/>
          <w:lang w:val="es-ES"/>
        </w:rPr>
      </w:pPr>
      <w:r w:rsidRPr="00EA0D3A">
        <w:rPr>
          <w:rFonts w:cs="Tahoma"/>
          <w:szCs w:val="20"/>
          <w:lang w:val="es-ES"/>
        </w:rPr>
        <w:t>Se pueden agregar otras transiciones a elección de Microsoft.</w:t>
      </w:r>
      <w:r w:rsidR="00CE4ED3" w:rsidRPr="00EA0D3A">
        <w:rPr>
          <w:rFonts w:cs="Tahoma"/>
          <w:szCs w:val="20"/>
          <w:lang w:val="es-ES"/>
        </w:rPr>
        <w:t xml:space="preserve"> </w:t>
      </w:r>
      <w:r w:rsidRPr="00EA0D3A">
        <w:rPr>
          <w:rFonts w:cs="Tahoma"/>
          <w:szCs w:val="20"/>
          <w:lang w:val="es-ES"/>
        </w:rPr>
        <w:t>Se pueden aplicar honorarios adicionales y requisitos de licencia.</w:t>
      </w:r>
      <w:r w:rsidR="00CE4ED3" w:rsidRPr="00EA0D3A">
        <w:rPr>
          <w:rFonts w:cs="Tahoma"/>
          <w:szCs w:val="20"/>
          <w:lang w:val="es-ES"/>
        </w:rPr>
        <w:t xml:space="preserve"> </w:t>
      </w:r>
    </w:p>
    <w:p w:rsidR="00456002" w:rsidRPr="00EA0D3A" w:rsidRDefault="00456002" w:rsidP="00366502">
      <w:pPr>
        <w:outlineLvl w:val="2"/>
        <w:rPr>
          <w:rFonts w:cs="Tahoma"/>
          <w:lang w:val="es-ES"/>
        </w:rPr>
      </w:pPr>
    </w:p>
    <w:p w:rsidR="00456002" w:rsidRPr="00EA0D3A" w:rsidRDefault="00456002" w:rsidP="0055442E">
      <w:pPr>
        <w:keepNext/>
        <w:tabs>
          <w:tab w:val="num" w:pos="720"/>
        </w:tabs>
        <w:spacing w:after="60"/>
        <w:outlineLvl w:val="3"/>
        <w:rPr>
          <w:rFonts w:cs="Tahoma"/>
          <w:lang w:val="es-ES"/>
        </w:rPr>
      </w:pPr>
      <w:r w:rsidRPr="00EA0D3A">
        <w:rPr>
          <w:rFonts w:cs="Tahoma"/>
          <w:b/>
          <w:szCs w:val="20"/>
          <w:lang w:val="es-ES"/>
        </w:rPr>
        <w:t>Pedidos “true up” o anuales de Servicios Online</w:t>
      </w:r>
      <w:r w:rsidRPr="00EA0D3A">
        <w:rPr>
          <w:rFonts w:eastAsia="Times New Roman" w:cs="Tahoma"/>
          <w:b/>
          <w:sz w:val="22"/>
          <w:szCs w:val="20"/>
          <w:lang w:val="es-ES"/>
        </w:rPr>
        <w:t xml:space="preserve"> </w:t>
      </w:r>
    </w:p>
    <w:p w:rsidR="00456002" w:rsidRPr="00EA0D3A" w:rsidRDefault="00456002" w:rsidP="00366502">
      <w:pPr>
        <w:rPr>
          <w:rFonts w:cs="Tahoma"/>
          <w:lang w:val="es-ES"/>
        </w:rPr>
      </w:pPr>
      <w:r w:rsidRPr="00EA0D3A">
        <w:rPr>
          <w:rFonts w:cs="Tahoma"/>
          <w:b/>
          <w:szCs w:val="20"/>
          <w:lang w:val="es-ES"/>
        </w:rPr>
        <w:t>Nota:</w:t>
      </w:r>
      <w:r w:rsidRPr="00EA0D3A">
        <w:rPr>
          <w:rFonts w:cs="Tahoma"/>
          <w:szCs w:val="20"/>
          <w:lang w:val="es-ES"/>
        </w:rPr>
        <w:t xml:space="preserve"> Lo siguiente se aplica a los clientes de Enterprise e Inscripción Enterprise Subscription que son elegibles para</w:t>
      </w:r>
      <w:r w:rsidR="009511F8" w:rsidRPr="00EA0D3A">
        <w:rPr>
          <w:rFonts w:cs="Tahoma"/>
          <w:szCs w:val="20"/>
          <w:lang w:val="es-ES"/>
        </w:rPr>
        <w:t> </w:t>
      </w:r>
      <w:r w:rsidRPr="00EA0D3A">
        <w:rPr>
          <w:rFonts w:cs="Tahoma"/>
          <w:szCs w:val="20"/>
          <w:lang w:val="es-ES"/>
        </w:rPr>
        <w:t>realizar pedidos “true up” o anuales de servicios online. Los Clientes que no estén seguros de su elegibilidad para realizar pedidos “true up” o anuales de servicios online deben ponerse en contacto con el Asesor de Software, Revendedor o Gestor de Cuentas de Microsoft para obtener más información.</w:t>
      </w:r>
    </w:p>
    <w:p w:rsidR="00456002" w:rsidRPr="00EA0D3A" w:rsidRDefault="00456002" w:rsidP="00366502">
      <w:pPr>
        <w:rPr>
          <w:rFonts w:cs="Tahoma"/>
          <w:lang w:val="es-ES"/>
        </w:rPr>
      </w:pPr>
    </w:p>
    <w:p w:rsidR="00456002" w:rsidRPr="00EA0D3A" w:rsidRDefault="00456002" w:rsidP="00366502">
      <w:pPr>
        <w:rPr>
          <w:rFonts w:cs="Tahoma"/>
          <w:lang w:val="es-ES"/>
        </w:rPr>
      </w:pPr>
      <w:r w:rsidRPr="00EA0D3A">
        <w:rPr>
          <w:rFonts w:cs="Tahoma"/>
          <w:szCs w:val="20"/>
          <w:lang w:val="es-ES"/>
        </w:rPr>
        <w:t xml:space="preserve">Los siguientes Servicios Online son elegibles durante el pedido “true up” o anual del Servicio Online: </w:t>
      </w:r>
    </w:p>
    <w:p w:rsidR="00456002" w:rsidRPr="00EA0D3A" w:rsidRDefault="00456002" w:rsidP="0055442E">
      <w:pPr>
        <w:ind w:left="720"/>
        <w:rPr>
          <w:rFonts w:cs="Tahoma"/>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9B6021" w:rsidTr="005C647E">
        <w:trPr>
          <w:trHeight w:val="80"/>
          <w:tblHeader/>
        </w:trPr>
        <w:tc>
          <w:tcPr>
            <w:tcW w:w="5000" w:type="pct"/>
            <w:gridSpan w:val="2"/>
            <w:shd w:val="clear" w:color="auto" w:fill="FABF8F"/>
          </w:tcPr>
          <w:p w:rsidR="00456002" w:rsidRPr="009B6021" w:rsidRDefault="00456002" w:rsidP="005C647E">
            <w:pPr>
              <w:jc w:val="center"/>
              <w:rPr>
                <w:rFonts w:cs="Tahoma"/>
                <w:b/>
              </w:rPr>
            </w:pPr>
            <w:r w:rsidRPr="009B6021">
              <w:rPr>
                <w:rFonts w:cs="Tahoma"/>
                <w:b/>
              </w:rPr>
              <w:t>Servicios Online</w:t>
            </w:r>
          </w:p>
        </w:tc>
      </w:tr>
      <w:tr w:rsidR="00456002" w:rsidRPr="009B6021" w:rsidTr="005C647E">
        <w:trPr>
          <w:trHeight w:val="219"/>
        </w:trPr>
        <w:tc>
          <w:tcPr>
            <w:tcW w:w="2603" w:type="pct"/>
          </w:tcPr>
          <w:p w:rsidR="00D85FDD" w:rsidRPr="00EA0D3A" w:rsidRDefault="00D85FDD" w:rsidP="00817F10">
            <w:pPr>
              <w:numPr>
                <w:ilvl w:val="0"/>
                <w:numId w:val="38"/>
              </w:numPr>
              <w:spacing w:before="80"/>
              <w:ind w:left="620" w:hanging="346"/>
              <w:rPr>
                <w:rFonts w:cs="Tahoma"/>
                <w:lang w:val="pt-BR"/>
              </w:rPr>
            </w:pPr>
            <w:r w:rsidRPr="00EA0D3A">
              <w:rPr>
                <w:rFonts w:cs="Tahoma"/>
                <w:lang w:val="pt-BR"/>
              </w:rPr>
              <w:t>Archivado de Exchange Online para Exchange Online</w:t>
            </w:r>
          </w:p>
          <w:p w:rsidR="00D85FDD" w:rsidRPr="009B6021" w:rsidRDefault="00D85FDD" w:rsidP="00817F10">
            <w:pPr>
              <w:numPr>
                <w:ilvl w:val="0"/>
                <w:numId w:val="38"/>
              </w:numPr>
              <w:spacing w:before="80"/>
              <w:ind w:left="620" w:hanging="346"/>
              <w:rPr>
                <w:rFonts w:cs="Tahoma"/>
              </w:rPr>
            </w:pPr>
            <w:r w:rsidRPr="009B6021">
              <w:rPr>
                <w:rFonts w:cs="Tahoma"/>
              </w:rPr>
              <w:t>Archivado de Exchange Online para Servidor de Exchange</w:t>
            </w:r>
          </w:p>
          <w:p w:rsidR="00456002" w:rsidRPr="009B6021" w:rsidRDefault="00456002" w:rsidP="00817F10">
            <w:pPr>
              <w:numPr>
                <w:ilvl w:val="0"/>
                <w:numId w:val="38"/>
              </w:numPr>
              <w:spacing w:before="80"/>
              <w:ind w:left="620" w:hanging="346"/>
              <w:rPr>
                <w:rFonts w:cs="Tahoma"/>
              </w:rPr>
            </w:pPr>
            <w:r w:rsidRPr="009B6021">
              <w:rPr>
                <w:rFonts w:cs="Tahoma"/>
              </w:rPr>
              <w:t>Exchange Online Kiosk*</w:t>
            </w:r>
          </w:p>
          <w:p w:rsidR="00456002" w:rsidRPr="009B6021" w:rsidRDefault="00456002" w:rsidP="00817F10">
            <w:pPr>
              <w:numPr>
                <w:ilvl w:val="0"/>
                <w:numId w:val="38"/>
              </w:numPr>
              <w:spacing w:before="80"/>
              <w:ind w:left="620" w:hanging="346"/>
              <w:rPr>
                <w:rFonts w:cs="Tahoma"/>
              </w:rPr>
            </w:pPr>
            <w:r w:rsidRPr="009B6021">
              <w:rPr>
                <w:rFonts w:cs="Tahoma"/>
              </w:rPr>
              <w:t>Exchange Online Plan 1*</w:t>
            </w:r>
          </w:p>
          <w:p w:rsidR="00456002" w:rsidRPr="009B6021" w:rsidRDefault="00456002" w:rsidP="00817F10">
            <w:pPr>
              <w:numPr>
                <w:ilvl w:val="0"/>
                <w:numId w:val="38"/>
              </w:numPr>
              <w:spacing w:before="80"/>
              <w:ind w:left="620" w:hanging="346"/>
              <w:rPr>
                <w:rFonts w:cs="Tahoma"/>
              </w:rPr>
            </w:pPr>
            <w:r w:rsidRPr="009B6021">
              <w:rPr>
                <w:rFonts w:cs="Tahoma"/>
              </w:rPr>
              <w:t>Exchange Online Plan 2*</w:t>
            </w:r>
          </w:p>
          <w:p w:rsidR="00D85FDD" w:rsidRPr="009B6021" w:rsidRDefault="00D85FDD" w:rsidP="00817F10">
            <w:pPr>
              <w:numPr>
                <w:ilvl w:val="0"/>
                <w:numId w:val="38"/>
              </w:numPr>
              <w:spacing w:before="80"/>
              <w:ind w:left="620" w:hanging="346"/>
              <w:rPr>
                <w:rFonts w:cs="Tahoma"/>
              </w:rPr>
            </w:pPr>
            <w:r w:rsidRPr="009B6021">
              <w:rPr>
                <w:rFonts w:cs="Tahoma"/>
              </w:rPr>
              <w:t>Exchange Online Protection</w:t>
            </w:r>
          </w:p>
          <w:p w:rsidR="00456002" w:rsidRPr="009B6021" w:rsidRDefault="00456002" w:rsidP="00817F10">
            <w:pPr>
              <w:numPr>
                <w:ilvl w:val="0"/>
                <w:numId w:val="38"/>
              </w:numPr>
              <w:spacing w:before="80"/>
              <w:ind w:left="620" w:hanging="346"/>
              <w:rPr>
                <w:rFonts w:cs="Tahoma"/>
              </w:rPr>
            </w:pPr>
            <w:r w:rsidRPr="009B6021">
              <w:rPr>
                <w:rFonts w:cs="Tahoma"/>
              </w:rPr>
              <w:t>Lync Online Plan 1*</w:t>
            </w:r>
          </w:p>
          <w:p w:rsidR="00456002" w:rsidRPr="009B6021" w:rsidRDefault="00456002" w:rsidP="00817F10">
            <w:pPr>
              <w:numPr>
                <w:ilvl w:val="0"/>
                <w:numId w:val="38"/>
              </w:numPr>
              <w:spacing w:before="80"/>
              <w:ind w:left="620" w:hanging="346"/>
              <w:rPr>
                <w:rFonts w:cs="Tahoma"/>
              </w:rPr>
            </w:pPr>
            <w:r w:rsidRPr="009B6021">
              <w:rPr>
                <w:rFonts w:cs="Tahoma"/>
              </w:rPr>
              <w:t>Lync Online Plan 2*</w:t>
            </w:r>
          </w:p>
          <w:p w:rsidR="00E77288" w:rsidRPr="009B6021" w:rsidRDefault="00E77288" w:rsidP="00817F10">
            <w:pPr>
              <w:numPr>
                <w:ilvl w:val="0"/>
                <w:numId w:val="38"/>
              </w:numPr>
              <w:spacing w:before="80"/>
              <w:ind w:left="620" w:hanging="346"/>
              <w:rPr>
                <w:rFonts w:cs="Tahoma"/>
              </w:rPr>
            </w:pPr>
            <w:r w:rsidRPr="009B6021">
              <w:rPr>
                <w:rFonts w:cs="Tahoma"/>
              </w:rPr>
              <w:t>Lync Online Plan 3*</w:t>
            </w:r>
          </w:p>
          <w:p w:rsidR="00456002" w:rsidRPr="009B6021" w:rsidRDefault="00456002" w:rsidP="00817F10">
            <w:pPr>
              <w:numPr>
                <w:ilvl w:val="0"/>
                <w:numId w:val="38"/>
              </w:numPr>
              <w:spacing w:before="80"/>
              <w:ind w:left="620" w:hanging="346"/>
              <w:rPr>
                <w:rFonts w:cs="Tahoma"/>
              </w:rPr>
            </w:pPr>
            <w:r w:rsidRPr="009B6021">
              <w:rPr>
                <w:rFonts w:cs="Tahoma"/>
              </w:rPr>
              <w:t>Office 365 (Enterprise K1)*</w:t>
            </w:r>
          </w:p>
          <w:p w:rsidR="00456002" w:rsidRPr="009B6021" w:rsidRDefault="00456002" w:rsidP="00817F10">
            <w:pPr>
              <w:numPr>
                <w:ilvl w:val="0"/>
                <w:numId w:val="38"/>
              </w:numPr>
              <w:spacing w:before="80"/>
              <w:ind w:left="620" w:hanging="346"/>
              <w:rPr>
                <w:rFonts w:cs="Tahoma"/>
              </w:rPr>
            </w:pPr>
            <w:r w:rsidRPr="009B6021">
              <w:rPr>
                <w:rFonts w:cs="Tahoma"/>
              </w:rPr>
              <w:t>Office 365 (Enterprise K2)*</w:t>
            </w:r>
          </w:p>
          <w:p w:rsidR="00456002" w:rsidRPr="009B6021" w:rsidRDefault="00456002" w:rsidP="00817F10">
            <w:pPr>
              <w:numPr>
                <w:ilvl w:val="0"/>
                <w:numId w:val="38"/>
              </w:numPr>
              <w:spacing w:before="80"/>
              <w:ind w:left="620" w:hanging="346"/>
              <w:rPr>
                <w:rFonts w:cs="Tahoma"/>
              </w:rPr>
            </w:pPr>
            <w:r w:rsidRPr="009B6021">
              <w:rPr>
                <w:rFonts w:cs="Tahoma"/>
              </w:rPr>
              <w:t>Office 365 (Enterprise E1)</w:t>
            </w:r>
          </w:p>
          <w:p w:rsidR="00456002" w:rsidRPr="009B6021" w:rsidRDefault="00456002" w:rsidP="00817F10">
            <w:pPr>
              <w:numPr>
                <w:ilvl w:val="0"/>
                <w:numId w:val="38"/>
              </w:numPr>
              <w:spacing w:before="80"/>
              <w:ind w:left="620" w:hanging="346"/>
              <w:rPr>
                <w:rFonts w:cs="Tahoma"/>
              </w:rPr>
            </w:pPr>
            <w:r w:rsidRPr="009B6021">
              <w:rPr>
                <w:rFonts w:cs="Tahoma"/>
              </w:rPr>
              <w:t>Office 365 (Enterprise E2)</w:t>
            </w:r>
          </w:p>
          <w:p w:rsidR="00456002" w:rsidRPr="009B6021" w:rsidRDefault="00456002" w:rsidP="00817F10">
            <w:pPr>
              <w:numPr>
                <w:ilvl w:val="0"/>
                <w:numId w:val="38"/>
              </w:numPr>
              <w:spacing w:before="80"/>
              <w:ind w:left="620" w:hanging="346"/>
              <w:rPr>
                <w:rFonts w:cs="Tahoma"/>
              </w:rPr>
            </w:pPr>
            <w:r w:rsidRPr="009B6021">
              <w:rPr>
                <w:rFonts w:cs="Tahoma"/>
              </w:rPr>
              <w:t>Office 365 (Enterprise E3)</w:t>
            </w:r>
          </w:p>
          <w:p w:rsidR="00456002" w:rsidRPr="009B6021" w:rsidRDefault="00456002" w:rsidP="00817F10">
            <w:pPr>
              <w:numPr>
                <w:ilvl w:val="0"/>
                <w:numId w:val="38"/>
              </w:numPr>
              <w:spacing w:before="80"/>
              <w:ind w:left="620" w:hanging="346"/>
              <w:rPr>
                <w:rFonts w:cs="Tahoma"/>
              </w:rPr>
            </w:pPr>
            <w:r w:rsidRPr="009B6021">
              <w:rPr>
                <w:rFonts w:cs="Tahoma"/>
              </w:rPr>
              <w:t>Office 365 (Enterprise E4)</w:t>
            </w:r>
          </w:p>
        </w:tc>
        <w:tc>
          <w:tcPr>
            <w:tcW w:w="2397" w:type="pct"/>
          </w:tcPr>
          <w:p w:rsidR="00A32052" w:rsidRPr="009B6021" w:rsidRDefault="00A32052" w:rsidP="00346F4B">
            <w:pPr>
              <w:numPr>
                <w:ilvl w:val="0"/>
                <w:numId w:val="38"/>
              </w:numPr>
              <w:spacing w:before="80"/>
              <w:ind w:left="692"/>
              <w:jc w:val="both"/>
              <w:rPr>
                <w:rFonts w:cs="Tahoma"/>
              </w:rPr>
            </w:pPr>
            <w:r w:rsidRPr="009B6021">
              <w:rPr>
                <w:rFonts w:cs="Tahoma"/>
                <w:color w:val="000000"/>
              </w:rPr>
              <w:t>Office 365 (Administración Pública G1)</w:t>
            </w:r>
          </w:p>
          <w:p w:rsidR="00A32052" w:rsidRPr="009B6021" w:rsidRDefault="00A32052" w:rsidP="00346F4B">
            <w:pPr>
              <w:numPr>
                <w:ilvl w:val="0"/>
                <w:numId w:val="38"/>
              </w:numPr>
              <w:spacing w:before="80"/>
              <w:ind w:left="692"/>
              <w:jc w:val="both"/>
              <w:rPr>
                <w:rFonts w:cs="Tahoma"/>
              </w:rPr>
            </w:pPr>
            <w:r w:rsidRPr="009B6021">
              <w:rPr>
                <w:rFonts w:cs="Tahoma"/>
                <w:color w:val="000000"/>
              </w:rPr>
              <w:t>Office 365 (Administración Pública G2)</w:t>
            </w:r>
          </w:p>
          <w:p w:rsidR="00A32052" w:rsidRPr="009B6021" w:rsidRDefault="00A32052" w:rsidP="00346F4B">
            <w:pPr>
              <w:numPr>
                <w:ilvl w:val="0"/>
                <w:numId w:val="38"/>
              </w:numPr>
              <w:spacing w:before="80"/>
              <w:ind w:left="692"/>
              <w:jc w:val="both"/>
              <w:rPr>
                <w:rFonts w:cs="Tahoma"/>
              </w:rPr>
            </w:pPr>
            <w:r w:rsidRPr="009B6021">
              <w:rPr>
                <w:rFonts w:cs="Tahoma"/>
                <w:color w:val="000000"/>
              </w:rPr>
              <w:t>Office 365 (Administración Pública G3)</w:t>
            </w:r>
          </w:p>
          <w:p w:rsidR="00A32052" w:rsidRPr="009B6021" w:rsidRDefault="00A32052" w:rsidP="00346F4B">
            <w:pPr>
              <w:numPr>
                <w:ilvl w:val="0"/>
                <w:numId w:val="38"/>
              </w:numPr>
              <w:spacing w:before="80"/>
              <w:ind w:left="692"/>
              <w:jc w:val="both"/>
              <w:rPr>
                <w:rFonts w:cs="Tahoma"/>
              </w:rPr>
            </w:pPr>
            <w:r w:rsidRPr="009B6021">
              <w:rPr>
                <w:rFonts w:cs="Tahoma"/>
                <w:color w:val="000000"/>
              </w:rPr>
              <w:t>Office 365 (Administración Pública G4)</w:t>
            </w:r>
          </w:p>
          <w:p w:rsidR="00456002" w:rsidRPr="009B6021" w:rsidRDefault="00456002" w:rsidP="00346F4B">
            <w:pPr>
              <w:numPr>
                <w:ilvl w:val="0"/>
                <w:numId w:val="38"/>
              </w:numPr>
              <w:spacing w:before="80"/>
              <w:ind w:left="692"/>
              <w:jc w:val="both"/>
              <w:rPr>
                <w:rFonts w:cs="Tahoma"/>
              </w:rPr>
            </w:pPr>
            <w:r w:rsidRPr="009B6021">
              <w:rPr>
                <w:rFonts w:cs="Tahoma"/>
                <w:color w:val="000000"/>
              </w:rPr>
              <w:t>Aplicaciones Office Web*</w:t>
            </w:r>
          </w:p>
          <w:p w:rsidR="00454646" w:rsidRPr="009B6021" w:rsidRDefault="00454646" w:rsidP="00346F4B">
            <w:pPr>
              <w:numPr>
                <w:ilvl w:val="0"/>
                <w:numId w:val="38"/>
              </w:numPr>
              <w:spacing w:before="80"/>
              <w:ind w:left="692"/>
              <w:jc w:val="both"/>
              <w:rPr>
                <w:rFonts w:cs="Tahoma"/>
              </w:rPr>
            </w:pPr>
            <w:r w:rsidRPr="009B6021">
              <w:rPr>
                <w:rFonts w:cs="Tahoma"/>
                <w:color w:val="000000"/>
              </w:rPr>
              <w:t>Project Pro para Office 365*</w:t>
            </w:r>
          </w:p>
          <w:p w:rsidR="00454646" w:rsidRPr="009B6021" w:rsidRDefault="00454646" w:rsidP="00346F4B">
            <w:pPr>
              <w:numPr>
                <w:ilvl w:val="0"/>
                <w:numId w:val="38"/>
              </w:numPr>
              <w:spacing w:before="80"/>
              <w:ind w:left="692"/>
              <w:jc w:val="both"/>
              <w:rPr>
                <w:rFonts w:cs="Tahoma"/>
              </w:rPr>
            </w:pPr>
            <w:r w:rsidRPr="009B6021">
              <w:rPr>
                <w:rFonts w:cs="Tahoma"/>
                <w:color w:val="000000"/>
              </w:rPr>
              <w:t>Project Online*</w:t>
            </w:r>
          </w:p>
          <w:p w:rsidR="00456002" w:rsidRPr="009B6021" w:rsidRDefault="00456002" w:rsidP="00346F4B">
            <w:pPr>
              <w:numPr>
                <w:ilvl w:val="0"/>
                <w:numId w:val="38"/>
              </w:numPr>
              <w:spacing w:before="80"/>
              <w:ind w:left="692"/>
              <w:jc w:val="both"/>
              <w:rPr>
                <w:rFonts w:cs="Tahoma"/>
              </w:rPr>
            </w:pPr>
            <w:r w:rsidRPr="009B6021">
              <w:rPr>
                <w:rFonts w:cs="Tahoma"/>
                <w:color w:val="000000"/>
              </w:rPr>
              <w:t>SharePoint Online Plan 1*</w:t>
            </w:r>
          </w:p>
          <w:p w:rsidR="00456002" w:rsidRPr="009B6021" w:rsidRDefault="00456002" w:rsidP="00346F4B">
            <w:pPr>
              <w:numPr>
                <w:ilvl w:val="0"/>
                <w:numId w:val="38"/>
              </w:numPr>
              <w:spacing w:before="80"/>
              <w:ind w:left="692"/>
              <w:jc w:val="both"/>
              <w:rPr>
                <w:rFonts w:cs="Tahoma"/>
              </w:rPr>
            </w:pPr>
            <w:r w:rsidRPr="009B6021">
              <w:rPr>
                <w:rFonts w:cs="Tahoma"/>
                <w:color w:val="000000"/>
              </w:rPr>
              <w:t>SharePoint Online Plan 2*</w:t>
            </w:r>
          </w:p>
          <w:p w:rsidR="00456002" w:rsidRPr="009B6021" w:rsidRDefault="00456002" w:rsidP="00346F4B">
            <w:pPr>
              <w:numPr>
                <w:ilvl w:val="0"/>
                <w:numId w:val="38"/>
              </w:numPr>
              <w:spacing w:before="80"/>
              <w:ind w:left="692"/>
              <w:jc w:val="both"/>
              <w:rPr>
                <w:rFonts w:cs="Tahoma"/>
              </w:rPr>
            </w:pPr>
            <w:r w:rsidRPr="009B6021">
              <w:rPr>
                <w:rFonts w:cs="Tahoma"/>
                <w:color w:val="000000"/>
              </w:rPr>
              <w:t>Acceso de Socio SharePoint Online*</w:t>
            </w:r>
          </w:p>
          <w:p w:rsidR="00454646" w:rsidRPr="009B6021" w:rsidRDefault="00454646" w:rsidP="00346F4B">
            <w:pPr>
              <w:numPr>
                <w:ilvl w:val="0"/>
                <w:numId w:val="38"/>
              </w:numPr>
              <w:spacing w:before="80"/>
              <w:ind w:left="692"/>
              <w:jc w:val="both"/>
              <w:rPr>
                <w:rFonts w:cs="Tahoma"/>
              </w:rPr>
            </w:pPr>
            <w:r w:rsidRPr="009B6021">
              <w:rPr>
                <w:rFonts w:cs="Tahoma"/>
                <w:color w:val="000000"/>
              </w:rPr>
              <w:t>Visio Pro para Office 365*</w:t>
            </w:r>
          </w:p>
          <w:p w:rsidR="00456002" w:rsidRPr="009B6021" w:rsidRDefault="00456002" w:rsidP="00346F4B">
            <w:pPr>
              <w:numPr>
                <w:ilvl w:val="0"/>
                <w:numId w:val="38"/>
              </w:numPr>
              <w:spacing w:before="80"/>
              <w:ind w:left="692"/>
              <w:jc w:val="both"/>
              <w:rPr>
                <w:rFonts w:cs="Tahoma"/>
              </w:rPr>
            </w:pPr>
            <w:r w:rsidRPr="009B6021">
              <w:rPr>
                <w:rFonts w:cs="Tahoma"/>
                <w:color w:val="000000"/>
              </w:rPr>
              <w:t>Windows Intune</w:t>
            </w:r>
          </w:p>
          <w:p w:rsidR="00456002" w:rsidRPr="009B6021" w:rsidRDefault="00BD6C2C" w:rsidP="00346F4B">
            <w:pPr>
              <w:numPr>
                <w:ilvl w:val="0"/>
                <w:numId w:val="38"/>
              </w:numPr>
              <w:spacing w:before="80"/>
              <w:ind w:left="692"/>
              <w:jc w:val="both"/>
              <w:rPr>
                <w:rFonts w:cs="Tahoma"/>
              </w:rPr>
            </w:pPr>
            <w:r w:rsidRPr="009B6021">
              <w:rPr>
                <w:rFonts w:cs="Tahoma"/>
                <w:color w:val="000000"/>
              </w:rPr>
              <w:t>Complemento de Windows Intune*. **</w:t>
            </w:r>
          </w:p>
          <w:p w:rsidR="00F27B29" w:rsidRPr="009B6021" w:rsidRDefault="00F27B29" w:rsidP="00346F4B">
            <w:pPr>
              <w:numPr>
                <w:ilvl w:val="0"/>
                <w:numId w:val="38"/>
              </w:numPr>
              <w:spacing w:before="80"/>
              <w:ind w:left="692"/>
              <w:jc w:val="both"/>
              <w:rPr>
                <w:rFonts w:cs="Tahoma"/>
              </w:rPr>
            </w:pPr>
            <w:r w:rsidRPr="009B6021">
              <w:rPr>
                <w:rFonts w:cs="Tahoma"/>
                <w:color w:val="000000"/>
              </w:rPr>
              <w:t>Yammer Enterprise*</w:t>
            </w:r>
          </w:p>
        </w:tc>
      </w:tr>
    </w:tbl>
    <w:p w:rsidR="00456002" w:rsidRPr="009B6021" w:rsidRDefault="00456002" w:rsidP="00456002">
      <w:pPr>
        <w:tabs>
          <w:tab w:val="left" w:pos="360"/>
        </w:tabs>
        <w:ind w:left="720"/>
        <w:rPr>
          <w:rFonts w:cs="Tahoma"/>
        </w:rPr>
      </w:pPr>
      <w:r w:rsidRPr="009B6021">
        <w:rPr>
          <w:rFonts w:cs="Tahoma"/>
          <w:i/>
          <w:sz w:val="16"/>
          <w:szCs w:val="20"/>
        </w:rPr>
        <w:t>* Producto Adicional</w:t>
      </w:r>
    </w:p>
    <w:p w:rsidR="00456002" w:rsidRPr="009B6021" w:rsidRDefault="003929D1" w:rsidP="00456002">
      <w:pPr>
        <w:tabs>
          <w:tab w:val="left" w:pos="360"/>
        </w:tabs>
        <w:ind w:left="720"/>
        <w:rPr>
          <w:rFonts w:cs="Tahoma"/>
        </w:rPr>
      </w:pPr>
      <w:r w:rsidRPr="009B6021">
        <w:rPr>
          <w:rFonts w:cs="Tahoma"/>
          <w:i/>
          <w:sz w:val="16"/>
          <w:szCs w:val="20"/>
        </w:rPr>
        <w:t xml:space="preserve">** </w:t>
      </w:r>
      <w:r w:rsidR="00E7114A" w:rsidRPr="009B6021">
        <w:rPr>
          <w:rFonts w:cs="Tahoma"/>
          <w:i/>
          <w:sz w:val="16"/>
          <w:szCs w:val="20"/>
        </w:rPr>
        <w:t>“</w:t>
      </w:r>
      <w:r w:rsidRPr="009B6021">
        <w:rPr>
          <w:rFonts w:cs="Tahoma"/>
          <w:i/>
          <w:sz w:val="16"/>
          <w:szCs w:val="20"/>
        </w:rPr>
        <w:t>Complemento de Windows Intune</w:t>
      </w:r>
      <w:r w:rsidR="00E7114A" w:rsidRPr="009B6021">
        <w:rPr>
          <w:rFonts w:cs="Tahoma"/>
          <w:i/>
          <w:sz w:val="16"/>
          <w:szCs w:val="20"/>
        </w:rPr>
        <w:t>”</w:t>
      </w:r>
      <w:r w:rsidRPr="009B6021">
        <w:rPr>
          <w:rFonts w:cs="Tahoma"/>
          <w:i/>
          <w:sz w:val="16"/>
          <w:szCs w:val="20"/>
        </w:rPr>
        <w:t xml:space="preserve"> es una abreviatura para Complemento de Windows Intune para System Center Configuration Manager y System Center Endpoint Protection (por Usuario)</w:t>
      </w:r>
    </w:p>
    <w:p w:rsidR="003929D1" w:rsidRPr="009B6021" w:rsidRDefault="003929D1" w:rsidP="00A12176">
      <w:pPr>
        <w:tabs>
          <w:tab w:val="left" w:pos="360"/>
        </w:tabs>
        <w:rPr>
          <w:rFonts w:cs="Tahoma"/>
        </w:rPr>
      </w:pPr>
    </w:p>
    <w:p w:rsidR="00456002" w:rsidRPr="00EA0D3A" w:rsidRDefault="00456002" w:rsidP="001E7C5F">
      <w:pPr>
        <w:tabs>
          <w:tab w:val="left" w:pos="360"/>
        </w:tabs>
        <w:spacing w:after="60"/>
        <w:rPr>
          <w:rFonts w:cs="Tahoma"/>
          <w:lang w:val="es-ES"/>
        </w:rPr>
      </w:pPr>
      <w:r w:rsidRPr="00EA0D3A">
        <w:rPr>
          <w:rFonts w:cs="Tahoma"/>
          <w:b/>
          <w:szCs w:val="20"/>
          <w:lang w:val="es-ES"/>
        </w:rPr>
        <w:t>Reducciones de Licencia de suscripción</w:t>
      </w:r>
    </w:p>
    <w:p w:rsidR="00456002" w:rsidRPr="00EA0D3A" w:rsidRDefault="00456002" w:rsidP="00366502">
      <w:pPr>
        <w:tabs>
          <w:tab w:val="left" w:pos="360"/>
        </w:tabs>
        <w:rPr>
          <w:rFonts w:cs="Tahoma"/>
          <w:lang w:val="es-ES"/>
        </w:rPr>
      </w:pPr>
      <w:r w:rsidRPr="00EA0D3A">
        <w:rPr>
          <w:rFonts w:cs="Tahoma"/>
          <w:b/>
          <w:szCs w:val="20"/>
          <w:lang w:val="es-ES"/>
        </w:rPr>
        <w:t>Nota:</w:t>
      </w:r>
      <w:r w:rsidRPr="00EA0D3A">
        <w:rPr>
          <w:rFonts w:cs="Tahoma"/>
          <w:szCs w:val="20"/>
          <w:lang w:val="es-ES"/>
        </w:rPr>
        <w:t xml:space="preserve"> Lo siguiente se aplica a los clientes de Enterprise e Inscripción Enterprise Subscription para informar reducciones de las Licencias de suscripción. Los Clientes que no estén seguros de su elegibilidad para informar reducciones de las Licencias de suscripción deben ponerse en contacto con el Asesor de Software, Revendedor o Gestor de Cuentas de Microsoft para obtener más información.</w:t>
      </w:r>
    </w:p>
    <w:p w:rsidR="00456002" w:rsidRPr="00EA0D3A" w:rsidRDefault="00456002" w:rsidP="00366502">
      <w:pPr>
        <w:tabs>
          <w:tab w:val="left" w:pos="360"/>
        </w:tabs>
        <w:rPr>
          <w:rFonts w:cs="Tahoma"/>
          <w:lang w:val="es-ES"/>
        </w:rPr>
      </w:pPr>
    </w:p>
    <w:p w:rsidR="00EE4B1D" w:rsidRPr="00EA0D3A" w:rsidRDefault="00EE4B1D" w:rsidP="00366502">
      <w:pPr>
        <w:tabs>
          <w:tab w:val="left" w:pos="360"/>
        </w:tabs>
        <w:rPr>
          <w:rFonts w:cs="Tahoma"/>
          <w:lang w:val="es-ES"/>
        </w:rPr>
      </w:pPr>
    </w:p>
    <w:p w:rsidR="00EE4B1D" w:rsidRPr="00EA0D3A" w:rsidRDefault="00EE4B1D" w:rsidP="00366502">
      <w:pPr>
        <w:tabs>
          <w:tab w:val="left" w:pos="360"/>
        </w:tabs>
        <w:rPr>
          <w:rFonts w:cs="Tahoma"/>
          <w:lang w:val="es-ES"/>
        </w:rPr>
      </w:pPr>
    </w:p>
    <w:p w:rsidR="00EE4B1D" w:rsidRPr="00EA0D3A" w:rsidRDefault="00EE4B1D" w:rsidP="00366502">
      <w:pPr>
        <w:tabs>
          <w:tab w:val="left" w:pos="360"/>
        </w:tabs>
        <w:rPr>
          <w:rFonts w:cs="Tahoma"/>
          <w:lang w:val="es-ES"/>
        </w:rPr>
      </w:pPr>
    </w:p>
    <w:p w:rsidR="00EE4B1D" w:rsidRPr="00EA0D3A" w:rsidRDefault="00EE4B1D" w:rsidP="00366502">
      <w:pPr>
        <w:tabs>
          <w:tab w:val="left" w:pos="360"/>
        </w:tabs>
        <w:rPr>
          <w:rFonts w:cs="Tahoma"/>
          <w:lang w:val="es-ES"/>
        </w:rPr>
      </w:pPr>
    </w:p>
    <w:p w:rsidR="00456002" w:rsidRPr="00EA0D3A" w:rsidRDefault="00456002" w:rsidP="00366502">
      <w:pPr>
        <w:tabs>
          <w:tab w:val="left" w:pos="360"/>
        </w:tabs>
        <w:rPr>
          <w:rFonts w:cs="Tahoma"/>
          <w:lang w:val="es-ES"/>
        </w:rPr>
      </w:pPr>
      <w:r w:rsidRPr="00EA0D3A">
        <w:rPr>
          <w:rFonts w:cs="Tahoma"/>
          <w:szCs w:val="20"/>
          <w:lang w:val="es-ES"/>
        </w:rPr>
        <w:lastRenderedPageBreak/>
        <w:t>Las siguientes Licencias de suscripción son elegibles para ajustes en las cantidades de las Licencias:</w:t>
      </w:r>
    </w:p>
    <w:p w:rsidR="00456002" w:rsidRPr="00EA0D3A" w:rsidRDefault="00456002" w:rsidP="00456002">
      <w:pPr>
        <w:tabs>
          <w:tab w:val="left" w:pos="360"/>
        </w:tabs>
        <w:ind w:left="720"/>
        <w:rPr>
          <w:rFonts w:cs="Tahoma"/>
          <w:lang w:val="es-ES"/>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9B6021" w:rsidTr="007E466C">
        <w:trPr>
          <w:trHeight w:val="80"/>
        </w:trPr>
        <w:tc>
          <w:tcPr>
            <w:tcW w:w="5000" w:type="pct"/>
            <w:gridSpan w:val="2"/>
            <w:shd w:val="clear" w:color="auto" w:fill="FABF8F"/>
          </w:tcPr>
          <w:p w:rsidR="00456002" w:rsidRPr="009B6021" w:rsidRDefault="00456002" w:rsidP="005C647E">
            <w:pPr>
              <w:jc w:val="center"/>
              <w:rPr>
                <w:rFonts w:cs="Tahoma"/>
                <w:b/>
              </w:rPr>
            </w:pPr>
            <w:r w:rsidRPr="009B6021">
              <w:rPr>
                <w:rFonts w:cs="Tahoma"/>
                <w:b/>
              </w:rPr>
              <w:t>Servicios Online</w:t>
            </w:r>
          </w:p>
        </w:tc>
      </w:tr>
      <w:tr w:rsidR="00456002" w:rsidRPr="009B6021" w:rsidTr="007E466C">
        <w:trPr>
          <w:trHeight w:val="219"/>
        </w:trPr>
        <w:tc>
          <w:tcPr>
            <w:tcW w:w="2500" w:type="pct"/>
          </w:tcPr>
          <w:p w:rsidR="00D85FDD" w:rsidRPr="00EA0D3A" w:rsidRDefault="00D85FDD" w:rsidP="00346F4B">
            <w:pPr>
              <w:numPr>
                <w:ilvl w:val="0"/>
                <w:numId w:val="38"/>
              </w:numPr>
              <w:spacing w:before="80"/>
              <w:rPr>
                <w:rFonts w:cs="Tahoma"/>
                <w:lang w:val="pt-BR"/>
              </w:rPr>
            </w:pPr>
            <w:r w:rsidRPr="00EA0D3A">
              <w:rPr>
                <w:rFonts w:cs="Tahoma"/>
                <w:lang w:val="pt-BR"/>
              </w:rPr>
              <w:t>Archivado de Exchange Online para</w:t>
            </w:r>
            <w:r w:rsidR="00A80FCD" w:rsidRPr="00EA0D3A">
              <w:rPr>
                <w:rFonts w:cs="Tahoma"/>
                <w:lang w:val="pt-BR"/>
              </w:rPr>
              <w:t> </w:t>
            </w:r>
            <w:r w:rsidRPr="00EA0D3A">
              <w:rPr>
                <w:rFonts w:cs="Tahoma"/>
                <w:lang w:val="pt-BR"/>
              </w:rPr>
              <w:t>Exchange Online</w:t>
            </w:r>
          </w:p>
          <w:p w:rsidR="00D85FDD" w:rsidRPr="009B6021" w:rsidRDefault="00D85FDD" w:rsidP="00346F4B">
            <w:pPr>
              <w:numPr>
                <w:ilvl w:val="0"/>
                <w:numId w:val="38"/>
              </w:numPr>
              <w:spacing w:before="80"/>
              <w:rPr>
                <w:rFonts w:cs="Tahoma"/>
              </w:rPr>
            </w:pPr>
            <w:r w:rsidRPr="009B6021">
              <w:rPr>
                <w:rFonts w:cs="Tahoma"/>
              </w:rPr>
              <w:t>Archivado de Exchange Online para</w:t>
            </w:r>
            <w:r w:rsidR="00A80FCD" w:rsidRPr="009B6021">
              <w:rPr>
                <w:rFonts w:cs="Tahoma"/>
              </w:rPr>
              <w:t> </w:t>
            </w:r>
            <w:r w:rsidRPr="009B6021">
              <w:rPr>
                <w:rFonts w:cs="Tahoma"/>
              </w:rPr>
              <w:t>Servidor de Exchange</w:t>
            </w:r>
          </w:p>
          <w:p w:rsidR="00456002" w:rsidRPr="009B6021" w:rsidRDefault="00456002" w:rsidP="00346F4B">
            <w:pPr>
              <w:numPr>
                <w:ilvl w:val="0"/>
                <w:numId w:val="38"/>
              </w:numPr>
              <w:spacing w:before="80"/>
              <w:rPr>
                <w:rFonts w:cs="Tahoma"/>
              </w:rPr>
            </w:pPr>
            <w:r w:rsidRPr="009B6021">
              <w:rPr>
                <w:rFonts w:cs="Tahoma"/>
              </w:rPr>
              <w:t>Exchange Online Kiosk*</w:t>
            </w:r>
          </w:p>
          <w:p w:rsidR="00456002" w:rsidRPr="009B6021" w:rsidRDefault="00456002" w:rsidP="00346F4B">
            <w:pPr>
              <w:numPr>
                <w:ilvl w:val="0"/>
                <w:numId w:val="38"/>
              </w:numPr>
              <w:spacing w:before="80"/>
              <w:rPr>
                <w:rFonts w:cs="Tahoma"/>
              </w:rPr>
            </w:pPr>
            <w:r w:rsidRPr="009B6021">
              <w:rPr>
                <w:rFonts w:cs="Tahoma"/>
              </w:rPr>
              <w:t>Exchange Online Plan 1*</w:t>
            </w:r>
          </w:p>
          <w:p w:rsidR="00456002" w:rsidRPr="009B6021" w:rsidRDefault="00456002" w:rsidP="00346F4B">
            <w:pPr>
              <w:numPr>
                <w:ilvl w:val="0"/>
                <w:numId w:val="38"/>
              </w:numPr>
              <w:spacing w:before="80"/>
              <w:rPr>
                <w:rFonts w:cs="Tahoma"/>
              </w:rPr>
            </w:pPr>
            <w:r w:rsidRPr="009B6021">
              <w:rPr>
                <w:rFonts w:cs="Tahoma"/>
              </w:rPr>
              <w:t>Exchange Online Plan 2*</w:t>
            </w:r>
          </w:p>
          <w:p w:rsidR="00D85FDD" w:rsidRPr="009B6021" w:rsidRDefault="00D85FDD" w:rsidP="00346F4B">
            <w:pPr>
              <w:numPr>
                <w:ilvl w:val="0"/>
                <w:numId w:val="38"/>
              </w:numPr>
              <w:spacing w:before="80"/>
              <w:rPr>
                <w:rFonts w:cs="Tahoma"/>
              </w:rPr>
            </w:pPr>
            <w:r w:rsidRPr="009B6021">
              <w:rPr>
                <w:rFonts w:cs="Tahoma"/>
              </w:rPr>
              <w:t>Exchange Online Protection</w:t>
            </w:r>
          </w:p>
          <w:p w:rsidR="00456002" w:rsidRPr="009B6021" w:rsidRDefault="00456002" w:rsidP="00346F4B">
            <w:pPr>
              <w:numPr>
                <w:ilvl w:val="0"/>
                <w:numId w:val="38"/>
              </w:numPr>
              <w:spacing w:before="80"/>
              <w:rPr>
                <w:rFonts w:cs="Tahoma"/>
              </w:rPr>
            </w:pPr>
            <w:r w:rsidRPr="009B6021">
              <w:rPr>
                <w:rFonts w:cs="Tahoma"/>
              </w:rPr>
              <w:t>Lync Online Plan 1*</w:t>
            </w:r>
          </w:p>
          <w:p w:rsidR="00456002" w:rsidRPr="009B6021" w:rsidRDefault="00456002" w:rsidP="00346F4B">
            <w:pPr>
              <w:numPr>
                <w:ilvl w:val="0"/>
                <w:numId w:val="38"/>
              </w:numPr>
              <w:spacing w:before="80"/>
              <w:rPr>
                <w:rFonts w:cs="Tahoma"/>
              </w:rPr>
            </w:pPr>
            <w:r w:rsidRPr="009B6021">
              <w:rPr>
                <w:rFonts w:cs="Tahoma"/>
              </w:rPr>
              <w:t>Lync Online Plan 2*</w:t>
            </w:r>
          </w:p>
          <w:p w:rsidR="00E77288" w:rsidRPr="009B6021" w:rsidRDefault="00E77288" w:rsidP="00346F4B">
            <w:pPr>
              <w:numPr>
                <w:ilvl w:val="0"/>
                <w:numId w:val="38"/>
              </w:numPr>
              <w:spacing w:before="80"/>
              <w:rPr>
                <w:rFonts w:cs="Tahoma"/>
              </w:rPr>
            </w:pPr>
            <w:r w:rsidRPr="009B6021">
              <w:rPr>
                <w:rFonts w:cs="Tahoma"/>
              </w:rPr>
              <w:t>Lync Online Plan 3*</w:t>
            </w:r>
          </w:p>
          <w:p w:rsidR="00456002" w:rsidRPr="009B6021" w:rsidRDefault="00456002" w:rsidP="00346F4B">
            <w:pPr>
              <w:numPr>
                <w:ilvl w:val="0"/>
                <w:numId w:val="38"/>
              </w:numPr>
              <w:spacing w:before="80"/>
              <w:rPr>
                <w:rFonts w:cs="Tahoma"/>
              </w:rPr>
            </w:pPr>
            <w:r w:rsidRPr="009B6021">
              <w:rPr>
                <w:rFonts w:cs="Tahoma"/>
              </w:rPr>
              <w:t>Office 365 (Enterprise K1)*</w:t>
            </w:r>
          </w:p>
          <w:p w:rsidR="00456002" w:rsidRPr="009B6021" w:rsidRDefault="00456002" w:rsidP="00346F4B">
            <w:pPr>
              <w:numPr>
                <w:ilvl w:val="0"/>
                <w:numId w:val="38"/>
              </w:numPr>
              <w:spacing w:before="80"/>
              <w:rPr>
                <w:rFonts w:cs="Tahoma"/>
              </w:rPr>
            </w:pPr>
            <w:r w:rsidRPr="009B6021">
              <w:rPr>
                <w:rFonts w:cs="Tahoma"/>
              </w:rPr>
              <w:t>Office 365 (Enterprise K2)*</w:t>
            </w:r>
          </w:p>
          <w:p w:rsidR="00456002" w:rsidRPr="009B6021" w:rsidRDefault="00456002" w:rsidP="00346F4B">
            <w:pPr>
              <w:numPr>
                <w:ilvl w:val="0"/>
                <w:numId w:val="38"/>
              </w:numPr>
              <w:spacing w:before="80"/>
              <w:rPr>
                <w:rFonts w:cs="Tahoma"/>
              </w:rPr>
            </w:pPr>
            <w:r w:rsidRPr="009B6021">
              <w:rPr>
                <w:rFonts w:cs="Tahoma"/>
              </w:rPr>
              <w:t>Office 365 (Enterprise E1)</w:t>
            </w:r>
          </w:p>
          <w:p w:rsidR="00456002" w:rsidRPr="009B6021" w:rsidRDefault="00456002" w:rsidP="00346F4B">
            <w:pPr>
              <w:numPr>
                <w:ilvl w:val="0"/>
                <w:numId w:val="38"/>
              </w:numPr>
              <w:spacing w:before="80"/>
              <w:rPr>
                <w:rFonts w:cs="Tahoma"/>
              </w:rPr>
            </w:pPr>
            <w:r w:rsidRPr="009B6021">
              <w:rPr>
                <w:rFonts w:cs="Tahoma"/>
              </w:rPr>
              <w:t>Office 365 (Enterprise E2)</w:t>
            </w:r>
          </w:p>
          <w:p w:rsidR="00456002" w:rsidRPr="009B6021" w:rsidRDefault="00456002" w:rsidP="00346F4B">
            <w:pPr>
              <w:numPr>
                <w:ilvl w:val="0"/>
                <w:numId w:val="38"/>
              </w:numPr>
              <w:spacing w:before="80"/>
              <w:rPr>
                <w:rFonts w:cs="Tahoma"/>
              </w:rPr>
            </w:pPr>
            <w:r w:rsidRPr="009B6021">
              <w:rPr>
                <w:rFonts w:cs="Tahoma"/>
              </w:rPr>
              <w:t>Office 365 (Enterprise E3)</w:t>
            </w:r>
          </w:p>
          <w:p w:rsidR="00456002" w:rsidRPr="009B6021" w:rsidRDefault="00456002" w:rsidP="00346F4B">
            <w:pPr>
              <w:numPr>
                <w:ilvl w:val="0"/>
                <w:numId w:val="38"/>
              </w:numPr>
              <w:spacing w:before="80"/>
              <w:rPr>
                <w:rFonts w:cs="Tahoma"/>
              </w:rPr>
            </w:pPr>
            <w:r w:rsidRPr="009B6021">
              <w:rPr>
                <w:rFonts w:cs="Tahoma"/>
              </w:rPr>
              <w:t>Office 365 (Enterprise E4)</w:t>
            </w:r>
          </w:p>
          <w:p w:rsidR="005272FA" w:rsidRPr="009B6021" w:rsidRDefault="005272FA" w:rsidP="00346F4B">
            <w:pPr>
              <w:numPr>
                <w:ilvl w:val="0"/>
                <w:numId w:val="38"/>
              </w:numPr>
              <w:spacing w:before="80"/>
              <w:jc w:val="both"/>
              <w:rPr>
                <w:rFonts w:cs="Tahoma"/>
              </w:rPr>
            </w:pPr>
            <w:r w:rsidRPr="009B6021">
              <w:rPr>
                <w:rFonts w:cs="Tahoma"/>
                <w:color w:val="000000"/>
              </w:rPr>
              <w:t>Office 365 (Administración Pública G1)</w:t>
            </w:r>
          </w:p>
          <w:p w:rsidR="005272FA" w:rsidRPr="009B6021" w:rsidRDefault="005272FA" w:rsidP="00346F4B">
            <w:pPr>
              <w:numPr>
                <w:ilvl w:val="0"/>
                <w:numId w:val="38"/>
              </w:numPr>
              <w:spacing w:before="80"/>
              <w:jc w:val="both"/>
              <w:rPr>
                <w:rFonts w:cs="Tahoma"/>
              </w:rPr>
            </w:pPr>
            <w:r w:rsidRPr="009B6021">
              <w:rPr>
                <w:rFonts w:cs="Tahoma"/>
                <w:color w:val="000000"/>
              </w:rPr>
              <w:t>Office 365 (Administración Pública G2)</w:t>
            </w:r>
          </w:p>
          <w:p w:rsidR="005272FA" w:rsidRPr="009B6021" w:rsidRDefault="005272FA" w:rsidP="00346F4B">
            <w:pPr>
              <w:numPr>
                <w:ilvl w:val="0"/>
                <w:numId w:val="38"/>
              </w:numPr>
              <w:spacing w:before="80"/>
              <w:jc w:val="both"/>
              <w:rPr>
                <w:rFonts w:cs="Tahoma"/>
              </w:rPr>
            </w:pPr>
            <w:r w:rsidRPr="009B6021">
              <w:rPr>
                <w:rFonts w:cs="Tahoma"/>
                <w:color w:val="000000"/>
              </w:rPr>
              <w:t>Office 365 (Administración Pública G3)</w:t>
            </w:r>
          </w:p>
          <w:p w:rsidR="005272FA" w:rsidRPr="009B6021" w:rsidRDefault="005272FA" w:rsidP="00346F4B">
            <w:pPr>
              <w:numPr>
                <w:ilvl w:val="0"/>
                <w:numId w:val="38"/>
              </w:numPr>
              <w:spacing w:before="80"/>
              <w:jc w:val="both"/>
              <w:rPr>
                <w:rFonts w:cs="Tahoma"/>
              </w:rPr>
            </w:pPr>
            <w:r w:rsidRPr="009B6021">
              <w:rPr>
                <w:rFonts w:cs="Tahoma"/>
                <w:color w:val="000000"/>
              </w:rPr>
              <w:t>Office 365 (Administración Pública G4)</w:t>
            </w:r>
          </w:p>
          <w:p w:rsidR="005272FA" w:rsidRPr="009B6021" w:rsidRDefault="005272FA" w:rsidP="007E466C">
            <w:pPr>
              <w:spacing w:before="80"/>
              <w:ind w:left="522"/>
              <w:rPr>
                <w:rFonts w:cs="Tahoma"/>
              </w:rPr>
            </w:pPr>
          </w:p>
        </w:tc>
        <w:tc>
          <w:tcPr>
            <w:tcW w:w="2500" w:type="pct"/>
          </w:tcPr>
          <w:p w:rsidR="00456002" w:rsidRPr="009B6021" w:rsidRDefault="00456002" w:rsidP="00346F4B">
            <w:pPr>
              <w:numPr>
                <w:ilvl w:val="0"/>
                <w:numId w:val="38"/>
              </w:numPr>
              <w:spacing w:before="80"/>
              <w:jc w:val="both"/>
              <w:rPr>
                <w:rFonts w:cs="Tahoma"/>
              </w:rPr>
            </w:pPr>
            <w:r w:rsidRPr="009B6021">
              <w:rPr>
                <w:rFonts w:cs="Tahoma"/>
                <w:color w:val="000000"/>
              </w:rPr>
              <w:t>Aplicaciones Office Web*</w:t>
            </w:r>
          </w:p>
          <w:p w:rsidR="00CE1716" w:rsidRPr="009B6021" w:rsidRDefault="00CE1716" w:rsidP="00346F4B">
            <w:pPr>
              <w:numPr>
                <w:ilvl w:val="0"/>
                <w:numId w:val="38"/>
              </w:numPr>
              <w:spacing w:before="80"/>
              <w:jc w:val="both"/>
              <w:rPr>
                <w:rFonts w:cs="Tahoma"/>
              </w:rPr>
            </w:pPr>
            <w:r w:rsidRPr="009B6021">
              <w:rPr>
                <w:rFonts w:cs="Tahoma"/>
                <w:color w:val="000000"/>
              </w:rPr>
              <w:t>Project Online</w:t>
            </w:r>
          </w:p>
          <w:p w:rsidR="005272FA" w:rsidRPr="009B6021" w:rsidRDefault="005272FA" w:rsidP="00346F4B">
            <w:pPr>
              <w:numPr>
                <w:ilvl w:val="0"/>
                <w:numId w:val="38"/>
              </w:numPr>
              <w:spacing w:before="80"/>
              <w:jc w:val="both"/>
              <w:rPr>
                <w:rFonts w:cs="Tahoma"/>
              </w:rPr>
            </w:pPr>
            <w:r w:rsidRPr="009B6021">
              <w:rPr>
                <w:rFonts w:cs="Tahoma"/>
                <w:color w:val="000000"/>
              </w:rPr>
              <w:t>Project Pro para Office 365*</w:t>
            </w:r>
          </w:p>
          <w:p w:rsidR="00456002" w:rsidRPr="009B6021" w:rsidRDefault="00456002" w:rsidP="00346F4B">
            <w:pPr>
              <w:numPr>
                <w:ilvl w:val="0"/>
                <w:numId w:val="38"/>
              </w:numPr>
              <w:spacing w:before="80"/>
              <w:jc w:val="both"/>
              <w:rPr>
                <w:rFonts w:cs="Tahoma"/>
              </w:rPr>
            </w:pPr>
            <w:r w:rsidRPr="009B6021">
              <w:rPr>
                <w:rFonts w:cs="Tahoma"/>
                <w:color w:val="000000"/>
              </w:rPr>
              <w:t>SharePoint Online Plan 1*</w:t>
            </w:r>
          </w:p>
          <w:p w:rsidR="00456002" w:rsidRPr="009B6021" w:rsidRDefault="00456002" w:rsidP="00346F4B">
            <w:pPr>
              <w:numPr>
                <w:ilvl w:val="0"/>
                <w:numId w:val="38"/>
              </w:numPr>
              <w:spacing w:before="80"/>
              <w:jc w:val="both"/>
              <w:rPr>
                <w:rFonts w:cs="Tahoma"/>
              </w:rPr>
            </w:pPr>
            <w:r w:rsidRPr="009B6021">
              <w:rPr>
                <w:rFonts w:cs="Tahoma"/>
                <w:color w:val="000000"/>
              </w:rPr>
              <w:t>SharePoint Online Plan 2*</w:t>
            </w:r>
          </w:p>
          <w:p w:rsidR="00456002" w:rsidRPr="009B6021" w:rsidRDefault="00456002" w:rsidP="00346F4B">
            <w:pPr>
              <w:numPr>
                <w:ilvl w:val="0"/>
                <w:numId w:val="38"/>
              </w:numPr>
              <w:spacing w:before="80"/>
              <w:ind w:right="270"/>
              <w:jc w:val="both"/>
              <w:rPr>
                <w:rFonts w:cs="Tahoma"/>
              </w:rPr>
            </w:pPr>
            <w:r w:rsidRPr="009B6021">
              <w:rPr>
                <w:rFonts w:cs="Tahoma"/>
                <w:color w:val="000000"/>
              </w:rPr>
              <w:t>Acceso de Socio SharePoint Online*</w:t>
            </w:r>
          </w:p>
          <w:p w:rsidR="00456002" w:rsidRPr="009B6021" w:rsidRDefault="00456002" w:rsidP="00346F4B">
            <w:pPr>
              <w:numPr>
                <w:ilvl w:val="0"/>
                <w:numId w:val="38"/>
              </w:numPr>
              <w:spacing w:before="80"/>
              <w:jc w:val="both"/>
              <w:rPr>
                <w:rFonts w:cs="Tahoma"/>
              </w:rPr>
            </w:pPr>
            <w:r w:rsidRPr="009B6021">
              <w:rPr>
                <w:rFonts w:cs="Tahoma"/>
                <w:color w:val="000000"/>
              </w:rPr>
              <w:t>Windows Intune</w:t>
            </w:r>
          </w:p>
          <w:p w:rsidR="00456002" w:rsidRPr="009B6021" w:rsidRDefault="00456002" w:rsidP="00346F4B">
            <w:pPr>
              <w:numPr>
                <w:ilvl w:val="0"/>
                <w:numId w:val="38"/>
              </w:numPr>
              <w:spacing w:before="80"/>
              <w:jc w:val="both"/>
              <w:rPr>
                <w:rFonts w:cs="Tahoma"/>
              </w:rPr>
            </w:pPr>
            <w:r w:rsidRPr="009B6021">
              <w:rPr>
                <w:rFonts w:cs="Tahoma"/>
                <w:color w:val="000000"/>
              </w:rPr>
              <w:t>Complemento de Windows Intune*</w:t>
            </w:r>
          </w:p>
          <w:p w:rsidR="00A2058E" w:rsidRPr="009B6021" w:rsidRDefault="00A2058E" w:rsidP="00346F4B">
            <w:pPr>
              <w:numPr>
                <w:ilvl w:val="0"/>
                <w:numId w:val="38"/>
              </w:numPr>
              <w:spacing w:before="80"/>
              <w:jc w:val="both"/>
              <w:rPr>
                <w:rFonts w:cs="Tahoma"/>
              </w:rPr>
            </w:pPr>
            <w:r w:rsidRPr="009B6021">
              <w:rPr>
                <w:rFonts w:cs="Tahoma"/>
                <w:color w:val="000000"/>
              </w:rPr>
              <w:t>Microsoft Dynamics CRM Online*</w:t>
            </w:r>
          </w:p>
          <w:p w:rsidR="005272FA" w:rsidRPr="009B6021" w:rsidRDefault="005272FA" w:rsidP="00346F4B">
            <w:pPr>
              <w:numPr>
                <w:ilvl w:val="0"/>
                <w:numId w:val="38"/>
              </w:numPr>
              <w:spacing w:before="80"/>
              <w:jc w:val="both"/>
              <w:rPr>
                <w:rFonts w:cs="Tahoma"/>
              </w:rPr>
            </w:pPr>
            <w:r w:rsidRPr="009B6021">
              <w:rPr>
                <w:rFonts w:cs="Tahoma"/>
                <w:color w:val="000000"/>
              </w:rPr>
              <w:t>Visio Pro para Office 365*</w:t>
            </w:r>
          </w:p>
          <w:p w:rsidR="00F27B29" w:rsidRPr="009B6021" w:rsidRDefault="00F27B29" w:rsidP="00346F4B">
            <w:pPr>
              <w:numPr>
                <w:ilvl w:val="0"/>
                <w:numId w:val="38"/>
              </w:numPr>
              <w:spacing w:before="80" w:after="120"/>
              <w:jc w:val="both"/>
              <w:rPr>
                <w:rFonts w:cs="Tahoma"/>
              </w:rPr>
            </w:pPr>
            <w:r w:rsidRPr="009B6021">
              <w:rPr>
                <w:rFonts w:cs="Tahoma"/>
                <w:color w:val="000000"/>
              </w:rPr>
              <w:t>Yammer Enterprise</w:t>
            </w:r>
          </w:p>
        </w:tc>
      </w:tr>
    </w:tbl>
    <w:p w:rsidR="00A12176" w:rsidRPr="009B6021" w:rsidRDefault="00456002" w:rsidP="001E7C5F">
      <w:pPr>
        <w:tabs>
          <w:tab w:val="left" w:pos="360"/>
        </w:tabs>
        <w:ind w:left="720"/>
        <w:rPr>
          <w:rFonts w:cs="Tahoma"/>
        </w:rPr>
      </w:pPr>
      <w:r w:rsidRPr="009B6021">
        <w:rPr>
          <w:rFonts w:cs="Tahoma"/>
          <w:i/>
          <w:sz w:val="16"/>
          <w:szCs w:val="20"/>
        </w:rPr>
        <w:t>* Producto Adicional</w:t>
      </w:r>
      <w:bookmarkStart w:id="637" w:name="_Toc336338196"/>
    </w:p>
    <w:p w:rsidR="00A12176" w:rsidRPr="009B6021" w:rsidRDefault="00A12176" w:rsidP="00366502">
      <w:pPr>
        <w:pStyle w:val="Heading2"/>
        <w:ind w:left="0"/>
        <w:rPr>
          <w:rFonts w:ascii="Tahoma" w:hAnsi="Tahoma" w:cs="Tahoma"/>
        </w:rPr>
      </w:pPr>
    </w:p>
    <w:p w:rsidR="00456002" w:rsidRPr="009B6021" w:rsidRDefault="00456002" w:rsidP="00366502">
      <w:pPr>
        <w:pStyle w:val="Heading2"/>
        <w:ind w:left="0"/>
        <w:rPr>
          <w:rFonts w:ascii="Tahoma" w:hAnsi="Tahoma" w:cs="Tahoma"/>
        </w:rPr>
      </w:pPr>
      <w:bookmarkStart w:id="638" w:name="_Toc360109263"/>
      <w:r w:rsidRPr="009B6021">
        <w:rPr>
          <w:rFonts w:ascii="Tahoma" w:hAnsi="Tahoma" w:cs="Tahoma"/>
        </w:rPr>
        <w:t>Continuidad del Servicio mediante un Periodo Prorrogado</w:t>
      </w:r>
      <w:bookmarkEnd w:id="637"/>
      <w:bookmarkEnd w:id="638"/>
      <w:r w:rsidRPr="009B6021">
        <w:rPr>
          <w:rFonts w:ascii="Tahoma" w:eastAsia="Times New Roman" w:hAnsi="Tahoma" w:cs="Tahoma"/>
          <w:sz w:val="20"/>
        </w:rPr>
        <w:t xml:space="preserve"> </w:t>
      </w:r>
    </w:p>
    <w:p w:rsidR="00456002" w:rsidRPr="009B6021" w:rsidRDefault="00456002" w:rsidP="00366502">
      <w:pPr>
        <w:tabs>
          <w:tab w:val="left" w:pos="360"/>
        </w:tabs>
        <w:rPr>
          <w:rFonts w:cs="Tahoma"/>
        </w:rPr>
      </w:pPr>
    </w:p>
    <w:p w:rsidR="00456002" w:rsidRPr="00EA0D3A" w:rsidRDefault="00456002" w:rsidP="00366502">
      <w:pPr>
        <w:tabs>
          <w:tab w:val="left" w:pos="360"/>
        </w:tabs>
        <w:rPr>
          <w:rFonts w:cs="Tahoma"/>
          <w:lang w:val="es-ES"/>
        </w:rPr>
      </w:pPr>
      <w:r w:rsidRPr="00EA0D3A">
        <w:rPr>
          <w:rFonts w:cs="Tahoma"/>
          <w:b/>
          <w:szCs w:val="20"/>
          <w:lang w:val="es-ES"/>
        </w:rPr>
        <w:t>Nota:</w:t>
      </w:r>
      <w:r w:rsidRPr="00EA0D3A">
        <w:rPr>
          <w:rFonts w:cs="Tahoma"/>
          <w:szCs w:val="20"/>
          <w:lang w:val="es-ES"/>
        </w:rPr>
        <w:t xml:space="preserve"> Lo siguiente se aplica a los clientes de Enterprise e Inscripción Enterprise Subscription que son elegibles para la continuidad del servicio mediante un Periodo Prorrogado. Los Clientes que no estén seguros de su elegibilidad para la continuidad del servicio mediante un Periodo Prorrogado deben ponerse en contacto con el Asesor de Software, Revendedor o Gestor de Cuentas de Microsoft para obtener más información.</w:t>
      </w:r>
    </w:p>
    <w:p w:rsidR="00456002" w:rsidRPr="00EA0D3A" w:rsidRDefault="00456002" w:rsidP="00366502">
      <w:pPr>
        <w:tabs>
          <w:tab w:val="left" w:pos="360"/>
        </w:tabs>
        <w:rPr>
          <w:rFonts w:cs="Tahoma"/>
          <w:lang w:val="es-ES"/>
        </w:rPr>
      </w:pPr>
    </w:p>
    <w:p w:rsidR="00456002" w:rsidRPr="00EA0D3A" w:rsidRDefault="00456002" w:rsidP="00366502">
      <w:pPr>
        <w:tabs>
          <w:tab w:val="left" w:pos="360"/>
        </w:tabs>
        <w:rPr>
          <w:rFonts w:cs="Tahoma"/>
          <w:lang w:val="es-ES"/>
        </w:rPr>
      </w:pPr>
      <w:r w:rsidRPr="00EA0D3A">
        <w:rPr>
          <w:rFonts w:cs="Tahoma"/>
          <w:szCs w:val="20"/>
          <w:lang w:val="es-ES"/>
        </w:rPr>
        <w:t>Los siguientes servicios online son elegibles para un Periodo Prorrogado de los Servicios Online, sujeto a los términos de los contratos de Licencias por Volumen de los clientes. El periodo de suscripción de los servicios online de un Cliente debe finalizar en la fecha final del contrato del Cliente (“contérmino”) a fin de ser susceptibles de optar a la Continuidad del Servicio mediante un Periodo Prorrogado.</w:t>
      </w:r>
    </w:p>
    <w:p w:rsidR="00456002" w:rsidRPr="00EA0D3A" w:rsidRDefault="00456002" w:rsidP="0014632E">
      <w:pPr>
        <w:ind w:left="720"/>
        <w:rPr>
          <w:rFonts w:cs="Tahoma"/>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9B6021" w:rsidTr="005C647E">
        <w:trPr>
          <w:trHeight w:val="80"/>
          <w:tblHeader/>
        </w:trPr>
        <w:tc>
          <w:tcPr>
            <w:tcW w:w="5000" w:type="pct"/>
            <w:gridSpan w:val="2"/>
            <w:shd w:val="clear" w:color="auto" w:fill="FABF8F"/>
          </w:tcPr>
          <w:p w:rsidR="00456002" w:rsidRPr="009B6021" w:rsidRDefault="00456002" w:rsidP="005C647E">
            <w:pPr>
              <w:jc w:val="center"/>
              <w:rPr>
                <w:rFonts w:cs="Tahoma"/>
                <w:b/>
                <w:sz w:val="20"/>
              </w:rPr>
            </w:pPr>
            <w:r w:rsidRPr="009B6021">
              <w:rPr>
                <w:rFonts w:cs="Tahoma"/>
                <w:b/>
                <w:sz w:val="20"/>
              </w:rPr>
              <w:t>Servicios Online</w:t>
            </w:r>
          </w:p>
        </w:tc>
      </w:tr>
      <w:tr w:rsidR="00456002" w:rsidRPr="009B6021" w:rsidTr="005C647E">
        <w:trPr>
          <w:trHeight w:val="219"/>
        </w:trPr>
        <w:tc>
          <w:tcPr>
            <w:tcW w:w="2603" w:type="pct"/>
          </w:tcPr>
          <w:p w:rsidR="00D85FDD" w:rsidRPr="00EA0D3A" w:rsidRDefault="00D85FDD" w:rsidP="00F2281A">
            <w:pPr>
              <w:numPr>
                <w:ilvl w:val="0"/>
                <w:numId w:val="38"/>
              </w:numPr>
              <w:spacing w:before="80"/>
              <w:ind w:left="905" w:hanging="540"/>
              <w:jc w:val="both"/>
              <w:rPr>
                <w:rFonts w:cs="Tahoma"/>
                <w:lang w:val="pt-BR"/>
              </w:rPr>
            </w:pPr>
            <w:r w:rsidRPr="00EA0D3A">
              <w:rPr>
                <w:rFonts w:cs="Tahoma"/>
                <w:lang w:val="pt-BR"/>
              </w:rPr>
              <w:t>Archivado de Exchange Online para Exchange Online</w:t>
            </w:r>
          </w:p>
          <w:p w:rsidR="00D85FDD" w:rsidRPr="009B6021" w:rsidRDefault="00D85FDD" w:rsidP="00F2281A">
            <w:pPr>
              <w:numPr>
                <w:ilvl w:val="0"/>
                <w:numId w:val="38"/>
              </w:numPr>
              <w:spacing w:before="80"/>
              <w:ind w:left="905" w:hanging="540"/>
              <w:jc w:val="both"/>
              <w:rPr>
                <w:rFonts w:cs="Tahoma"/>
              </w:rPr>
            </w:pPr>
            <w:r w:rsidRPr="009B6021">
              <w:rPr>
                <w:rFonts w:cs="Tahoma"/>
              </w:rPr>
              <w:t xml:space="preserve">Archivado de Exchange Online para Servidor de Exchange </w:t>
            </w:r>
          </w:p>
          <w:p w:rsidR="00456002" w:rsidRPr="009B6021" w:rsidRDefault="00456002" w:rsidP="00F2281A">
            <w:pPr>
              <w:numPr>
                <w:ilvl w:val="0"/>
                <w:numId w:val="38"/>
              </w:numPr>
              <w:spacing w:before="80"/>
              <w:ind w:left="905" w:hanging="540"/>
              <w:jc w:val="both"/>
              <w:rPr>
                <w:rFonts w:cs="Tahoma"/>
              </w:rPr>
            </w:pPr>
            <w:r w:rsidRPr="009B6021">
              <w:rPr>
                <w:rFonts w:cs="Tahoma"/>
              </w:rPr>
              <w:t>Exchange Online Kiosk*</w:t>
            </w:r>
          </w:p>
          <w:p w:rsidR="00456002" w:rsidRPr="009B6021" w:rsidRDefault="00456002" w:rsidP="00F2281A">
            <w:pPr>
              <w:numPr>
                <w:ilvl w:val="0"/>
                <w:numId w:val="38"/>
              </w:numPr>
              <w:spacing w:before="80"/>
              <w:ind w:left="905" w:hanging="540"/>
              <w:jc w:val="both"/>
              <w:rPr>
                <w:rFonts w:cs="Tahoma"/>
              </w:rPr>
            </w:pPr>
            <w:r w:rsidRPr="009B6021">
              <w:rPr>
                <w:rFonts w:cs="Tahoma"/>
              </w:rPr>
              <w:t>Exchange Online Plan 1*</w:t>
            </w:r>
          </w:p>
          <w:p w:rsidR="00456002" w:rsidRPr="009B6021" w:rsidRDefault="00456002" w:rsidP="00F2281A">
            <w:pPr>
              <w:numPr>
                <w:ilvl w:val="0"/>
                <w:numId w:val="38"/>
              </w:numPr>
              <w:spacing w:before="80"/>
              <w:ind w:left="905" w:hanging="540"/>
              <w:jc w:val="both"/>
              <w:rPr>
                <w:rFonts w:cs="Tahoma"/>
              </w:rPr>
            </w:pPr>
            <w:r w:rsidRPr="009B6021">
              <w:rPr>
                <w:rFonts w:cs="Tahoma"/>
              </w:rPr>
              <w:t>Exchange Online Plan 2*</w:t>
            </w:r>
          </w:p>
          <w:p w:rsidR="00D85FDD" w:rsidRPr="009B6021" w:rsidRDefault="00D85FDD" w:rsidP="00F2281A">
            <w:pPr>
              <w:numPr>
                <w:ilvl w:val="0"/>
                <w:numId w:val="38"/>
              </w:numPr>
              <w:spacing w:before="80"/>
              <w:ind w:left="905" w:hanging="540"/>
              <w:jc w:val="both"/>
              <w:rPr>
                <w:rFonts w:cs="Tahoma"/>
              </w:rPr>
            </w:pPr>
            <w:r w:rsidRPr="009B6021">
              <w:rPr>
                <w:rFonts w:cs="Tahoma"/>
              </w:rPr>
              <w:lastRenderedPageBreak/>
              <w:t>Exchange Online Protection</w:t>
            </w:r>
          </w:p>
          <w:p w:rsidR="00456002" w:rsidRPr="009B6021" w:rsidRDefault="00456002" w:rsidP="00F2281A">
            <w:pPr>
              <w:numPr>
                <w:ilvl w:val="0"/>
                <w:numId w:val="38"/>
              </w:numPr>
              <w:spacing w:before="80"/>
              <w:ind w:left="905" w:hanging="540"/>
              <w:jc w:val="both"/>
              <w:rPr>
                <w:rFonts w:cs="Tahoma"/>
              </w:rPr>
            </w:pPr>
            <w:r w:rsidRPr="009B6021">
              <w:rPr>
                <w:rFonts w:cs="Tahoma"/>
              </w:rPr>
              <w:t>Lync Online Plan 1*</w:t>
            </w:r>
          </w:p>
          <w:p w:rsidR="00456002" w:rsidRPr="009B6021" w:rsidRDefault="00456002" w:rsidP="00F2281A">
            <w:pPr>
              <w:numPr>
                <w:ilvl w:val="0"/>
                <w:numId w:val="38"/>
              </w:numPr>
              <w:spacing w:before="80"/>
              <w:ind w:left="905" w:hanging="540"/>
              <w:jc w:val="both"/>
              <w:rPr>
                <w:rFonts w:cs="Tahoma"/>
              </w:rPr>
            </w:pPr>
            <w:r w:rsidRPr="009B6021">
              <w:rPr>
                <w:rFonts w:cs="Tahoma"/>
              </w:rPr>
              <w:t>Lync Online Plan 2*</w:t>
            </w:r>
          </w:p>
          <w:p w:rsidR="00E77288" w:rsidRPr="009B6021" w:rsidRDefault="00E77288" w:rsidP="00F2281A">
            <w:pPr>
              <w:numPr>
                <w:ilvl w:val="0"/>
                <w:numId w:val="38"/>
              </w:numPr>
              <w:spacing w:before="80"/>
              <w:ind w:left="905" w:hanging="540"/>
              <w:jc w:val="both"/>
              <w:rPr>
                <w:rFonts w:cs="Tahoma"/>
              </w:rPr>
            </w:pPr>
            <w:r w:rsidRPr="009B6021">
              <w:rPr>
                <w:rFonts w:cs="Tahoma"/>
              </w:rPr>
              <w:t>Lync Online Plan 3*</w:t>
            </w:r>
          </w:p>
          <w:p w:rsidR="00456002" w:rsidRPr="009B6021" w:rsidRDefault="00456002" w:rsidP="00F2281A">
            <w:pPr>
              <w:numPr>
                <w:ilvl w:val="0"/>
                <w:numId w:val="38"/>
              </w:numPr>
              <w:spacing w:before="80"/>
              <w:ind w:left="905" w:hanging="540"/>
              <w:jc w:val="both"/>
              <w:rPr>
                <w:rFonts w:cs="Tahoma"/>
              </w:rPr>
            </w:pPr>
            <w:r w:rsidRPr="009B6021">
              <w:rPr>
                <w:rFonts w:cs="Tahoma"/>
              </w:rPr>
              <w:t>Office 365 (Enterprise K1)*</w:t>
            </w:r>
          </w:p>
          <w:p w:rsidR="00456002" w:rsidRPr="009B6021" w:rsidRDefault="00456002" w:rsidP="00F2281A">
            <w:pPr>
              <w:numPr>
                <w:ilvl w:val="0"/>
                <w:numId w:val="38"/>
              </w:numPr>
              <w:spacing w:before="80"/>
              <w:ind w:left="905" w:hanging="540"/>
              <w:jc w:val="both"/>
              <w:rPr>
                <w:rFonts w:cs="Tahoma"/>
              </w:rPr>
            </w:pPr>
            <w:r w:rsidRPr="009B6021">
              <w:rPr>
                <w:rFonts w:cs="Tahoma"/>
              </w:rPr>
              <w:t>Office 365 (Enterprise K2)*</w:t>
            </w:r>
          </w:p>
          <w:p w:rsidR="00456002" w:rsidRPr="009B6021" w:rsidRDefault="00456002" w:rsidP="00F2281A">
            <w:pPr>
              <w:numPr>
                <w:ilvl w:val="0"/>
                <w:numId w:val="38"/>
              </w:numPr>
              <w:spacing w:before="80"/>
              <w:ind w:left="905" w:hanging="540"/>
              <w:jc w:val="both"/>
              <w:rPr>
                <w:rFonts w:cs="Tahoma"/>
              </w:rPr>
            </w:pPr>
            <w:r w:rsidRPr="009B6021">
              <w:rPr>
                <w:rFonts w:cs="Tahoma"/>
              </w:rPr>
              <w:t>Office 365 (Enterprise E1)</w:t>
            </w:r>
          </w:p>
          <w:p w:rsidR="00456002" w:rsidRPr="009B6021" w:rsidRDefault="00456002" w:rsidP="00F2281A">
            <w:pPr>
              <w:numPr>
                <w:ilvl w:val="0"/>
                <w:numId w:val="38"/>
              </w:numPr>
              <w:spacing w:before="80"/>
              <w:ind w:left="905" w:hanging="540"/>
              <w:jc w:val="both"/>
              <w:rPr>
                <w:rFonts w:cs="Tahoma"/>
              </w:rPr>
            </w:pPr>
            <w:r w:rsidRPr="009B6021">
              <w:rPr>
                <w:rFonts w:cs="Tahoma"/>
              </w:rPr>
              <w:t>Office 365 (Enterprise E2)</w:t>
            </w:r>
          </w:p>
          <w:p w:rsidR="00456002" w:rsidRPr="009B6021" w:rsidRDefault="00456002" w:rsidP="00F2281A">
            <w:pPr>
              <w:numPr>
                <w:ilvl w:val="0"/>
                <w:numId w:val="38"/>
              </w:numPr>
              <w:spacing w:before="80"/>
              <w:ind w:left="895" w:hanging="530"/>
              <w:jc w:val="both"/>
              <w:rPr>
                <w:rFonts w:cs="Tahoma"/>
              </w:rPr>
            </w:pPr>
            <w:r w:rsidRPr="009B6021">
              <w:rPr>
                <w:rFonts w:cs="Tahoma"/>
              </w:rPr>
              <w:t>Office 365 (Enterprise E3)</w:t>
            </w:r>
          </w:p>
          <w:p w:rsidR="00456002" w:rsidRPr="009B6021" w:rsidRDefault="00456002" w:rsidP="00F2281A">
            <w:pPr>
              <w:numPr>
                <w:ilvl w:val="0"/>
                <w:numId w:val="38"/>
              </w:numPr>
              <w:spacing w:before="80"/>
              <w:ind w:left="895" w:hanging="530"/>
              <w:jc w:val="both"/>
              <w:rPr>
                <w:rFonts w:cs="Tahoma"/>
              </w:rPr>
            </w:pPr>
            <w:r w:rsidRPr="009B6021">
              <w:rPr>
                <w:rFonts w:cs="Tahoma"/>
              </w:rPr>
              <w:t>Office 365 (Enterprise E4)</w:t>
            </w:r>
          </w:p>
        </w:tc>
        <w:tc>
          <w:tcPr>
            <w:tcW w:w="2397" w:type="pct"/>
          </w:tcPr>
          <w:p w:rsidR="00C177EF" w:rsidRPr="009B6021" w:rsidRDefault="00C177EF" w:rsidP="00F2281A">
            <w:pPr>
              <w:numPr>
                <w:ilvl w:val="0"/>
                <w:numId w:val="38"/>
              </w:numPr>
              <w:spacing w:before="80"/>
              <w:ind w:left="725"/>
              <w:jc w:val="both"/>
              <w:rPr>
                <w:rFonts w:cs="Tahoma"/>
              </w:rPr>
            </w:pPr>
            <w:r w:rsidRPr="009B6021">
              <w:rPr>
                <w:rFonts w:cs="Tahoma"/>
              </w:rPr>
              <w:lastRenderedPageBreak/>
              <w:t>Microsoft Dynamics CRM Online*</w:t>
            </w:r>
          </w:p>
          <w:p w:rsidR="009E224B" w:rsidRPr="009B6021" w:rsidRDefault="009E224B" w:rsidP="00F2281A">
            <w:pPr>
              <w:numPr>
                <w:ilvl w:val="0"/>
                <w:numId w:val="38"/>
              </w:numPr>
              <w:spacing w:before="80"/>
              <w:ind w:left="725"/>
              <w:jc w:val="both"/>
              <w:rPr>
                <w:rFonts w:cs="Tahoma"/>
              </w:rPr>
            </w:pPr>
            <w:r w:rsidRPr="009B6021">
              <w:rPr>
                <w:rFonts w:cs="Tahoma"/>
              </w:rPr>
              <w:t>Office 365 (Administración Pública G1)</w:t>
            </w:r>
          </w:p>
          <w:p w:rsidR="009E224B" w:rsidRPr="009B6021" w:rsidRDefault="009E224B" w:rsidP="00F2281A">
            <w:pPr>
              <w:numPr>
                <w:ilvl w:val="0"/>
                <w:numId w:val="38"/>
              </w:numPr>
              <w:spacing w:before="80"/>
              <w:ind w:left="725"/>
              <w:jc w:val="both"/>
              <w:rPr>
                <w:rFonts w:cs="Tahoma"/>
              </w:rPr>
            </w:pPr>
            <w:r w:rsidRPr="009B6021">
              <w:rPr>
                <w:rFonts w:cs="Tahoma"/>
              </w:rPr>
              <w:t>Office 365 (Administración Pública G2)</w:t>
            </w:r>
          </w:p>
          <w:p w:rsidR="009E224B" w:rsidRPr="009B6021" w:rsidRDefault="009E224B" w:rsidP="00F2281A">
            <w:pPr>
              <w:numPr>
                <w:ilvl w:val="0"/>
                <w:numId w:val="38"/>
              </w:numPr>
              <w:spacing w:before="80"/>
              <w:ind w:left="725"/>
              <w:jc w:val="both"/>
              <w:rPr>
                <w:rFonts w:cs="Tahoma"/>
              </w:rPr>
            </w:pPr>
            <w:r w:rsidRPr="009B6021">
              <w:rPr>
                <w:rFonts w:cs="Tahoma"/>
              </w:rPr>
              <w:t>Office 365 (Administración Pública G3)</w:t>
            </w:r>
          </w:p>
          <w:p w:rsidR="009E224B" w:rsidRPr="009B6021" w:rsidRDefault="009E224B" w:rsidP="00F2281A">
            <w:pPr>
              <w:numPr>
                <w:ilvl w:val="0"/>
                <w:numId w:val="38"/>
              </w:numPr>
              <w:spacing w:before="80"/>
              <w:ind w:left="725"/>
              <w:jc w:val="both"/>
              <w:rPr>
                <w:rFonts w:cs="Tahoma"/>
              </w:rPr>
            </w:pPr>
            <w:r w:rsidRPr="009B6021">
              <w:rPr>
                <w:rFonts w:cs="Tahoma"/>
              </w:rPr>
              <w:t>Office 365 (Administración Pública G4)</w:t>
            </w:r>
          </w:p>
          <w:p w:rsidR="00456002" w:rsidRPr="009B6021" w:rsidRDefault="00456002" w:rsidP="00F2281A">
            <w:pPr>
              <w:numPr>
                <w:ilvl w:val="0"/>
                <w:numId w:val="38"/>
              </w:numPr>
              <w:spacing w:before="80"/>
              <w:ind w:left="725"/>
              <w:jc w:val="both"/>
              <w:rPr>
                <w:rFonts w:cs="Tahoma"/>
              </w:rPr>
            </w:pPr>
            <w:r w:rsidRPr="009B6021">
              <w:rPr>
                <w:rFonts w:cs="Tahoma"/>
              </w:rPr>
              <w:t>Aplicaciones Office Web*</w:t>
            </w:r>
          </w:p>
          <w:p w:rsidR="00C177EF" w:rsidRPr="009B6021" w:rsidRDefault="00C177EF" w:rsidP="00F2281A">
            <w:pPr>
              <w:numPr>
                <w:ilvl w:val="0"/>
                <w:numId w:val="38"/>
              </w:numPr>
              <w:spacing w:before="80"/>
              <w:ind w:left="725"/>
              <w:jc w:val="both"/>
              <w:rPr>
                <w:rFonts w:cs="Tahoma"/>
              </w:rPr>
            </w:pPr>
            <w:r w:rsidRPr="009B6021">
              <w:rPr>
                <w:rFonts w:cs="Tahoma"/>
              </w:rPr>
              <w:t>Project Online*</w:t>
            </w:r>
          </w:p>
          <w:p w:rsidR="00C177EF" w:rsidRPr="009B6021" w:rsidRDefault="00C177EF" w:rsidP="00F2281A">
            <w:pPr>
              <w:numPr>
                <w:ilvl w:val="0"/>
                <w:numId w:val="38"/>
              </w:numPr>
              <w:spacing w:before="80"/>
              <w:ind w:left="725"/>
              <w:jc w:val="both"/>
              <w:rPr>
                <w:rFonts w:cs="Tahoma"/>
              </w:rPr>
            </w:pPr>
            <w:r w:rsidRPr="009B6021">
              <w:rPr>
                <w:rFonts w:cs="Tahoma"/>
              </w:rPr>
              <w:lastRenderedPageBreak/>
              <w:t>Project Pro para Office 365*</w:t>
            </w:r>
          </w:p>
          <w:p w:rsidR="00456002" w:rsidRPr="009B6021" w:rsidRDefault="00456002" w:rsidP="00F2281A">
            <w:pPr>
              <w:numPr>
                <w:ilvl w:val="0"/>
                <w:numId w:val="38"/>
              </w:numPr>
              <w:spacing w:before="80"/>
              <w:ind w:left="725"/>
              <w:jc w:val="both"/>
              <w:rPr>
                <w:rFonts w:cs="Tahoma"/>
              </w:rPr>
            </w:pPr>
            <w:r w:rsidRPr="009B6021">
              <w:rPr>
                <w:rFonts w:cs="Tahoma"/>
              </w:rPr>
              <w:t>SharePoint Online Plan 1*</w:t>
            </w:r>
          </w:p>
          <w:p w:rsidR="00456002" w:rsidRPr="009B6021" w:rsidRDefault="00456002" w:rsidP="00F2281A">
            <w:pPr>
              <w:numPr>
                <w:ilvl w:val="0"/>
                <w:numId w:val="38"/>
              </w:numPr>
              <w:spacing w:before="80"/>
              <w:ind w:left="725"/>
              <w:jc w:val="both"/>
              <w:rPr>
                <w:rFonts w:cs="Tahoma"/>
              </w:rPr>
            </w:pPr>
            <w:r w:rsidRPr="009B6021">
              <w:rPr>
                <w:rFonts w:cs="Tahoma"/>
              </w:rPr>
              <w:t>SharePoint Online Plan 2*</w:t>
            </w:r>
          </w:p>
          <w:p w:rsidR="00456002" w:rsidRPr="009B6021" w:rsidRDefault="00456002" w:rsidP="00F2281A">
            <w:pPr>
              <w:numPr>
                <w:ilvl w:val="0"/>
                <w:numId w:val="38"/>
              </w:numPr>
              <w:spacing w:before="80"/>
              <w:ind w:left="725"/>
              <w:jc w:val="both"/>
              <w:rPr>
                <w:rFonts w:cs="Tahoma"/>
              </w:rPr>
            </w:pPr>
            <w:r w:rsidRPr="009B6021">
              <w:rPr>
                <w:rFonts w:cs="Tahoma"/>
              </w:rPr>
              <w:t>Acceso de Socio SharePoint Online*</w:t>
            </w:r>
          </w:p>
          <w:p w:rsidR="00C177EF" w:rsidRPr="009B6021" w:rsidRDefault="00C177EF" w:rsidP="00F2281A">
            <w:pPr>
              <w:numPr>
                <w:ilvl w:val="0"/>
                <w:numId w:val="38"/>
              </w:numPr>
              <w:spacing w:before="80"/>
              <w:ind w:left="725"/>
              <w:jc w:val="both"/>
              <w:rPr>
                <w:rFonts w:cs="Tahoma"/>
              </w:rPr>
            </w:pPr>
            <w:r w:rsidRPr="009B6021">
              <w:rPr>
                <w:rFonts w:cs="Tahoma"/>
              </w:rPr>
              <w:t>Viso Pro para Office 365*</w:t>
            </w:r>
          </w:p>
          <w:p w:rsidR="00776E3B" w:rsidRPr="009B6021" w:rsidRDefault="00776E3B" w:rsidP="00F2281A">
            <w:pPr>
              <w:numPr>
                <w:ilvl w:val="0"/>
                <w:numId w:val="38"/>
              </w:numPr>
              <w:spacing w:before="80"/>
              <w:ind w:left="725"/>
              <w:jc w:val="both"/>
              <w:rPr>
                <w:rFonts w:cs="Tahoma"/>
              </w:rPr>
            </w:pPr>
            <w:r w:rsidRPr="009B6021">
              <w:rPr>
                <w:rFonts w:cs="Tahoma"/>
              </w:rPr>
              <w:t>Servicios de Windows Azure*</w:t>
            </w:r>
          </w:p>
          <w:p w:rsidR="00456002" w:rsidRPr="009B6021" w:rsidRDefault="00456002" w:rsidP="00F2281A">
            <w:pPr>
              <w:numPr>
                <w:ilvl w:val="0"/>
                <w:numId w:val="38"/>
              </w:numPr>
              <w:spacing w:before="80"/>
              <w:ind w:left="720"/>
              <w:jc w:val="both"/>
              <w:rPr>
                <w:rFonts w:cs="Tahoma"/>
              </w:rPr>
            </w:pPr>
            <w:r w:rsidRPr="009B6021">
              <w:rPr>
                <w:rFonts w:cs="Tahoma"/>
              </w:rPr>
              <w:t>Windows Intune</w:t>
            </w:r>
          </w:p>
          <w:p w:rsidR="00456002" w:rsidRPr="009B6021" w:rsidRDefault="00456002" w:rsidP="00F2281A">
            <w:pPr>
              <w:numPr>
                <w:ilvl w:val="0"/>
                <w:numId w:val="38"/>
              </w:numPr>
              <w:spacing w:before="80"/>
              <w:ind w:left="725"/>
              <w:jc w:val="both"/>
              <w:rPr>
                <w:rFonts w:cs="Tahoma"/>
              </w:rPr>
            </w:pPr>
            <w:r w:rsidRPr="009B6021">
              <w:rPr>
                <w:rFonts w:cs="Tahoma"/>
              </w:rPr>
              <w:t>Complemento de Windows Intune*</w:t>
            </w:r>
          </w:p>
          <w:p w:rsidR="00F27B29" w:rsidRPr="009B6021" w:rsidRDefault="00F27B29" w:rsidP="00F2281A">
            <w:pPr>
              <w:numPr>
                <w:ilvl w:val="0"/>
                <w:numId w:val="38"/>
              </w:numPr>
              <w:spacing w:before="80" w:after="120"/>
              <w:ind w:left="720"/>
              <w:jc w:val="both"/>
              <w:rPr>
                <w:rFonts w:cs="Tahoma"/>
              </w:rPr>
            </w:pPr>
            <w:r w:rsidRPr="009B6021">
              <w:rPr>
                <w:rFonts w:cs="Tahoma"/>
              </w:rPr>
              <w:t>Yammer Enterprise*</w:t>
            </w:r>
          </w:p>
        </w:tc>
      </w:tr>
    </w:tbl>
    <w:p w:rsidR="00776E3B" w:rsidRPr="009B6021" w:rsidRDefault="00776E3B" w:rsidP="00776E3B">
      <w:pPr>
        <w:tabs>
          <w:tab w:val="left" w:pos="360"/>
        </w:tabs>
        <w:ind w:left="720"/>
        <w:rPr>
          <w:rFonts w:cs="Tahoma"/>
        </w:rPr>
      </w:pPr>
      <w:r w:rsidRPr="009B6021">
        <w:rPr>
          <w:rFonts w:cs="Tahoma"/>
          <w:i/>
          <w:sz w:val="16"/>
          <w:szCs w:val="20"/>
        </w:rPr>
        <w:lastRenderedPageBreak/>
        <w:t>* Producto Adicional</w:t>
      </w:r>
    </w:p>
    <w:p w:rsidR="00023FE7" w:rsidRPr="00EA0D3A" w:rsidRDefault="00023FE7" w:rsidP="0077238D">
      <w:pPr>
        <w:pStyle w:val="Heading1"/>
        <w:rPr>
          <w:rFonts w:cs="Tahoma"/>
          <w:lang w:val="es-ES"/>
        </w:rPr>
      </w:pPr>
      <w:r w:rsidRPr="00EA0D3A">
        <w:rPr>
          <w:rFonts w:cs="Tahoma"/>
          <w:lang w:val="es-ES"/>
        </w:rPr>
        <w:br w:type="page"/>
      </w:r>
      <w:bookmarkStart w:id="639" w:name="_Toc336338197"/>
      <w:bookmarkStart w:id="640" w:name="_Toc360109264"/>
      <w:r w:rsidRPr="00EA0D3A">
        <w:rPr>
          <w:rFonts w:cs="Tahoma"/>
          <w:lang w:val="es-ES"/>
        </w:rPr>
        <w:lastRenderedPageBreak/>
        <w:t>sección 4: TIPOS DE LICENCIAS Y precios</w:t>
      </w:r>
      <w:bookmarkEnd w:id="639"/>
      <w:bookmarkEnd w:id="640"/>
      <w:r w:rsidRPr="00EA0D3A">
        <w:rPr>
          <w:rFonts w:cs="Tahoma"/>
          <w:lang w:val="es-ES"/>
        </w:rPr>
        <w:t xml:space="preserve"> </w:t>
      </w:r>
    </w:p>
    <w:p w:rsidR="00023FE7" w:rsidRPr="00EA0D3A" w:rsidRDefault="00023FE7">
      <w:pPr>
        <w:pStyle w:val="Heading2"/>
        <w:ind w:left="0" w:right="720"/>
        <w:rPr>
          <w:rFonts w:ascii="Tahoma" w:hAnsi="Tahoma" w:cs="Tahoma"/>
          <w:lang w:val="es-ES"/>
        </w:rPr>
      </w:pPr>
    </w:p>
    <w:p w:rsidR="00456002" w:rsidRPr="00EA0D3A" w:rsidRDefault="00456002" w:rsidP="00456002">
      <w:pPr>
        <w:pStyle w:val="Heading2"/>
        <w:tabs>
          <w:tab w:val="left" w:pos="90"/>
        </w:tabs>
        <w:ind w:left="0" w:right="720"/>
        <w:rPr>
          <w:rFonts w:ascii="Tahoma" w:hAnsi="Tahoma" w:cs="Tahoma"/>
          <w:lang w:val="es-ES"/>
        </w:rPr>
      </w:pPr>
      <w:bookmarkStart w:id="641" w:name="_Toc336338198"/>
      <w:bookmarkStart w:id="642" w:name="_Toc360109265"/>
      <w:r w:rsidRPr="00EA0D3A">
        <w:rPr>
          <w:rFonts w:ascii="Tahoma" w:hAnsi="Tahoma" w:cs="Tahoma"/>
          <w:lang w:val="es-ES"/>
        </w:rPr>
        <w:t>Precios</w:t>
      </w:r>
      <w:bookmarkEnd w:id="641"/>
      <w:bookmarkEnd w:id="642"/>
      <w:r w:rsidRPr="00EA0D3A">
        <w:rPr>
          <w:rFonts w:ascii="Tahoma" w:hAnsi="Tahoma" w:cs="Tahoma"/>
          <w:lang w:val="es-ES"/>
        </w:rPr>
        <w:t xml:space="preserve"> </w:t>
      </w:r>
    </w:p>
    <w:p w:rsidR="00456002" w:rsidRPr="00EA0D3A" w:rsidRDefault="00456002" w:rsidP="00ED589D">
      <w:pPr>
        <w:ind w:right="720"/>
        <w:rPr>
          <w:rFonts w:cs="Tahoma"/>
          <w:lang w:val="es-ES"/>
        </w:rPr>
      </w:pPr>
    </w:p>
    <w:p w:rsidR="00456002" w:rsidRPr="00EA0D3A" w:rsidRDefault="00456002" w:rsidP="00F2281A">
      <w:pPr>
        <w:pStyle w:val="AppendixBodyText"/>
        <w:spacing w:after="0"/>
        <w:ind w:right="180"/>
        <w:rPr>
          <w:rFonts w:ascii="Tahoma" w:hAnsi="Tahoma" w:cs="Tahoma"/>
          <w:lang w:val="es-ES"/>
        </w:rPr>
      </w:pPr>
      <w:r w:rsidRPr="00EA0D3A">
        <w:rPr>
          <w:rFonts w:ascii="Tahoma" w:hAnsi="Tahoma" w:cs="Tahoma"/>
          <w:sz w:val="18"/>
          <w:lang w:val="es-ES"/>
        </w:rPr>
        <w:t>Este tipo de producto está disponible para algunos Servicios Online y productos de software.</w:t>
      </w:r>
      <w:r w:rsidR="00CE4ED3" w:rsidRPr="00EA0D3A">
        <w:rPr>
          <w:rFonts w:ascii="Tahoma" w:hAnsi="Tahoma" w:cs="Tahoma"/>
          <w:sz w:val="18"/>
          <w:lang w:val="es-ES"/>
        </w:rPr>
        <w:t xml:space="preserve"> </w:t>
      </w:r>
      <w:r w:rsidRPr="00EA0D3A">
        <w:rPr>
          <w:rFonts w:ascii="Tahoma" w:hAnsi="Tahoma" w:cs="Tahoma"/>
          <w:sz w:val="18"/>
          <w:lang w:val="es-ES"/>
        </w:rPr>
        <w:t>No está destinado a</w:t>
      </w:r>
      <w:r w:rsidR="00F2281A" w:rsidRPr="00EA0D3A">
        <w:rPr>
          <w:rFonts w:ascii="Tahoma" w:hAnsi="Tahoma" w:cs="Tahoma"/>
          <w:sz w:val="18"/>
          <w:lang w:val="es-ES"/>
        </w:rPr>
        <w:t> </w:t>
      </w:r>
      <w:r w:rsidRPr="00EA0D3A">
        <w:rPr>
          <w:rFonts w:ascii="Tahoma" w:hAnsi="Tahoma" w:cs="Tahoma"/>
          <w:sz w:val="18"/>
          <w:lang w:val="es-ES"/>
        </w:rPr>
        <w:t>una versión específica. Puede asociarse a costos de instalación u otras ofertas, tales como paquetes de activación.</w:t>
      </w:r>
      <w:r w:rsidR="00CE4ED3" w:rsidRPr="00EA0D3A">
        <w:rPr>
          <w:rFonts w:ascii="Tahoma" w:hAnsi="Tahoma" w:cs="Tahoma"/>
          <w:sz w:val="18"/>
          <w:lang w:val="es-ES"/>
        </w:rPr>
        <w:t xml:space="preserve"> </w:t>
      </w:r>
      <w:r w:rsidRPr="00EA0D3A">
        <w:rPr>
          <w:rFonts w:ascii="Tahoma" w:hAnsi="Tahoma" w:cs="Tahoma"/>
          <w:sz w:val="18"/>
          <w:lang w:val="es-ES"/>
        </w:rPr>
        <w:t>Generalmente, no conlleva ningún derecho con respecto a utilizar un producto o un servicio online.</w:t>
      </w:r>
      <w:r w:rsidR="00CE4ED3" w:rsidRPr="00EA0D3A">
        <w:rPr>
          <w:rFonts w:ascii="Tahoma" w:hAnsi="Tahoma" w:cs="Tahoma"/>
          <w:sz w:val="18"/>
          <w:lang w:val="es-ES"/>
        </w:rPr>
        <w:t xml:space="preserve"> </w:t>
      </w:r>
      <w:r w:rsidRPr="00EA0D3A">
        <w:rPr>
          <w:rFonts w:ascii="Tahoma" w:hAnsi="Tahoma" w:cs="Tahoma"/>
          <w:sz w:val="18"/>
          <w:lang w:val="es-ES"/>
        </w:rPr>
        <w:t>Del mismo modo, no ofrece ningún beneficio ni puede utilizarse para ningún otro fin ajeno al servicio o al software al que corresponde.</w:t>
      </w:r>
      <w:r w:rsidR="00CE4ED3" w:rsidRPr="00EA0D3A">
        <w:rPr>
          <w:rFonts w:ascii="Tahoma" w:hAnsi="Tahoma" w:cs="Tahoma"/>
          <w:sz w:val="18"/>
          <w:lang w:val="es-ES"/>
        </w:rPr>
        <w:t xml:space="preserve"> </w:t>
      </w:r>
      <w:r w:rsidRPr="00EA0D3A">
        <w:rPr>
          <w:rFonts w:ascii="Tahoma" w:hAnsi="Tahoma" w:cs="Tahoma"/>
          <w:sz w:val="18"/>
          <w:lang w:val="es-ES"/>
        </w:rPr>
        <w:t>Se encuentra disponible en los siguientes programas: Open, Open Value, Open Subscription License, Select y Select Plus.</w:t>
      </w:r>
    </w:p>
    <w:p w:rsidR="00255158" w:rsidRPr="00EA0D3A" w:rsidRDefault="00255158" w:rsidP="0014632E">
      <w:pPr>
        <w:ind w:right="720"/>
        <w:rPr>
          <w:rFonts w:cs="Tahoma"/>
          <w:sz w:val="20"/>
          <w:szCs w:val="20"/>
          <w:lang w:val="es-ES"/>
        </w:rPr>
      </w:pPr>
    </w:p>
    <w:p w:rsidR="00456002" w:rsidRPr="00EA0D3A" w:rsidRDefault="00456002" w:rsidP="00456002">
      <w:pPr>
        <w:pStyle w:val="Heading2"/>
        <w:tabs>
          <w:tab w:val="left" w:pos="90"/>
        </w:tabs>
        <w:ind w:left="0" w:right="720"/>
        <w:rPr>
          <w:rFonts w:ascii="Tahoma" w:hAnsi="Tahoma" w:cs="Tahoma"/>
          <w:lang w:val="es-ES"/>
        </w:rPr>
      </w:pPr>
      <w:bookmarkStart w:id="643" w:name="_Toc323819648"/>
      <w:bookmarkStart w:id="644" w:name="_Toc336338199"/>
      <w:bookmarkStart w:id="645" w:name="_Toc360109266"/>
      <w:r w:rsidRPr="00EA0D3A">
        <w:rPr>
          <w:rFonts w:ascii="Tahoma" w:hAnsi="Tahoma" w:cs="Tahoma"/>
          <w:lang w:val="es-ES"/>
        </w:rPr>
        <w:t>Licencia</w:t>
      </w:r>
      <w:bookmarkEnd w:id="643"/>
      <w:bookmarkEnd w:id="644"/>
      <w:bookmarkEnd w:id="645"/>
    </w:p>
    <w:p w:rsidR="00456002" w:rsidRPr="00EA0D3A" w:rsidRDefault="00456002" w:rsidP="00ED589D">
      <w:pPr>
        <w:pStyle w:val="AppendixIndent"/>
        <w:tabs>
          <w:tab w:val="left" w:pos="90"/>
        </w:tabs>
        <w:spacing w:before="0"/>
        <w:ind w:left="0" w:right="720"/>
        <w:rPr>
          <w:rFonts w:ascii="Tahoma" w:hAnsi="Tahoma" w:cs="Tahoma"/>
          <w:lang w:val="es-ES"/>
        </w:rPr>
      </w:pPr>
    </w:p>
    <w:p w:rsidR="00456002" w:rsidRPr="009B6021" w:rsidRDefault="00456002" w:rsidP="0014632E">
      <w:pPr>
        <w:pStyle w:val="AppendixBodyText"/>
        <w:spacing w:after="0"/>
        <w:ind w:right="720"/>
        <w:rPr>
          <w:rFonts w:ascii="Tahoma" w:hAnsi="Tahoma" w:cs="Tahoma"/>
        </w:rPr>
      </w:pPr>
      <w:r w:rsidRPr="00EA0D3A">
        <w:rPr>
          <w:rFonts w:ascii="Tahoma" w:hAnsi="Tahoma" w:cs="Tahoma"/>
          <w:sz w:val="18"/>
          <w:lang w:val="es-ES"/>
        </w:rPr>
        <w:t>Este tipo de producto está destinado a una versión específica y otorga el derecho a ejecutar la versión del</w:t>
      </w:r>
      <w:r w:rsidR="00361BC2" w:rsidRPr="00EA0D3A">
        <w:rPr>
          <w:rFonts w:ascii="Tahoma" w:hAnsi="Tahoma" w:cs="Tahoma"/>
          <w:sz w:val="18"/>
          <w:lang w:val="es-ES"/>
        </w:rPr>
        <w:t> </w:t>
      </w:r>
      <w:r w:rsidRPr="00EA0D3A">
        <w:rPr>
          <w:rFonts w:ascii="Tahoma" w:hAnsi="Tahoma" w:cs="Tahoma"/>
          <w:sz w:val="18"/>
          <w:lang w:val="es-ES"/>
        </w:rPr>
        <w:t xml:space="preserve">producto para el que se solicitó. </w:t>
      </w:r>
      <w:r w:rsidRPr="009B6021">
        <w:rPr>
          <w:rFonts w:ascii="Tahoma" w:hAnsi="Tahoma" w:cs="Tahoma"/>
          <w:sz w:val="18"/>
        </w:rPr>
        <w:t xml:space="preserve">Se encuentra disponible en los siguientes programas: </w:t>
      </w:r>
    </w:p>
    <w:p w:rsidR="00456002" w:rsidRPr="009B6021" w:rsidRDefault="00456002" w:rsidP="0014632E">
      <w:pPr>
        <w:pStyle w:val="AppendixIndent"/>
        <w:tabs>
          <w:tab w:val="left" w:pos="90"/>
        </w:tabs>
        <w:spacing w:before="0"/>
        <w:ind w:left="0" w:right="720"/>
        <w:rPr>
          <w:rFonts w:ascii="Tahoma" w:hAnsi="Tahoma" w:cs="Tahoma"/>
          <w:sz w:val="18"/>
          <w:szCs w:val="18"/>
        </w:rPr>
      </w:pPr>
    </w:p>
    <w:p w:rsidR="00456002" w:rsidRPr="009B6021" w:rsidRDefault="00456002" w:rsidP="00346F4B">
      <w:pPr>
        <w:pStyle w:val="AppendixBulletIndent"/>
        <w:numPr>
          <w:ilvl w:val="0"/>
          <w:numId w:val="59"/>
        </w:numPr>
        <w:tabs>
          <w:tab w:val="left" w:pos="90"/>
        </w:tabs>
        <w:spacing w:after="60"/>
        <w:ind w:left="1440" w:right="720"/>
        <w:rPr>
          <w:rFonts w:ascii="Tahoma" w:hAnsi="Tahoma" w:cs="Tahoma"/>
        </w:rPr>
      </w:pPr>
      <w:r w:rsidRPr="009B6021">
        <w:rPr>
          <w:rFonts w:ascii="Tahoma" w:hAnsi="Tahoma" w:cs="Tahoma"/>
          <w:sz w:val="18"/>
          <w:szCs w:val="18"/>
        </w:rPr>
        <w:t>Licencia Open</w:t>
      </w:r>
    </w:p>
    <w:p w:rsidR="00456002" w:rsidRPr="00EA0D3A" w:rsidRDefault="00456002" w:rsidP="00346F4B">
      <w:pPr>
        <w:pStyle w:val="AppendixBulletIndent"/>
        <w:numPr>
          <w:ilvl w:val="0"/>
          <w:numId w:val="59"/>
        </w:numPr>
        <w:tabs>
          <w:tab w:val="left" w:pos="90"/>
        </w:tabs>
        <w:spacing w:after="60"/>
        <w:ind w:left="1440" w:right="720"/>
        <w:rPr>
          <w:rFonts w:ascii="Tahoma" w:hAnsi="Tahoma" w:cs="Tahoma"/>
          <w:lang w:val="es-ES"/>
        </w:rPr>
      </w:pPr>
      <w:r w:rsidRPr="00EA0D3A">
        <w:rPr>
          <w:rFonts w:ascii="Tahoma" w:hAnsi="Tahoma" w:cs="Tahoma"/>
          <w:sz w:val="18"/>
          <w:szCs w:val="18"/>
          <w:lang w:val="es-ES"/>
        </w:rPr>
        <w:t xml:space="preserve">Open Value Subscription (solo para pedidos de compra completa) </w:t>
      </w:r>
    </w:p>
    <w:p w:rsidR="00456002" w:rsidRPr="009B6021" w:rsidRDefault="00456002" w:rsidP="00346F4B">
      <w:pPr>
        <w:pStyle w:val="AppendixBulletIndent"/>
        <w:numPr>
          <w:ilvl w:val="0"/>
          <w:numId w:val="59"/>
        </w:numPr>
        <w:tabs>
          <w:tab w:val="left" w:pos="90"/>
        </w:tabs>
        <w:spacing w:after="60"/>
        <w:ind w:left="1440" w:right="720"/>
        <w:rPr>
          <w:rFonts w:ascii="Tahoma" w:hAnsi="Tahoma" w:cs="Tahoma"/>
        </w:rPr>
      </w:pPr>
      <w:r w:rsidRPr="009B6021">
        <w:rPr>
          <w:rFonts w:ascii="Tahoma" w:hAnsi="Tahoma" w:cs="Tahoma"/>
          <w:sz w:val="18"/>
          <w:szCs w:val="18"/>
        </w:rPr>
        <w:t xml:space="preserve">Select </w:t>
      </w:r>
    </w:p>
    <w:p w:rsidR="00456002" w:rsidRPr="009B6021" w:rsidRDefault="00456002" w:rsidP="00346F4B">
      <w:pPr>
        <w:pStyle w:val="AppendixBulletIndent"/>
        <w:numPr>
          <w:ilvl w:val="0"/>
          <w:numId w:val="59"/>
        </w:numPr>
        <w:tabs>
          <w:tab w:val="left" w:pos="90"/>
        </w:tabs>
        <w:spacing w:after="60"/>
        <w:ind w:left="1440" w:right="720"/>
        <w:rPr>
          <w:rFonts w:ascii="Tahoma" w:hAnsi="Tahoma" w:cs="Tahoma"/>
        </w:rPr>
      </w:pPr>
      <w:r w:rsidRPr="009B6021">
        <w:rPr>
          <w:rFonts w:ascii="Tahoma" w:hAnsi="Tahoma" w:cs="Tahoma"/>
          <w:sz w:val="18"/>
          <w:szCs w:val="18"/>
        </w:rPr>
        <w:t>Select Plus</w:t>
      </w:r>
    </w:p>
    <w:p w:rsidR="00456002" w:rsidRPr="009B6021" w:rsidRDefault="00456002" w:rsidP="00346F4B">
      <w:pPr>
        <w:pStyle w:val="AppendixBulletIndent"/>
        <w:numPr>
          <w:ilvl w:val="0"/>
          <w:numId w:val="59"/>
        </w:numPr>
        <w:tabs>
          <w:tab w:val="left" w:pos="90"/>
        </w:tabs>
        <w:spacing w:after="60"/>
        <w:ind w:left="1440" w:right="720"/>
        <w:rPr>
          <w:rFonts w:ascii="Tahoma" w:hAnsi="Tahoma" w:cs="Tahoma"/>
        </w:rPr>
      </w:pPr>
      <w:r w:rsidRPr="009B6021">
        <w:rPr>
          <w:rFonts w:ascii="Tahoma" w:hAnsi="Tahoma" w:cs="Tahoma"/>
          <w:sz w:val="18"/>
          <w:szCs w:val="18"/>
        </w:rPr>
        <w:t>Contrato School (solo para pedidos de compra completa)</w:t>
      </w:r>
    </w:p>
    <w:p w:rsidR="00456002" w:rsidRPr="009B6021" w:rsidRDefault="00456002" w:rsidP="00346F4B">
      <w:pPr>
        <w:pStyle w:val="AppendixBulletIndent"/>
        <w:numPr>
          <w:ilvl w:val="0"/>
          <w:numId w:val="59"/>
        </w:numPr>
        <w:tabs>
          <w:tab w:val="left" w:pos="90"/>
        </w:tabs>
        <w:spacing w:after="60"/>
        <w:ind w:left="1440" w:right="720"/>
        <w:rPr>
          <w:rFonts w:ascii="Tahoma" w:hAnsi="Tahoma" w:cs="Tahoma"/>
        </w:rPr>
      </w:pPr>
      <w:r w:rsidRPr="009B6021">
        <w:rPr>
          <w:rFonts w:ascii="Tahoma" w:hAnsi="Tahoma" w:cs="Tahoma"/>
          <w:sz w:val="18"/>
          <w:szCs w:val="18"/>
        </w:rPr>
        <w:t>EES (solo para pedidos de compra completa)</w:t>
      </w:r>
    </w:p>
    <w:p w:rsidR="00456002" w:rsidRPr="009B6021" w:rsidRDefault="00456002" w:rsidP="00346F4B">
      <w:pPr>
        <w:pStyle w:val="AppendixBulletIndent"/>
        <w:numPr>
          <w:ilvl w:val="0"/>
          <w:numId w:val="59"/>
        </w:numPr>
        <w:tabs>
          <w:tab w:val="left" w:pos="90"/>
        </w:tabs>
        <w:ind w:left="1440" w:right="720"/>
        <w:rPr>
          <w:rFonts w:ascii="Tahoma" w:hAnsi="Tahoma" w:cs="Tahoma"/>
        </w:rPr>
      </w:pPr>
      <w:r w:rsidRPr="009B6021">
        <w:rPr>
          <w:rFonts w:ascii="Tahoma" w:hAnsi="Tahoma" w:cs="Tahoma"/>
          <w:sz w:val="18"/>
          <w:szCs w:val="18"/>
        </w:rPr>
        <w:t>Contrato de Enterprise Subscription (solo para pedidos de compra completa)</w:t>
      </w:r>
    </w:p>
    <w:p w:rsidR="00456002" w:rsidRPr="009B6021" w:rsidRDefault="00456002" w:rsidP="0014632E">
      <w:pPr>
        <w:pStyle w:val="AppendixIndent"/>
        <w:tabs>
          <w:tab w:val="left" w:pos="90"/>
        </w:tabs>
        <w:spacing w:before="0"/>
        <w:ind w:left="0" w:right="720"/>
        <w:rPr>
          <w:rFonts w:ascii="Tahoma" w:hAnsi="Tahoma" w:cs="Tahoma"/>
          <w:sz w:val="18"/>
          <w:szCs w:val="18"/>
        </w:rPr>
      </w:pPr>
    </w:p>
    <w:p w:rsidR="00456002" w:rsidRPr="00EA0D3A" w:rsidRDefault="00456002" w:rsidP="0014632E">
      <w:pPr>
        <w:pStyle w:val="AppendixBodyText"/>
        <w:spacing w:after="0"/>
        <w:ind w:right="720"/>
        <w:rPr>
          <w:rFonts w:ascii="Tahoma" w:hAnsi="Tahoma" w:cs="Tahoma"/>
          <w:lang w:val="es-ES"/>
        </w:rPr>
      </w:pPr>
      <w:r w:rsidRPr="00EA0D3A">
        <w:rPr>
          <w:rFonts w:ascii="Tahoma" w:hAnsi="Tahoma" w:cs="Tahoma"/>
          <w:sz w:val="18"/>
          <w:lang w:val="es-ES"/>
        </w:rPr>
        <w:t>No existe ningún tipo de requisito previo para que un Cliente adquiera una Licencia en los programas Licencia Open, Select y Select Plus.</w:t>
      </w:r>
      <w:r w:rsidR="00CE4ED3" w:rsidRPr="00EA0D3A">
        <w:rPr>
          <w:rFonts w:ascii="Tahoma" w:hAnsi="Tahoma" w:cs="Tahoma"/>
          <w:sz w:val="18"/>
          <w:lang w:val="es-ES"/>
        </w:rPr>
        <w:t xml:space="preserve"> </w:t>
      </w:r>
      <w:r w:rsidRPr="00EA0D3A">
        <w:rPr>
          <w:rFonts w:ascii="Tahoma" w:hAnsi="Tahoma" w:cs="Tahoma"/>
          <w:sz w:val="18"/>
          <w:lang w:val="es-ES"/>
        </w:rPr>
        <w:t>Consulte el contrato de programa específico para obtener información sobre las reglas de elegibilidad para solicitar una licencia perpetua a través de pedidos de compra completa.</w:t>
      </w:r>
    </w:p>
    <w:p w:rsidR="00255158" w:rsidRPr="00EA0D3A" w:rsidRDefault="00255158" w:rsidP="0014632E">
      <w:pPr>
        <w:pStyle w:val="AppendixIndent"/>
        <w:tabs>
          <w:tab w:val="left" w:pos="90"/>
        </w:tabs>
        <w:spacing w:before="0"/>
        <w:ind w:left="0" w:right="720"/>
        <w:rPr>
          <w:rFonts w:ascii="Tahoma" w:hAnsi="Tahoma" w:cs="Tahoma"/>
          <w:sz w:val="18"/>
          <w:szCs w:val="18"/>
          <w:lang w:val="es-ES"/>
        </w:rPr>
      </w:pPr>
    </w:p>
    <w:p w:rsidR="00456002" w:rsidRPr="00EA0D3A" w:rsidRDefault="00456002" w:rsidP="00456002">
      <w:pPr>
        <w:pStyle w:val="Heading2"/>
        <w:tabs>
          <w:tab w:val="left" w:pos="90"/>
        </w:tabs>
        <w:ind w:left="0" w:right="720"/>
        <w:rPr>
          <w:rFonts w:ascii="Tahoma" w:hAnsi="Tahoma" w:cs="Tahoma"/>
          <w:lang w:val="es-ES"/>
        </w:rPr>
      </w:pPr>
      <w:bookmarkStart w:id="646" w:name="_Toc323819649"/>
      <w:bookmarkStart w:id="647" w:name="_Toc336338200"/>
      <w:bookmarkStart w:id="648" w:name="_Toc360109267"/>
      <w:r w:rsidRPr="00EA0D3A">
        <w:rPr>
          <w:rFonts w:ascii="Tahoma" w:hAnsi="Tahoma" w:cs="Tahoma"/>
          <w:lang w:val="es-ES"/>
        </w:rPr>
        <w:t>Licencia y Software Assurance</w:t>
      </w:r>
      <w:bookmarkEnd w:id="646"/>
      <w:bookmarkEnd w:id="647"/>
      <w:bookmarkEnd w:id="648"/>
      <w:r w:rsidRPr="00EA0D3A">
        <w:rPr>
          <w:rFonts w:ascii="Tahoma" w:hAnsi="Tahoma" w:cs="Tahoma"/>
          <w:lang w:val="es-ES"/>
        </w:rPr>
        <w:t xml:space="preserve"> </w:t>
      </w:r>
    </w:p>
    <w:p w:rsidR="00456002" w:rsidRPr="00EA0D3A" w:rsidRDefault="00456002" w:rsidP="00ED589D">
      <w:pPr>
        <w:pStyle w:val="AppendixIndent"/>
        <w:tabs>
          <w:tab w:val="left" w:pos="90"/>
        </w:tabs>
        <w:spacing w:before="0"/>
        <w:ind w:left="0" w:right="720"/>
        <w:rPr>
          <w:rFonts w:ascii="Tahoma" w:hAnsi="Tahoma" w:cs="Tahoma"/>
          <w:sz w:val="18"/>
          <w:szCs w:val="18"/>
          <w:lang w:val="es-ES"/>
        </w:rPr>
      </w:pPr>
    </w:p>
    <w:p w:rsidR="00456002" w:rsidRPr="009B6021" w:rsidRDefault="00456002" w:rsidP="0014632E">
      <w:pPr>
        <w:pStyle w:val="AppendixBodyText"/>
        <w:spacing w:after="0"/>
        <w:ind w:right="720"/>
        <w:rPr>
          <w:rFonts w:ascii="Tahoma" w:hAnsi="Tahoma" w:cs="Tahoma"/>
        </w:rPr>
      </w:pPr>
      <w:r w:rsidRPr="00EA0D3A">
        <w:rPr>
          <w:rFonts w:ascii="Tahoma" w:hAnsi="Tahoma" w:cs="Tahoma"/>
          <w:sz w:val="18"/>
          <w:lang w:val="es-ES"/>
        </w:rPr>
        <w:t xml:space="preserve">Este tipo de producto no está destinado a una versión específica. Permite que los Clientes adquieran Licencia y Software Assurance de forma simultánea. </w:t>
      </w:r>
      <w:r w:rsidRPr="009B6021">
        <w:rPr>
          <w:rFonts w:ascii="Tahoma" w:hAnsi="Tahoma" w:cs="Tahoma"/>
          <w:sz w:val="18"/>
        </w:rPr>
        <w:t>Se encuentra disponible en los siguientes programas:</w:t>
      </w:r>
    </w:p>
    <w:p w:rsidR="00456002" w:rsidRPr="009B6021" w:rsidRDefault="00456002" w:rsidP="0014632E">
      <w:pPr>
        <w:pStyle w:val="AppendixIndent"/>
        <w:tabs>
          <w:tab w:val="left" w:pos="90"/>
        </w:tabs>
        <w:spacing w:before="0"/>
        <w:ind w:left="0" w:right="720"/>
        <w:rPr>
          <w:rFonts w:ascii="Tahoma" w:hAnsi="Tahoma" w:cs="Tahoma"/>
          <w:sz w:val="18"/>
          <w:szCs w:val="18"/>
        </w:rPr>
      </w:pPr>
    </w:p>
    <w:p w:rsidR="00456002" w:rsidRPr="009B6021" w:rsidRDefault="00456002" w:rsidP="00346F4B">
      <w:pPr>
        <w:pStyle w:val="AppendixBulletIndent"/>
        <w:numPr>
          <w:ilvl w:val="0"/>
          <w:numId w:val="63"/>
        </w:numPr>
        <w:tabs>
          <w:tab w:val="left" w:pos="1440"/>
        </w:tabs>
        <w:spacing w:after="60"/>
        <w:ind w:left="1440" w:right="720"/>
        <w:rPr>
          <w:rFonts w:ascii="Tahoma" w:hAnsi="Tahoma" w:cs="Tahoma"/>
        </w:rPr>
      </w:pPr>
      <w:r w:rsidRPr="009B6021">
        <w:rPr>
          <w:rFonts w:ascii="Tahoma" w:hAnsi="Tahoma" w:cs="Tahoma"/>
          <w:sz w:val="18"/>
        </w:rPr>
        <w:t xml:space="preserve">Licencia Open </w:t>
      </w:r>
    </w:p>
    <w:p w:rsidR="00456002" w:rsidRPr="009B6021" w:rsidRDefault="00456002" w:rsidP="00346F4B">
      <w:pPr>
        <w:pStyle w:val="AppendixBulletIndent"/>
        <w:numPr>
          <w:ilvl w:val="0"/>
          <w:numId w:val="63"/>
        </w:numPr>
        <w:tabs>
          <w:tab w:val="left" w:pos="1440"/>
        </w:tabs>
        <w:spacing w:after="60"/>
        <w:ind w:left="1440" w:right="720"/>
        <w:rPr>
          <w:rFonts w:ascii="Tahoma" w:hAnsi="Tahoma" w:cs="Tahoma"/>
        </w:rPr>
      </w:pPr>
      <w:r w:rsidRPr="009B6021">
        <w:rPr>
          <w:rFonts w:ascii="Tahoma" w:hAnsi="Tahoma" w:cs="Tahoma"/>
          <w:sz w:val="18"/>
        </w:rPr>
        <w:t>Open Value</w:t>
      </w:r>
    </w:p>
    <w:p w:rsidR="00456002" w:rsidRPr="009B6021" w:rsidRDefault="00385C82" w:rsidP="00346F4B">
      <w:pPr>
        <w:pStyle w:val="AppendixBulletIndent"/>
        <w:numPr>
          <w:ilvl w:val="0"/>
          <w:numId w:val="63"/>
        </w:numPr>
        <w:tabs>
          <w:tab w:val="left" w:pos="1440"/>
        </w:tabs>
        <w:spacing w:after="60"/>
        <w:ind w:left="1440" w:right="720"/>
        <w:rPr>
          <w:rFonts w:ascii="Tahoma" w:hAnsi="Tahoma" w:cs="Tahoma"/>
        </w:rPr>
      </w:pPr>
      <w:r w:rsidRPr="009B6021">
        <w:rPr>
          <w:rFonts w:ascii="Tahoma" w:hAnsi="Tahoma" w:cs="Tahoma"/>
          <w:sz w:val="18"/>
        </w:rPr>
        <w:t>Open Value Subscription</w:t>
      </w:r>
    </w:p>
    <w:p w:rsidR="00456002" w:rsidRPr="009B6021" w:rsidRDefault="00456002" w:rsidP="00346F4B">
      <w:pPr>
        <w:pStyle w:val="AppendixBulletIndent"/>
        <w:numPr>
          <w:ilvl w:val="0"/>
          <w:numId w:val="63"/>
        </w:numPr>
        <w:tabs>
          <w:tab w:val="left" w:pos="1440"/>
        </w:tabs>
        <w:spacing w:after="60"/>
        <w:ind w:left="1440" w:right="720"/>
        <w:rPr>
          <w:rFonts w:ascii="Tahoma" w:hAnsi="Tahoma" w:cs="Tahoma"/>
        </w:rPr>
      </w:pPr>
      <w:r w:rsidRPr="009B6021">
        <w:rPr>
          <w:rFonts w:ascii="Tahoma" w:hAnsi="Tahoma" w:cs="Tahoma"/>
          <w:sz w:val="18"/>
        </w:rPr>
        <w:t xml:space="preserve">Select </w:t>
      </w:r>
    </w:p>
    <w:p w:rsidR="00456002" w:rsidRPr="009B6021" w:rsidRDefault="00456002" w:rsidP="00346F4B">
      <w:pPr>
        <w:pStyle w:val="AppendixBulletIndent"/>
        <w:numPr>
          <w:ilvl w:val="0"/>
          <w:numId w:val="63"/>
        </w:numPr>
        <w:tabs>
          <w:tab w:val="left" w:pos="1440"/>
        </w:tabs>
        <w:spacing w:after="60"/>
        <w:ind w:left="1440" w:right="720"/>
        <w:rPr>
          <w:rFonts w:ascii="Tahoma" w:hAnsi="Tahoma" w:cs="Tahoma"/>
        </w:rPr>
      </w:pPr>
      <w:r w:rsidRPr="009B6021">
        <w:rPr>
          <w:rFonts w:ascii="Tahoma" w:hAnsi="Tahoma" w:cs="Tahoma"/>
          <w:sz w:val="18"/>
        </w:rPr>
        <w:t>Select Plus</w:t>
      </w:r>
    </w:p>
    <w:p w:rsidR="00456002" w:rsidRPr="009B6021" w:rsidRDefault="00456002" w:rsidP="00346F4B">
      <w:pPr>
        <w:pStyle w:val="AppendixBulletIndent"/>
        <w:numPr>
          <w:ilvl w:val="0"/>
          <w:numId w:val="63"/>
        </w:numPr>
        <w:tabs>
          <w:tab w:val="left" w:pos="1440"/>
        </w:tabs>
        <w:spacing w:after="60"/>
        <w:ind w:left="1440" w:right="720"/>
        <w:rPr>
          <w:rFonts w:ascii="Tahoma" w:hAnsi="Tahoma" w:cs="Tahoma"/>
        </w:rPr>
      </w:pPr>
      <w:r w:rsidRPr="009B6021">
        <w:rPr>
          <w:rFonts w:ascii="Tahoma" w:hAnsi="Tahoma" w:cs="Tahoma"/>
          <w:sz w:val="18"/>
        </w:rPr>
        <w:t>Contrato Enterprise</w:t>
      </w:r>
    </w:p>
    <w:p w:rsidR="00456002" w:rsidRPr="009B6021" w:rsidRDefault="00456002" w:rsidP="00346F4B">
      <w:pPr>
        <w:pStyle w:val="AppendixBulletIndent"/>
        <w:numPr>
          <w:ilvl w:val="0"/>
          <w:numId w:val="63"/>
        </w:numPr>
        <w:tabs>
          <w:tab w:val="left" w:pos="1440"/>
        </w:tabs>
        <w:ind w:left="1440" w:right="720"/>
        <w:rPr>
          <w:rFonts w:ascii="Tahoma" w:hAnsi="Tahoma" w:cs="Tahoma"/>
        </w:rPr>
      </w:pPr>
      <w:r w:rsidRPr="009B6021">
        <w:rPr>
          <w:rFonts w:ascii="Tahoma" w:hAnsi="Tahoma" w:cs="Tahoma"/>
          <w:sz w:val="18"/>
        </w:rPr>
        <w:t>Contrato de Enterprise Subscription</w:t>
      </w:r>
    </w:p>
    <w:p w:rsidR="00456002" w:rsidRPr="009B6021" w:rsidRDefault="00456002" w:rsidP="00EF6A68">
      <w:pPr>
        <w:pStyle w:val="AppendixIndent"/>
        <w:tabs>
          <w:tab w:val="left" w:pos="90"/>
        </w:tabs>
        <w:spacing w:before="0"/>
        <w:ind w:left="0" w:right="720"/>
        <w:rPr>
          <w:rFonts w:ascii="Tahoma" w:hAnsi="Tahoma" w:cs="Tahoma"/>
          <w:sz w:val="18"/>
          <w:szCs w:val="18"/>
        </w:rPr>
      </w:pPr>
    </w:p>
    <w:p w:rsidR="00456002" w:rsidRPr="00EA0D3A" w:rsidRDefault="00456002" w:rsidP="00EF6A68">
      <w:pPr>
        <w:pStyle w:val="AppendixBodyText"/>
        <w:spacing w:after="0"/>
        <w:ind w:right="720"/>
        <w:rPr>
          <w:rFonts w:ascii="Tahoma" w:hAnsi="Tahoma" w:cs="Tahoma"/>
          <w:lang w:val="es-ES"/>
        </w:rPr>
      </w:pPr>
      <w:r w:rsidRPr="00EA0D3A">
        <w:rPr>
          <w:rFonts w:ascii="Tahoma" w:hAnsi="Tahoma" w:cs="Tahoma"/>
          <w:sz w:val="18"/>
          <w:lang w:val="es-ES"/>
        </w:rPr>
        <w:t>No existe ningún requisito previo para adquirir la Licencia. Software Assurance debe adquirirse en el momento de adquirir la Licencia correspondiente o al renovar un periodo de vigencia de Software Assurance existente.</w:t>
      </w:r>
      <w:r w:rsidR="00CE4ED3" w:rsidRPr="00EA0D3A">
        <w:rPr>
          <w:rFonts w:ascii="Tahoma" w:hAnsi="Tahoma" w:cs="Tahoma"/>
          <w:sz w:val="18"/>
          <w:lang w:val="es-ES"/>
        </w:rPr>
        <w:t xml:space="preserve"> </w:t>
      </w:r>
      <w:r w:rsidRPr="00EA0D3A">
        <w:rPr>
          <w:rFonts w:ascii="Tahoma" w:hAnsi="Tahoma" w:cs="Tahoma"/>
          <w:sz w:val="18"/>
          <w:lang w:val="es-ES"/>
        </w:rPr>
        <w:t>En todos los Programas de Licencias por Volumen, si el cliente no cumple con los criterios de elegibilidad de Software Assurance y desea adquirir Software Assurance, debe adquirir la oferta de Licencia y Software Assurance.</w:t>
      </w:r>
    </w:p>
    <w:p w:rsidR="00255158" w:rsidRPr="00EA0D3A" w:rsidRDefault="00255158" w:rsidP="00EF6A68">
      <w:pPr>
        <w:rPr>
          <w:rFonts w:cs="Tahoma"/>
          <w:lang w:val="es-ES"/>
        </w:rPr>
      </w:pPr>
    </w:p>
    <w:p w:rsidR="005D240A" w:rsidRPr="00EA0D3A" w:rsidRDefault="005D240A" w:rsidP="00EF6A68">
      <w:pPr>
        <w:rPr>
          <w:rFonts w:cs="Tahoma"/>
          <w:lang w:val="es-ES"/>
        </w:rPr>
      </w:pPr>
    </w:p>
    <w:p w:rsidR="005D240A" w:rsidRPr="00EA0D3A" w:rsidRDefault="005D240A" w:rsidP="00EF6A68">
      <w:pPr>
        <w:rPr>
          <w:rFonts w:cs="Tahoma"/>
          <w:lang w:val="es-ES"/>
        </w:rPr>
      </w:pPr>
    </w:p>
    <w:p w:rsidR="005D240A" w:rsidRPr="00EA0D3A" w:rsidRDefault="005D240A" w:rsidP="00EF6A68">
      <w:pPr>
        <w:rPr>
          <w:rFonts w:cs="Tahoma"/>
          <w:lang w:val="es-ES"/>
        </w:rPr>
      </w:pPr>
    </w:p>
    <w:p w:rsidR="005D240A" w:rsidRPr="00EA0D3A" w:rsidRDefault="005D240A" w:rsidP="00EF6A68">
      <w:pPr>
        <w:rPr>
          <w:rFonts w:cs="Tahoma"/>
          <w:lang w:val="es-ES"/>
        </w:rPr>
      </w:pPr>
    </w:p>
    <w:p w:rsidR="005D240A" w:rsidRPr="00EA0D3A" w:rsidRDefault="005D240A" w:rsidP="00EF6A68">
      <w:pPr>
        <w:rPr>
          <w:rFonts w:cs="Tahoma"/>
          <w:lang w:val="es-ES"/>
        </w:rPr>
      </w:pPr>
    </w:p>
    <w:p w:rsidR="00456002" w:rsidRPr="00EA0D3A" w:rsidRDefault="00456002" w:rsidP="00456002">
      <w:pPr>
        <w:pStyle w:val="Heading2"/>
        <w:tabs>
          <w:tab w:val="left" w:pos="90"/>
        </w:tabs>
        <w:ind w:left="0" w:right="720"/>
        <w:rPr>
          <w:rFonts w:ascii="Tahoma" w:hAnsi="Tahoma" w:cs="Tahoma"/>
          <w:lang w:val="es-ES"/>
        </w:rPr>
      </w:pPr>
      <w:bookmarkStart w:id="649" w:name="_Toc323819650"/>
      <w:bookmarkStart w:id="650" w:name="_Toc336338201"/>
      <w:bookmarkStart w:id="651" w:name="_Toc360109268"/>
      <w:r w:rsidRPr="00EA0D3A">
        <w:rPr>
          <w:rFonts w:ascii="Tahoma" w:hAnsi="Tahoma" w:cs="Tahoma"/>
          <w:lang w:val="es-ES"/>
        </w:rPr>
        <w:lastRenderedPageBreak/>
        <w:t>Software Assurance</w:t>
      </w:r>
      <w:bookmarkEnd w:id="649"/>
      <w:bookmarkEnd w:id="650"/>
      <w:bookmarkEnd w:id="651"/>
    </w:p>
    <w:p w:rsidR="00456002" w:rsidRPr="00EA0D3A" w:rsidRDefault="00456002" w:rsidP="00EF6A68">
      <w:pPr>
        <w:pStyle w:val="AppendixBodyText"/>
        <w:tabs>
          <w:tab w:val="left" w:pos="90"/>
        </w:tabs>
        <w:spacing w:after="0"/>
        <w:ind w:right="720"/>
        <w:rPr>
          <w:rFonts w:ascii="Tahoma" w:hAnsi="Tahoma" w:cs="Tahoma"/>
          <w:sz w:val="18"/>
          <w:szCs w:val="18"/>
          <w:lang w:val="es-ES"/>
        </w:rPr>
      </w:pPr>
    </w:p>
    <w:p w:rsidR="00456002" w:rsidRPr="00EA0D3A" w:rsidRDefault="00456002" w:rsidP="00D7320F">
      <w:pPr>
        <w:pStyle w:val="AppendixBodyText"/>
        <w:spacing w:after="0"/>
        <w:ind w:right="180"/>
        <w:rPr>
          <w:rFonts w:ascii="Tahoma" w:hAnsi="Tahoma" w:cs="Tahoma"/>
          <w:lang w:val="es-ES"/>
        </w:rPr>
      </w:pPr>
      <w:r w:rsidRPr="00EA0D3A">
        <w:rPr>
          <w:rFonts w:ascii="Tahoma" w:hAnsi="Tahoma" w:cs="Tahoma"/>
          <w:sz w:val="18"/>
          <w:lang w:val="es-ES"/>
        </w:rPr>
        <w:t>Software Assurance de Microsoft es una oferta que brinda beneficios que pueden incluir derechos a nuevas versiones y acceso a tecnologías diferenciadas y derechos de uso adicionales para los Productos para los que se adquiere, pagos fraccionados, servicios de consultoría, cursos, soporte y acceso a ofertas exclusivas. Para obtener más información sobre cada uno de los beneficios y las directivas, consulte la sección Beneficios de Software Assurance (SA) de este documento.</w:t>
      </w:r>
    </w:p>
    <w:p w:rsidR="00456002" w:rsidRPr="00EA0D3A" w:rsidRDefault="00456002" w:rsidP="00EF6A68">
      <w:pPr>
        <w:pStyle w:val="AppendixIndent"/>
        <w:tabs>
          <w:tab w:val="left" w:pos="90"/>
        </w:tabs>
        <w:spacing w:before="0"/>
        <w:ind w:left="0" w:right="720"/>
        <w:rPr>
          <w:rFonts w:ascii="Tahoma" w:hAnsi="Tahoma" w:cs="Tahoma"/>
          <w:sz w:val="18"/>
          <w:szCs w:val="18"/>
          <w:lang w:val="es-ES"/>
        </w:rPr>
      </w:pPr>
    </w:p>
    <w:p w:rsidR="00456002" w:rsidRPr="009B6021" w:rsidRDefault="00456002" w:rsidP="00EF6A68">
      <w:pPr>
        <w:pStyle w:val="AppendixBodyText"/>
        <w:spacing w:after="0"/>
        <w:ind w:right="720"/>
        <w:rPr>
          <w:rFonts w:ascii="Tahoma" w:hAnsi="Tahoma" w:cs="Tahoma"/>
        </w:rPr>
      </w:pPr>
      <w:r w:rsidRPr="00EA0D3A">
        <w:rPr>
          <w:rFonts w:ascii="Tahoma" w:hAnsi="Tahoma" w:cs="Tahoma"/>
          <w:sz w:val="18"/>
          <w:lang w:val="es-ES"/>
        </w:rPr>
        <w:t>Para obtener más información sobre los derechos de uso relativos a estos beneficios, consulte Derechos de</w:t>
      </w:r>
      <w:r w:rsidR="00D7320F" w:rsidRPr="00EA0D3A">
        <w:rPr>
          <w:rFonts w:ascii="Tahoma" w:hAnsi="Tahoma" w:cs="Tahoma"/>
          <w:sz w:val="18"/>
          <w:lang w:val="es-ES"/>
        </w:rPr>
        <w:t> </w:t>
      </w:r>
      <w:r w:rsidRPr="00EA0D3A">
        <w:rPr>
          <w:rFonts w:ascii="Tahoma" w:hAnsi="Tahoma" w:cs="Tahoma"/>
          <w:sz w:val="18"/>
          <w:lang w:val="es-ES"/>
        </w:rPr>
        <w:t xml:space="preserve">Uso de los Productos para Licencias por Volumen. </w:t>
      </w:r>
      <w:r w:rsidRPr="009B6021">
        <w:rPr>
          <w:rFonts w:ascii="Tahoma" w:hAnsi="Tahoma" w:cs="Tahoma"/>
          <w:sz w:val="18"/>
        </w:rPr>
        <w:t>Software Assurance se encuentra disponible en los siguientes programas:</w:t>
      </w:r>
    </w:p>
    <w:p w:rsidR="00456002" w:rsidRPr="009B6021" w:rsidRDefault="00456002" w:rsidP="00EF6A68">
      <w:pPr>
        <w:pStyle w:val="AppendixIndent"/>
        <w:tabs>
          <w:tab w:val="left" w:pos="90"/>
        </w:tabs>
        <w:spacing w:before="0"/>
        <w:ind w:left="0" w:right="720"/>
        <w:rPr>
          <w:rFonts w:ascii="Tahoma" w:hAnsi="Tahoma" w:cs="Tahoma"/>
          <w:sz w:val="18"/>
          <w:szCs w:val="18"/>
        </w:rPr>
      </w:pPr>
    </w:p>
    <w:p w:rsidR="00456002" w:rsidRPr="009B6021" w:rsidRDefault="00456002" w:rsidP="00346F4B">
      <w:pPr>
        <w:pStyle w:val="AppendixBulletIndent"/>
        <w:numPr>
          <w:ilvl w:val="0"/>
          <w:numId w:val="64"/>
        </w:numPr>
        <w:tabs>
          <w:tab w:val="left" w:pos="1440"/>
        </w:tabs>
        <w:spacing w:after="60"/>
        <w:ind w:left="1440" w:right="720"/>
        <w:rPr>
          <w:rFonts w:ascii="Tahoma" w:hAnsi="Tahoma" w:cs="Tahoma"/>
        </w:rPr>
      </w:pPr>
      <w:r w:rsidRPr="009B6021">
        <w:rPr>
          <w:rFonts w:ascii="Tahoma" w:hAnsi="Tahoma" w:cs="Tahoma"/>
          <w:sz w:val="18"/>
        </w:rPr>
        <w:t xml:space="preserve">Licencia Open </w:t>
      </w:r>
    </w:p>
    <w:p w:rsidR="00456002" w:rsidRPr="009B6021" w:rsidRDefault="00456002" w:rsidP="00346F4B">
      <w:pPr>
        <w:pStyle w:val="AppendixBulletIndent"/>
        <w:numPr>
          <w:ilvl w:val="0"/>
          <w:numId w:val="64"/>
        </w:numPr>
        <w:tabs>
          <w:tab w:val="left" w:pos="1440"/>
        </w:tabs>
        <w:spacing w:after="60"/>
        <w:ind w:left="1440" w:right="720"/>
        <w:rPr>
          <w:rFonts w:ascii="Tahoma" w:hAnsi="Tahoma" w:cs="Tahoma"/>
        </w:rPr>
      </w:pPr>
      <w:r w:rsidRPr="009B6021">
        <w:rPr>
          <w:rFonts w:ascii="Tahoma" w:hAnsi="Tahoma" w:cs="Tahoma"/>
          <w:sz w:val="18"/>
        </w:rPr>
        <w:t xml:space="preserve">Open Value </w:t>
      </w:r>
    </w:p>
    <w:p w:rsidR="00456002" w:rsidRPr="009B6021" w:rsidRDefault="00456002" w:rsidP="00346F4B">
      <w:pPr>
        <w:pStyle w:val="AppendixBulletIndent"/>
        <w:numPr>
          <w:ilvl w:val="0"/>
          <w:numId w:val="64"/>
        </w:numPr>
        <w:tabs>
          <w:tab w:val="left" w:pos="1440"/>
        </w:tabs>
        <w:spacing w:after="60"/>
        <w:ind w:left="1440" w:right="720"/>
        <w:rPr>
          <w:rFonts w:ascii="Tahoma" w:hAnsi="Tahoma" w:cs="Tahoma"/>
        </w:rPr>
      </w:pPr>
      <w:r w:rsidRPr="009B6021">
        <w:rPr>
          <w:rFonts w:ascii="Tahoma" w:hAnsi="Tahoma" w:cs="Tahoma"/>
          <w:sz w:val="18"/>
        </w:rPr>
        <w:t xml:space="preserve">Select </w:t>
      </w:r>
    </w:p>
    <w:p w:rsidR="00456002" w:rsidRPr="009B6021" w:rsidRDefault="00456002" w:rsidP="00346F4B">
      <w:pPr>
        <w:pStyle w:val="AppendixBulletIndent"/>
        <w:numPr>
          <w:ilvl w:val="0"/>
          <w:numId w:val="64"/>
        </w:numPr>
        <w:tabs>
          <w:tab w:val="left" w:pos="1440"/>
        </w:tabs>
        <w:spacing w:after="60"/>
        <w:ind w:left="1440" w:right="720"/>
        <w:rPr>
          <w:rFonts w:ascii="Tahoma" w:hAnsi="Tahoma" w:cs="Tahoma"/>
        </w:rPr>
      </w:pPr>
      <w:r w:rsidRPr="009B6021">
        <w:rPr>
          <w:rFonts w:ascii="Tahoma" w:hAnsi="Tahoma" w:cs="Tahoma"/>
          <w:sz w:val="18"/>
        </w:rPr>
        <w:t>Select Plus</w:t>
      </w:r>
    </w:p>
    <w:p w:rsidR="00456002" w:rsidRPr="009B6021" w:rsidRDefault="00456002" w:rsidP="00346F4B">
      <w:pPr>
        <w:pStyle w:val="AppendixBulletIndent"/>
        <w:numPr>
          <w:ilvl w:val="0"/>
          <w:numId w:val="64"/>
        </w:numPr>
        <w:tabs>
          <w:tab w:val="left" w:pos="1440"/>
        </w:tabs>
        <w:ind w:left="1440" w:right="720"/>
        <w:rPr>
          <w:rFonts w:ascii="Tahoma" w:hAnsi="Tahoma" w:cs="Tahoma"/>
        </w:rPr>
      </w:pPr>
      <w:r w:rsidRPr="009B6021">
        <w:rPr>
          <w:rFonts w:ascii="Tahoma" w:hAnsi="Tahoma" w:cs="Tahoma"/>
          <w:sz w:val="18"/>
        </w:rPr>
        <w:t>Contrato Enterprise</w:t>
      </w:r>
    </w:p>
    <w:p w:rsidR="00456002" w:rsidRPr="009B6021" w:rsidRDefault="00456002" w:rsidP="00B147AB">
      <w:pPr>
        <w:pStyle w:val="AppendixIndent"/>
        <w:spacing w:before="0"/>
        <w:ind w:left="0" w:right="720"/>
        <w:rPr>
          <w:rFonts w:ascii="Tahoma" w:hAnsi="Tahoma" w:cs="Tahoma"/>
          <w:sz w:val="18"/>
          <w:szCs w:val="18"/>
        </w:rPr>
      </w:pPr>
    </w:p>
    <w:p w:rsidR="00456002" w:rsidRPr="009B6021" w:rsidRDefault="00456002" w:rsidP="00B147AB">
      <w:pPr>
        <w:pStyle w:val="AppendixIndent"/>
        <w:spacing w:before="0"/>
        <w:ind w:left="0" w:right="720"/>
        <w:rPr>
          <w:rFonts w:ascii="Tahoma" w:hAnsi="Tahoma" w:cs="Tahoma"/>
        </w:rPr>
      </w:pPr>
      <w:r w:rsidRPr="00EA0D3A">
        <w:rPr>
          <w:rFonts w:ascii="Tahoma" w:hAnsi="Tahoma" w:cs="Tahoma"/>
          <w:sz w:val="18"/>
          <w:lang w:val="es-ES"/>
        </w:rPr>
        <w:t>Existen tres niveles distintos de compromiso que un Cliente puede seleccionar para Software Assurance.</w:t>
      </w:r>
      <w:r w:rsidR="00CE4ED3" w:rsidRPr="00EA0D3A">
        <w:rPr>
          <w:rFonts w:ascii="Tahoma" w:hAnsi="Tahoma" w:cs="Tahoma"/>
          <w:sz w:val="18"/>
          <w:lang w:val="es-ES"/>
        </w:rPr>
        <w:t xml:space="preserve"> </w:t>
      </w:r>
      <w:r w:rsidRPr="00EA0D3A">
        <w:rPr>
          <w:rFonts w:ascii="Tahoma" w:hAnsi="Tahoma" w:cs="Tahoma"/>
          <w:sz w:val="18"/>
          <w:lang w:val="es-ES"/>
        </w:rPr>
        <w:t>Los niveles disponibles varían según el programa.</w:t>
      </w:r>
      <w:r w:rsidR="00CE4ED3" w:rsidRPr="00EA0D3A">
        <w:rPr>
          <w:rFonts w:ascii="Tahoma" w:hAnsi="Tahoma" w:cs="Tahoma"/>
          <w:sz w:val="18"/>
          <w:lang w:val="es-ES"/>
        </w:rPr>
        <w:t xml:space="preserve"> </w:t>
      </w:r>
      <w:r w:rsidRPr="00EA0D3A">
        <w:rPr>
          <w:rFonts w:ascii="Tahoma" w:hAnsi="Tahoma" w:cs="Tahoma"/>
          <w:sz w:val="18"/>
          <w:lang w:val="es-ES"/>
        </w:rPr>
        <w:t>El nivel de compromiso de Software Assurance de un Cliente es uno de los diversos factores que pueden determinar el derecho a obtener beneficios de un Cliente.</w:t>
      </w:r>
      <w:r w:rsidR="00CE4ED3" w:rsidRPr="00EA0D3A">
        <w:rPr>
          <w:rFonts w:ascii="Tahoma" w:hAnsi="Tahoma" w:cs="Tahoma"/>
          <w:sz w:val="18"/>
          <w:lang w:val="es-ES"/>
        </w:rPr>
        <w:t xml:space="preserve"> </w:t>
      </w:r>
      <w:r w:rsidRPr="009B6021">
        <w:rPr>
          <w:rFonts w:ascii="Tahoma" w:hAnsi="Tahoma" w:cs="Tahoma"/>
          <w:sz w:val="18"/>
        </w:rPr>
        <w:t>Un Cliente puede realizar lo siguiente:</w:t>
      </w:r>
    </w:p>
    <w:p w:rsidR="004C08A3" w:rsidRPr="009B6021" w:rsidRDefault="004C08A3" w:rsidP="00B147AB">
      <w:pPr>
        <w:pStyle w:val="AppendixIndent"/>
        <w:spacing w:before="0"/>
        <w:ind w:left="0" w:right="720"/>
        <w:rPr>
          <w:rFonts w:ascii="Tahoma" w:hAnsi="Tahoma" w:cs="Tahoma"/>
          <w:sz w:val="18"/>
          <w:szCs w:val="18"/>
        </w:rPr>
      </w:pPr>
    </w:p>
    <w:p w:rsidR="00456002" w:rsidRPr="00EA0D3A" w:rsidRDefault="00456002" w:rsidP="00346F4B">
      <w:pPr>
        <w:pStyle w:val="AppendixIndent"/>
        <w:numPr>
          <w:ilvl w:val="0"/>
          <w:numId w:val="65"/>
        </w:numPr>
        <w:ind w:left="1440" w:right="720"/>
        <w:rPr>
          <w:rFonts w:ascii="Tahoma" w:hAnsi="Tahoma" w:cs="Tahoma"/>
          <w:lang w:val="es-ES"/>
        </w:rPr>
      </w:pPr>
      <w:r w:rsidRPr="00EA0D3A">
        <w:rPr>
          <w:rFonts w:ascii="Tahoma" w:hAnsi="Tahoma" w:cs="Tahoma"/>
          <w:sz w:val="18"/>
          <w:lang w:val="es-ES"/>
        </w:rPr>
        <w:t>Comprometerse a adjuntar Software Assurance en todos sus productos de plataforma.</w:t>
      </w:r>
      <w:r w:rsidR="00CE4ED3" w:rsidRPr="00EA0D3A">
        <w:rPr>
          <w:rFonts w:ascii="Tahoma" w:hAnsi="Tahoma" w:cs="Tahoma"/>
          <w:sz w:val="18"/>
          <w:lang w:val="es-ES"/>
        </w:rPr>
        <w:t xml:space="preserve"> </w:t>
      </w:r>
      <w:r w:rsidRPr="00EA0D3A">
        <w:rPr>
          <w:rFonts w:ascii="Tahoma" w:hAnsi="Tahoma" w:cs="Tahoma"/>
          <w:sz w:val="18"/>
          <w:lang w:val="es-ES"/>
        </w:rPr>
        <w:t>Esta opción generalmente se encuentra disponible en Contrato Enterprise y Open Value.</w:t>
      </w:r>
    </w:p>
    <w:p w:rsidR="00456002" w:rsidRPr="009B6021" w:rsidRDefault="00456002" w:rsidP="00346F4B">
      <w:pPr>
        <w:pStyle w:val="AppendixIndent"/>
        <w:numPr>
          <w:ilvl w:val="0"/>
          <w:numId w:val="65"/>
        </w:numPr>
        <w:ind w:left="1440" w:right="720"/>
        <w:rPr>
          <w:rFonts w:ascii="Tahoma" w:hAnsi="Tahoma" w:cs="Tahoma"/>
        </w:rPr>
      </w:pPr>
      <w:r w:rsidRPr="00EA0D3A">
        <w:rPr>
          <w:rFonts w:ascii="Tahoma" w:hAnsi="Tahoma" w:cs="Tahoma"/>
          <w:sz w:val="18"/>
          <w:lang w:val="es-ES"/>
        </w:rPr>
        <w:t>Comprometerse a adjuntar Software Assurance en todas sus adquisiciones en virtud de un</w:t>
      </w:r>
      <w:r w:rsidR="00FB3B85" w:rsidRPr="00EA0D3A">
        <w:rPr>
          <w:rFonts w:ascii="Tahoma" w:hAnsi="Tahoma" w:cs="Tahoma"/>
          <w:sz w:val="18"/>
          <w:lang w:val="es-ES"/>
        </w:rPr>
        <w:t> </w:t>
      </w:r>
      <w:r w:rsidRPr="00EA0D3A">
        <w:rPr>
          <w:rFonts w:ascii="Tahoma" w:hAnsi="Tahoma" w:cs="Tahoma"/>
          <w:sz w:val="18"/>
          <w:lang w:val="es-ES"/>
        </w:rPr>
        <w:t>grupo específico de productos (aplicaciones, sistemas o servidores).</w:t>
      </w:r>
      <w:r w:rsidR="00CE4ED3" w:rsidRPr="00EA0D3A">
        <w:rPr>
          <w:rFonts w:ascii="Tahoma" w:hAnsi="Tahoma" w:cs="Tahoma"/>
          <w:sz w:val="18"/>
          <w:lang w:val="es-ES"/>
        </w:rPr>
        <w:t xml:space="preserve"> </w:t>
      </w:r>
      <w:r w:rsidRPr="00EA0D3A">
        <w:rPr>
          <w:rFonts w:ascii="Tahoma" w:hAnsi="Tahoma" w:cs="Tahoma"/>
          <w:sz w:val="18"/>
          <w:lang w:val="es-ES"/>
        </w:rPr>
        <w:t xml:space="preserve">Esto se denomina Afiliación a Software Assurance (SAM). Esto no requiere el compromiso de elegir la opción para toda la compañía con respecto a Software Assurance. </w:t>
      </w:r>
      <w:r w:rsidRPr="009B6021">
        <w:rPr>
          <w:rFonts w:ascii="Tahoma" w:hAnsi="Tahoma" w:cs="Tahoma"/>
          <w:sz w:val="18"/>
        </w:rPr>
        <w:t>Esta opción generalmente se</w:t>
      </w:r>
      <w:r w:rsidR="00FB3B85" w:rsidRPr="009B6021">
        <w:rPr>
          <w:rFonts w:ascii="Tahoma" w:hAnsi="Tahoma" w:cs="Tahoma"/>
          <w:sz w:val="18"/>
        </w:rPr>
        <w:t> </w:t>
      </w:r>
      <w:r w:rsidRPr="009B6021">
        <w:rPr>
          <w:rFonts w:ascii="Tahoma" w:hAnsi="Tahoma" w:cs="Tahoma"/>
          <w:sz w:val="18"/>
        </w:rPr>
        <w:t>encuentra disponible en Select.</w:t>
      </w:r>
    </w:p>
    <w:p w:rsidR="00456002" w:rsidRPr="00EA0D3A" w:rsidRDefault="00456002" w:rsidP="00346F4B">
      <w:pPr>
        <w:pStyle w:val="AppendixIndent"/>
        <w:numPr>
          <w:ilvl w:val="0"/>
          <w:numId w:val="65"/>
        </w:numPr>
        <w:ind w:left="1440" w:right="720"/>
        <w:rPr>
          <w:rFonts w:ascii="Tahoma" w:hAnsi="Tahoma" w:cs="Tahoma"/>
          <w:lang w:val="es-ES"/>
        </w:rPr>
      </w:pPr>
      <w:r w:rsidRPr="00EA0D3A">
        <w:rPr>
          <w:rFonts w:ascii="Tahoma" w:hAnsi="Tahoma" w:cs="Tahoma"/>
          <w:sz w:val="18"/>
          <w:lang w:val="es-ES"/>
        </w:rPr>
        <w:t>Adquirir Software Assurance en productos individuales sin comprometerse a ampliar Software Assurance a otros productos.</w:t>
      </w:r>
    </w:p>
    <w:p w:rsidR="0053106B" w:rsidRPr="00EA0D3A" w:rsidRDefault="0053106B" w:rsidP="00EF6A68">
      <w:pPr>
        <w:pStyle w:val="AppendixBodyText"/>
        <w:spacing w:after="0"/>
        <w:ind w:right="720"/>
        <w:rPr>
          <w:rFonts w:ascii="Tahoma" w:hAnsi="Tahoma" w:cs="Tahoma"/>
          <w:sz w:val="18"/>
          <w:szCs w:val="18"/>
          <w:lang w:val="es-ES"/>
        </w:rPr>
      </w:pPr>
    </w:p>
    <w:p w:rsidR="00456002" w:rsidRPr="00EA0D3A" w:rsidRDefault="00456002" w:rsidP="00FB3B85">
      <w:pPr>
        <w:pStyle w:val="AppendixBodyText"/>
        <w:spacing w:after="0"/>
        <w:ind w:right="270"/>
        <w:rPr>
          <w:rFonts w:ascii="Tahoma" w:hAnsi="Tahoma" w:cs="Tahoma"/>
          <w:lang w:val="es-ES"/>
        </w:rPr>
      </w:pPr>
      <w:r w:rsidRPr="00EA0D3A">
        <w:rPr>
          <w:rFonts w:ascii="Tahoma" w:hAnsi="Tahoma" w:cs="Tahoma"/>
          <w:sz w:val="18"/>
          <w:lang w:val="es-ES"/>
        </w:rPr>
        <w:t>Software Assurance debe adquirirse en el momento de adquirir la Licencia o al renovar un periodo de vigencia de Software Assurance existente.</w:t>
      </w:r>
      <w:r w:rsidR="00CE4ED3" w:rsidRPr="00EA0D3A">
        <w:rPr>
          <w:rFonts w:ascii="Tahoma" w:hAnsi="Tahoma" w:cs="Tahoma"/>
          <w:sz w:val="18"/>
          <w:lang w:val="es-ES"/>
        </w:rPr>
        <w:t xml:space="preserve"> </w:t>
      </w:r>
      <w:r w:rsidRPr="00EA0D3A">
        <w:rPr>
          <w:rFonts w:ascii="Tahoma" w:hAnsi="Tahoma" w:cs="Tahoma"/>
          <w:sz w:val="18"/>
          <w:lang w:val="es-ES"/>
        </w:rPr>
        <w:t>De otra forma, deben adquirir una nueva Licencia o Licencia y Software Assurance con el fin de actualizar su Licencia en una fecha posterior (para el Sistema Operativo de Sobremesa Windows, la</w:t>
      </w:r>
      <w:r w:rsidR="00FB3B85" w:rsidRPr="00EA0D3A">
        <w:rPr>
          <w:rFonts w:ascii="Tahoma" w:hAnsi="Tahoma" w:cs="Tahoma"/>
          <w:sz w:val="18"/>
          <w:lang w:val="es-ES"/>
        </w:rPr>
        <w:t> </w:t>
      </w:r>
      <w:r w:rsidRPr="00EA0D3A">
        <w:rPr>
          <w:rFonts w:ascii="Tahoma" w:hAnsi="Tahoma" w:cs="Tahoma"/>
          <w:sz w:val="18"/>
          <w:lang w:val="es-ES"/>
        </w:rPr>
        <w:t>opción es actualización y Software Assurance).</w:t>
      </w:r>
      <w:r w:rsidR="00CE4ED3" w:rsidRPr="00EA0D3A">
        <w:rPr>
          <w:rFonts w:ascii="Tahoma" w:hAnsi="Tahoma" w:cs="Tahoma"/>
          <w:sz w:val="18"/>
          <w:lang w:val="es-ES"/>
        </w:rPr>
        <w:t xml:space="preserve"> </w:t>
      </w:r>
      <w:r w:rsidRPr="00EA0D3A">
        <w:rPr>
          <w:rFonts w:ascii="Tahoma" w:hAnsi="Tahoma" w:cs="Tahoma"/>
          <w:sz w:val="18"/>
          <w:lang w:val="es-ES"/>
        </w:rPr>
        <w:t>Consulte la sección sobre reglas de renovación y el contrato de programa específico para obtener información sobre las reglas de elegibilidad para adquirir Software Assurance.</w:t>
      </w:r>
    </w:p>
    <w:p w:rsidR="004C08A3" w:rsidRPr="00EA0D3A" w:rsidRDefault="004C08A3" w:rsidP="00B147AB">
      <w:pPr>
        <w:pStyle w:val="AppendixBodyText"/>
        <w:spacing w:after="0"/>
        <w:ind w:right="720"/>
        <w:rPr>
          <w:rFonts w:ascii="Tahoma" w:hAnsi="Tahoma" w:cs="Tahoma"/>
          <w:sz w:val="18"/>
          <w:szCs w:val="18"/>
          <w:lang w:val="es-ES"/>
        </w:rPr>
      </w:pPr>
    </w:p>
    <w:p w:rsidR="00456002" w:rsidRPr="00EA0D3A" w:rsidRDefault="00456002" w:rsidP="00B147AB">
      <w:pPr>
        <w:pStyle w:val="AppendixBodyText"/>
        <w:spacing w:after="0"/>
        <w:ind w:right="720"/>
        <w:rPr>
          <w:rFonts w:ascii="Tahoma" w:hAnsi="Tahoma" w:cs="Tahoma"/>
          <w:lang w:val="es-ES"/>
        </w:rPr>
      </w:pPr>
      <w:r w:rsidRPr="00EA0D3A">
        <w:rPr>
          <w:rFonts w:ascii="Tahoma" w:hAnsi="Tahoma" w:cs="Tahoma"/>
          <w:sz w:val="18"/>
          <w:lang w:val="es-ES"/>
        </w:rPr>
        <w:t xml:space="preserve">En el caso de una transmisión de Licencias perpetuas, el adquirente puede adquirir Software Assurance para las Licencias así transmitidas en un plazo de treinta (30) días desde la fecha de transmisión y siempre que las Licencias transmitidas tengan cobertura de Software Assurance activa en el momento de la transmisión. </w:t>
      </w:r>
    </w:p>
    <w:p w:rsidR="004C08A3" w:rsidRPr="00EA0D3A" w:rsidRDefault="004C08A3" w:rsidP="00B147AB">
      <w:pPr>
        <w:pStyle w:val="AppendixBodyText"/>
        <w:spacing w:after="0"/>
        <w:ind w:right="720"/>
        <w:rPr>
          <w:rFonts w:ascii="Tahoma" w:hAnsi="Tahoma" w:cs="Tahoma"/>
          <w:sz w:val="18"/>
          <w:szCs w:val="18"/>
          <w:lang w:val="es-ES"/>
        </w:rPr>
      </w:pPr>
    </w:p>
    <w:p w:rsidR="00456002" w:rsidRPr="00EA0D3A" w:rsidRDefault="00456002" w:rsidP="00B147AB">
      <w:pPr>
        <w:pStyle w:val="AppendixBodyText"/>
        <w:spacing w:after="0"/>
        <w:ind w:right="720"/>
        <w:rPr>
          <w:rFonts w:ascii="Tahoma" w:hAnsi="Tahoma" w:cs="Tahoma"/>
          <w:lang w:val="es-ES"/>
        </w:rPr>
      </w:pPr>
      <w:r w:rsidRPr="00EA0D3A">
        <w:rPr>
          <w:rFonts w:ascii="Tahoma" w:hAnsi="Tahoma" w:cs="Tahoma"/>
          <w:sz w:val="18"/>
          <w:lang w:val="es-ES"/>
        </w:rPr>
        <w:t>Los Clientes pueden tener la opción de adquirir Software Assurance para determinadas licencias adquiridas a través de minoristas (producto empaquetado completo) o a través de un Fabricante de Equipos Originales (OEM). La elegibilidad varía según el programa, el grupo de productos y la fuente de licencias (consulte a</w:t>
      </w:r>
      <w:r w:rsidR="00E50972" w:rsidRPr="00EA0D3A">
        <w:rPr>
          <w:rFonts w:ascii="Tahoma" w:hAnsi="Tahoma" w:cs="Tahoma"/>
          <w:sz w:val="18"/>
          <w:lang w:val="es-ES"/>
        </w:rPr>
        <w:t> </w:t>
      </w:r>
      <w:r w:rsidRPr="00EA0D3A">
        <w:rPr>
          <w:rFonts w:ascii="Tahoma" w:hAnsi="Tahoma" w:cs="Tahoma"/>
          <w:sz w:val="18"/>
          <w:lang w:val="es-ES"/>
        </w:rPr>
        <w:t>continuación).</w:t>
      </w:r>
      <w:r w:rsidR="00CE4ED3" w:rsidRPr="00EA0D3A">
        <w:rPr>
          <w:rFonts w:ascii="Tahoma" w:hAnsi="Tahoma" w:cs="Tahoma"/>
          <w:sz w:val="18"/>
          <w:lang w:val="es-ES"/>
        </w:rPr>
        <w:t xml:space="preserve"> </w:t>
      </w:r>
      <w:r w:rsidRPr="00EA0D3A">
        <w:rPr>
          <w:rFonts w:ascii="Tahoma" w:hAnsi="Tahoma" w:cs="Tahoma"/>
          <w:sz w:val="18"/>
          <w:lang w:val="es-ES"/>
        </w:rPr>
        <w:t>En todos los casos, a menos que se estipule de otro modo, solo las licencias para la última versión de un producto son elegibles y Software Assurance se debe adquirir en un plazo de 90 días a partir de la fecha de adquisición de las licencias. En virtud de Open Value, esta opción solo se aplica a productos de opción selectiva (no para toda la Organización/Compañía). En virtud de los Contratos Enterprise, se aplica únicamente a los Productos Adicionales en un plazo de 90 días. Los Clientes que adquieran Software Assurance para licencias de OEM o de minoristas pueden optar por instalar y utilizar el software de Licencias por Volumen para la versión actual en cualquier momento.</w:t>
      </w:r>
      <w:r w:rsidR="00CE4ED3" w:rsidRPr="00EA0D3A">
        <w:rPr>
          <w:rFonts w:ascii="Tahoma" w:hAnsi="Tahoma" w:cs="Tahoma"/>
          <w:sz w:val="18"/>
          <w:lang w:val="es-ES"/>
        </w:rPr>
        <w:t xml:space="preserve"> </w:t>
      </w:r>
      <w:r w:rsidRPr="00EA0D3A">
        <w:rPr>
          <w:rFonts w:ascii="Tahoma" w:hAnsi="Tahoma" w:cs="Tahoma"/>
          <w:sz w:val="18"/>
          <w:lang w:val="es-ES"/>
        </w:rPr>
        <w:t>Si este fuera el caso, el uso que hagan del software está sujeto a los Derechos de Uso de los Productos para ese producto y a los términos y condiciones del contrato de Licencias por Volumen del cliente.</w:t>
      </w:r>
    </w:p>
    <w:p w:rsidR="00456002" w:rsidRPr="00EA0D3A" w:rsidRDefault="00456002" w:rsidP="00B147AB">
      <w:pPr>
        <w:pStyle w:val="AppendixIndent"/>
        <w:spacing w:before="0"/>
        <w:ind w:left="0" w:right="720"/>
        <w:rPr>
          <w:rFonts w:ascii="Tahoma" w:hAnsi="Tahoma" w:cs="Tahoma"/>
          <w:lang w:val="es-ES"/>
        </w:rPr>
      </w:pPr>
    </w:p>
    <w:tbl>
      <w:tblPr>
        <w:tblW w:w="902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67"/>
        <w:gridCol w:w="1926"/>
        <w:gridCol w:w="2367"/>
        <w:gridCol w:w="3267"/>
      </w:tblGrid>
      <w:tr w:rsidR="00456002" w:rsidRPr="009B6021" w:rsidTr="00FE4132">
        <w:tc>
          <w:tcPr>
            <w:tcW w:w="1467"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EA0D3A" w:rsidRDefault="00456002" w:rsidP="005C647E">
            <w:pPr>
              <w:pStyle w:val="AppendixTableHeadings"/>
              <w:rPr>
                <w:rFonts w:ascii="Tahoma" w:hAnsi="Tahoma" w:cs="Tahoma"/>
                <w:sz w:val="20"/>
                <w:szCs w:val="20"/>
                <w:lang w:val="es-ES"/>
              </w:rPr>
            </w:pPr>
          </w:p>
        </w:tc>
        <w:tc>
          <w:tcPr>
            <w:tcW w:w="1926"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9B6021" w:rsidRDefault="00456002" w:rsidP="005C647E">
            <w:pPr>
              <w:pStyle w:val="AppendixTableHeadings"/>
              <w:rPr>
                <w:rFonts w:ascii="Tahoma" w:hAnsi="Tahoma" w:cs="Tahoma"/>
                <w:sz w:val="20"/>
              </w:rPr>
            </w:pPr>
            <w:r w:rsidRPr="009B6021">
              <w:rPr>
                <w:rFonts w:ascii="Tahoma" w:hAnsi="Tahoma" w:cs="Tahoma"/>
                <w:sz w:val="20"/>
              </w:rPr>
              <w:t>Productos empaquetados completos</w:t>
            </w:r>
          </w:p>
        </w:tc>
        <w:tc>
          <w:tcPr>
            <w:tcW w:w="2367"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9B6021" w:rsidRDefault="00456002" w:rsidP="005C647E">
            <w:pPr>
              <w:pStyle w:val="AppendixTableHeadings"/>
              <w:rPr>
                <w:rFonts w:ascii="Tahoma" w:hAnsi="Tahoma" w:cs="Tahoma"/>
                <w:sz w:val="20"/>
              </w:rPr>
            </w:pPr>
            <w:r w:rsidRPr="009B6021">
              <w:rPr>
                <w:rFonts w:ascii="Tahoma" w:hAnsi="Tahoma" w:cs="Tahoma"/>
                <w:sz w:val="20"/>
              </w:rPr>
              <w:t>OEM</w:t>
            </w:r>
          </w:p>
        </w:tc>
        <w:tc>
          <w:tcPr>
            <w:tcW w:w="3267"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9B6021" w:rsidRDefault="00456002" w:rsidP="005C647E">
            <w:pPr>
              <w:pStyle w:val="AppendixTableHeadings"/>
              <w:rPr>
                <w:rFonts w:ascii="Tahoma" w:hAnsi="Tahoma" w:cs="Tahoma"/>
                <w:sz w:val="20"/>
              </w:rPr>
            </w:pPr>
            <w:r w:rsidRPr="009B6021">
              <w:rPr>
                <w:rFonts w:ascii="Tahoma" w:hAnsi="Tahoma" w:cs="Tahoma"/>
                <w:sz w:val="20"/>
              </w:rPr>
              <w:t>Programas</w:t>
            </w:r>
          </w:p>
        </w:tc>
      </w:tr>
      <w:tr w:rsidR="00456002" w:rsidRPr="00EA0D3A" w:rsidTr="00FE4132">
        <w:tc>
          <w:tcPr>
            <w:tcW w:w="1467" w:type="dxa"/>
            <w:tcBorders>
              <w:top w:val="single" w:sz="4" w:space="0" w:color="auto"/>
              <w:left w:val="single" w:sz="4" w:space="0" w:color="auto"/>
              <w:bottom w:val="single" w:sz="4" w:space="0" w:color="auto"/>
              <w:right w:val="single" w:sz="4" w:space="0" w:color="auto"/>
            </w:tcBorders>
            <w:vAlign w:val="center"/>
            <w:hideMark/>
          </w:tcPr>
          <w:p w:rsidR="00456002" w:rsidRPr="009B6021" w:rsidRDefault="00456002" w:rsidP="005C647E">
            <w:pPr>
              <w:pStyle w:val="AppendixTableText"/>
              <w:rPr>
                <w:rFonts w:ascii="Tahoma" w:hAnsi="Tahoma" w:cs="Tahoma"/>
                <w:b/>
                <w:color w:val="000000"/>
                <w:sz w:val="20"/>
                <w:szCs w:val="20"/>
              </w:rPr>
            </w:pPr>
            <w:r w:rsidRPr="009B6021">
              <w:rPr>
                <w:rFonts w:ascii="Tahoma" w:hAnsi="Tahoma" w:cs="Tahoma"/>
                <w:b/>
                <w:color w:val="000000"/>
                <w:sz w:val="20"/>
                <w:szCs w:val="20"/>
              </w:rPr>
              <w:t xml:space="preserve">Grupo de aplicaciones </w:t>
            </w:r>
          </w:p>
        </w:tc>
        <w:tc>
          <w:tcPr>
            <w:tcW w:w="1926" w:type="dxa"/>
            <w:tcBorders>
              <w:top w:val="single" w:sz="4" w:space="0" w:color="auto"/>
              <w:left w:val="single" w:sz="4" w:space="0" w:color="auto"/>
              <w:bottom w:val="single" w:sz="4" w:space="0" w:color="auto"/>
              <w:right w:val="single" w:sz="4" w:space="0" w:color="auto"/>
            </w:tcBorders>
            <w:vAlign w:val="center"/>
            <w:hideMark/>
          </w:tcPr>
          <w:p w:rsidR="00456002" w:rsidRPr="009B6021" w:rsidRDefault="00456002" w:rsidP="005C647E">
            <w:pPr>
              <w:pStyle w:val="AppendixTableText"/>
              <w:rPr>
                <w:rFonts w:ascii="Tahoma" w:hAnsi="Tahoma" w:cs="Tahoma"/>
                <w:color w:val="000000"/>
              </w:rPr>
            </w:pPr>
            <w:r w:rsidRPr="009B6021">
              <w:rPr>
                <w:rFonts w:ascii="Tahoma" w:hAnsi="Tahoma" w:cs="Tahoma"/>
                <w:color w:val="000000"/>
              </w:rPr>
              <w:t xml:space="preserve">N/D </w:t>
            </w:r>
          </w:p>
        </w:tc>
        <w:tc>
          <w:tcPr>
            <w:tcW w:w="2367" w:type="dxa"/>
            <w:tcBorders>
              <w:top w:val="single" w:sz="4" w:space="0" w:color="auto"/>
              <w:left w:val="single" w:sz="4" w:space="0" w:color="auto"/>
              <w:bottom w:val="single" w:sz="4" w:space="0" w:color="auto"/>
              <w:right w:val="single" w:sz="4" w:space="0" w:color="auto"/>
            </w:tcBorders>
            <w:vAlign w:val="center"/>
            <w:hideMark/>
          </w:tcPr>
          <w:p w:rsidR="00456002" w:rsidRPr="009B6021" w:rsidRDefault="00456002" w:rsidP="005C647E">
            <w:pPr>
              <w:pStyle w:val="AppendixTableText"/>
              <w:rPr>
                <w:rFonts w:ascii="Tahoma" w:hAnsi="Tahoma" w:cs="Tahoma"/>
                <w:color w:val="000000"/>
              </w:rPr>
            </w:pPr>
            <w:r w:rsidRPr="009B6021">
              <w:rPr>
                <w:rFonts w:ascii="Tahoma" w:hAnsi="Tahoma" w:cs="Tahoma"/>
                <w:color w:val="000000"/>
              </w:rPr>
              <w:t>SA disponible solamente como se indica a continuación</w:t>
            </w:r>
          </w:p>
        </w:tc>
        <w:tc>
          <w:tcPr>
            <w:tcW w:w="3267" w:type="dxa"/>
            <w:vMerge w:val="restart"/>
            <w:tcBorders>
              <w:top w:val="single" w:sz="4" w:space="0" w:color="auto"/>
              <w:left w:val="single" w:sz="4" w:space="0" w:color="auto"/>
              <w:bottom w:val="single" w:sz="4" w:space="0" w:color="auto"/>
              <w:right w:val="single" w:sz="4" w:space="0" w:color="auto"/>
            </w:tcBorders>
            <w:hideMark/>
          </w:tcPr>
          <w:p w:rsidR="00456002" w:rsidRPr="00EA0D3A" w:rsidRDefault="00456002" w:rsidP="00FE4132">
            <w:pPr>
              <w:pStyle w:val="AppendixTableText"/>
              <w:jc w:val="left"/>
              <w:rPr>
                <w:rFonts w:ascii="Tahoma" w:hAnsi="Tahoma" w:cs="Tahoma"/>
                <w:color w:val="000000"/>
                <w:lang w:val="es-ES"/>
              </w:rPr>
            </w:pPr>
            <w:r w:rsidRPr="00EA0D3A">
              <w:rPr>
                <w:rFonts w:ascii="Tahoma" w:hAnsi="Tahoma" w:cs="Tahoma"/>
                <w:color w:val="000000"/>
                <w:lang w:val="es-ES"/>
              </w:rPr>
              <w:t>Se aplica a Licencia Open, Select, Select Plus y a la opción selectiva (no</w:t>
            </w:r>
            <w:r w:rsidR="00FE4132" w:rsidRPr="00EA0D3A">
              <w:rPr>
                <w:rFonts w:ascii="Tahoma" w:hAnsi="Tahoma" w:cs="Tahoma"/>
                <w:color w:val="000000"/>
                <w:lang w:val="es-ES"/>
              </w:rPr>
              <w:t> </w:t>
            </w:r>
            <w:r w:rsidRPr="00EA0D3A">
              <w:rPr>
                <w:rFonts w:ascii="Tahoma" w:hAnsi="Tahoma" w:cs="Tahoma"/>
                <w:lang w:val="es-ES"/>
              </w:rPr>
              <w:t>para toda la Organización/</w:t>
            </w:r>
            <w:r w:rsidR="00FE4132" w:rsidRPr="00EA0D3A">
              <w:rPr>
                <w:rFonts w:ascii="Tahoma" w:hAnsi="Tahoma" w:cs="Tahoma"/>
                <w:lang w:val="es-ES"/>
              </w:rPr>
              <w:br/>
            </w:r>
            <w:r w:rsidRPr="00EA0D3A">
              <w:rPr>
                <w:rFonts w:ascii="Tahoma" w:hAnsi="Tahoma" w:cs="Tahoma"/>
                <w:lang w:val="es-ES"/>
              </w:rPr>
              <w:t>Compañía</w:t>
            </w:r>
            <w:r w:rsidRPr="00EA0D3A">
              <w:rPr>
                <w:rFonts w:ascii="Tahoma" w:hAnsi="Tahoma" w:cs="Tahoma"/>
                <w:color w:val="000000"/>
                <w:lang w:val="es-ES"/>
              </w:rPr>
              <w:t>) en virtud de Open Value, además de a los Productos Adicionales en virtud de</w:t>
            </w:r>
            <w:r w:rsidR="00E50972" w:rsidRPr="00EA0D3A">
              <w:rPr>
                <w:rFonts w:ascii="Tahoma" w:hAnsi="Tahoma" w:cs="Tahoma"/>
                <w:color w:val="000000"/>
                <w:lang w:val="es-ES"/>
              </w:rPr>
              <w:t> </w:t>
            </w:r>
            <w:r w:rsidRPr="00EA0D3A">
              <w:rPr>
                <w:rFonts w:ascii="Tahoma" w:hAnsi="Tahoma" w:cs="Tahoma"/>
                <w:color w:val="000000"/>
                <w:lang w:val="es-ES"/>
              </w:rPr>
              <w:t>los Contratos Enterprise. No se aplica a los Productos Enterprise en virtud de los Contratos Open Value y Enterprise.</w:t>
            </w:r>
          </w:p>
        </w:tc>
      </w:tr>
      <w:tr w:rsidR="00456002" w:rsidRPr="009B6021" w:rsidTr="00FE4132">
        <w:tc>
          <w:tcPr>
            <w:tcW w:w="1467" w:type="dxa"/>
            <w:tcBorders>
              <w:top w:val="single" w:sz="4" w:space="0" w:color="auto"/>
              <w:left w:val="single" w:sz="4" w:space="0" w:color="auto"/>
              <w:bottom w:val="single" w:sz="4" w:space="0" w:color="auto"/>
              <w:right w:val="single" w:sz="4" w:space="0" w:color="auto"/>
            </w:tcBorders>
            <w:vAlign w:val="center"/>
            <w:hideMark/>
          </w:tcPr>
          <w:p w:rsidR="00456002" w:rsidRPr="009B6021" w:rsidRDefault="00456002" w:rsidP="005C647E">
            <w:pPr>
              <w:pStyle w:val="AppendixTableText"/>
              <w:rPr>
                <w:rFonts w:ascii="Tahoma" w:hAnsi="Tahoma" w:cs="Tahoma"/>
                <w:b/>
                <w:color w:val="000000"/>
                <w:sz w:val="20"/>
                <w:szCs w:val="20"/>
              </w:rPr>
            </w:pPr>
            <w:r w:rsidRPr="009B6021">
              <w:rPr>
                <w:rFonts w:ascii="Tahoma" w:hAnsi="Tahoma" w:cs="Tahoma"/>
                <w:b/>
                <w:color w:val="000000"/>
                <w:sz w:val="20"/>
                <w:szCs w:val="20"/>
              </w:rPr>
              <w:t xml:space="preserve">Grupo de sistemas </w:t>
            </w:r>
          </w:p>
        </w:tc>
        <w:tc>
          <w:tcPr>
            <w:tcW w:w="1926" w:type="dxa"/>
            <w:tcBorders>
              <w:top w:val="single" w:sz="4" w:space="0" w:color="auto"/>
              <w:left w:val="single" w:sz="4" w:space="0" w:color="auto"/>
              <w:bottom w:val="single" w:sz="4" w:space="0" w:color="auto"/>
              <w:right w:val="single" w:sz="4" w:space="0" w:color="auto"/>
            </w:tcBorders>
            <w:vAlign w:val="center"/>
            <w:hideMark/>
          </w:tcPr>
          <w:p w:rsidR="00456002" w:rsidRPr="009B6021" w:rsidRDefault="00456002" w:rsidP="005C647E">
            <w:pPr>
              <w:pStyle w:val="AppendixTableText"/>
              <w:rPr>
                <w:rFonts w:ascii="Tahoma" w:hAnsi="Tahoma" w:cs="Tahoma"/>
                <w:color w:val="000000"/>
              </w:rPr>
            </w:pPr>
            <w:r w:rsidRPr="009B6021">
              <w:rPr>
                <w:rFonts w:ascii="Tahoma" w:hAnsi="Tahoma" w:cs="Tahoma"/>
                <w:color w:val="000000"/>
              </w:rPr>
              <w:t xml:space="preserve">SA disponible </w:t>
            </w:r>
          </w:p>
        </w:tc>
        <w:tc>
          <w:tcPr>
            <w:tcW w:w="2367" w:type="dxa"/>
            <w:tcBorders>
              <w:top w:val="single" w:sz="4" w:space="0" w:color="auto"/>
              <w:left w:val="single" w:sz="4" w:space="0" w:color="auto"/>
              <w:bottom w:val="single" w:sz="4" w:space="0" w:color="auto"/>
              <w:right w:val="single" w:sz="4" w:space="0" w:color="auto"/>
            </w:tcBorders>
            <w:vAlign w:val="center"/>
            <w:hideMark/>
          </w:tcPr>
          <w:p w:rsidR="00456002" w:rsidRPr="009B6021" w:rsidRDefault="00456002" w:rsidP="005C647E">
            <w:pPr>
              <w:pStyle w:val="AppendixTableText"/>
              <w:rPr>
                <w:rFonts w:ascii="Tahoma" w:hAnsi="Tahoma" w:cs="Tahoma"/>
                <w:color w:val="000000"/>
              </w:rPr>
            </w:pPr>
            <w:r w:rsidRPr="009B6021">
              <w:rPr>
                <w:rFonts w:ascii="Tahoma" w:hAnsi="Tahoma" w:cs="Tahoma"/>
                <w:color w:val="000000"/>
              </w:rPr>
              <w:t xml:space="preserve">SA disponible </w:t>
            </w:r>
          </w:p>
        </w:tc>
        <w:tc>
          <w:tcPr>
            <w:tcW w:w="3267" w:type="dxa"/>
            <w:vMerge/>
            <w:tcBorders>
              <w:top w:val="single" w:sz="4" w:space="0" w:color="auto"/>
              <w:left w:val="single" w:sz="4" w:space="0" w:color="auto"/>
              <w:bottom w:val="single" w:sz="4" w:space="0" w:color="auto"/>
              <w:right w:val="single" w:sz="4" w:space="0" w:color="auto"/>
            </w:tcBorders>
            <w:vAlign w:val="center"/>
            <w:hideMark/>
          </w:tcPr>
          <w:p w:rsidR="00456002" w:rsidRPr="009B6021" w:rsidRDefault="00456002" w:rsidP="005C647E">
            <w:pPr>
              <w:rPr>
                <w:rFonts w:cs="Tahoma"/>
                <w:color w:val="000000"/>
                <w:szCs w:val="18"/>
              </w:rPr>
            </w:pPr>
          </w:p>
        </w:tc>
      </w:tr>
      <w:tr w:rsidR="00456002" w:rsidRPr="009B6021" w:rsidTr="00FE4132">
        <w:tc>
          <w:tcPr>
            <w:tcW w:w="1467" w:type="dxa"/>
            <w:tcBorders>
              <w:top w:val="single" w:sz="4" w:space="0" w:color="auto"/>
              <w:left w:val="single" w:sz="4" w:space="0" w:color="auto"/>
              <w:bottom w:val="single" w:sz="4" w:space="0" w:color="auto"/>
              <w:right w:val="single" w:sz="4" w:space="0" w:color="auto"/>
            </w:tcBorders>
            <w:vAlign w:val="center"/>
            <w:hideMark/>
          </w:tcPr>
          <w:p w:rsidR="00456002" w:rsidRPr="009B6021" w:rsidRDefault="00456002" w:rsidP="005C647E">
            <w:pPr>
              <w:pStyle w:val="AppendixTableText"/>
              <w:rPr>
                <w:rFonts w:ascii="Tahoma" w:hAnsi="Tahoma" w:cs="Tahoma"/>
                <w:b/>
                <w:color w:val="000000"/>
                <w:sz w:val="20"/>
                <w:szCs w:val="20"/>
              </w:rPr>
            </w:pPr>
            <w:r w:rsidRPr="009B6021">
              <w:rPr>
                <w:rFonts w:ascii="Tahoma" w:hAnsi="Tahoma" w:cs="Tahoma"/>
                <w:b/>
                <w:color w:val="000000"/>
                <w:sz w:val="20"/>
                <w:szCs w:val="20"/>
              </w:rPr>
              <w:t>Grupo de servidores</w:t>
            </w:r>
          </w:p>
        </w:tc>
        <w:tc>
          <w:tcPr>
            <w:tcW w:w="1926" w:type="dxa"/>
            <w:tcBorders>
              <w:top w:val="single" w:sz="4" w:space="0" w:color="auto"/>
              <w:left w:val="single" w:sz="4" w:space="0" w:color="auto"/>
              <w:bottom w:val="single" w:sz="4" w:space="0" w:color="auto"/>
              <w:right w:val="single" w:sz="4" w:space="0" w:color="auto"/>
            </w:tcBorders>
            <w:vAlign w:val="center"/>
            <w:hideMark/>
          </w:tcPr>
          <w:p w:rsidR="00456002" w:rsidRPr="009B6021" w:rsidRDefault="00456002" w:rsidP="005C647E">
            <w:pPr>
              <w:pStyle w:val="AppendixTableText"/>
              <w:rPr>
                <w:rFonts w:ascii="Tahoma" w:hAnsi="Tahoma" w:cs="Tahoma"/>
                <w:color w:val="000000"/>
              </w:rPr>
            </w:pPr>
            <w:r w:rsidRPr="009B6021">
              <w:rPr>
                <w:rFonts w:ascii="Tahoma" w:hAnsi="Tahoma" w:cs="Tahoma"/>
                <w:color w:val="000000"/>
              </w:rPr>
              <w:t xml:space="preserve">SA disponible </w:t>
            </w:r>
          </w:p>
        </w:tc>
        <w:tc>
          <w:tcPr>
            <w:tcW w:w="2367" w:type="dxa"/>
            <w:tcBorders>
              <w:top w:val="single" w:sz="4" w:space="0" w:color="auto"/>
              <w:left w:val="single" w:sz="4" w:space="0" w:color="auto"/>
              <w:bottom w:val="single" w:sz="4" w:space="0" w:color="auto"/>
              <w:right w:val="single" w:sz="4" w:space="0" w:color="auto"/>
            </w:tcBorders>
            <w:vAlign w:val="center"/>
            <w:hideMark/>
          </w:tcPr>
          <w:p w:rsidR="00456002" w:rsidRPr="009B6021" w:rsidRDefault="00456002" w:rsidP="005C647E">
            <w:pPr>
              <w:pStyle w:val="AppendixTableText"/>
              <w:rPr>
                <w:rFonts w:ascii="Tahoma" w:hAnsi="Tahoma" w:cs="Tahoma"/>
                <w:color w:val="000000"/>
              </w:rPr>
            </w:pPr>
            <w:r w:rsidRPr="009B6021">
              <w:rPr>
                <w:rFonts w:ascii="Tahoma" w:hAnsi="Tahoma" w:cs="Tahoma"/>
                <w:color w:val="000000"/>
              </w:rPr>
              <w:t>SA disponible</w:t>
            </w:r>
          </w:p>
        </w:tc>
        <w:tc>
          <w:tcPr>
            <w:tcW w:w="3267" w:type="dxa"/>
            <w:vMerge/>
            <w:tcBorders>
              <w:top w:val="single" w:sz="4" w:space="0" w:color="auto"/>
              <w:left w:val="single" w:sz="4" w:space="0" w:color="auto"/>
              <w:bottom w:val="single" w:sz="4" w:space="0" w:color="auto"/>
              <w:right w:val="single" w:sz="4" w:space="0" w:color="auto"/>
            </w:tcBorders>
            <w:vAlign w:val="center"/>
            <w:hideMark/>
          </w:tcPr>
          <w:p w:rsidR="00456002" w:rsidRPr="009B6021" w:rsidRDefault="00456002" w:rsidP="005C647E">
            <w:pPr>
              <w:rPr>
                <w:rFonts w:cs="Tahoma"/>
                <w:color w:val="000000"/>
                <w:szCs w:val="18"/>
              </w:rPr>
            </w:pPr>
          </w:p>
        </w:tc>
      </w:tr>
    </w:tbl>
    <w:p w:rsidR="00456002" w:rsidRPr="009B6021" w:rsidRDefault="00456002" w:rsidP="00456002">
      <w:pPr>
        <w:ind w:right="720"/>
        <w:rPr>
          <w:rFonts w:cs="Tahoma"/>
        </w:rPr>
      </w:pPr>
    </w:p>
    <w:p w:rsidR="00456002" w:rsidRPr="00EA0D3A" w:rsidRDefault="00456002" w:rsidP="00B147AB">
      <w:pPr>
        <w:pStyle w:val="AppendixBodyText"/>
        <w:spacing w:after="0"/>
        <w:ind w:right="720"/>
        <w:rPr>
          <w:rFonts w:ascii="Tahoma" w:hAnsi="Tahoma" w:cs="Tahoma"/>
          <w:lang w:val="es-ES"/>
        </w:rPr>
      </w:pPr>
      <w:r w:rsidRPr="00EA0D3A">
        <w:rPr>
          <w:rFonts w:ascii="Tahoma" w:hAnsi="Tahoma" w:cs="Tahoma"/>
          <w:sz w:val="18"/>
          <w:szCs w:val="18"/>
          <w:lang w:val="es-ES"/>
        </w:rPr>
        <w:t>Los Clientes que adquieran Microsoft Office Professional 2010 a través de un OEM pueden adquirir Software Assurance para Microsoft Office Standard 2010 en los programas Licencia Open, los programas Select y</w:t>
      </w:r>
      <w:r w:rsidR="002C75F9" w:rsidRPr="00EA0D3A">
        <w:rPr>
          <w:rFonts w:ascii="Tahoma" w:hAnsi="Tahoma" w:cs="Tahoma"/>
          <w:sz w:val="18"/>
          <w:szCs w:val="18"/>
          <w:lang w:val="es-ES"/>
        </w:rPr>
        <w:t> </w:t>
      </w:r>
      <w:r w:rsidRPr="00EA0D3A">
        <w:rPr>
          <w:rFonts w:ascii="Tahoma" w:hAnsi="Tahoma" w:cs="Tahoma"/>
          <w:sz w:val="18"/>
          <w:szCs w:val="18"/>
          <w:lang w:val="es-ES"/>
        </w:rPr>
        <w:t>Select Plus y la opción selectiva (no para toda la Compañía) en virtud de Open Value en el plazo de noventa (90) días a partir de la fecha de adquisición al OEM. Las Tarjetas de Clave de Producto (PKC) de</w:t>
      </w:r>
      <w:r w:rsidR="002C75F9" w:rsidRPr="00EA0D3A">
        <w:rPr>
          <w:rFonts w:ascii="Tahoma" w:hAnsi="Tahoma" w:cs="Tahoma"/>
          <w:sz w:val="18"/>
          <w:szCs w:val="18"/>
          <w:lang w:val="es-ES"/>
        </w:rPr>
        <w:t> </w:t>
      </w:r>
      <w:r w:rsidRPr="00EA0D3A">
        <w:rPr>
          <w:rFonts w:ascii="Tahoma" w:hAnsi="Tahoma" w:cs="Tahoma"/>
          <w:sz w:val="18"/>
          <w:szCs w:val="18"/>
          <w:lang w:val="es-ES"/>
        </w:rPr>
        <w:t>Office se consideran una oferta de Producto Empaquetado Completo (Minorista) y no son elegibles para</w:t>
      </w:r>
      <w:r w:rsidR="002C75F9" w:rsidRPr="00EA0D3A">
        <w:rPr>
          <w:rFonts w:ascii="Tahoma" w:hAnsi="Tahoma" w:cs="Tahoma"/>
          <w:sz w:val="18"/>
          <w:szCs w:val="18"/>
          <w:lang w:val="es-ES"/>
        </w:rPr>
        <w:t> </w:t>
      </w:r>
      <w:r w:rsidRPr="00EA0D3A">
        <w:rPr>
          <w:rFonts w:ascii="Tahoma" w:hAnsi="Tahoma" w:cs="Tahoma"/>
          <w:sz w:val="18"/>
          <w:szCs w:val="18"/>
          <w:lang w:val="es-ES"/>
        </w:rPr>
        <w:t>adquirir Software Assurance.</w:t>
      </w:r>
    </w:p>
    <w:p w:rsidR="00255158" w:rsidRPr="00EA0D3A" w:rsidRDefault="00255158" w:rsidP="00B147AB">
      <w:pPr>
        <w:pStyle w:val="AppendixBodyText"/>
        <w:spacing w:after="0"/>
        <w:ind w:right="720"/>
        <w:rPr>
          <w:rFonts w:ascii="Tahoma" w:hAnsi="Tahoma" w:cs="Tahoma"/>
          <w:sz w:val="18"/>
          <w:szCs w:val="18"/>
          <w:lang w:val="es-ES"/>
        </w:rPr>
      </w:pPr>
    </w:p>
    <w:p w:rsidR="00456002" w:rsidRPr="00EA0D3A" w:rsidRDefault="00456002" w:rsidP="00456002">
      <w:pPr>
        <w:pStyle w:val="Heading2"/>
        <w:ind w:left="0" w:right="720"/>
        <w:rPr>
          <w:rFonts w:ascii="Tahoma" w:hAnsi="Tahoma" w:cs="Tahoma"/>
          <w:lang w:val="es-ES"/>
        </w:rPr>
      </w:pPr>
      <w:bookmarkStart w:id="652" w:name="_Toc323819651"/>
      <w:bookmarkStart w:id="653" w:name="_Toc336338202"/>
      <w:bookmarkStart w:id="654" w:name="_Toc360109269"/>
      <w:r w:rsidRPr="00EA0D3A">
        <w:rPr>
          <w:rFonts w:ascii="Tahoma" w:hAnsi="Tahoma" w:cs="Tahoma"/>
          <w:lang w:val="es-ES"/>
        </w:rPr>
        <w:t>Licencias de Migración a Edición Superior</w:t>
      </w:r>
      <w:bookmarkEnd w:id="652"/>
      <w:bookmarkEnd w:id="653"/>
      <w:bookmarkEnd w:id="654"/>
    </w:p>
    <w:p w:rsidR="00456002" w:rsidRPr="00EA0D3A" w:rsidRDefault="00456002" w:rsidP="00B147AB">
      <w:pPr>
        <w:ind w:right="720"/>
        <w:rPr>
          <w:rFonts w:cs="Tahoma"/>
          <w:lang w:val="es-ES"/>
        </w:rPr>
      </w:pPr>
    </w:p>
    <w:p w:rsidR="00456002" w:rsidRPr="00EA0D3A" w:rsidRDefault="00456002" w:rsidP="002C75F9">
      <w:pPr>
        <w:pStyle w:val="AppendixIndent"/>
        <w:ind w:left="0" w:right="720"/>
        <w:rPr>
          <w:rFonts w:ascii="Tahoma" w:hAnsi="Tahoma" w:cs="Tahoma"/>
          <w:lang w:val="es-ES"/>
        </w:rPr>
      </w:pPr>
      <w:r w:rsidRPr="00EA0D3A">
        <w:rPr>
          <w:rFonts w:ascii="Tahoma" w:hAnsi="Tahoma" w:cs="Tahoma"/>
          <w:sz w:val="18"/>
          <w:lang w:val="es-ES"/>
        </w:rPr>
        <w:t xml:space="preserve">Los Clientes pueden migrar de la edición Standard a una edición Premium de determinados productos con una Licencia de Migración a Edición Superior. Los Clientes deben disponer de una licencia </w:t>
      </w:r>
      <w:r w:rsidRPr="00EA0D3A">
        <w:rPr>
          <w:rFonts w:ascii="Tahoma" w:hAnsi="Tahoma" w:cs="Tahoma"/>
          <w:sz w:val="18"/>
          <w:szCs w:val="18"/>
          <w:lang w:val="es-ES"/>
        </w:rPr>
        <w:t xml:space="preserve">con una cobertura de Software </w:t>
      </w:r>
      <w:r w:rsidRPr="00EA0D3A">
        <w:rPr>
          <w:rFonts w:ascii="Tahoma" w:hAnsi="Tahoma" w:cs="Tahoma"/>
          <w:color w:val="000000"/>
          <w:sz w:val="18"/>
          <w:szCs w:val="18"/>
          <w:lang w:val="es-ES"/>
        </w:rPr>
        <w:t>Assurance activa para el producto cualificado con el fin de adquirir una Licencia de Migración a</w:t>
      </w:r>
      <w:r w:rsidR="002C75F9" w:rsidRPr="00EA0D3A">
        <w:rPr>
          <w:rFonts w:ascii="Tahoma" w:hAnsi="Tahoma" w:cs="Tahoma"/>
          <w:color w:val="000000"/>
          <w:sz w:val="18"/>
          <w:szCs w:val="18"/>
          <w:lang w:val="es-ES"/>
        </w:rPr>
        <w:t> </w:t>
      </w:r>
      <w:r w:rsidRPr="00EA0D3A">
        <w:rPr>
          <w:rFonts w:ascii="Tahoma" w:hAnsi="Tahoma" w:cs="Tahoma"/>
          <w:color w:val="000000"/>
          <w:sz w:val="18"/>
          <w:szCs w:val="18"/>
          <w:lang w:val="es-ES"/>
        </w:rPr>
        <w:t xml:space="preserve">Edición Superior. Dicha Licencia se debe adquirir y solo es válida cuando se obtiene bajo el mismo contrato e inscripción del Programa de Licencias por Volumen (si los hubiera), en virtud de cuya cobertura de protección de actualizaciones para el producto cualificado se adquirió originalmente. </w:t>
      </w:r>
      <w:r w:rsidRPr="00EA0D3A">
        <w:rPr>
          <w:rFonts w:ascii="Tahoma" w:hAnsi="Tahoma" w:cs="Tahoma"/>
          <w:color w:val="000000"/>
          <w:sz w:val="18"/>
          <w:lang w:val="es-ES"/>
        </w:rPr>
        <w:t>El derecho del Cliente de utilizar el software en virtud de una licencia de Migración a Edición Superior depende de que tenga y conserve una Licencia para el</w:t>
      </w:r>
      <w:r w:rsidRPr="00EA0D3A">
        <w:rPr>
          <w:rFonts w:ascii="Tahoma" w:hAnsi="Tahoma" w:cs="Tahoma"/>
          <w:sz w:val="18"/>
          <w:lang w:val="es-ES"/>
        </w:rPr>
        <w:t xml:space="preserve"> producto cualificado. Los Clientes no pueden transmitir la Licencia para el producto cualificado de forma separada de la </w:t>
      </w:r>
      <w:r w:rsidRPr="00EA0D3A">
        <w:rPr>
          <w:rFonts w:ascii="Tahoma" w:hAnsi="Tahoma" w:cs="Tahoma"/>
          <w:sz w:val="18"/>
          <w:szCs w:val="18"/>
          <w:lang w:val="es-ES"/>
        </w:rPr>
        <w:t>licencia de Migración a Edición Superior.</w:t>
      </w:r>
      <w:r w:rsidR="00CE4ED3" w:rsidRPr="00EA0D3A">
        <w:rPr>
          <w:rFonts w:ascii="Tahoma" w:hAnsi="Tahoma" w:cs="Tahoma"/>
          <w:sz w:val="18"/>
          <w:szCs w:val="18"/>
          <w:lang w:val="es-ES"/>
        </w:rPr>
        <w:t xml:space="preserve"> </w:t>
      </w:r>
      <w:r w:rsidRPr="00EA0D3A">
        <w:rPr>
          <w:rFonts w:ascii="Tahoma" w:hAnsi="Tahoma" w:cs="Tahoma"/>
          <w:sz w:val="18"/>
          <w:szCs w:val="18"/>
          <w:lang w:val="es-ES"/>
        </w:rPr>
        <w:t>Para obtener más detalles y averiguar la disponibilidad de licencias, consulte el Resumen de Licencias por Volumen de</w:t>
      </w:r>
      <w:r w:rsidR="002C75F9" w:rsidRPr="00EA0D3A">
        <w:rPr>
          <w:rFonts w:ascii="Tahoma" w:hAnsi="Tahoma" w:cs="Tahoma"/>
          <w:sz w:val="18"/>
          <w:szCs w:val="18"/>
          <w:lang w:val="es-ES"/>
        </w:rPr>
        <w:t> </w:t>
      </w:r>
      <w:r w:rsidRPr="00EA0D3A">
        <w:rPr>
          <w:rFonts w:ascii="Tahoma" w:hAnsi="Tahoma" w:cs="Tahoma"/>
          <w:sz w:val="18"/>
          <w:szCs w:val="18"/>
          <w:lang w:val="es-ES"/>
        </w:rPr>
        <w:t>la</w:t>
      </w:r>
      <w:r w:rsidR="002C75F9" w:rsidRPr="00EA0D3A">
        <w:rPr>
          <w:rFonts w:ascii="Tahoma" w:hAnsi="Tahoma" w:cs="Tahoma"/>
          <w:sz w:val="18"/>
          <w:szCs w:val="18"/>
          <w:lang w:val="es-ES"/>
        </w:rPr>
        <w:t> </w:t>
      </w:r>
      <w:r w:rsidRPr="00EA0D3A">
        <w:rPr>
          <w:rFonts w:ascii="Tahoma" w:hAnsi="Tahoma" w:cs="Tahoma"/>
          <w:sz w:val="18"/>
          <w:szCs w:val="18"/>
          <w:lang w:val="es-ES"/>
        </w:rPr>
        <w:t xml:space="preserve">Licencia de Migración a Edición Superior Enterprise Edition: </w:t>
      </w:r>
      <w:hyperlink r:id="rId20" w:history="1">
        <w:r w:rsidRPr="00EA0D3A">
          <w:rPr>
            <w:rStyle w:val="Hyperlink"/>
            <w:rFonts w:ascii="Tahoma" w:hAnsi="Tahoma" w:cs="Tahoma"/>
            <w:sz w:val="18"/>
            <w:szCs w:val="18"/>
            <w:lang w:val="es-ES"/>
          </w:rPr>
          <w:t>http://www.microsoft.com/licensing</w:t>
        </w:r>
      </w:hyperlink>
      <w:r w:rsidRPr="00EA0D3A">
        <w:rPr>
          <w:rFonts w:ascii="Tahoma" w:hAnsi="Tahoma" w:cs="Tahoma"/>
          <w:sz w:val="18"/>
          <w:szCs w:val="18"/>
          <w:lang w:val="es-ES"/>
        </w:rPr>
        <w:t>.</w:t>
      </w:r>
    </w:p>
    <w:p w:rsidR="00ED589D" w:rsidRPr="00EA0D3A" w:rsidRDefault="00ED589D" w:rsidP="00ED589D">
      <w:pPr>
        <w:rPr>
          <w:rFonts w:cs="Tahoma"/>
          <w:lang w:val="es-ES"/>
        </w:rPr>
      </w:pPr>
    </w:p>
    <w:p w:rsidR="00456002" w:rsidRPr="00EA0D3A" w:rsidRDefault="00456002" w:rsidP="00456002">
      <w:pPr>
        <w:pStyle w:val="Heading2"/>
        <w:ind w:left="0" w:right="720"/>
        <w:rPr>
          <w:rFonts w:ascii="Tahoma" w:hAnsi="Tahoma" w:cs="Tahoma"/>
          <w:lang w:val="es-ES"/>
        </w:rPr>
      </w:pPr>
      <w:bookmarkStart w:id="655" w:name="_Toc323819652"/>
      <w:bookmarkStart w:id="656" w:name="_Toc336338203"/>
      <w:bookmarkStart w:id="657" w:name="_Toc360109270"/>
      <w:r w:rsidRPr="00EA0D3A">
        <w:rPr>
          <w:rFonts w:ascii="Tahoma" w:hAnsi="Tahoma" w:cs="Tahoma"/>
          <w:lang w:val="es-ES"/>
        </w:rPr>
        <w:t>Licencias de Suscripción</w:t>
      </w:r>
      <w:bookmarkEnd w:id="655"/>
      <w:bookmarkEnd w:id="656"/>
      <w:bookmarkEnd w:id="657"/>
      <w:r w:rsidRPr="00EA0D3A">
        <w:rPr>
          <w:rFonts w:ascii="Tahoma" w:hAnsi="Tahoma" w:cs="Tahoma"/>
          <w:lang w:val="es-ES"/>
        </w:rPr>
        <w:t xml:space="preserve"> </w:t>
      </w:r>
    </w:p>
    <w:p w:rsidR="00456002" w:rsidRPr="00EA0D3A" w:rsidRDefault="00456002" w:rsidP="007C05C1">
      <w:pPr>
        <w:ind w:right="720"/>
        <w:rPr>
          <w:rFonts w:cs="Tahoma"/>
          <w:lang w:val="es-ES"/>
        </w:rPr>
      </w:pPr>
    </w:p>
    <w:p w:rsidR="00456002" w:rsidRPr="009B6021" w:rsidRDefault="00456002" w:rsidP="00B147AB">
      <w:pPr>
        <w:pStyle w:val="AppendixIndent"/>
        <w:spacing w:before="0"/>
        <w:ind w:left="0" w:right="720"/>
        <w:rPr>
          <w:rFonts w:ascii="Tahoma" w:hAnsi="Tahoma" w:cs="Tahoma"/>
        </w:rPr>
      </w:pPr>
      <w:r w:rsidRPr="00EA0D3A">
        <w:rPr>
          <w:rFonts w:ascii="Tahoma" w:hAnsi="Tahoma" w:cs="Tahoma"/>
          <w:sz w:val="18"/>
          <w:lang w:val="es-ES"/>
        </w:rPr>
        <w:t>Este tipo de producto está disponible para Servicios Online y algunos productos de software, no está destinado a una versión específica y permite que los Clientes utilicen el software y, en el caso de los Servicios Online, que utilicen el servicio durante el periodo de vigencia de la inscripción Select o Enterprise o del contrato Open en virtud del que se adquiere.</w:t>
      </w:r>
      <w:r w:rsidR="00CE4ED3" w:rsidRPr="00EA0D3A">
        <w:rPr>
          <w:rFonts w:ascii="Tahoma" w:hAnsi="Tahoma" w:cs="Tahoma"/>
          <w:sz w:val="18"/>
          <w:lang w:val="es-ES"/>
        </w:rPr>
        <w:t xml:space="preserve"> </w:t>
      </w:r>
      <w:r w:rsidRPr="00EA0D3A">
        <w:rPr>
          <w:rFonts w:ascii="Tahoma" w:hAnsi="Tahoma" w:cs="Tahoma"/>
          <w:sz w:val="18"/>
          <w:lang w:val="es-ES"/>
        </w:rPr>
        <w:t xml:space="preserve">Las licencias de suscripción que se adquieren en virtud de un Contrato Enterprise o Contrato de Enterprise Subscription deben adquirirse en el momento en que se accede por primera vez al servicio y se prorratean en función del número de meses restantes del periodo de vigencia de la inscripción o del contrato. </w:t>
      </w:r>
      <w:r w:rsidRPr="009B6021">
        <w:rPr>
          <w:rFonts w:ascii="Tahoma" w:hAnsi="Tahoma" w:cs="Tahoma"/>
          <w:sz w:val="18"/>
        </w:rPr>
        <w:t xml:space="preserve">Se encuentra disponible en los siguientes programas: </w:t>
      </w:r>
    </w:p>
    <w:p w:rsidR="00456002" w:rsidRPr="009B6021" w:rsidRDefault="00456002" w:rsidP="00B147AB">
      <w:pPr>
        <w:pStyle w:val="AppendixIndent"/>
        <w:spacing w:before="0"/>
        <w:ind w:left="0" w:right="720"/>
        <w:rPr>
          <w:rFonts w:ascii="Tahoma" w:hAnsi="Tahoma" w:cs="Tahoma"/>
          <w:sz w:val="18"/>
          <w:szCs w:val="18"/>
        </w:rPr>
      </w:pPr>
    </w:p>
    <w:p w:rsidR="00456002" w:rsidRPr="009B6021" w:rsidRDefault="00456002" w:rsidP="00346F4B">
      <w:pPr>
        <w:pStyle w:val="AppendixBulletIndent"/>
        <w:numPr>
          <w:ilvl w:val="0"/>
          <w:numId w:val="66"/>
        </w:numPr>
        <w:tabs>
          <w:tab w:val="left" w:pos="1440"/>
        </w:tabs>
        <w:spacing w:after="60"/>
        <w:ind w:left="1440" w:right="720"/>
        <w:rPr>
          <w:rFonts w:ascii="Tahoma" w:hAnsi="Tahoma" w:cs="Tahoma"/>
        </w:rPr>
      </w:pPr>
      <w:r w:rsidRPr="009B6021">
        <w:rPr>
          <w:rFonts w:ascii="Tahoma" w:hAnsi="Tahoma" w:cs="Tahoma"/>
          <w:sz w:val="18"/>
        </w:rPr>
        <w:t>Open Value</w:t>
      </w:r>
    </w:p>
    <w:p w:rsidR="00456002" w:rsidRPr="009B6021" w:rsidRDefault="00456002" w:rsidP="00346F4B">
      <w:pPr>
        <w:pStyle w:val="AppendixBulletIndent"/>
        <w:numPr>
          <w:ilvl w:val="0"/>
          <w:numId w:val="66"/>
        </w:numPr>
        <w:tabs>
          <w:tab w:val="left" w:pos="1440"/>
        </w:tabs>
        <w:spacing w:after="60"/>
        <w:ind w:left="1440" w:right="720"/>
        <w:rPr>
          <w:rFonts w:ascii="Tahoma" w:hAnsi="Tahoma" w:cs="Tahoma"/>
        </w:rPr>
      </w:pPr>
      <w:r w:rsidRPr="009B6021">
        <w:rPr>
          <w:rFonts w:ascii="Tahoma" w:hAnsi="Tahoma" w:cs="Tahoma"/>
          <w:sz w:val="18"/>
        </w:rPr>
        <w:t xml:space="preserve">Open Value Subscription </w:t>
      </w:r>
    </w:p>
    <w:p w:rsidR="00456002" w:rsidRPr="009B6021" w:rsidRDefault="00456002" w:rsidP="00346F4B">
      <w:pPr>
        <w:pStyle w:val="AppendixBulletIndent"/>
        <w:numPr>
          <w:ilvl w:val="0"/>
          <w:numId w:val="66"/>
        </w:numPr>
        <w:tabs>
          <w:tab w:val="left" w:pos="1440"/>
        </w:tabs>
        <w:spacing w:after="60"/>
        <w:ind w:left="1440" w:right="720"/>
        <w:rPr>
          <w:rFonts w:ascii="Tahoma" w:hAnsi="Tahoma" w:cs="Tahoma"/>
        </w:rPr>
      </w:pPr>
      <w:r w:rsidRPr="009B6021">
        <w:rPr>
          <w:rFonts w:ascii="Tahoma" w:hAnsi="Tahoma" w:cs="Tahoma"/>
          <w:sz w:val="18"/>
        </w:rPr>
        <w:t xml:space="preserve">Select </w:t>
      </w:r>
    </w:p>
    <w:p w:rsidR="00456002" w:rsidRPr="009B6021" w:rsidRDefault="00456002" w:rsidP="00346F4B">
      <w:pPr>
        <w:pStyle w:val="AppendixBulletIndent"/>
        <w:numPr>
          <w:ilvl w:val="0"/>
          <w:numId w:val="66"/>
        </w:numPr>
        <w:tabs>
          <w:tab w:val="left" w:pos="1440"/>
        </w:tabs>
        <w:spacing w:after="60"/>
        <w:ind w:left="1440" w:right="720"/>
        <w:rPr>
          <w:rFonts w:ascii="Tahoma" w:hAnsi="Tahoma" w:cs="Tahoma"/>
        </w:rPr>
      </w:pPr>
      <w:r w:rsidRPr="009B6021">
        <w:rPr>
          <w:rFonts w:ascii="Tahoma" w:hAnsi="Tahoma" w:cs="Tahoma"/>
          <w:sz w:val="18"/>
        </w:rPr>
        <w:t>Select Plus</w:t>
      </w:r>
    </w:p>
    <w:p w:rsidR="00456002" w:rsidRPr="009B6021" w:rsidRDefault="00456002" w:rsidP="00346F4B">
      <w:pPr>
        <w:pStyle w:val="AppendixBulletIndent"/>
        <w:numPr>
          <w:ilvl w:val="0"/>
          <w:numId w:val="66"/>
        </w:numPr>
        <w:tabs>
          <w:tab w:val="left" w:pos="1440"/>
        </w:tabs>
        <w:spacing w:after="60"/>
        <w:ind w:left="1440" w:right="720"/>
        <w:rPr>
          <w:rFonts w:ascii="Tahoma" w:hAnsi="Tahoma" w:cs="Tahoma"/>
        </w:rPr>
      </w:pPr>
      <w:r w:rsidRPr="009B6021">
        <w:rPr>
          <w:rFonts w:ascii="Tahoma" w:hAnsi="Tahoma" w:cs="Tahoma"/>
          <w:sz w:val="18"/>
        </w:rPr>
        <w:t>Contrato School</w:t>
      </w:r>
    </w:p>
    <w:p w:rsidR="00456002" w:rsidRPr="009B6021" w:rsidRDefault="00456002" w:rsidP="00346F4B">
      <w:pPr>
        <w:pStyle w:val="AppendixBulletIndent"/>
        <w:numPr>
          <w:ilvl w:val="0"/>
          <w:numId w:val="66"/>
        </w:numPr>
        <w:tabs>
          <w:tab w:val="left" w:pos="1440"/>
        </w:tabs>
        <w:spacing w:after="60"/>
        <w:ind w:left="1440" w:right="720"/>
        <w:rPr>
          <w:rFonts w:ascii="Tahoma" w:hAnsi="Tahoma" w:cs="Tahoma"/>
        </w:rPr>
      </w:pPr>
      <w:r w:rsidRPr="009B6021">
        <w:rPr>
          <w:rFonts w:ascii="Tahoma" w:hAnsi="Tahoma" w:cs="Tahoma"/>
          <w:sz w:val="18"/>
        </w:rPr>
        <w:t>EES</w:t>
      </w:r>
    </w:p>
    <w:p w:rsidR="00456002" w:rsidRPr="009B6021" w:rsidRDefault="00456002" w:rsidP="00346F4B">
      <w:pPr>
        <w:pStyle w:val="AppendixBulletIndent"/>
        <w:numPr>
          <w:ilvl w:val="0"/>
          <w:numId w:val="66"/>
        </w:numPr>
        <w:tabs>
          <w:tab w:val="left" w:pos="1440"/>
        </w:tabs>
        <w:spacing w:after="60"/>
        <w:ind w:left="1440" w:right="720"/>
        <w:rPr>
          <w:rFonts w:ascii="Tahoma" w:hAnsi="Tahoma" w:cs="Tahoma"/>
        </w:rPr>
      </w:pPr>
      <w:r w:rsidRPr="009B6021">
        <w:rPr>
          <w:rFonts w:ascii="Tahoma" w:hAnsi="Tahoma" w:cs="Tahoma"/>
          <w:sz w:val="18"/>
        </w:rPr>
        <w:t>Contrato Enterprise</w:t>
      </w:r>
    </w:p>
    <w:p w:rsidR="00456002" w:rsidRPr="009B6021" w:rsidRDefault="00456002" w:rsidP="00346F4B">
      <w:pPr>
        <w:pStyle w:val="AppendixIndent"/>
        <w:numPr>
          <w:ilvl w:val="0"/>
          <w:numId w:val="66"/>
        </w:numPr>
        <w:tabs>
          <w:tab w:val="left" w:pos="1440"/>
        </w:tabs>
        <w:spacing w:before="0"/>
        <w:ind w:left="1440" w:right="720"/>
        <w:rPr>
          <w:rFonts w:ascii="Tahoma" w:hAnsi="Tahoma" w:cs="Tahoma"/>
        </w:rPr>
      </w:pPr>
      <w:r w:rsidRPr="009B6021">
        <w:rPr>
          <w:rFonts w:ascii="Tahoma" w:hAnsi="Tahoma" w:cs="Tahoma"/>
          <w:sz w:val="18"/>
        </w:rPr>
        <w:t>Contrato de Enterprise Subscription</w:t>
      </w:r>
    </w:p>
    <w:p w:rsidR="00ED589D" w:rsidRDefault="00ED589D" w:rsidP="00B147AB">
      <w:pPr>
        <w:rPr>
          <w:rFonts w:cs="Tahoma"/>
        </w:rPr>
      </w:pPr>
    </w:p>
    <w:p w:rsidR="00FE4132" w:rsidRPr="009B6021" w:rsidRDefault="00FE4132" w:rsidP="00B147AB">
      <w:pPr>
        <w:rPr>
          <w:rFonts w:cs="Tahoma"/>
        </w:rPr>
      </w:pPr>
    </w:p>
    <w:p w:rsidR="00456002" w:rsidRPr="009B6021" w:rsidRDefault="00456002" w:rsidP="00456002">
      <w:pPr>
        <w:pStyle w:val="Heading2"/>
        <w:ind w:left="0" w:right="720"/>
        <w:rPr>
          <w:rFonts w:ascii="Tahoma" w:hAnsi="Tahoma" w:cs="Tahoma"/>
        </w:rPr>
      </w:pPr>
      <w:bookmarkStart w:id="658" w:name="_Toc323819653"/>
      <w:bookmarkStart w:id="659" w:name="_Toc336338204"/>
      <w:bookmarkStart w:id="660" w:name="_Toc360109271"/>
      <w:r w:rsidRPr="009B6021">
        <w:rPr>
          <w:rFonts w:ascii="Tahoma" w:hAnsi="Tahoma" w:cs="Tahoma"/>
        </w:rPr>
        <w:lastRenderedPageBreak/>
        <w:t>Actualización</w:t>
      </w:r>
      <w:bookmarkEnd w:id="658"/>
      <w:bookmarkEnd w:id="659"/>
      <w:bookmarkEnd w:id="660"/>
    </w:p>
    <w:p w:rsidR="00456002" w:rsidRPr="009B6021" w:rsidRDefault="00456002" w:rsidP="00B147AB">
      <w:pPr>
        <w:pStyle w:val="AppendixIndent"/>
        <w:spacing w:before="0"/>
        <w:ind w:left="0" w:right="720"/>
        <w:rPr>
          <w:rFonts w:ascii="Tahoma" w:hAnsi="Tahoma" w:cs="Tahoma"/>
          <w:sz w:val="18"/>
          <w:szCs w:val="18"/>
        </w:rPr>
      </w:pPr>
    </w:p>
    <w:p w:rsidR="00456002" w:rsidRPr="009B6021" w:rsidRDefault="00456002" w:rsidP="00B147AB">
      <w:pPr>
        <w:pStyle w:val="AppendixIndent"/>
        <w:spacing w:before="0"/>
        <w:ind w:left="0" w:right="720"/>
        <w:rPr>
          <w:rFonts w:ascii="Tahoma" w:hAnsi="Tahoma" w:cs="Tahoma"/>
        </w:rPr>
      </w:pPr>
      <w:r w:rsidRPr="00EA0D3A">
        <w:rPr>
          <w:rFonts w:ascii="Tahoma" w:hAnsi="Tahoma" w:cs="Tahoma"/>
          <w:sz w:val="18"/>
          <w:lang w:val="es-ES"/>
        </w:rPr>
        <w:t xml:space="preserve">Este tipo de producto se encuentra disponible solo para el </w:t>
      </w:r>
      <w:r w:rsidRPr="00EA0D3A">
        <w:rPr>
          <w:rFonts w:ascii="Tahoma" w:hAnsi="Tahoma" w:cs="Tahoma"/>
          <w:sz w:val="18"/>
          <w:u w:val="single"/>
          <w:lang w:val="es-ES"/>
        </w:rPr>
        <w:t>Sistema Operativo de Sobremesa Windows</w:t>
      </w:r>
      <w:r w:rsidRPr="00EA0D3A">
        <w:rPr>
          <w:rFonts w:ascii="Tahoma" w:hAnsi="Tahoma" w:cs="Tahoma"/>
          <w:sz w:val="18"/>
          <w:lang w:val="es-ES"/>
        </w:rPr>
        <w:t>, está destinado a una versión específica y otorga el derecho a ejecutar la versión del producto para el que se solicitó.</w:t>
      </w:r>
      <w:r w:rsidR="00CE4ED3" w:rsidRPr="00EA0D3A">
        <w:rPr>
          <w:rFonts w:ascii="Tahoma" w:hAnsi="Tahoma" w:cs="Tahoma"/>
          <w:sz w:val="18"/>
          <w:lang w:val="es-ES"/>
        </w:rPr>
        <w:t xml:space="preserve"> </w:t>
      </w:r>
      <w:r w:rsidRPr="009B6021">
        <w:rPr>
          <w:rFonts w:ascii="Tahoma" w:hAnsi="Tahoma" w:cs="Tahoma"/>
          <w:sz w:val="18"/>
        </w:rPr>
        <w:t>Se encuentra disponible en los siguientes programas:</w:t>
      </w:r>
    </w:p>
    <w:p w:rsidR="00456002" w:rsidRPr="009B6021" w:rsidRDefault="00456002" w:rsidP="00B147AB">
      <w:pPr>
        <w:pStyle w:val="AppendixIndent"/>
        <w:spacing w:before="0"/>
        <w:ind w:left="0" w:right="720"/>
        <w:rPr>
          <w:rFonts w:ascii="Tahoma" w:hAnsi="Tahoma" w:cs="Tahoma"/>
          <w:sz w:val="18"/>
          <w:szCs w:val="18"/>
        </w:rPr>
      </w:pPr>
    </w:p>
    <w:p w:rsidR="00385C82" w:rsidRPr="009B6021" w:rsidRDefault="00385C82" w:rsidP="00346F4B">
      <w:pPr>
        <w:pStyle w:val="AppendixBulletIndent"/>
        <w:numPr>
          <w:ilvl w:val="0"/>
          <w:numId w:val="59"/>
        </w:numPr>
        <w:tabs>
          <w:tab w:val="left" w:pos="1440"/>
        </w:tabs>
        <w:spacing w:after="60"/>
        <w:ind w:left="1440" w:right="720"/>
        <w:rPr>
          <w:rFonts w:ascii="Tahoma" w:hAnsi="Tahoma" w:cs="Tahoma"/>
        </w:rPr>
      </w:pPr>
      <w:r w:rsidRPr="009B6021">
        <w:rPr>
          <w:rFonts w:ascii="Tahoma" w:hAnsi="Tahoma" w:cs="Tahoma"/>
          <w:sz w:val="18"/>
          <w:szCs w:val="18"/>
        </w:rPr>
        <w:t>Licencia Open</w:t>
      </w:r>
    </w:p>
    <w:p w:rsidR="00385C82" w:rsidRPr="00EA0D3A" w:rsidRDefault="00385C82" w:rsidP="00346F4B">
      <w:pPr>
        <w:pStyle w:val="AppendixBulletIndent"/>
        <w:numPr>
          <w:ilvl w:val="0"/>
          <w:numId w:val="59"/>
        </w:numPr>
        <w:tabs>
          <w:tab w:val="left" w:pos="1440"/>
        </w:tabs>
        <w:spacing w:after="60"/>
        <w:ind w:left="1440" w:right="720"/>
        <w:rPr>
          <w:rFonts w:ascii="Tahoma" w:hAnsi="Tahoma" w:cs="Tahoma"/>
          <w:lang w:val="es-ES"/>
        </w:rPr>
      </w:pPr>
      <w:r w:rsidRPr="00EA0D3A">
        <w:rPr>
          <w:rFonts w:ascii="Tahoma" w:hAnsi="Tahoma" w:cs="Tahoma"/>
          <w:sz w:val="18"/>
          <w:szCs w:val="18"/>
          <w:lang w:val="es-ES"/>
        </w:rPr>
        <w:t xml:space="preserve">Open Value Subscription (solo para pedidos de compra completa) </w:t>
      </w:r>
    </w:p>
    <w:p w:rsidR="00385C82" w:rsidRPr="009B6021" w:rsidRDefault="00385C82" w:rsidP="00346F4B">
      <w:pPr>
        <w:pStyle w:val="AppendixBulletIndent"/>
        <w:numPr>
          <w:ilvl w:val="0"/>
          <w:numId w:val="59"/>
        </w:numPr>
        <w:tabs>
          <w:tab w:val="left" w:pos="1440"/>
        </w:tabs>
        <w:spacing w:after="60"/>
        <w:ind w:left="1440" w:right="720"/>
        <w:rPr>
          <w:rFonts w:ascii="Tahoma" w:hAnsi="Tahoma" w:cs="Tahoma"/>
        </w:rPr>
      </w:pPr>
      <w:r w:rsidRPr="009B6021">
        <w:rPr>
          <w:rFonts w:ascii="Tahoma" w:hAnsi="Tahoma" w:cs="Tahoma"/>
          <w:sz w:val="18"/>
          <w:szCs w:val="18"/>
        </w:rPr>
        <w:t xml:space="preserve">Select </w:t>
      </w:r>
    </w:p>
    <w:p w:rsidR="00385C82" w:rsidRPr="009B6021" w:rsidRDefault="00385C82" w:rsidP="00346F4B">
      <w:pPr>
        <w:pStyle w:val="AppendixBulletIndent"/>
        <w:numPr>
          <w:ilvl w:val="0"/>
          <w:numId w:val="59"/>
        </w:numPr>
        <w:tabs>
          <w:tab w:val="left" w:pos="1440"/>
        </w:tabs>
        <w:spacing w:after="60"/>
        <w:ind w:left="1440" w:right="720"/>
        <w:rPr>
          <w:rFonts w:ascii="Tahoma" w:hAnsi="Tahoma" w:cs="Tahoma"/>
        </w:rPr>
      </w:pPr>
      <w:r w:rsidRPr="009B6021">
        <w:rPr>
          <w:rFonts w:ascii="Tahoma" w:hAnsi="Tahoma" w:cs="Tahoma"/>
          <w:sz w:val="18"/>
          <w:szCs w:val="18"/>
        </w:rPr>
        <w:t>Select Plus</w:t>
      </w:r>
    </w:p>
    <w:p w:rsidR="00385C82" w:rsidRPr="009B6021" w:rsidRDefault="00385C82" w:rsidP="00346F4B">
      <w:pPr>
        <w:pStyle w:val="AppendixBulletIndent"/>
        <w:numPr>
          <w:ilvl w:val="0"/>
          <w:numId w:val="59"/>
        </w:numPr>
        <w:tabs>
          <w:tab w:val="left" w:pos="1440"/>
        </w:tabs>
        <w:spacing w:after="60"/>
        <w:ind w:left="1440" w:right="720"/>
        <w:rPr>
          <w:rFonts w:ascii="Tahoma" w:hAnsi="Tahoma" w:cs="Tahoma"/>
        </w:rPr>
      </w:pPr>
      <w:r w:rsidRPr="009B6021">
        <w:rPr>
          <w:rFonts w:ascii="Tahoma" w:hAnsi="Tahoma" w:cs="Tahoma"/>
          <w:sz w:val="18"/>
          <w:szCs w:val="18"/>
        </w:rPr>
        <w:t>Contrato School (solo para pedidos de compra completa)</w:t>
      </w:r>
    </w:p>
    <w:p w:rsidR="00385C82" w:rsidRPr="009B6021" w:rsidRDefault="00385C82" w:rsidP="00346F4B">
      <w:pPr>
        <w:pStyle w:val="AppendixBulletIndent"/>
        <w:numPr>
          <w:ilvl w:val="0"/>
          <w:numId w:val="59"/>
        </w:numPr>
        <w:tabs>
          <w:tab w:val="left" w:pos="1440"/>
        </w:tabs>
        <w:spacing w:after="60"/>
        <w:ind w:left="1440" w:right="720"/>
        <w:rPr>
          <w:rFonts w:ascii="Tahoma" w:hAnsi="Tahoma" w:cs="Tahoma"/>
        </w:rPr>
      </w:pPr>
      <w:r w:rsidRPr="009B6021">
        <w:rPr>
          <w:rFonts w:ascii="Tahoma" w:hAnsi="Tahoma" w:cs="Tahoma"/>
          <w:sz w:val="18"/>
          <w:szCs w:val="18"/>
        </w:rPr>
        <w:t>EES (solo para pedidos de compra completa)</w:t>
      </w:r>
    </w:p>
    <w:p w:rsidR="00385C82" w:rsidRPr="009B6021" w:rsidRDefault="00385C82" w:rsidP="00346F4B">
      <w:pPr>
        <w:pStyle w:val="AppendixBulletIndent"/>
        <w:numPr>
          <w:ilvl w:val="0"/>
          <w:numId w:val="59"/>
        </w:numPr>
        <w:tabs>
          <w:tab w:val="left" w:pos="1440"/>
        </w:tabs>
        <w:ind w:left="1440" w:right="720"/>
        <w:rPr>
          <w:rFonts w:ascii="Tahoma" w:hAnsi="Tahoma" w:cs="Tahoma"/>
        </w:rPr>
      </w:pPr>
      <w:r w:rsidRPr="009B6021">
        <w:rPr>
          <w:rFonts w:ascii="Tahoma" w:hAnsi="Tahoma" w:cs="Tahoma"/>
          <w:sz w:val="18"/>
          <w:szCs w:val="18"/>
        </w:rPr>
        <w:t>Contrato de Enterprise Subscription (solo para pedidos de compra completa)</w:t>
      </w:r>
    </w:p>
    <w:p w:rsidR="00456002" w:rsidRPr="009B6021" w:rsidRDefault="00456002" w:rsidP="00B147AB">
      <w:pPr>
        <w:pStyle w:val="AppendixIndent"/>
        <w:spacing w:before="0"/>
        <w:ind w:left="0" w:right="720"/>
        <w:rPr>
          <w:rFonts w:ascii="Tahoma" w:hAnsi="Tahoma" w:cs="Tahoma"/>
          <w:sz w:val="18"/>
          <w:szCs w:val="18"/>
        </w:rPr>
      </w:pPr>
    </w:p>
    <w:p w:rsidR="00456002" w:rsidRPr="00EA0D3A" w:rsidRDefault="00456002" w:rsidP="00B147AB">
      <w:pPr>
        <w:pStyle w:val="AppendixIndent"/>
        <w:spacing w:before="0"/>
        <w:ind w:left="0" w:right="720"/>
        <w:rPr>
          <w:rFonts w:ascii="Tahoma" w:hAnsi="Tahoma" w:cs="Tahoma"/>
          <w:lang w:val="es-ES"/>
        </w:rPr>
      </w:pPr>
      <w:r w:rsidRPr="00EA0D3A">
        <w:rPr>
          <w:rFonts w:ascii="Tahoma" w:hAnsi="Tahoma" w:cs="Tahoma"/>
          <w:sz w:val="18"/>
          <w:lang w:val="es-ES"/>
        </w:rPr>
        <w:t>El Cliente debe contar con una licencia de sistema operativo de sobremesa subyacente cualificado antes de</w:t>
      </w:r>
      <w:r w:rsidR="00744B41" w:rsidRPr="00EA0D3A">
        <w:rPr>
          <w:rFonts w:ascii="Tahoma" w:hAnsi="Tahoma" w:cs="Tahoma"/>
          <w:sz w:val="18"/>
          <w:lang w:val="es-ES"/>
        </w:rPr>
        <w:t> </w:t>
      </w:r>
      <w:r w:rsidRPr="00EA0D3A">
        <w:rPr>
          <w:rFonts w:ascii="Tahoma" w:hAnsi="Tahoma" w:cs="Tahoma"/>
          <w:sz w:val="18"/>
          <w:lang w:val="es-ES"/>
        </w:rPr>
        <w:t>adquirir la licencia de Actualización del Sistema Operativo de Sobremesa Windows. Consulte la sección de Producto de sistemas para obtener una lista de sistemas operativos de sobremesa cualificados. Esta lista varía según el programa y las circunstancias de un pedido.</w:t>
      </w:r>
    </w:p>
    <w:p w:rsidR="00591D02" w:rsidRPr="00EA0D3A" w:rsidRDefault="00591D02" w:rsidP="00B147AB">
      <w:pPr>
        <w:pStyle w:val="Heading2"/>
        <w:ind w:left="0" w:right="720"/>
        <w:rPr>
          <w:rFonts w:ascii="Tahoma" w:hAnsi="Tahoma" w:cs="Tahoma"/>
          <w:sz w:val="18"/>
          <w:szCs w:val="18"/>
          <w:lang w:val="es-ES"/>
        </w:rPr>
      </w:pPr>
      <w:bookmarkStart w:id="661" w:name="_Toc323819654"/>
    </w:p>
    <w:p w:rsidR="00456002" w:rsidRPr="00EA0D3A" w:rsidRDefault="00456002" w:rsidP="00456002">
      <w:pPr>
        <w:pStyle w:val="Heading2"/>
        <w:ind w:left="0" w:right="720"/>
        <w:rPr>
          <w:rFonts w:ascii="Tahoma" w:hAnsi="Tahoma" w:cs="Tahoma"/>
          <w:lang w:val="es-ES"/>
        </w:rPr>
      </w:pPr>
      <w:bookmarkStart w:id="662" w:name="_Toc336338205"/>
      <w:bookmarkStart w:id="663" w:name="_Toc360109272"/>
      <w:r w:rsidRPr="00EA0D3A">
        <w:rPr>
          <w:rFonts w:ascii="Tahoma" w:hAnsi="Tahoma" w:cs="Tahoma"/>
          <w:lang w:val="es-ES"/>
        </w:rPr>
        <w:t>Actualización y Software Assurance</w:t>
      </w:r>
      <w:bookmarkEnd w:id="661"/>
      <w:bookmarkEnd w:id="662"/>
      <w:bookmarkEnd w:id="663"/>
      <w:r w:rsidRPr="00EA0D3A">
        <w:rPr>
          <w:rFonts w:ascii="Tahoma" w:hAnsi="Tahoma" w:cs="Tahoma"/>
          <w:lang w:val="es-ES"/>
        </w:rPr>
        <w:t xml:space="preserve"> </w:t>
      </w:r>
    </w:p>
    <w:p w:rsidR="00456002" w:rsidRPr="00EA0D3A" w:rsidRDefault="00456002" w:rsidP="00B147AB">
      <w:pPr>
        <w:ind w:right="720"/>
        <w:rPr>
          <w:rFonts w:cs="Tahoma"/>
          <w:lang w:val="es-ES"/>
        </w:rPr>
      </w:pPr>
    </w:p>
    <w:p w:rsidR="00456002" w:rsidRPr="009B6021" w:rsidRDefault="00456002" w:rsidP="00B147AB">
      <w:pPr>
        <w:pStyle w:val="AppendixIndent"/>
        <w:spacing w:before="0"/>
        <w:ind w:left="0" w:right="720"/>
        <w:rPr>
          <w:rFonts w:ascii="Tahoma" w:hAnsi="Tahoma" w:cs="Tahoma"/>
          <w:spacing w:val="-4"/>
        </w:rPr>
      </w:pPr>
      <w:r w:rsidRPr="00EA0D3A">
        <w:rPr>
          <w:rFonts w:ascii="Tahoma" w:hAnsi="Tahoma" w:cs="Tahoma"/>
          <w:spacing w:val="-4"/>
          <w:sz w:val="18"/>
          <w:lang w:val="es-ES"/>
        </w:rPr>
        <w:t xml:space="preserve">Este tipo de producto se encuentra disponible solo para el Sistema Operativo de Sobremesa Windows, no está destinado a una versión específica y permite que los clientes adquieran la actualización y Software Assurance para el sistema operativo de sobremesa de forma simultánea. </w:t>
      </w:r>
      <w:r w:rsidRPr="009B6021">
        <w:rPr>
          <w:rFonts w:ascii="Tahoma" w:hAnsi="Tahoma" w:cs="Tahoma"/>
          <w:spacing w:val="-4"/>
          <w:sz w:val="18"/>
        </w:rPr>
        <w:t>Se encuentra disponible en los siguientes programas:</w:t>
      </w:r>
    </w:p>
    <w:p w:rsidR="00116EDC" w:rsidRPr="009B6021" w:rsidRDefault="00116EDC" w:rsidP="00B147AB">
      <w:pPr>
        <w:pStyle w:val="AppendixIndent"/>
        <w:spacing w:before="0"/>
        <w:ind w:left="0" w:right="720"/>
        <w:rPr>
          <w:rFonts w:ascii="Tahoma" w:hAnsi="Tahoma" w:cs="Tahoma"/>
          <w:sz w:val="18"/>
          <w:szCs w:val="18"/>
        </w:rPr>
      </w:pPr>
    </w:p>
    <w:p w:rsidR="00456002" w:rsidRPr="00EA6DD6" w:rsidRDefault="00456002" w:rsidP="00EA6DD6">
      <w:pPr>
        <w:pStyle w:val="AppendixBulletIndent"/>
        <w:numPr>
          <w:ilvl w:val="0"/>
          <w:numId w:val="60"/>
        </w:numPr>
        <w:tabs>
          <w:tab w:val="clear" w:pos="360"/>
          <w:tab w:val="num" w:pos="1440"/>
        </w:tabs>
        <w:spacing w:after="40"/>
        <w:ind w:left="1440" w:right="720"/>
        <w:rPr>
          <w:rFonts w:ascii="Tahoma" w:hAnsi="Tahoma" w:cs="Tahoma"/>
          <w:sz w:val="18"/>
          <w:szCs w:val="18"/>
        </w:rPr>
      </w:pPr>
      <w:r w:rsidRPr="00EA6DD6">
        <w:rPr>
          <w:rFonts w:ascii="Tahoma" w:hAnsi="Tahoma" w:cs="Tahoma"/>
          <w:sz w:val="18"/>
          <w:szCs w:val="18"/>
        </w:rPr>
        <w:t>Licencia Open</w:t>
      </w:r>
    </w:p>
    <w:p w:rsidR="00456002" w:rsidRPr="00EA6DD6" w:rsidRDefault="00456002" w:rsidP="00EA6DD6">
      <w:pPr>
        <w:pStyle w:val="AppendixBulletIndent"/>
        <w:numPr>
          <w:ilvl w:val="0"/>
          <w:numId w:val="60"/>
        </w:numPr>
        <w:tabs>
          <w:tab w:val="clear" w:pos="360"/>
          <w:tab w:val="num" w:pos="1440"/>
        </w:tabs>
        <w:spacing w:after="40"/>
        <w:ind w:left="1440" w:right="720"/>
        <w:rPr>
          <w:rFonts w:ascii="Tahoma" w:hAnsi="Tahoma" w:cs="Tahoma"/>
          <w:sz w:val="18"/>
          <w:szCs w:val="18"/>
        </w:rPr>
      </w:pPr>
      <w:r w:rsidRPr="00EA6DD6">
        <w:rPr>
          <w:rFonts w:ascii="Tahoma" w:hAnsi="Tahoma" w:cs="Tahoma"/>
          <w:sz w:val="18"/>
          <w:szCs w:val="18"/>
        </w:rPr>
        <w:t>Open Value</w:t>
      </w:r>
    </w:p>
    <w:p w:rsidR="00456002" w:rsidRPr="00EA6DD6" w:rsidRDefault="00456002" w:rsidP="00EA6DD6">
      <w:pPr>
        <w:pStyle w:val="AppendixBulletIndent"/>
        <w:numPr>
          <w:ilvl w:val="0"/>
          <w:numId w:val="60"/>
        </w:numPr>
        <w:tabs>
          <w:tab w:val="clear" w:pos="360"/>
          <w:tab w:val="num" w:pos="1440"/>
        </w:tabs>
        <w:spacing w:after="40"/>
        <w:ind w:left="1440" w:right="720"/>
        <w:rPr>
          <w:rFonts w:ascii="Tahoma" w:hAnsi="Tahoma" w:cs="Tahoma"/>
          <w:sz w:val="18"/>
          <w:szCs w:val="18"/>
        </w:rPr>
      </w:pPr>
      <w:r w:rsidRPr="00EA6DD6">
        <w:rPr>
          <w:rFonts w:ascii="Tahoma" w:hAnsi="Tahoma" w:cs="Tahoma"/>
          <w:sz w:val="18"/>
          <w:szCs w:val="18"/>
        </w:rPr>
        <w:t>Open Value Subscription</w:t>
      </w:r>
    </w:p>
    <w:p w:rsidR="00456002" w:rsidRPr="00EA6DD6" w:rsidRDefault="00456002" w:rsidP="00EA6DD6">
      <w:pPr>
        <w:pStyle w:val="AppendixBulletIndent"/>
        <w:numPr>
          <w:ilvl w:val="0"/>
          <w:numId w:val="60"/>
        </w:numPr>
        <w:tabs>
          <w:tab w:val="clear" w:pos="360"/>
          <w:tab w:val="num" w:pos="1440"/>
        </w:tabs>
        <w:spacing w:after="40"/>
        <w:ind w:left="1440" w:right="720"/>
        <w:rPr>
          <w:rFonts w:ascii="Tahoma" w:hAnsi="Tahoma" w:cs="Tahoma"/>
          <w:sz w:val="18"/>
          <w:szCs w:val="18"/>
        </w:rPr>
      </w:pPr>
      <w:r w:rsidRPr="00EA6DD6">
        <w:rPr>
          <w:rFonts w:ascii="Tahoma" w:hAnsi="Tahoma" w:cs="Tahoma"/>
          <w:sz w:val="18"/>
          <w:szCs w:val="18"/>
        </w:rPr>
        <w:t xml:space="preserve">Select </w:t>
      </w:r>
    </w:p>
    <w:p w:rsidR="00456002" w:rsidRPr="00EA6DD6" w:rsidRDefault="00456002" w:rsidP="00EA6DD6">
      <w:pPr>
        <w:pStyle w:val="AppendixBulletIndent"/>
        <w:numPr>
          <w:ilvl w:val="0"/>
          <w:numId w:val="60"/>
        </w:numPr>
        <w:tabs>
          <w:tab w:val="clear" w:pos="360"/>
          <w:tab w:val="num" w:pos="1440"/>
        </w:tabs>
        <w:spacing w:after="40"/>
        <w:ind w:left="1440" w:right="720"/>
        <w:rPr>
          <w:rFonts w:ascii="Tahoma" w:hAnsi="Tahoma" w:cs="Tahoma"/>
          <w:sz w:val="18"/>
          <w:szCs w:val="18"/>
        </w:rPr>
      </w:pPr>
      <w:r w:rsidRPr="00EA6DD6">
        <w:rPr>
          <w:rFonts w:ascii="Tahoma" w:hAnsi="Tahoma" w:cs="Tahoma"/>
          <w:sz w:val="18"/>
          <w:szCs w:val="18"/>
        </w:rPr>
        <w:t>Select Plus</w:t>
      </w:r>
    </w:p>
    <w:p w:rsidR="00456002" w:rsidRPr="00EA6DD6" w:rsidRDefault="00456002" w:rsidP="00EA6DD6">
      <w:pPr>
        <w:pStyle w:val="AppendixBulletIndent"/>
        <w:numPr>
          <w:ilvl w:val="0"/>
          <w:numId w:val="60"/>
        </w:numPr>
        <w:tabs>
          <w:tab w:val="clear" w:pos="360"/>
          <w:tab w:val="num" w:pos="1440"/>
        </w:tabs>
        <w:spacing w:after="40"/>
        <w:ind w:left="1440" w:right="720"/>
        <w:rPr>
          <w:rFonts w:ascii="Tahoma" w:hAnsi="Tahoma" w:cs="Tahoma"/>
          <w:sz w:val="18"/>
          <w:szCs w:val="18"/>
        </w:rPr>
      </w:pPr>
      <w:r w:rsidRPr="00EA6DD6">
        <w:rPr>
          <w:rFonts w:ascii="Tahoma" w:hAnsi="Tahoma" w:cs="Tahoma"/>
          <w:sz w:val="18"/>
          <w:szCs w:val="18"/>
        </w:rPr>
        <w:t>Contrato School</w:t>
      </w:r>
    </w:p>
    <w:p w:rsidR="00456002" w:rsidRPr="00EA6DD6" w:rsidRDefault="00456002" w:rsidP="00EA6DD6">
      <w:pPr>
        <w:pStyle w:val="AppendixBulletIndent"/>
        <w:numPr>
          <w:ilvl w:val="0"/>
          <w:numId w:val="60"/>
        </w:numPr>
        <w:tabs>
          <w:tab w:val="clear" w:pos="360"/>
          <w:tab w:val="num" w:pos="1440"/>
        </w:tabs>
        <w:spacing w:after="40"/>
        <w:ind w:left="1440" w:right="720"/>
        <w:rPr>
          <w:rFonts w:ascii="Tahoma" w:hAnsi="Tahoma" w:cs="Tahoma"/>
          <w:sz w:val="18"/>
          <w:szCs w:val="18"/>
        </w:rPr>
      </w:pPr>
      <w:r w:rsidRPr="00EA6DD6">
        <w:rPr>
          <w:rFonts w:ascii="Tahoma" w:hAnsi="Tahoma" w:cs="Tahoma"/>
          <w:sz w:val="18"/>
          <w:szCs w:val="18"/>
        </w:rPr>
        <w:t>ESS</w:t>
      </w:r>
    </w:p>
    <w:p w:rsidR="00456002" w:rsidRPr="00EA6DD6" w:rsidRDefault="00456002" w:rsidP="00EA6DD6">
      <w:pPr>
        <w:pStyle w:val="AppendixBulletIndent"/>
        <w:numPr>
          <w:ilvl w:val="0"/>
          <w:numId w:val="60"/>
        </w:numPr>
        <w:tabs>
          <w:tab w:val="clear" w:pos="360"/>
          <w:tab w:val="num" w:pos="1440"/>
        </w:tabs>
        <w:spacing w:after="40"/>
        <w:ind w:left="1440" w:right="720"/>
        <w:rPr>
          <w:rFonts w:ascii="Tahoma" w:hAnsi="Tahoma" w:cs="Tahoma"/>
          <w:sz w:val="18"/>
          <w:szCs w:val="18"/>
        </w:rPr>
      </w:pPr>
      <w:r w:rsidRPr="00EA6DD6">
        <w:rPr>
          <w:rFonts w:ascii="Tahoma" w:hAnsi="Tahoma" w:cs="Tahoma"/>
          <w:sz w:val="18"/>
          <w:szCs w:val="18"/>
        </w:rPr>
        <w:t>Contrato Enterprise</w:t>
      </w:r>
    </w:p>
    <w:p w:rsidR="00456002" w:rsidRPr="009B6021" w:rsidRDefault="00456002" w:rsidP="00346F4B">
      <w:pPr>
        <w:pStyle w:val="AppendixBulletIndent"/>
        <w:numPr>
          <w:ilvl w:val="0"/>
          <w:numId w:val="60"/>
        </w:numPr>
        <w:tabs>
          <w:tab w:val="clear" w:pos="360"/>
          <w:tab w:val="num" w:pos="1440"/>
        </w:tabs>
        <w:ind w:left="1440" w:right="720"/>
        <w:rPr>
          <w:rFonts w:ascii="Tahoma" w:hAnsi="Tahoma" w:cs="Tahoma"/>
        </w:rPr>
      </w:pPr>
      <w:r w:rsidRPr="009B6021">
        <w:rPr>
          <w:rFonts w:ascii="Tahoma" w:hAnsi="Tahoma" w:cs="Tahoma"/>
          <w:sz w:val="18"/>
        </w:rPr>
        <w:t>Contrato de Enterprise Subscription</w:t>
      </w:r>
    </w:p>
    <w:p w:rsidR="00456002" w:rsidRPr="009B6021" w:rsidRDefault="00456002" w:rsidP="00B147AB">
      <w:pPr>
        <w:pStyle w:val="AppendixIndent"/>
        <w:spacing w:before="0"/>
        <w:ind w:left="0" w:right="720"/>
        <w:rPr>
          <w:rFonts w:ascii="Tahoma" w:hAnsi="Tahoma" w:cs="Tahoma"/>
          <w:sz w:val="18"/>
          <w:szCs w:val="18"/>
        </w:rPr>
      </w:pPr>
    </w:p>
    <w:p w:rsidR="00456002" w:rsidRPr="00EA0D3A" w:rsidRDefault="00456002" w:rsidP="00ED589D">
      <w:pPr>
        <w:pStyle w:val="AppendixIndent"/>
        <w:spacing w:before="0"/>
        <w:ind w:left="0" w:right="720"/>
        <w:rPr>
          <w:rFonts w:ascii="Tahoma" w:hAnsi="Tahoma" w:cs="Tahoma"/>
          <w:lang w:val="es-ES"/>
        </w:rPr>
      </w:pPr>
      <w:r w:rsidRPr="00EA0D3A">
        <w:rPr>
          <w:rFonts w:ascii="Tahoma" w:hAnsi="Tahoma" w:cs="Tahoma"/>
          <w:sz w:val="18"/>
          <w:lang w:val="es-ES"/>
        </w:rPr>
        <w:t>El cliente debe contar con la licencia de sistema operativo de sobremesa subyacente cualificado antes de</w:t>
      </w:r>
      <w:r w:rsidR="00EB2A86" w:rsidRPr="00EA0D3A">
        <w:rPr>
          <w:rFonts w:ascii="Tahoma" w:hAnsi="Tahoma" w:cs="Tahoma"/>
          <w:sz w:val="18"/>
          <w:lang w:val="es-ES"/>
        </w:rPr>
        <w:t> </w:t>
      </w:r>
      <w:r w:rsidRPr="00EA0D3A">
        <w:rPr>
          <w:rFonts w:ascii="Tahoma" w:hAnsi="Tahoma" w:cs="Tahoma"/>
          <w:sz w:val="18"/>
          <w:lang w:val="es-ES"/>
        </w:rPr>
        <w:t>adquirir la actualización. Software Assurance debe adquirirse en el momento de adquirir la actualización correspondiente, excepto en el caso de los programas de suscripción en los que la actualización se debe adquirir al renovar un periodo de vigencia de Software Assurance existente.</w:t>
      </w:r>
    </w:p>
    <w:p w:rsidR="00ED589D" w:rsidRPr="00EA0D3A" w:rsidRDefault="00ED589D" w:rsidP="00B147AB">
      <w:pPr>
        <w:pStyle w:val="AppendixIndent"/>
        <w:spacing w:before="0"/>
        <w:ind w:left="0" w:right="720"/>
        <w:rPr>
          <w:rFonts w:ascii="Tahoma" w:hAnsi="Tahoma" w:cs="Tahoma"/>
          <w:sz w:val="18"/>
          <w:szCs w:val="18"/>
          <w:lang w:val="es-ES"/>
        </w:rPr>
      </w:pPr>
    </w:p>
    <w:p w:rsidR="00456002" w:rsidRPr="00EA0D3A" w:rsidRDefault="00456002" w:rsidP="00456002">
      <w:pPr>
        <w:pStyle w:val="Heading2"/>
        <w:ind w:left="0" w:right="720"/>
        <w:rPr>
          <w:rFonts w:ascii="Tahoma" w:hAnsi="Tahoma" w:cs="Tahoma"/>
          <w:lang w:val="es-ES"/>
        </w:rPr>
      </w:pPr>
      <w:bookmarkStart w:id="664" w:name="_Toc323819656"/>
      <w:bookmarkStart w:id="665" w:name="_Toc336338206"/>
      <w:bookmarkStart w:id="666" w:name="_Toc360109273"/>
      <w:r w:rsidRPr="00EA0D3A">
        <w:rPr>
          <w:rFonts w:ascii="Tahoma" w:hAnsi="Tahoma" w:cs="Tahoma"/>
          <w:lang w:val="es-ES"/>
        </w:rPr>
        <w:t>Licencias de Teletrabajo</w:t>
      </w:r>
      <w:bookmarkEnd w:id="664"/>
      <w:bookmarkEnd w:id="665"/>
      <w:bookmarkEnd w:id="666"/>
    </w:p>
    <w:p w:rsidR="00456002" w:rsidRPr="00EA0D3A" w:rsidRDefault="00456002" w:rsidP="00B147AB">
      <w:pPr>
        <w:ind w:right="720"/>
        <w:rPr>
          <w:rFonts w:cs="Tahoma"/>
          <w:lang w:val="es-ES"/>
        </w:rPr>
      </w:pPr>
    </w:p>
    <w:p w:rsidR="00456002" w:rsidRPr="00EA0D3A" w:rsidRDefault="00456002" w:rsidP="00B147AB">
      <w:pPr>
        <w:pStyle w:val="AppendixIndent"/>
        <w:spacing w:before="0"/>
        <w:ind w:left="0" w:right="720"/>
        <w:rPr>
          <w:rFonts w:ascii="Tahoma" w:hAnsi="Tahoma" w:cs="Tahoma"/>
          <w:lang w:val="es-ES"/>
        </w:rPr>
      </w:pPr>
      <w:r w:rsidRPr="00EA0D3A">
        <w:rPr>
          <w:rFonts w:ascii="Tahoma" w:hAnsi="Tahoma" w:cs="Tahoma"/>
          <w:sz w:val="18"/>
          <w:lang w:val="es-ES"/>
        </w:rPr>
        <w:t>Se encuentra disponible en los siguientes programas:</w:t>
      </w:r>
    </w:p>
    <w:p w:rsidR="00456002" w:rsidRPr="00EA0D3A" w:rsidRDefault="00456002" w:rsidP="00B147AB">
      <w:pPr>
        <w:pStyle w:val="AppendixBulletIndent"/>
        <w:ind w:left="0" w:right="720" w:firstLine="0"/>
        <w:rPr>
          <w:rFonts w:ascii="Tahoma" w:hAnsi="Tahoma" w:cs="Tahoma"/>
          <w:sz w:val="18"/>
          <w:szCs w:val="18"/>
          <w:lang w:val="es-ES"/>
        </w:rPr>
      </w:pPr>
    </w:p>
    <w:p w:rsidR="00456002" w:rsidRPr="009B6021" w:rsidRDefault="00456002" w:rsidP="00EA6DD6">
      <w:pPr>
        <w:pStyle w:val="AppendixBulletIndent"/>
        <w:numPr>
          <w:ilvl w:val="0"/>
          <w:numId w:val="62"/>
        </w:numPr>
        <w:tabs>
          <w:tab w:val="clear" w:pos="360"/>
          <w:tab w:val="num" w:pos="1440"/>
        </w:tabs>
        <w:spacing w:after="40"/>
        <w:ind w:left="1440" w:right="720"/>
        <w:rPr>
          <w:rFonts w:ascii="Tahoma" w:hAnsi="Tahoma" w:cs="Tahoma"/>
        </w:rPr>
      </w:pPr>
      <w:r w:rsidRPr="009B6021">
        <w:rPr>
          <w:rFonts w:ascii="Tahoma" w:hAnsi="Tahoma" w:cs="Tahoma"/>
          <w:sz w:val="18"/>
        </w:rPr>
        <w:t xml:space="preserve">Select </w:t>
      </w:r>
    </w:p>
    <w:p w:rsidR="00456002" w:rsidRPr="009B6021" w:rsidRDefault="00456002" w:rsidP="00EA6DD6">
      <w:pPr>
        <w:pStyle w:val="AppendixBulletIndent"/>
        <w:numPr>
          <w:ilvl w:val="0"/>
          <w:numId w:val="62"/>
        </w:numPr>
        <w:tabs>
          <w:tab w:val="clear" w:pos="360"/>
          <w:tab w:val="num" w:pos="1440"/>
        </w:tabs>
        <w:spacing w:after="40"/>
        <w:ind w:left="1440" w:right="720"/>
        <w:rPr>
          <w:rFonts w:ascii="Tahoma" w:hAnsi="Tahoma" w:cs="Tahoma"/>
        </w:rPr>
      </w:pPr>
      <w:r w:rsidRPr="009B6021">
        <w:rPr>
          <w:rFonts w:ascii="Tahoma" w:hAnsi="Tahoma" w:cs="Tahoma"/>
          <w:sz w:val="18"/>
        </w:rPr>
        <w:t>Select Plus</w:t>
      </w:r>
    </w:p>
    <w:p w:rsidR="00456002" w:rsidRPr="009B6021" w:rsidRDefault="00456002" w:rsidP="00346F4B">
      <w:pPr>
        <w:pStyle w:val="AppendixBulletIndent"/>
        <w:numPr>
          <w:ilvl w:val="0"/>
          <w:numId w:val="62"/>
        </w:numPr>
        <w:tabs>
          <w:tab w:val="clear" w:pos="360"/>
          <w:tab w:val="num" w:pos="1440"/>
        </w:tabs>
        <w:ind w:left="1440" w:right="720"/>
        <w:rPr>
          <w:rFonts w:ascii="Tahoma" w:hAnsi="Tahoma" w:cs="Tahoma"/>
        </w:rPr>
      </w:pPr>
      <w:r w:rsidRPr="009B6021">
        <w:rPr>
          <w:rFonts w:ascii="Tahoma" w:hAnsi="Tahoma" w:cs="Tahoma"/>
          <w:sz w:val="18"/>
        </w:rPr>
        <w:t>Contrato Enterprise</w:t>
      </w:r>
    </w:p>
    <w:p w:rsidR="00456002" w:rsidRPr="009B6021" w:rsidRDefault="00456002" w:rsidP="00B147AB">
      <w:pPr>
        <w:pStyle w:val="AppendixBulletIndent"/>
        <w:ind w:left="0" w:right="720" w:firstLine="0"/>
        <w:rPr>
          <w:rFonts w:ascii="Tahoma" w:hAnsi="Tahoma" w:cs="Tahoma"/>
          <w:sz w:val="18"/>
          <w:szCs w:val="18"/>
        </w:rPr>
      </w:pPr>
    </w:p>
    <w:p w:rsidR="00023FE7" w:rsidRPr="00EA0D3A" w:rsidRDefault="00456002" w:rsidP="00A12176">
      <w:pPr>
        <w:rPr>
          <w:rFonts w:cs="Tahoma"/>
          <w:lang w:val="es-ES"/>
        </w:rPr>
      </w:pPr>
      <w:r w:rsidRPr="00EA0D3A">
        <w:rPr>
          <w:rFonts w:cs="Tahoma"/>
          <w:lang w:val="es-ES"/>
        </w:rPr>
        <w:t>Una licencia de Teletrabajo solo puede adquirirse en relación con un producto licenciado para ejecutarse en un</w:t>
      </w:r>
      <w:r w:rsidR="002A5AEA" w:rsidRPr="00EA0D3A">
        <w:rPr>
          <w:rFonts w:cs="Tahoma"/>
          <w:lang w:val="es-ES"/>
        </w:rPr>
        <w:t> </w:t>
      </w:r>
      <w:r w:rsidRPr="00EA0D3A">
        <w:rPr>
          <w:rFonts w:cs="Tahoma"/>
          <w:lang w:val="es-ES"/>
        </w:rPr>
        <w:t>desktop de Teletrabajo. La oferta de Teletrabajo no es una oferta de plan de adquisición para empleados. El</w:t>
      </w:r>
      <w:r w:rsidR="002A5AEA" w:rsidRPr="00EA0D3A">
        <w:rPr>
          <w:rFonts w:cs="Tahoma"/>
          <w:lang w:val="es-ES"/>
        </w:rPr>
        <w:t> </w:t>
      </w:r>
      <w:r w:rsidRPr="00EA0D3A">
        <w:rPr>
          <w:rFonts w:cs="Tahoma"/>
          <w:lang w:val="es-ES"/>
        </w:rPr>
        <w:t>Cliente de Select, Select Plus o Contrato Enterprise (no el empleado) conserva los derechos de la licencia de</w:t>
      </w:r>
      <w:r w:rsidR="002A5AEA" w:rsidRPr="00EA0D3A">
        <w:rPr>
          <w:rFonts w:cs="Tahoma"/>
          <w:lang w:val="es-ES"/>
        </w:rPr>
        <w:t> </w:t>
      </w:r>
      <w:r w:rsidRPr="00EA0D3A">
        <w:rPr>
          <w:rFonts w:cs="Tahoma"/>
          <w:lang w:val="es-ES"/>
        </w:rPr>
        <w:t>Teletrabajo.</w:t>
      </w:r>
      <w:r w:rsidR="00CE4ED3" w:rsidRPr="00EA0D3A">
        <w:rPr>
          <w:rFonts w:cs="Tahoma"/>
          <w:lang w:val="es-ES"/>
        </w:rPr>
        <w:t xml:space="preserve"> </w:t>
      </w:r>
      <w:r w:rsidRPr="00EA0D3A">
        <w:rPr>
          <w:rFonts w:cs="Tahoma"/>
          <w:lang w:val="es-ES"/>
        </w:rPr>
        <w:t>Para los derechos de Teletrabajo disponibles a los clientes de institución académica elegible, consulte</w:t>
      </w:r>
      <w:r w:rsidR="002A5AEA" w:rsidRPr="00EA0D3A">
        <w:rPr>
          <w:rFonts w:cs="Tahoma"/>
          <w:lang w:val="es-ES"/>
        </w:rPr>
        <w:t> </w:t>
      </w:r>
      <w:r w:rsidRPr="00EA0D3A">
        <w:rPr>
          <w:rFonts w:cs="Tahoma"/>
          <w:lang w:val="es-ES"/>
        </w:rPr>
        <w:t>el Contrato/ Inscripción.</w:t>
      </w:r>
      <w:r w:rsidR="00CE4ED3" w:rsidRPr="00EA0D3A">
        <w:rPr>
          <w:rFonts w:cs="Tahoma"/>
          <w:lang w:val="es-ES"/>
        </w:rPr>
        <w:t xml:space="preserve"> </w:t>
      </w:r>
    </w:p>
    <w:p w:rsidR="00456002" w:rsidRPr="00EA0D3A" w:rsidRDefault="00023FE7" w:rsidP="007C708D">
      <w:pPr>
        <w:pStyle w:val="Heading1"/>
        <w:rPr>
          <w:rFonts w:cs="Tahoma"/>
          <w:lang w:val="es-ES"/>
        </w:rPr>
      </w:pPr>
      <w:bookmarkStart w:id="667" w:name="_Section_5_–"/>
      <w:bookmarkEnd w:id="667"/>
      <w:r w:rsidRPr="00EA0D3A">
        <w:rPr>
          <w:rFonts w:cs="Tahoma"/>
          <w:lang w:val="es-ES"/>
        </w:rPr>
        <w:br w:type="page"/>
      </w:r>
      <w:bookmarkStart w:id="668" w:name="_Toc336338207"/>
      <w:bookmarkStart w:id="669" w:name="_Toc360109274"/>
      <w:r w:rsidRPr="00EA0D3A">
        <w:rPr>
          <w:rFonts w:cs="Tahoma"/>
          <w:lang w:val="es-ES"/>
        </w:rPr>
        <w:lastRenderedPageBreak/>
        <w:t>Sección 5</w:t>
      </w:r>
      <w:r w:rsidR="007C708D" w:rsidRPr="00EA0D3A">
        <w:rPr>
          <w:rFonts w:cs="Tahoma"/>
          <w:noProof/>
          <w:lang w:val="es-ES"/>
        </w:rPr>
        <w:t>:</w:t>
      </w:r>
      <w:r w:rsidRPr="00EA0D3A">
        <w:rPr>
          <w:rFonts w:cs="Tahoma"/>
          <w:lang w:val="es-ES"/>
        </w:rPr>
        <w:t xml:space="preserve"> </w:t>
      </w:r>
      <w:bookmarkStart w:id="670" w:name="Sect5_OnlineServices"/>
      <w:r w:rsidRPr="00EA0D3A">
        <w:rPr>
          <w:rFonts w:cs="Tahoma"/>
          <w:lang w:val="es-ES"/>
        </w:rPr>
        <w:t>PRECIOS DE SERVICIOS ONLINE, PAGO Y TÉRMINOS Complementarios</w:t>
      </w:r>
      <w:bookmarkEnd w:id="668"/>
      <w:bookmarkEnd w:id="669"/>
      <w:bookmarkEnd w:id="670"/>
    </w:p>
    <w:p w:rsidR="00456002" w:rsidRPr="00EA0D3A" w:rsidRDefault="00456002" w:rsidP="00456002">
      <w:pPr>
        <w:outlineLvl w:val="2"/>
        <w:rPr>
          <w:rFonts w:cs="Tahoma"/>
          <w:sz w:val="24"/>
          <w:szCs w:val="24"/>
          <w:lang w:val="es-ES"/>
        </w:rPr>
      </w:pPr>
    </w:p>
    <w:p w:rsidR="00D85FDD" w:rsidRPr="00EA0D3A" w:rsidRDefault="00D85FDD" w:rsidP="003C3A72">
      <w:pPr>
        <w:pStyle w:val="Heading2"/>
        <w:ind w:left="0"/>
        <w:rPr>
          <w:rFonts w:ascii="Tahoma" w:hAnsi="Tahoma" w:cs="Tahoma"/>
          <w:sz w:val="32"/>
          <w:szCs w:val="32"/>
          <w:lang w:val="es-ES"/>
        </w:rPr>
      </w:pPr>
      <w:bookmarkStart w:id="671" w:name="_Toc360109275"/>
      <w:r w:rsidRPr="00EA0D3A">
        <w:rPr>
          <w:rFonts w:ascii="Tahoma" w:hAnsi="Tahoma" w:cs="Tahoma"/>
          <w:sz w:val="32"/>
          <w:szCs w:val="32"/>
          <w:lang w:val="es-ES"/>
        </w:rPr>
        <w:t>Precios y condiciones de pago de los Servicios Online</w:t>
      </w:r>
      <w:bookmarkEnd w:id="671"/>
    </w:p>
    <w:p w:rsidR="00D85FDD" w:rsidRPr="00EA0D3A" w:rsidRDefault="00D85FDD" w:rsidP="00212CC6">
      <w:pPr>
        <w:outlineLvl w:val="2"/>
        <w:rPr>
          <w:rFonts w:cs="Tahoma"/>
          <w:lang w:val="es-ES"/>
        </w:rPr>
      </w:pPr>
    </w:p>
    <w:p w:rsidR="00456002" w:rsidRPr="009B6021" w:rsidRDefault="00456002" w:rsidP="00212CC6">
      <w:pPr>
        <w:outlineLvl w:val="2"/>
        <w:rPr>
          <w:rFonts w:cs="Tahoma"/>
        </w:rPr>
      </w:pPr>
      <w:r w:rsidRPr="00EA0D3A">
        <w:rPr>
          <w:rFonts w:cs="Tahoma"/>
          <w:szCs w:val="18"/>
          <w:lang w:val="es-ES"/>
        </w:rPr>
        <w:t>Servicios Online son productos que se componen de software con servicios que están disponibles bajo suscripción como se describe en los Derechos de Uso de los Productos y se suministran online.</w:t>
      </w:r>
      <w:r w:rsidR="00CE4ED3" w:rsidRPr="00EA0D3A">
        <w:rPr>
          <w:rFonts w:cs="Tahoma"/>
          <w:szCs w:val="18"/>
          <w:lang w:val="es-ES"/>
        </w:rPr>
        <w:t xml:space="preserve"> </w:t>
      </w:r>
      <w:r w:rsidRPr="00EA0D3A">
        <w:rPr>
          <w:rFonts w:cs="Tahoma"/>
          <w:szCs w:val="18"/>
          <w:lang w:val="es-ES"/>
        </w:rPr>
        <w:t xml:space="preserve">Algunos contratos de licencias por volumen dirigen a los clientes a la Lista de Productos de una lista de los “Servicios Online” disponibles. </w:t>
      </w:r>
      <w:r w:rsidRPr="009B6021">
        <w:rPr>
          <w:rFonts w:cs="Tahoma"/>
          <w:szCs w:val="18"/>
        </w:rPr>
        <w:t>A efectos de esa referencia, los Servicios Online incluyen:</w:t>
      </w:r>
    </w:p>
    <w:p w:rsidR="002D25C8" w:rsidRPr="009B6021" w:rsidRDefault="002D25C8" w:rsidP="00212CC6">
      <w:pPr>
        <w:outlineLvl w:val="2"/>
        <w:rPr>
          <w:rFonts w:cs="Tahoma"/>
        </w:rPr>
      </w:pPr>
    </w:p>
    <w:p w:rsidR="00456002" w:rsidRPr="009B6021" w:rsidRDefault="001B413E" w:rsidP="00346F4B">
      <w:pPr>
        <w:numPr>
          <w:ilvl w:val="0"/>
          <w:numId w:val="67"/>
        </w:numPr>
        <w:spacing w:after="60"/>
        <w:rPr>
          <w:rFonts w:cs="Tahoma"/>
        </w:rPr>
      </w:pPr>
      <w:r w:rsidRPr="009B6021">
        <w:rPr>
          <w:rFonts w:eastAsia="Calibri" w:cs="Tahoma"/>
          <w:color w:val="000000"/>
          <w:szCs w:val="18"/>
        </w:rPr>
        <w:t>Microsoft Dynamics CRM Online</w:t>
      </w:r>
    </w:p>
    <w:p w:rsidR="00456002" w:rsidRPr="009B6021" w:rsidRDefault="00456002" w:rsidP="00346F4B">
      <w:pPr>
        <w:numPr>
          <w:ilvl w:val="0"/>
          <w:numId w:val="67"/>
        </w:numPr>
        <w:spacing w:after="60"/>
        <w:rPr>
          <w:rFonts w:cs="Tahoma"/>
        </w:rPr>
      </w:pPr>
      <w:r w:rsidRPr="009B6021">
        <w:rPr>
          <w:rFonts w:eastAsia="Calibri" w:cs="Tahoma"/>
          <w:color w:val="000000"/>
          <w:szCs w:val="18"/>
        </w:rPr>
        <w:t>Archivado de Exchange Online para Servidor de Exchange</w:t>
      </w:r>
    </w:p>
    <w:p w:rsidR="00456002" w:rsidRPr="009B6021" w:rsidRDefault="00456002" w:rsidP="00346F4B">
      <w:pPr>
        <w:numPr>
          <w:ilvl w:val="0"/>
          <w:numId w:val="67"/>
        </w:numPr>
        <w:spacing w:after="60"/>
        <w:rPr>
          <w:rFonts w:cs="Tahoma"/>
        </w:rPr>
      </w:pPr>
      <w:r w:rsidRPr="009B6021">
        <w:rPr>
          <w:rFonts w:eastAsia="Calibri" w:cs="Tahoma"/>
          <w:color w:val="000000"/>
          <w:szCs w:val="18"/>
        </w:rPr>
        <w:t xml:space="preserve">Exchange Online Kiosk, Plan 1 y Plan 2 </w:t>
      </w:r>
    </w:p>
    <w:p w:rsidR="00456002" w:rsidRPr="009B6021" w:rsidRDefault="00456002" w:rsidP="00346F4B">
      <w:pPr>
        <w:numPr>
          <w:ilvl w:val="0"/>
          <w:numId w:val="67"/>
        </w:numPr>
        <w:spacing w:after="60"/>
        <w:rPr>
          <w:rFonts w:cs="Tahoma"/>
        </w:rPr>
      </w:pPr>
      <w:r w:rsidRPr="009B6021">
        <w:rPr>
          <w:rFonts w:eastAsia="Calibri" w:cs="Tahoma"/>
          <w:color w:val="000000"/>
          <w:szCs w:val="18"/>
        </w:rPr>
        <w:t>Lync Online Plan 1, 2 y 3</w:t>
      </w:r>
    </w:p>
    <w:p w:rsidR="00456002" w:rsidRPr="009B6021" w:rsidRDefault="00456002" w:rsidP="00346F4B">
      <w:pPr>
        <w:numPr>
          <w:ilvl w:val="0"/>
          <w:numId w:val="67"/>
        </w:numPr>
        <w:spacing w:after="60"/>
        <w:rPr>
          <w:rFonts w:cs="Tahoma"/>
        </w:rPr>
      </w:pPr>
      <w:r w:rsidRPr="009B6021">
        <w:rPr>
          <w:rFonts w:eastAsia="Calibri" w:cs="Tahoma"/>
          <w:color w:val="000000"/>
          <w:szCs w:val="18"/>
        </w:rPr>
        <w:t>Microsoft Exchange Hosted Continuity</w:t>
      </w:r>
    </w:p>
    <w:p w:rsidR="00456002" w:rsidRPr="009B6021" w:rsidRDefault="00456002" w:rsidP="00346F4B">
      <w:pPr>
        <w:numPr>
          <w:ilvl w:val="0"/>
          <w:numId w:val="67"/>
        </w:numPr>
        <w:spacing w:after="60"/>
        <w:rPr>
          <w:rFonts w:cs="Tahoma"/>
        </w:rPr>
      </w:pPr>
      <w:r w:rsidRPr="009B6021">
        <w:rPr>
          <w:rFonts w:eastAsia="Calibri" w:cs="Tahoma"/>
          <w:color w:val="000000"/>
          <w:szCs w:val="18"/>
        </w:rPr>
        <w:t xml:space="preserve">Microsoft Exchange Hosted Encryption </w:t>
      </w:r>
    </w:p>
    <w:p w:rsidR="00456002" w:rsidRPr="009B6021" w:rsidRDefault="00456002" w:rsidP="00346F4B">
      <w:pPr>
        <w:numPr>
          <w:ilvl w:val="0"/>
          <w:numId w:val="67"/>
        </w:numPr>
        <w:spacing w:after="60"/>
        <w:rPr>
          <w:rFonts w:cs="Tahoma"/>
        </w:rPr>
      </w:pPr>
      <w:r w:rsidRPr="009B6021">
        <w:rPr>
          <w:rFonts w:eastAsia="Calibri" w:cs="Tahoma"/>
          <w:color w:val="000000"/>
          <w:szCs w:val="18"/>
        </w:rPr>
        <w:t>Office 365 Enterprise K1, E1, E2, E3 y E4</w:t>
      </w:r>
    </w:p>
    <w:p w:rsidR="00456002" w:rsidRPr="009B6021" w:rsidRDefault="00456002" w:rsidP="00346F4B">
      <w:pPr>
        <w:numPr>
          <w:ilvl w:val="0"/>
          <w:numId w:val="67"/>
        </w:numPr>
        <w:spacing w:after="60"/>
        <w:rPr>
          <w:rFonts w:cs="Tahoma"/>
        </w:rPr>
      </w:pPr>
      <w:r w:rsidRPr="009B6021">
        <w:rPr>
          <w:rFonts w:eastAsia="Calibri" w:cs="Tahoma"/>
          <w:color w:val="000000"/>
          <w:szCs w:val="18"/>
        </w:rPr>
        <w:t>Lync Server Public Instant Messaging Connectivity con Servicio de Mensajería Instantánea de</w:t>
      </w:r>
      <w:r w:rsidR="00B97CBB" w:rsidRPr="009B6021">
        <w:rPr>
          <w:rFonts w:eastAsia="Calibri" w:cs="Tahoma"/>
          <w:color w:val="000000"/>
          <w:szCs w:val="18"/>
        </w:rPr>
        <w:t> </w:t>
      </w:r>
      <w:r w:rsidRPr="009B6021">
        <w:rPr>
          <w:rFonts w:eastAsia="Calibri" w:cs="Tahoma"/>
          <w:color w:val="000000"/>
          <w:szCs w:val="18"/>
        </w:rPr>
        <w:t>America Online (AOL) y servicio Windows Live Messenger</w:t>
      </w:r>
    </w:p>
    <w:p w:rsidR="00456002" w:rsidRPr="00EA0D3A" w:rsidRDefault="00456002" w:rsidP="00346F4B">
      <w:pPr>
        <w:numPr>
          <w:ilvl w:val="0"/>
          <w:numId w:val="67"/>
        </w:numPr>
        <w:spacing w:after="60"/>
        <w:rPr>
          <w:rFonts w:cs="Tahoma"/>
          <w:lang w:val="es-ES"/>
        </w:rPr>
      </w:pPr>
      <w:r w:rsidRPr="00EA0D3A">
        <w:rPr>
          <w:rFonts w:eastAsia="Calibri" w:cs="Tahoma"/>
          <w:color w:val="000000"/>
          <w:szCs w:val="18"/>
          <w:lang w:val="es-ES"/>
        </w:rPr>
        <w:t xml:space="preserve">Lync Server Public Instant Messaging Connectivity con Servicio de Mensajería Instantánea Yahoo </w:t>
      </w:r>
    </w:p>
    <w:p w:rsidR="00456002" w:rsidRPr="009B6021" w:rsidRDefault="00456002" w:rsidP="00346F4B">
      <w:pPr>
        <w:numPr>
          <w:ilvl w:val="0"/>
          <w:numId w:val="67"/>
        </w:numPr>
        <w:spacing w:after="60"/>
        <w:rPr>
          <w:rFonts w:cs="Tahoma"/>
        </w:rPr>
      </w:pPr>
      <w:r w:rsidRPr="009B6021">
        <w:rPr>
          <w:rFonts w:eastAsia="Calibri" w:cs="Tahoma"/>
          <w:color w:val="000000"/>
          <w:szCs w:val="18"/>
        </w:rPr>
        <w:t xml:space="preserve">Office Groove Enterprise Services </w:t>
      </w:r>
    </w:p>
    <w:p w:rsidR="00061A45" w:rsidRPr="009B6021" w:rsidRDefault="008368B4" w:rsidP="00346F4B">
      <w:pPr>
        <w:numPr>
          <w:ilvl w:val="0"/>
          <w:numId w:val="67"/>
        </w:numPr>
        <w:spacing w:after="60"/>
        <w:rPr>
          <w:rFonts w:cs="Tahoma"/>
        </w:rPr>
      </w:pPr>
      <w:r w:rsidRPr="009B6021">
        <w:rPr>
          <w:rFonts w:eastAsia="Calibri" w:cs="Tahoma"/>
          <w:color w:val="000000"/>
          <w:szCs w:val="18"/>
        </w:rPr>
        <w:t>Office 365 ProPlus</w:t>
      </w:r>
    </w:p>
    <w:p w:rsidR="00456002" w:rsidRPr="009B6021" w:rsidRDefault="00456002" w:rsidP="00346F4B">
      <w:pPr>
        <w:numPr>
          <w:ilvl w:val="0"/>
          <w:numId w:val="67"/>
        </w:numPr>
        <w:spacing w:after="60"/>
        <w:rPr>
          <w:rFonts w:cs="Tahoma"/>
        </w:rPr>
      </w:pPr>
      <w:r w:rsidRPr="009B6021">
        <w:rPr>
          <w:rFonts w:eastAsia="Calibri" w:cs="Tahoma"/>
          <w:color w:val="000000"/>
          <w:szCs w:val="18"/>
        </w:rPr>
        <w:t>Office Live Meeting, Ediciones Standard y Professional</w:t>
      </w:r>
    </w:p>
    <w:p w:rsidR="008368B4" w:rsidRPr="009B6021" w:rsidRDefault="008368B4" w:rsidP="00346F4B">
      <w:pPr>
        <w:numPr>
          <w:ilvl w:val="0"/>
          <w:numId w:val="67"/>
        </w:numPr>
        <w:spacing w:after="60"/>
        <w:rPr>
          <w:rFonts w:cs="Tahoma"/>
        </w:rPr>
      </w:pPr>
      <w:r w:rsidRPr="009B6021">
        <w:rPr>
          <w:rFonts w:eastAsia="Calibri" w:cs="Tahoma"/>
          <w:color w:val="000000"/>
          <w:szCs w:val="18"/>
        </w:rPr>
        <w:t>Project Online</w:t>
      </w:r>
    </w:p>
    <w:p w:rsidR="008368B4" w:rsidRPr="009B6021" w:rsidRDefault="008368B4" w:rsidP="00346F4B">
      <w:pPr>
        <w:numPr>
          <w:ilvl w:val="0"/>
          <w:numId w:val="67"/>
        </w:numPr>
        <w:spacing w:after="60"/>
        <w:rPr>
          <w:rFonts w:cs="Tahoma"/>
        </w:rPr>
      </w:pPr>
      <w:r w:rsidRPr="009B6021">
        <w:rPr>
          <w:rFonts w:eastAsia="Calibri" w:cs="Tahoma"/>
          <w:color w:val="000000"/>
          <w:szCs w:val="18"/>
        </w:rPr>
        <w:t>Project Pro para Office 365</w:t>
      </w:r>
    </w:p>
    <w:p w:rsidR="00456002" w:rsidRPr="009B6021" w:rsidRDefault="00456002" w:rsidP="00346F4B">
      <w:pPr>
        <w:numPr>
          <w:ilvl w:val="0"/>
          <w:numId w:val="67"/>
        </w:numPr>
        <w:spacing w:after="60"/>
        <w:rPr>
          <w:rFonts w:cs="Tahoma"/>
        </w:rPr>
      </w:pPr>
      <w:r w:rsidRPr="009B6021">
        <w:rPr>
          <w:rFonts w:eastAsia="Calibri" w:cs="Tahoma"/>
          <w:color w:val="000000"/>
          <w:szCs w:val="18"/>
        </w:rPr>
        <w:t xml:space="preserve">SharePoint Online Plan 1 y Plan 2 </w:t>
      </w:r>
    </w:p>
    <w:p w:rsidR="00456002" w:rsidRPr="009B6021" w:rsidRDefault="00456002" w:rsidP="00346F4B">
      <w:pPr>
        <w:numPr>
          <w:ilvl w:val="0"/>
          <w:numId w:val="67"/>
        </w:numPr>
        <w:spacing w:after="60"/>
        <w:rPr>
          <w:rFonts w:cs="Tahoma"/>
        </w:rPr>
      </w:pPr>
      <w:r w:rsidRPr="009B6021">
        <w:rPr>
          <w:rFonts w:eastAsia="Calibri" w:cs="Tahoma"/>
          <w:color w:val="000000"/>
          <w:szCs w:val="18"/>
        </w:rPr>
        <w:t>System Center Advisor</w:t>
      </w:r>
    </w:p>
    <w:p w:rsidR="008368B4" w:rsidRPr="009B6021" w:rsidRDefault="008368B4" w:rsidP="00346F4B">
      <w:pPr>
        <w:numPr>
          <w:ilvl w:val="0"/>
          <w:numId w:val="67"/>
        </w:numPr>
        <w:spacing w:after="60"/>
        <w:rPr>
          <w:rFonts w:cs="Tahoma"/>
        </w:rPr>
      </w:pPr>
      <w:r w:rsidRPr="009B6021">
        <w:rPr>
          <w:rFonts w:eastAsia="Calibri" w:cs="Tahoma"/>
          <w:color w:val="000000"/>
          <w:szCs w:val="18"/>
        </w:rPr>
        <w:t>Visio Pro para Office 365</w:t>
      </w:r>
    </w:p>
    <w:p w:rsidR="00456002" w:rsidRPr="009B6021" w:rsidRDefault="00456002" w:rsidP="00346F4B">
      <w:pPr>
        <w:numPr>
          <w:ilvl w:val="0"/>
          <w:numId w:val="67"/>
        </w:numPr>
        <w:spacing w:after="60"/>
        <w:rPr>
          <w:rFonts w:cs="Tahoma"/>
        </w:rPr>
      </w:pPr>
      <w:r w:rsidRPr="009B6021">
        <w:rPr>
          <w:rFonts w:eastAsia="Calibri" w:cs="Tahoma"/>
          <w:color w:val="000000"/>
          <w:szCs w:val="18"/>
        </w:rPr>
        <w:t>Servicios de Windows Azure</w:t>
      </w:r>
    </w:p>
    <w:p w:rsidR="00456002" w:rsidRPr="009B6021" w:rsidRDefault="00456002" w:rsidP="00346F4B">
      <w:pPr>
        <w:numPr>
          <w:ilvl w:val="0"/>
          <w:numId w:val="67"/>
        </w:numPr>
        <w:spacing w:after="60"/>
        <w:rPr>
          <w:rFonts w:cs="Tahoma"/>
        </w:rPr>
      </w:pPr>
      <w:r w:rsidRPr="009B6021">
        <w:rPr>
          <w:rFonts w:eastAsia="Calibri" w:cs="Tahoma"/>
          <w:color w:val="000000"/>
          <w:szCs w:val="18"/>
        </w:rPr>
        <w:t>Windows Intune y Complemento de Windows Intune para System Center Configuration manager y</w:t>
      </w:r>
      <w:r w:rsidR="00BE46CA" w:rsidRPr="009B6021">
        <w:rPr>
          <w:rFonts w:eastAsia="Calibri" w:cs="Tahoma"/>
          <w:color w:val="000000"/>
          <w:szCs w:val="18"/>
        </w:rPr>
        <w:t> </w:t>
      </w:r>
      <w:r w:rsidRPr="009B6021">
        <w:rPr>
          <w:rFonts w:eastAsia="Calibri" w:cs="Tahoma"/>
          <w:color w:val="000000"/>
          <w:szCs w:val="18"/>
        </w:rPr>
        <w:t>System Center Endpoint Protection</w:t>
      </w:r>
    </w:p>
    <w:p w:rsidR="002D25C8" w:rsidRPr="009B6021" w:rsidRDefault="002D25C8" w:rsidP="00212CC6">
      <w:pPr>
        <w:rPr>
          <w:rFonts w:cs="Tahoma"/>
        </w:rPr>
      </w:pPr>
    </w:p>
    <w:p w:rsidR="00456002" w:rsidRPr="00EA0D3A" w:rsidRDefault="00456002" w:rsidP="00116EDC">
      <w:pPr>
        <w:outlineLvl w:val="2"/>
        <w:rPr>
          <w:rFonts w:cs="Tahoma"/>
          <w:lang w:val="es-ES"/>
        </w:rPr>
      </w:pPr>
      <w:r w:rsidRPr="00EA0D3A">
        <w:rPr>
          <w:rFonts w:cs="Tahoma"/>
          <w:szCs w:val="18"/>
          <w:lang w:val="es-ES"/>
        </w:rPr>
        <w:t>Existen otras ofertas además de éstas que se identifican en la sección Servicios Online de los Derechos de Uso de los Productos.</w:t>
      </w:r>
      <w:r w:rsidR="00CE4ED3" w:rsidRPr="00EA0D3A">
        <w:rPr>
          <w:rFonts w:cs="Tahoma"/>
          <w:szCs w:val="18"/>
          <w:lang w:val="es-ES"/>
        </w:rPr>
        <w:t xml:space="preserve"> </w:t>
      </w:r>
      <w:r w:rsidRPr="00EA0D3A">
        <w:rPr>
          <w:rFonts w:cs="Tahoma"/>
          <w:szCs w:val="18"/>
          <w:lang w:val="es-ES"/>
        </w:rPr>
        <w:t>Las secciones restantes de estos “Precios y Condiciones de Pago de los Servicios Online” se aplican a los Servicios Online identificados anteriormente por nombre y a las demás ofertas.</w:t>
      </w:r>
    </w:p>
    <w:p w:rsidR="00116EDC" w:rsidRPr="00EA0D3A" w:rsidRDefault="00116EDC" w:rsidP="00116EDC">
      <w:pPr>
        <w:outlineLvl w:val="2"/>
        <w:rPr>
          <w:rFonts w:cs="Tahoma"/>
          <w:lang w:val="es-ES"/>
        </w:rPr>
      </w:pPr>
    </w:p>
    <w:p w:rsidR="00456002" w:rsidRPr="00EA0D3A" w:rsidRDefault="00456002" w:rsidP="00456002">
      <w:pPr>
        <w:pStyle w:val="Heading2"/>
        <w:ind w:left="0"/>
        <w:rPr>
          <w:rFonts w:ascii="Tahoma" w:hAnsi="Tahoma" w:cs="Tahoma"/>
          <w:lang w:val="es-ES"/>
        </w:rPr>
      </w:pPr>
      <w:bookmarkStart w:id="672" w:name="_Toc336338208"/>
      <w:bookmarkStart w:id="673" w:name="_Toc360109276"/>
      <w:r w:rsidRPr="00EA0D3A">
        <w:rPr>
          <w:rFonts w:ascii="Tahoma" w:hAnsi="Tahoma" w:cs="Tahoma"/>
          <w:lang w:val="es-ES"/>
        </w:rPr>
        <w:t>Periodo de vigencia de suscripción a Servicios Online</w:t>
      </w:r>
      <w:bookmarkEnd w:id="672"/>
      <w:bookmarkEnd w:id="673"/>
    </w:p>
    <w:p w:rsidR="00456002" w:rsidRPr="00EA0D3A" w:rsidRDefault="00456002" w:rsidP="00116EDC">
      <w:pPr>
        <w:outlineLvl w:val="2"/>
        <w:rPr>
          <w:rFonts w:cs="Tahoma"/>
          <w:lang w:val="es-ES"/>
        </w:rPr>
      </w:pPr>
    </w:p>
    <w:p w:rsidR="006A5DAE" w:rsidRPr="00EA0D3A" w:rsidRDefault="00456002" w:rsidP="009B6021">
      <w:pPr>
        <w:outlineLvl w:val="2"/>
        <w:rPr>
          <w:rFonts w:cs="Tahoma"/>
          <w:spacing w:val="-4"/>
          <w:lang w:val="es-ES"/>
        </w:rPr>
      </w:pPr>
      <w:r w:rsidRPr="00EA0D3A">
        <w:rPr>
          <w:rFonts w:cs="Tahoma"/>
          <w:spacing w:val="-4"/>
          <w:szCs w:val="18"/>
          <w:lang w:val="es-ES"/>
        </w:rPr>
        <w:t>La adquisición inicial de una nueva suscripción de los servicios online determinará el periodo de suscripción.</w:t>
      </w:r>
      <w:r w:rsidR="00CE4ED3" w:rsidRPr="00EA0D3A">
        <w:rPr>
          <w:rFonts w:cs="Tahoma"/>
          <w:spacing w:val="-4"/>
          <w:szCs w:val="18"/>
          <w:lang w:val="es-ES"/>
        </w:rPr>
        <w:t xml:space="preserve"> </w:t>
      </w:r>
      <w:r w:rsidRPr="00EA0D3A">
        <w:rPr>
          <w:rFonts w:cs="Tahoma"/>
          <w:spacing w:val="-4"/>
          <w:szCs w:val="18"/>
          <w:lang w:val="es-ES"/>
        </w:rPr>
        <w:t>Algunos servicios permiten que el cliente opte por seleccionar un periodo de suscripción de un año o una suscripción que finalice en la fecha final del periodo de vigencia o de inscripción del contrato de los Clientes (</w:t>
      </w:r>
      <w:r w:rsidR="00E7114A" w:rsidRPr="00EA0D3A">
        <w:rPr>
          <w:rFonts w:cs="Tahoma"/>
          <w:spacing w:val="-4"/>
          <w:szCs w:val="18"/>
          <w:lang w:val="es-ES"/>
        </w:rPr>
        <w:t>“</w:t>
      </w:r>
      <w:r w:rsidRPr="00EA0D3A">
        <w:rPr>
          <w:rFonts w:cs="Tahoma"/>
          <w:spacing w:val="-4"/>
          <w:szCs w:val="18"/>
          <w:lang w:val="es-ES"/>
        </w:rPr>
        <w:t>contérmino</w:t>
      </w:r>
      <w:r w:rsidR="00E7114A" w:rsidRPr="00EA0D3A">
        <w:rPr>
          <w:rFonts w:cs="Tahoma"/>
          <w:spacing w:val="-4"/>
          <w:szCs w:val="18"/>
          <w:lang w:val="es-ES"/>
        </w:rPr>
        <w:t>”</w:t>
      </w:r>
      <w:r w:rsidRPr="00EA0D3A">
        <w:rPr>
          <w:rFonts w:cs="Tahoma"/>
          <w:spacing w:val="-4"/>
          <w:szCs w:val="18"/>
          <w:lang w:val="es-ES"/>
        </w:rPr>
        <w:t>) como se indica en la tabla a continuación.</w:t>
      </w:r>
      <w:r w:rsidR="00CE4ED3" w:rsidRPr="00EA0D3A">
        <w:rPr>
          <w:rFonts w:cs="Tahoma"/>
          <w:spacing w:val="-4"/>
          <w:szCs w:val="18"/>
          <w:lang w:val="es-ES"/>
        </w:rPr>
        <w:t xml:space="preserve"> </w:t>
      </w:r>
      <w:r w:rsidRPr="00EA0D3A">
        <w:rPr>
          <w:rFonts w:cs="Tahoma"/>
          <w:spacing w:val="-4"/>
          <w:szCs w:val="18"/>
          <w:lang w:val="es-ES"/>
        </w:rPr>
        <w:t>Select Plus no ofrece la opción de contérmino, pero permite al Cliente una selección de términos de suscripción que incluyen 1 año, 3 años o su vigencia con el segundo aniversario desde la fecha de inicio de la vigencia.</w:t>
      </w:r>
      <w:r w:rsidR="00CE4ED3" w:rsidRPr="00EA0D3A">
        <w:rPr>
          <w:rFonts w:cs="Tahoma"/>
          <w:spacing w:val="-4"/>
          <w:szCs w:val="18"/>
          <w:lang w:val="es-ES"/>
        </w:rPr>
        <w:t xml:space="preserve"> </w:t>
      </w:r>
      <w:r w:rsidRPr="00EA0D3A">
        <w:rPr>
          <w:rFonts w:cs="Tahoma"/>
          <w:spacing w:val="-4"/>
          <w:szCs w:val="18"/>
          <w:lang w:val="es-ES"/>
        </w:rPr>
        <w:t>Es</w:t>
      </w:r>
      <w:r w:rsidR="009B6021" w:rsidRPr="00EA0D3A">
        <w:rPr>
          <w:rFonts w:cs="Tahoma"/>
          <w:spacing w:val="-4"/>
          <w:szCs w:val="18"/>
          <w:lang w:val="es-ES"/>
        </w:rPr>
        <w:t> </w:t>
      </w:r>
      <w:r w:rsidRPr="00EA0D3A">
        <w:rPr>
          <w:rFonts w:cs="Tahoma"/>
          <w:spacing w:val="-4"/>
          <w:szCs w:val="18"/>
          <w:lang w:val="es-ES"/>
        </w:rPr>
        <w:t>posible que un periodo de suscripción de un año no pueda alinearse ni expire en la fecha final del contrato del Cliente.</w:t>
      </w:r>
      <w:r w:rsidR="00CE4ED3" w:rsidRPr="00EA0D3A">
        <w:rPr>
          <w:rFonts w:cs="Tahoma"/>
          <w:spacing w:val="-4"/>
          <w:szCs w:val="18"/>
          <w:lang w:val="es-ES"/>
        </w:rPr>
        <w:t xml:space="preserve"> </w:t>
      </w:r>
      <w:r w:rsidRPr="00EA0D3A">
        <w:rPr>
          <w:rFonts w:cs="Tahoma"/>
          <w:spacing w:val="-4"/>
          <w:szCs w:val="18"/>
          <w:lang w:val="es-ES"/>
        </w:rPr>
        <w:t>Si</w:t>
      </w:r>
      <w:r w:rsidR="009B6021" w:rsidRPr="00EA0D3A">
        <w:rPr>
          <w:rFonts w:cs="Tahoma"/>
          <w:spacing w:val="-4"/>
          <w:szCs w:val="18"/>
          <w:lang w:val="es-ES"/>
        </w:rPr>
        <w:t> </w:t>
      </w:r>
      <w:r w:rsidRPr="00EA0D3A">
        <w:rPr>
          <w:rFonts w:cs="Tahoma"/>
          <w:spacing w:val="-4"/>
          <w:szCs w:val="18"/>
          <w:lang w:val="es-ES"/>
        </w:rPr>
        <w:t>el</w:t>
      </w:r>
      <w:r w:rsidR="009B6021" w:rsidRPr="00EA0D3A">
        <w:rPr>
          <w:rFonts w:cs="Tahoma"/>
          <w:spacing w:val="-4"/>
          <w:szCs w:val="18"/>
          <w:lang w:val="es-ES"/>
        </w:rPr>
        <w:t> </w:t>
      </w:r>
      <w:r w:rsidRPr="00EA0D3A">
        <w:rPr>
          <w:rFonts w:cs="Tahoma"/>
          <w:spacing w:val="-4"/>
          <w:szCs w:val="18"/>
          <w:lang w:val="es-ES"/>
        </w:rPr>
        <w:t>periodo de suscripción de un año termina después del contrato, el Cliente debe contar con un Contrato de Licencias por Volumen activo para solicitar licencias adicionales o para renovar el servicio.</w:t>
      </w:r>
      <w:r w:rsidR="00CE4ED3" w:rsidRPr="00EA0D3A">
        <w:rPr>
          <w:rFonts w:cs="Tahoma"/>
          <w:spacing w:val="-4"/>
          <w:szCs w:val="18"/>
          <w:lang w:val="es-ES"/>
        </w:rPr>
        <w:t xml:space="preserve"> </w:t>
      </w:r>
      <w:r w:rsidRPr="00EA0D3A">
        <w:rPr>
          <w:rFonts w:cs="Tahoma"/>
          <w:spacing w:val="-4"/>
          <w:szCs w:val="18"/>
          <w:lang w:val="es-ES"/>
        </w:rPr>
        <w:t>Si el Cliente realiza adquisiciones adicionales de un servicio, el periodo de suscripción de la adquisición adicional debe alinearse con el periodo de suscripción existente del Cliente para el mismo servicio.</w:t>
      </w:r>
      <w:r w:rsidR="00CE4ED3" w:rsidRPr="00EA0D3A">
        <w:rPr>
          <w:rFonts w:cs="Tahoma"/>
          <w:spacing w:val="-4"/>
          <w:szCs w:val="18"/>
          <w:lang w:val="es-ES"/>
        </w:rPr>
        <w:t xml:space="preserve"> </w:t>
      </w:r>
      <w:r w:rsidRPr="00EA0D3A">
        <w:rPr>
          <w:rFonts w:cs="Tahoma"/>
          <w:spacing w:val="-4"/>
          <w:szCs w:val="18"/>
          <w:lang w:val="es-ES"/>
        </w:rPr>
        <w:t xml:space="preserve">Si los precios de los pedidos adicionales de productos o servicios no se tratan en el contrato existente del Cliente, el precio que cobramos por las cantidades adicionales de servicios adicionales será el </w:t>
      </w:r>
      <w:r w:rsidRPr="00EA0D3A">
        <w:rPr>
          <w:rFonts w:cs="Tahoma"/>
          <w:spacing w:val="-4"/>
          <w:szCs w:val="18"/>
          <w:lang w:val="es-ES"/>
        </w:rPr>
        <w:lastRenderedPageBreak/>
        <w:t>mismo precio que el de la adquisición inicial.</w:t>
      </w:r>
      <w:r w:rsidR="00CE4ED3" w:rsidRPr="00EA0D3A">
        <w:rPr>
          <w:rFonts w:cs="Tahoma"/>
          <w:spacing w:val="-4"/>
          <w:szCs w:val="18"/>
          <w:lang w:val="es-ES"/>
        </w:rPr>
        <w:t xml:space="preserve"> </w:t>
      </w:r>
      <w:r w:rsidRPr="00EA0D3A">
        <w:rPr>
          <w:rFonts w:cs="Tahoma"/>
          <w:spacing w:val="-4"/>
          <w:szCs w:val="18"/>
          <w:lang w:val="es-ES"/>
        </w:rPr>
        <w:t xml:space="preserve">Para información específica de los Servicios de Windows Azure consulte la sección Servicios de Windows Azure más abajo. </w:t>
      </w:r>
    </w:p>
    <w:p w:rsidR="00456002" w:rsidRPr="00EA0D3A" w:rsidRDefault="00456002" w:rsidP="00212CC6">
      <w:pPr>
        <w:rPr>
          <w:rFonts w:cs="Tahoma"/>
          <w:lang w:val="es-ES"/>
        </w:rPr>
      </w:pPr>
    </w:p>
    <w:p w:rsidR="001C1727" w:rsidRPr="00EA0D3A" w:rsidRDefault="001C1727">
      <w:pPr>
        <w:rPr>
          <w:rFonts w:cs="Tahoma"/>
          <w:lang w:val="es-ES"/>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EA0D3A"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EA0D3A" w:rsidRDefault="00456002" w:rsidP="005C647E">
            <w:pPr>
              <w:jc w:val="center"/>
              <w:rPr>
                <w:rFonts w:eastAsia="Calibri" w:cs="Tahoma"/>
                <w:b/>
                <w:bCs/>
                <w:sz w:val="20"/>
                <w:szCs w:val="18"/>
                <w:lang w:val="es-ES"/>
              </w:rPr>
            </w:pPr>
            <w:r w:rsidRPr="00EA0D3A">
              <w:rPr>
                <w:rFonts w:eastAsia="Calibri" w:cs="Tahoma"/>
                <w:b/>
                <w:bCs/>
                <w:sz w:val="20"/>
                <w:szCs w:val="18"/>
                <w:lang w:val="es-ES"/>
              </w:rPr>
              <w:t>Servicios Online disponibles para periodos de suscripción contérmino o de 1 año</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EA0D3A" w:rsidRDefault="00456002" w:rsidP="005C647E">
            <w:pPr>
              <w:jc w:val="center"/>
              <w:rPr>
                <w:rFonts w:eastAsia="Calibri" w:cs="Tahoma"/>
                <w:b/>
                <w:bCs/>
                <w:sz w:val="20"/>
                <w:szCs w:val="18"/>
                <w:lang w:val="es-ES"/>
              </w:rPr>
            </w:pPr>
            <w:r w:rsidRPr="00EA0D3A">
              <w:rPr>
                <w:rFonts w:eastAsia="Calibri" w:cs="Tahoma"/>
                <w:b/>
                <w:bCs/>
                <w:sz w:val="20"/>
                <w:szCs w:val="18"/>
                <w:lang w:val="es-ES"/>
              </w:rPr>
              <w:t>Servicios Online disponibles para periodos de suscripción contérmino solamente</w:t>
            </w:r>
          </w:p>
        </w:tc>
      </w:tr>
      <w:tr w:rsidR="00456002" w:rsidRPr="009B6021"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9B6021" w:rsidRDefault="00456002" w:rsidP="00346F4B">
            <w:pPr>
              <w:numPr>
                <w:ilvl w:val="0"/>
                <w:numId w:val="68"/>
              </w:numPr>
              <w:spacing w:after="60"/>
              <w:ind w:left="720" w:right="259"/>
              <w:rPr>
                <w:rFonts w:cs="Tahoma"/>
              </w:rPr>
            </w:pPr>
            <w:r w:rsidRPr="009B6021">
              <w:rPr>
                <w:rFonts w:eastAsia="Calibri" w:cs="Tahoma"/>
                <w:color w:val="000000"/>
                <w:szCs w:val="18"/>
              </w:rPr>
              <w:t>Mapas de Bing Enterprise</w:t>
            </w:r>
          </w:p>
          <w:p w:rsidR="00AD481C" w:rsidRPr="00EA0D3A" w:rsidRDefault="00AD481C" w:rsidP="00346F4B">
            <w:pPr>
              <w:numPr>
                <w:ilvl w:val="0"/>
                <w:numId w:val="68"/>
              </w:numPr>
              <w:spacing w:after="60"/>
              <w:ind w:left="720" w:right="259"/>
              <w:rPr>
                <w:rFonts w:cs="Tahoma"/>
                <w:lang w:val="es-ES"/>
              </w:rPr>
            </w:pPr>
            <w:r w:rsidRPr="00EA0D3A">
              <w:rPr>
                <w:rFonts w:eastAsia="Calibri" w:cs="Tahoma"/>
                <w:color w:val="000000"/>
                <w:szCs w:val="18"/>
                <w:lang w:val="es-ES"/>
              </w:rPr>
              <w:t>Administración de Activos Móviles de Mapas de Bing</w:t>
            </w:r>
          </w:p>
          <w:p w:rsidR="00456002" w:rsidRPr="009B6021" w:rsidRDefault="00456002" w:rsidP="00346F4B">
            <w:pPr>
              <w:numPr>
                <w:ilvl w:val="0"/>
                <w:numId w:val="68"/>
              </w:numPr>
              <w:spacing w:after="60"/>
              <w:ind w:left="720" w:right="259"/>
              <w:rPr>
                <w:rFonts w:cs="Tahoma"/>
              </w:rPr>
            </w:pPr>
            <w:r w:rsidRPr="009B6021">
              <w:rPr>
                <w:rFonts w:eastAsia="Calibri" w:cs="Tahoma"/>
                <w:color w:val="000000"/>
                <w:szCs w:val="18"/>
              </w:rPr>
              <w:t>Exchange Online Protection</w:t>
            </w:r>
          </w:p>
          <w:p w:rsidR="00456002" w:rsidRPr="009B6021" w:rsidRDefault="00456002" w:rsidP="00346F4B">
            <w:pPr>
              <w:numPr>
                <w:ilvl w:val="0"/>
                <w:numId w:val="68"/>
              </w:numPr>
              <w:spacing w:after="60"/>
              <w:ind w:left="720" w:right="259"/>
              <w:rPr>
                <w:rFonts w:cs="Tahoma"/>
              </w:rPr>
            </w:pPr>
            <w:r w:rsidRPr="009B6021">
              <w:rPr>
                <w:rFonts w:eastAsia="Calibri" w:cs="Tahoma"/>
                <w:color w:val="000000"/>
                <w:szCs w:val="18"/>
              </w:rPr>
              <w:t>Forefront Protection 2010 para Exchange Server</w:t>
            </w:r>
          </w:p>
          <w:p w:rsidR="00456002" w:rsidRPr="009B6021" w:rsidRDefault="00456002" w:rsidP="00346F4B">
            <w:pPr>
              <w:numPr>
                <w:ilvl w:val="0"/>
                <w:numId w:val="68"/>
              </w:numPr>
              <w:spacing w:after="60"/>
              <w:ind w:left="720" w:right="259"/>
              <w:rPr>
                <w:rFonts w:cs="Tahoma"/>
              </w:rPr>
            </w:pPr>
            <w:r w:rsidRPr="009B6021">
              <w:rPr>
                <w:rFonts w:eastAsia="Calibri" w:cs="Tahoma"/>
                <w:color w:val="000000"/>
                <w:szCs w:val="18"/>
              </w:rPr>
              <w:t xml:space="preserve">Forefront Protection 2010 para SharePoint </w:t>
            </w:r>
          </w:p>
          <w:p w:rsidR="00456002" w:rsidRPr="009B6021" w:rsidRDefault="00456002" w:rsidP="00346F4B">
            <w:pPr>
              <w:numPr>
                <w:ilvl w:val="0"/>
                <w:numId w:val="68"/>
              </w:numPr>
              <w:spacing w:after="60"/>
              <w:ind w:left="720" w:right="259"/>
              <w:rPr>
                <w:rFonts w:cs="Tahoma"/>
              </w:rPr>
            </w:pPr>
            <w:r w:rsidRPr="009B6021">
              <w:rPr>
                <w:rFonts w:eastAsia="Calibri" w:cs="Tahoma"/>
                <w:color w:val="000000"/>
                <w:szCs w:val="18"/>
              </w:rPr>
              <w:t>Forefront Protection Suite</w:t>
            </w:r>
          </w:p>
          <w:p w:rsidR="00456002" w:rsidRPr="009B6021" w:rsidRDefault="00456002" w:rsidP="00346F4B">
            <w:pPr>
              <w:numPr>
                <w:ilvl w:val="0"/>
                <w:numId w:val="68"/>
              </w:numPr>
              <w:spacing w:after="60"/>
              <w:ind w:left="720" w:right="259"/>
              <w:rPr>
                <w:rFonts w:cs="Tahoma"/>
              </w:rPr>
            </w:pPr>
            <w:r w:rsidRPr="009B6021">
              <w:rPr>
                <w:rFonts w:eastAsia="Calibri" w:cs="Tahoma"/>
                <w:color w:val="000000"/>
                <w:szCs w:val="18"/>
              </w:rPr>
              <w:t>Forefront Security para Office Communications Server</w:t>
            </w:r>
          </w:p>
          <w:p w:rsidR="00456002" w:rsidRPr="009B6021" w:rsidRDefault="00456002" w:rsidP="00346F4B">
            <w:pPr>
              <w:numPr>
                <w:ilvl w:val="0"/>
                <w:numId w:val="68"/>
              </w:numPr>
              <w:spacing w:after="60"/>
              <w:ind w:left="720" w:right="259"/>
              <w:rPr>
                <w:rFonts w:cs="Tahoma"/>
              </w:rPr>
            </w:pPr>
            <w:r w:rsidRPr="009B6021">
              <w:rPr>
                <w:rFonts w:eastAsia="Calibri" w:cs="Tahoma"/>
                <w:color w:val="000000"/>
                <w:szCs w:val="18"/>
              </w:rPr>
              <w:t>Servicio de protección de Forefront Threat Management Gateway, edición Web</w:t>
            </w:r>
          </w:p>
          <w:p w:rsidR="00456002" w:rsidRPr="009B6021" w:rsidRDefault="00456002" w:rsidP="00346F4B">
            <w:pPr>
              <w:numPr>
                <w:ilvl w:val="0"/>
                <w:numId w:val="68"/>
              </w:numPr>
              <w:spacing w:after="60"/>
              <w:ind w:left="720" w:right="259"/>
              <w:rPr>
                <w:rFonts w:cs="Tahoma"/>
              </w:rPr>
            </w:pPr>
            <w:r w:rsidRPr="009B6021">
              <w:rPr>
                <w:rFonts w:eastAsia="Calibri" w:cs="Tahoma"/>
                <w:color w:val="000000"/>
                <w:szCs w:val="18"/>
              </w:rPr>
              <w:t>Lync Server Public Instant Messaging Connectivity con Servicio de Mensajería Instantánea de America Online (AOL) y servicio Windows Live Messenger</w:t>
            </w:r>
          </w:p>
          <w:p w:rsidR="00456002" w:rsidRPr="00EA0D3A" w:rsidRDefault="00456002" w:rsidP="00346F4B">
            <w:pPr>
              <w:numPr>
                <w:ilvl w:val="0"/>
                <w:numId w:val="68"/>
              </w:numPr>
              <w:spacing w:after="60"/>
              <w:ind w:left="720" w:right="259"/>
              <w:rPr>
                <w:rFonts w:cs="Tahoma"/>
                <w:lang w:val="es-ES"/>
              </w:rPr>
            </w:pPr>
            <w:r w:rsidRPr="00EA0D3A">
              <w:rPr>
                <w:rFonts w:eastAsia="Calibri" w:cs="Tahoma"/>
                <w:color w:val="000000"/>
                <w:szCs w:val="18"/>
                <w:lang w:val="es-ES"/>
              </w:rPr>
              <w:t xml:space="preserve">Lync Server Public Instant Messaging Connectivity con Servicio de Mensajería Instantánea Yahoo </w:t>
            </w:r>
          </w:p>
          <w:p w:rsidR="00456002" w:rsidRPr="009B6021" w:rsidRDefault="00456002" w:rsidP="00346F4B">
            <w:pPr>
              <w:numPr>
                <w:ilvl w:val="0"/>
                <w:numId w:val="68"/>
              </w:numPr>
              <w:spacing w:after="60"/>
              <w:ind w:left="720" w:right="259"/>
              <w:rPr>
                <w:rFonts w:cs="Tahoma"/>
              </w:rPr>
            </w:pPr>
            <w:r w:rsidRPr="009B6021">
              <w:rPr>
                <w:rFonts w:eastAsia="Calibri" w:cs="Tahoma"/>
                <w:color w:val="000000"/>
                <w:szCs w:val="18"/>
              </w:rPr>
              <w:t xml:space="preserve">Microsoft Exchange Hosted Encryption </w:t>
            </w:r>
          </w:p>
          <w:p w:rsidR="00456002" w:rsidRPr="009B6021" w:rsidRDefault="00456002" w:rsidP="00346F4B">
            <w:pPr>
              <w:numPr>
                <w:ilvl w:val="0"/>
                <w:numId w:val="68"/>
              </w:numPr>
              <w:spacing w:after="60"/>
              <w:ind w:left="720" w:right="259"/>
              <w:rPr>
                <w:rFonts w:cs="Tahoma"/>
              </w:rPr>
            </w:pPr>
            <w:r w:rsidRPr="009B6021">
              <w:rPr>
                <w:rFonts w:eastAsia="Calibri" w:cs="Tahoma"/>
                <w:color w:val="000000"/>
                <w:szCs w:val="18"/>
              </w:rPr>
              <w:t>Microsoft Learning Solutions</w:t>
            </w:r>
          </w:p>
          <w:p w:rsidR="00456002" w:rsidRPr="009B6021" w:rsidRDefault="00456002" w:rsidP="00346F4B">
            <w:pPr>
              <w:numPr>
                <w:ilvl w:val="0"/>
                <w:numId w:val="68"/>
              </w:numPr>
              <w:spacing w:after="60"/>
              <w:ind w:left="720" w:right="259"/>
              <w:rPr>
                <w:rFonts w:cs="Tahoma"/>
              </w:rPr>
            </w:pPr>
            <w:r w:rsidRPr="009B6021">
              <w:rPr>
                <w:rFonts w:eastAsia="Calibri" w:cs="Tahoma"/>
                <w:color w:val="000000"/>
                <w:szCs w:val="18"/>
              </w:rPr>
              <w:t>Office Groove Enterprise Services</w:t>
            </w:r>
          </w:p>
          <w:p w:rsidR="00456002" w:rsidRPr="009B6021" w:rsidRDefault="00456002" w:rsidP="00346F4B">
            <w:pPr>
              <w:numPr>
                <w:ilvl w:val="0"/>
                <w:numId w:val="68"/>
              </w:numPr>
              <w:spacing w:after="60"/>
              <w:ind w:left="720" w:right="259"/>
              <w:rPr>
                <w:rFonts w:cs="Tahoma"/>
              </w:rPr>
            </w:pPr>
            <w:r w:rsidRPr="009B6021">
              <w:rPr>
                <w:rFonts w:eastAsia="Calibri" w:cs="Tahoma"/>
                <w:color w:val="000000"/>
                <w:szCs w:val="18"/>
              </w:rPr>
              <w:t>System Center 2012 Endpoint Protection</w:t>
            </w:r>
          </w:p>
          <w:p w:rsidR="00456002" w:rsidRPr="009B6021" w:rsidRDefault="00456002" w:rsidP="00346F4B">
            <w:pPr>
              <w:numPr>
                <w:ilvl w:val="0"/>
                <w:numId w:val="68"/>
              </w:numPr>
              <w:spacing w:after="60"/>
              <w:ind w:left="720" w:right="259"/>
              <w:rPr>
                <w:rFonts w:eastAsia="Calibri" w:cs="Tahoma"/>
                <w:color w:val="000000"/>
                <w:szCs w:val="18"/>
              </w:rPr>
            </w:pPr>
            <w:r w:rsidRPr="009B6021">
              <w:rPr>
                <w:rFonts w:eastAsia="Calibri" w:cs="Tahoma"/>
                <w:color w:val="000000"/>
                <w:szCs w:val="18"/>
              </w:rPr>
              <w:t>Servicios de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9B6021" w:rsidRDefault="001B413E" w:rsidP="00346F4B">
            <w:pPr>
              <w:numPr>
                <w:ilvl w:val="0"/>
                <w:numId w:val="69"/>
              </w:numPr>
              <w:spacing w:after="60"/>
              <w:ind w:left="576" w:right="187"/>
              <w:rPr>
                <w:rFonts w:cs="Tahoma"/>
              </w:rPr>
            </w:pPr>
            <w:r w:rsidRPr="009B6021">
              <w:rPr>
                <w:rFonts w:eastAsia="Calibri" w:cs="Tahoma"/>
                <w:color w:val="000000"/>
                <w:szCs w:val="18"/>
              </w:rPr>
              <w:t xml:space="preserve">Microsoft Dynamics CRM Online </w:t>
            </w:r>
          </w:p>
          <w:p w:rsidR="00456002" w:rsidRPr="009B6021" w:rsidRDefault="00456002" w:rsidP="00346F4B">
            <w:pPr>
              <w:numPr>
                <w:ilvl w:val="0"/>
                <w:numId w:val="69"/>
              </w:numPr>
              <w:spacing w:after="60"/>
              <w:ind w:left="576" w:right="187"/>
              <w:rPr>
                <w:rFonts w:cs="Tahoma"/>
              </w:rPr>
            </w:pPr>
            <w:r w:rsidRPr="009B6021">
              <w:rPr>
                <w:rFonts w:eastAsia="Calibri" w:cs="Tahoma"/>
                <w:color w:val="000000"/>
                <w:szCs w:val="18"/>
              </w:rPr>
              <w:t>Dynamics Mobile</w:t>
            </w:r>
          </w:p>
          <w:p w:rsidR="00456002" w:rsidRPr="009B6021" w:rsidRDefault="00456002" w:rsidP="00346F4B">
            <w:pPr>
              <w:numPr>
                <w:ilvl w:val="0"/>
                <w:numId w:val="69"/>
              </w:numPr>
              <w:spacing w:after="60"/>
              <w:ind w:left="576" w:right="187"/>
              <w:rPr>
                <w:rFonts w:cs="Tahoma"/>
              </w:rPr>
            </w:pPr>
            <w:r w:rsidRPr="009B6021">
              <w:rPr>
                <w:rFonts w:eastAsia="Calibri" w:cs="Tahoma"/>
                <w:color w:val="000000"/>
                <w:szCs w:val="18"/>
              </w:rPr>
              <w:t>Dynamics Onprem Mobile</w:t>
            </w:r>
          </w:p>
          <w:p w:rsidR="009B3FA2" w:rsidRPr="00EA0D3A" w:rsidRDefault="009B3FA2" w:rsidP="00346F4B">
            <w:pPr>
              <w:numPr>
                <w:ilvl w:val="0"/>
                <w:numId w:val="69"/>
              </w:numPr>
              <w:spacing w:after="60"/>
              <w:ind w:left="576" w:right="187"/>
              <w:rPr>
                <w:rFonts w:cs="Tahoma"/>
                <w:lang w:val="pt-BR"/>
              </w:rPr>
            </w:pPr>
            <w:r w:rsidRPr="00EA0D3A">
              <w:rPr>
                <w:rFonts w:eastAsia="Calibri" w:cs="Tahoma"/>
                <w:color w:val="000000"/>
                <w:szCs w:val="18"/>
                <w:lang w:val="pt-BR"/>
              </w:rPr>
              <w:t>Archivado de Exchange Online para Exchange Online</w:t>
            </w:r>
          </w:p>
          <w:p w:rsidR="00456002" w:rsidRPr="009B6021" w:rsidRDefault="00456002" w:rsidP="00346F4B">
            <w:pPr>
              <w:numPr>
                <w:ilvl w:val="0"/>
                <w:numId w:val="69"/>
              </w:numPr>
              <w:spacing w:after="60"/>
              <w:ind w:left="576" w:right="187"/>
              <w:rPr>
                <w:rFonts w:cs="Tahoma"/>
              </w:rPr>
            </w:pPr>
            <w:r w:rsidRPr="009B6021">
              <w:rPr>
                <w:rFonts w:eastAsia="Calibri" w:cs="Tahoma"/>
                <w:color w:val="000000"/>
                <w:szCs w:val="18"/>
              </w:rPr>
              <w:t>Archivado de Exchange Online para Servidor de Exchange</w:t>
            </w:r>
          </w:p>
          <w:p w:rsidR="00456002" w:rsidRPr="009B6021" w:rsidRDefault="00456002" w:rsidP="00346F4B">
            <w:pPr>
              <w:numPr>
                <w:ilvl w:val="0"/>
                <w:numId w:val="69"/>
              </w:numPr>
              <w:spacing w:after="60"/>
              <w:ind w:left="576" w:right="187"/>
              <w:rPr>
                <w:rFonts w:cs="Tahoma"/>
              </w:rPr>
            </w:pPr>
            <w:r w:rsidRPr="009B6021">
              <w:rPr>
                <w:rFonts w:eastAsia="Calibri" w:cs="Tahoma"/>
                <w:color w:val="000000"/>
                <w:szCs w:val="18"/>
              </w:rPr>
              <w:t xml:space="preserve">Exchange Online Kiosk, Plan 1 y Plan 2 </w:t>
            </w:r>
          </w:p>
          <w:p w:rsidR="00456002" w:rsidRPr="009B6021" w:rsidRDefault="00456002" w:rsidP="00346F4B">
            <w:pPr>
              <w:numPr>
                <w:ilvl w:val="0"/>
                <w:numId w:val="69"/>
              </w:numPr>
              <w:spacing w:after="60"/>
              <w:ind w:left="576" w:right="187"/>
              <w:rPr>
                <w:rFonts w:cs="Tahoma"/>
              </w:rPr>
            </w:pPr>
            <w:r w:rsidRPr="009B6021">
              <w:rPr>
                <w:rFonts w:eastAsia="Calibri" w:cs="Tahoma"/>
                <w:color w:val="000000"/>
                <w:szCs w:val="18"/>
              </w:rPr>
              <w:t>Lync Online Plan 1, 2 y 3</w:t>
            </w:r>
          </w:p>
          <w:p w:rsidR="009B3FA2" w:rsidRPr="009B6021" w:rsidRDefault="00456002" w:rsidP="00346F4B">
            <w:pPr>
              <w:numPr>
                <w:ilvl w:val="0"/>
                <w:numId w:val="69"/>
              </w:numPr>
              <w:spacing w:after="60"/>
              <w:ind w:left="576" w:right="187"/>
              <w:rPr>
                <w:rFonts w:cs="Tahoma"/>
              </w:rPr>
            </w:pPr>
            <w:r w:rsidRPr="009B6021">
              <w:rPr>
                <w:rFonts w:eastAsia="Calibri" w:cs="Tahoma"/>
                <w:color w:val="000000"/>
                <w:szCs w:val="18"/>
              </w:rPr>
              <w:t>Office 365 Ámbito educativo A2, A3 y A4</w:t>
            </w:r>
          </w:p>
          <w:p w:rsidR="00456002" w:rsidRPr="009B6021" w:rsidRDefault="009B3FA2" w:rsidP="00346F4B">
            <w:pPr>
              <w:numPr>
                <w:ilvl w:val="0"/>
                <w:numId w:val="69"/>
              </w:numPr>
              <w:spacing w:after="60"/>
              <w:ind w:left="576" w:right="187"/>
              <w:rPr>
                <w:rFonts w:cs="Tahoma"/>
              </w:rPr>
            </w:pPr>
            <w:r w:rsidRPr="009B6021">
              <w:rPr>
                <w:rFonts w:eastAsia="Calibri" w:cs="Tahoma"/>
                <w:color w:val="000000"/>
                <w:szCs w:val="18"/>
              </w:rPr>
              <w:t xml:space="preserve">Office 365 Enterprise K1, K2,E1, E2, </w:t>
            </w:r>
            <w:r w:rsidR="0014398F">
              <w:rPr>
                <w:rFonts w:eastAsia="Calibri" w:cs="Tahoma"/>
                <w:color w:val="000000"/>
                <w:szCs w:val="18"/>
              </w:rPr>
              <w:br/>
            </w:r>
            <w:r w:rsidRPr="009B6021">
              <w:rPr>
                <w:rFonts w:eastAsia="Calibri" w:cs="Tahoma"/>
                <w:color w:val="000000"/>
                <w:szCs w:val="18"/>
              </w:rPr>
              <w:t>E3 y E4</w:t>
            </w:r>
          </w:p>
          <w:p w:rsidR="00061A45" w:rsidRPr="009B6021" w:rsidRDefault="008368B4" w:rsidP="00346F4B">
            <w:pPr>
              <w:numPr>
                <w:ilvl w:val="0"/>
                <w:numId w:val="69"/>
              </w:numPr>
              <w:spacing w:after="60"/>
              <w:ind w:left="576" w:right="187"/>
              <w:rPr>
                <w:rFonts w:cs="Tahoma"/>
              </w:rPr>
            </w:pPr>
            <w:r w:rsidRPr="009B6021">
              <w:rPr>
                <w:rFonts w:eastAsia="Calibri" w:cs="Tahoma"/>
                <w:color w:val="000000"/>
                <w:szCs w:val="18"/>
              </w:rPr>
              <w:t>Office 365 ProPlus</w:t>
            </w:r>
          </w:p>
          <w:p w:rsidR="00456002" w:rsidRPr="009B6021" w:rsidRDefault="00456002" w:rsidP="00346F4B">
            <w:pPr>
              <w:numPr>
                <w:ilvl w:val="0"/>
                <w:numId w:val="69"/>
              </w:numPr>
              <w:spacing w:after="60"/>
              <w:ind w:left="576" w:right="187"/>
              <w:rPr>
                <w:rFonts w:cs="Tahoma"/>
              </w:rPr>
            </w:pPr>
            <w:r w:rsidRPr="009B6021">
              <w:rPr>
                <w:rFonts w:eastAsia="Calibri" w:cs="Tahoma"/>
                <w:color w:val="000000"/>
                <w:szCs w:val="18"/>
              </w:rPr>
              <w:t>Office Web Applications</w:t>
            </w:r>
          </w:p>
          <w:p w:rsidR="008368B4" w:rsidRPr="009B6021" w:rsidRDefault="008368B4" w:rsidP="00346F4B">
            <w:pPr>
              <w:numPr>
                <w:ilvl w:val="0"/>
                <w:numId w:val="69"/>
              </w:numPr>
              <w:spacing w:after="60"/>
              <w:ind w:left="576" w:right="187"/>
              <w:rPr>
                <w:rFonts w:cs="Tahoma"/>
              </w:rPr>
            </w:pPr>
            <w:r w:rsidRPr="009B6021">
              <w:rPr>
                <w:rFonts w:eastAsia="Calibri" w:cs="Tahoma"/>
                <w:color w:val="000000"/>
                <w:szCs w:val="18"/>
              </w:rPr>
              <w:t>Project Online</w:t>
            </w:r>
          </w:p>
          <w:p w:rsidR="008368B4" w:rsidRPr="009B6021" w:rsidRDefault="008368B4" w:rsidP="00346F4B">
            <w:pPr>
              <w:numPr>
                <w:ilvl w:val="0"/>
                <w:numId w:val="69"/>
              </w:numPr>
              <w:spacing w:after="60"/>
              <w:ind w:left="576" w:right="187"/>
              <w:rPr>
                <w:rFonts w:cs="Tahoma"/>
              </w:rPr>
            </w:pPr>
            <w:r w:rsidRPr="009B6021">
              <w:rPr>
                <w:rFonts w:eastAsia="Calibri" w:cs="Tahoma"/>
                <w:color w:val="000000"/>
                <w:szCs w:val="18"/>
              </w:rPr>
              <w:t>Project Pro para Office 365</w:t>
            </w:r>
          </w:p>
          <w:p w:rsidR="00456002" w:rsidRPr="009B6021" w:rsidRDefault="00456002" w:rsidP="00346F4B">
            <w:pPr>
              <w:numPr>
                <w:ilvl w:val="0"/>
                <w:numId w:val="69"/>
              </w:numPr>
              <w:spacing w:after="60"/>
              <w:ind w:left="576" w:right="187"/>
              <w:rPr>
                <w:rFonts w:cs="Tahoma"/>
              </w:rPr>
            </w:pPr>
            <w:r w:rsidRPr="009B6021">
              <w:rPr>
                <w:rFonts w:eastAsia="Calibri" w:cs="Tahoma"/>
                <w:color w:val="000000"/>
                <w:szCs w:val="18"/>
              </w:rPr>
              <w:t xml:space="preserve">SharePoint Online Plan 1 y Plan 2 </w:t>
            </w:r>
          </w:p>
          <w:p w:rsidR="00456002" w:rsidRPr="009B6021" w:rsidRDefault="00456002" w:rsidP="00346F4B">
            <w:pPr>
              <w:numPr>
                <w:ilvl w:val="0"/>
                <w:numId w:val="69"/>
              </w:numPr>
              <w:spacing w:after="60"/>
              <w:ind w:left="576" w:right="187"/>
              <w:rPr>
                <w:rFonts w:cs="Tahoma"/>
              </w:rPr>
            </w:pPr>
            <w:r w:rsidRPr="009B6021">
              <w:rPr>
                <w:rFonts w:eastAsia="Calibri" w:cs="Tahoma"/>
                <w:color w:val="000000"/>
                <w:szCs w:val="18"/>
              </w:rPr>
              <w:t>Windows Intune</w:t>
            </w:r>
          </w:p>
          <w:p w:rsidR="00456002" w:rsidRPr="009B6021" w:rsidRDefault="003929D1" w:rsidP="00346F4B">
            <w:pPr>
              <w:numPr>
                <w:ilvl w:val="0"/>
                <w:numId w:val="69"/>
              </w:numPr>
              <w:spacing w:after="60"/>
              <w:ind w:left="576" w:right="187"/>
              <w:rPr>
                <w:rFonts w:cs="Tahoma"/>
              </w:rPr>
            </w:pPr>
            <w:r w:rsidRPr="009B6021">
              <w:rPr>
                <w:rFonts w:eastAsia="Calibri" w:cs="Tahoma"/>
                <w:color w:val="000000"/>
                <w:szCs w:val="18"/>
              </w:rPr>
              <w:t>Complemento de Windows Intune</w:t>
            </w:r>
          </w:p>
          <w:p w:rsidR="009B3FA2" w:rsidRPr="009B6021" w:rsidRDefault="009B3FA2" w:rsidP="00346F4B">
            <w:pPr>
              <w:numPr>
                <w:ilvl w:val="0"/>
                <w:numId w:val="69"/>
              </w:numPr>
              <w:spacing w:after="60"/>
              <w:ind w:left="576" w:right="187"/>
              <w:rPr>
                <w:rFonts w:eastAsia="Calibri" w:cs="Tahoma"/>
                <w:szCs w:val="18"/>
              </w:rPr>
            </w:pPr>
            <w:r w:rsidRPr="009B6021">
              <w:rPr>
                <w:rFonts w:eastAsia="Calibri" w:cs="Tahoma"/>
                <w:color w:val="000000"/>
                <w:szCs w:val="18"/>
              </w:rPr>
              <w:t>Yammer Enterprise</w:t>
            </w:r>
          </w:p>
        </w:tc>
      </w:tr>
    </w:tbl>
    <w:p w:rsidR="00171817" w:rsidRDefault="00171817" w:rsidP="00212CC6">
      <w:pPr>
        <w:pStyle w:val="Heading2"/>
        <w:ind w:left="0"/>
        <w:rPr>
          <w:rFonts w:ascii="Tahoma" w:hAnsi="Tahoma" w:cs="Tahoma"/>
          <w:sz w:val="18"/>
          <w:szCs w:val="18"/>
        </w:rPr>
      </w:pPr>
    </w:p>
    <w:p w:rsidR="00456002" w:rsidRPr="00EA0D3A" w:rsidRDefault="00456002" w:rsidP="00171817">
      <w:pPr>
        <w:pStyle w:val="Heading2"/>
        <w:ind w:left="0"/>
        <w:rPr>
          <w:rFonts w:ascii="Tahoma" w:hAnsi="Tahoma" w:cs="Tahoma"/>
          <w:lang w:val="es-ES"/>
        </w:rPr>
      </w:pPr>
      <w:bookmarkStart w:id="674" w:name="_Toc336338209"/>
      <w:bookmarkStart w:id="675" w:name="_Toc360109277"/>
      <w:r w:rsidRPr="00EA0D3A">
        <w:rPr>
          <w:rFonts w:ascii="Tahoma" w:hAnsi="Tahoma" w:cs="Tahoma"/>
          <w:lang w:val="es-ES"/>
        </w:rPr>
        <w:t>Adquisiciones y Renovación Automática de Servicios Online</w:t>
      </w:r>
      <w:bookmarkEnd w:id="674"/>
      <w:bookmarkEnd w:id="675"/>
      <w:r w:rsidRPr="00EA0D3A">
        <w:rPr>
          <w:rFonts w:ascii="Tahoma" w:hAnsi="Tahoma" w:cs="Tahoma"/>
          <w:lang w:val="es-ES"/>
        </w:rPr>
        <w:t xml:space="preserve"> </w:t>
      </w:r>
    </w:p>
    <w:p w:rsidR="00456002" w:rsidRPr="00EA0D3A" w:rsidRDefault="00456002" w:rsidP="00171817">
      <w:pPr>
        <w:outlineLvl w:val="2"/>
        <w:rPr>
          <w:rFonts w:cs="Tahoma"/>
          <w:lang w:val="es-ES"/>
        </w:rPr>
      </w:pPr>
    </w:p>
    <w:p w:rsidR="00456002" w:rsidRPr="00EA0D3A" w:rsidRDefault="00456002" w:rsidP="00212CC6">
      <w:pPr>
        <w:outlineLvl w:val="2"/>
        <w:rPr>
          <w:rFonts w:cs="Tahoma"/>
          <w:lang w:val="es-ES"/>
        </w:rPr>
      </w:pPr>
      <w:r w:rsidRPr="00EA0D3A">
        <w:rPr>
          <w:rFonts w:cs="Tahoma"/>
          <w:szCs w:val="18"/>
          <w:lang w:val="es-ES"/>
        </w:rPr>
        <w:t>Los Clientes deben tener un Contrato de Licencias por Volumen activo para solicitar o renovar suscripciones a</w:t>
      </w:r>
      <w:r w:rsidR="00E836C0" w:rsidRPr="00EA0D3A">
        <w:rPr>
          <w:rFonts w:cs="Tahoma"/>
          <w:szCs w:val="18"/>
          <w:lang w:val="es-ES"/>
        </w:rPr>
        <w:t> </w:t>
      </w:r>
      <w:r w:rsidRPr="00EA0D3A">
        <w:rPr>
          <w:rFonts w:cs="Tahoma"/>
          <w:szCs w:val="18"/>
          <w:lang w:val="es-ES"/>
        </w:rPr>
        <w:t>servicios online en las Licencias por Volumen.</w:t>
      </w:r>
      <w:r w:rsidR="00CE4ED3" w:rsidRPr="00EA0D3A">
        <w:rPr>
          <w:rFonts w:cs="Tahoma"/>
          <w:szCs w:val="18"/>
          <w:lang w:val="es-ES"/>
        </w:rPr>
        <w:t xml:space="preserve"> </w:t>
      </w:r>
      <w:r w:rsidRPr="00EA0D3A">
        <w:rPr>
          <w:rFonts w:cs="Tahoma"/>
          <w:szCs w:val="18"/>
          <w:lang w:val="es-ES"/>
        </w:rPr>
        <w:t>Una suscripción a servicios online se renueva automáticamente el</w:t>
      </w:r>
      <w:r w:rsidR="00E836C0" w:rsidRPr="00EA0D3A">
        <w:rPr>
          <w:rFonts w:cs="Tahoma"/>
          <w:szCs w:val="18"/>
          <w:lang w:val="es-ES"/>
        </w:rPr>
        <w:t> </w:t>
      </w:r>
      <w:r w:rsidRPr="00EA0D3A">
        <w:rPr>
          <w:rFonts w:cs="Tahoma"/>
          <w:szCs w:val="18"/>
          <w:lang w:val="es-ES"/>
        </w:rPr>
        <w:t>día</w:t>
      </w:r>
      <w:r w:rsidR="00E836C0" w:rsidRPr="00EA0D3A">
        <w:rPr>
          <w:rFonts w:cs="Tahoma"/>
          <w:szCs w:val="18"/>
          <w:lang w:val="es-ES"/>
        </w:rPr>
        <w:t> </w:t>
      </w:r>
      <w:r w:rsidRPr="00EA0D3A">
        <w:rPr>
          <w:rFonts w:cs="Tahoma"/>
          <w:szCs w:val="18"/>
          <w:lang w:val="es-ES"/>
        </w:rPr>
        <w:t>después de que expire su periodo de suscripción, a no ser que el Cliente decida no renovar mediante la</w:t>
      </w:r>
      <w:r w:rsidR="00E836C0" w:rsidRPr="00EA0D3A">
        <w:rPr>
          <w:rFonts w:cs="Tahoma"/>
          <w:szCs w:val="18"/>
          <w:lang w:val="es-ES"/>
        </w:rPr>
        <w:t> </w:t>
      </w:r>
      <w:r w:rsidRPr="00EA0D3A">
        <w:rPr>
          <w:rFonts w:cs="Tahoma"/>
          <w:szCs w:val="18"/>
          <w:lang w:val="es-ES"/>
        </w:rPr>
        <w:t>opción</w:t>
      </w:r>
      <w:r w:rsidR="00E836C0" w:rsidRPr="00EA0D3A">
        <w:rPr>
          <w:rFonts w:cs="Tahoma"/>
          <w:szCs w:val="18"/>
          <w:lang w:val="es-ES"/>
        </w:rPr>
        <w:t> </w:t>
      </w:r>
      <w:r w:rsidRPr="00EA0D3A">
        <w:rPr>
          <w:rFonts w:cs="Tahoma"/>
          <w:szCs w:val="18"/>
          <w:lang w:val="es-ES"/>
        </w:rPr>
        <w:t xml:space="preserve">de no utilizar la </w:t>
      </w:r>
      <w:r w:rsidRPr="00EA0D3A">
        <w:rPr>
          <w:rFonts w:cs="Tahoma"/>
          <w:color w:val="000000"/>
          <w:szCs w:val="18"/>
          <w:lang w:val="es-ES"/>
        </w:rPr>
        <w:t xml:space="preserve">renovación </w:t>
      </w:r>
      <w:r w:rsidRPr="00EA0D3A">
        <w:rPr>
          <w:rFonts w:cs="Tahoma"/>
          <w:bCs/>
          <w:color w:val="000000"/>
          <w:lang w:val="es-ES"/>
        </w:rPr>
        <w:t>automática con un mínimo de cinco (5)</w:t>
      </w:r>
      <w:r w:rsidRPr="00EA0D3A">
        <w:rPr>
          <w:rFonts w:cs="Tahoma"/>
          <w:b/>
          <w:bCs/>
          <w:color w:val="1F497D"/>
          <w:lang w:val="es-ES"/>
        </w:rPr>
        <w:t xml:space="preserve"> </w:t>
      </w:r>
      <w:r w:rsidRPr="00EA0D3A">
        <w:rPr>
          <w:rFonts w:cs="Tahoma"/>
          <w:szCs w:val="18"/>
          <w:lang w:val="es-ES"/>
        </w:rPr>
        <w:t>días antes del vencimiento del periodo de suscripción.</w:t>
      </w:r>
      <w:r w:rsidR="00CE4ED3" w:rsidRPr="00EA0D3A">
        <w:rPr>
          <w:rFonts w:cs="Tahoma"/>
          <w:szCs w:val="18"/>
          <w:lang w:val="es-ES"/>
        </w:rPr>
        <w:t xml:space="preserve"> </w:t>
      </w:r>
      <w:r w:rsidRPr="00EA0D3A">
        <w:rPr>
          <w:rFonts w:cs="Tahoma"/>
          <w:szCs w:val="18"/>
          <w:lang w:val="es-ES"/>
        </w:rPr>
        <w:t>Luego de la renovación automática, Microsoft facturará la cantidad de licencias que expirarán con la</w:t>
      </w:r>
      <w:r w:rsidR="00E836C0" w:rsidRPr="00EA0D3A">
        <w:rPr>
          <w:rFonts w:cs="Tahoma"/>
          <w:szCs w:val="18"/>
          <w:lang w:val="es-ES"/>
        </w:rPr>
        <w:t> </w:t>
      </w:r>
      <w:r w:rsidRPr="00EA0D3A">
        <w:rPr>
          <w:rFonts w:cs="Tahoma"/>
          <w:szCs w:val="18"/>
          <w:lang w:val="es-ES"/>
        </w:rPr>
        <w:t>misma opción de periodo de suscripción si el contrato inicial del Cliente se mantiene activo.</w:t>
      </w:r>
      <w:r w:rsidR="00CE4ED3" w:rsidRPr="00EA0D3A">
        <w:rPr>
          <w:rFonts w:cs="Tahoma"/>
          <w:szCs w:val="18"/>
          <w:lang w:val="es-ES"/>
        </w:rPr>
        <w:t xml:space="preserve"> </w:t>
      </w:r>
      <w:r w:rsidRPr="00EA0D3A">
        <w:rPr>
          <w:rFonts w:cs="Tahoma"/>
          <w:szCs w:val="18"/>
          <w:lang w:val="es-ES"/>
        </w:rPr>
        <w:t>Las suscripciones a</w:t>
      </w:r>
      <w:r w:rsidR="00E836C0" w:rsidRPr="00EA0D3A">
        <w:rPr>
          <w:rFonts w:cs="Tahoma"/>
          <w:szCs w:val="18"/>
          <w:lang w:val="es-ES"/>
        </w:rPr>
        <w:t> </w:t>
      </w:r>
      <w:r w:rsidRPr="00EA0D3A">
        <w:rPr>
          <w:rFonts w:cs="Tahoma"/>
          <w:szCs w:val="18"/>
          <w:lang w:val="es-ES"/>
        </w:rPr>
        <w:t>servicios online para Clientes de Government y Academic no se renovarán automáticamente, salvo que el Cliente elija la opción de renovación automática.</w:t>
      </w:r>
      <w:r w:rsidR="00CE4ED3" w:rsidRPr="00EA0D3A">
        <w:rPr>
          <w:rFonts w:cs="Tahoma"/>
          <w:szCs w:val="18"/>
          <w:lang w:val="es-ES"/>
        </w:rPr>
        <w:t xml:space="preserve"> </w:t>
      </w:r>
      <w:r w:rsidRPr="00EA0D3A">
        <w:rPr>
          <w:rFonts w:cs="Tahoma"/>
          <w:szCs w:val="18"/>
          <w:lang w:val="es-ES"/>
        </w:rPr>
        <w:t>Los precios se reajustarán en el momento de la renovación.</w:t>
      </w:r>
      <w:r w:rsidR="00CE4ED3" w:rsidRPr="00EA0D3A">
        <w:rPr>
          <w:rFonts w:cs="Tahoma"/>
          <w:szCs w:val="18"/>
          <w:lang w:val="es-ES"/>
        </w:rPr>
        <w:t xml:space="preserve"> </w:t>
      </w:r>
      <w:r w:rsidRPr="00EA0D3A">
        <w:rPr>
          <w:rFonts w:cs="Tahoma"/>
          <w:szCs w:val="18"/>
          <w:lang w:val="es-ES"/>
        </w:rPr>
        <w:t>La opción de</w:t>
      </w:r>
      <w:r w:rsidR="00E836C0" w:rsidRPr="00EA0D3A">
        <w:rPr>
          <w:rFonts w:cs="Tahoma"/>
          <w:szCs w:val="18"/>
          <w:lang w:val="es-ES"/>
        </w:rPr>
        <w:t> </w:t>
      </w:r>
      <w:r w:rsidRPr="00EA0D3A">
        <w:rPr>
          <w:rFonts w:cs="Tahoma"/>
          <w:szCs w:val="18"/>
          <w:lang w:val="es-ES"/>
        </w:rPr>
        <w:t>renovación automática no está disponible para los Servicios de Windows Azure.</w:t>
      </w:r>
    </w:p>
    <w:p w:rsidR="00E34F3B" w:rsidRPr="00EA0D3A" w:rsidRDefault="00E34F3B" w:rsidP="00116EDC">
      <w:pPr>
        <w:rPr>
          <w:rFonts w:cs="Tahoma"/>
          <w:lang w:val="es-ES"/>
        </w:rPr>
      </w:pPr>
    </w:p>
    <w:p w:rsidR="00EA6DD6" w:rsidRPr="00EA0D3A" w:rsidRDefault="00EA6DD6" w:rsidP="00116EDC">
      <w:pPr>
        <w:rPr>
          <w:rFonts w:cs="Tahoma"/>
          <w:lang w:val="es-ES"/>
        </w:rPr>
      </w:pPr>
    </w:p>
    <w:p w:rsidR="00EA6DD6" w:rsidRPr="00EA0D3A" w:rsidRDefault="00EA6DD6" w:rsidP="00116EDC">
      <w:pPr>
        <w:rPr>
          <w:rFonts w:cs="Tahoma"/>
          <w:lang w:val="es-ES"/>
        </w:rPr>
      </w:pPr>
    </w:p>
    <w:p w:rsidR="00EA6DD6" w:rsidRPr="00EA0D3A" w:rsidRDefault="00EA6DD6" w:rsidP="00116EDC">
      <w:pPr>
        <w:rPr>
          <w:rFonts w:cs="Tahoma"/>
          <w:lang w:val="es-ES"/>
        </w:rPr>
      </w:pPr>
    </w:p>
    <w:p w:rsidR="00456002" w:rsidRPr="00EA0D3A" w:rsidRDefault="00456002" w:rsidP="00171817">
      <w:pPr>
        <w:pStyle w:val="Heading2"/>
        <w:ind w:left="0"/>
        <w:rPr>
          <w:rFonts w:ascii="Tahoma" w:hAnsi="Tahoma" w:cs="Tahoma"/>
          <w:lang w:val="es-ES"/>
        </w:rPr>
      </w:pPr>
      <w:bookmarkStart w:id="676" w:name="_Toc336338210"/>
      <w:bookmarkStart w:id="677" w:name="_Toc360109278"/>
      <w:r w:rsidRPr="00EA0D3A">
        <w:rPr>
          <w:rFonts w:ascii="Tahoma" w:hAnsi="Tahoma" w:cs="Tahoma"/>
          <w:lang w:val="es-ES"/>
        </w:rPr>
        <w:t>Administración de estado de renovación y de renovación automática</w:t>
      </w:r>
      <w:bookmarkEnd w:id="676"/>
      <w:bookmarkEnd w:id="677"/>
    </w:p>
    <w:p w:rsidR="00456002" w:rsidRPr="00EA0D3A" w:rsidRDefault="00456002" w:rsidP="00171817">
      <w:pPr>
        <w:outlineLvl w:val="2"/>
        <w:rPr>
          <w:rFonts w:cs="Tahoma"/>
          <w:lang w:val="es-ES"/>
        </w:rPr>
      </w:pPr>
    </w:p>
    <w:p w:rsidR="00456002" w:rsidRPr="00EA0D3A" w:rsidRDefault="00456002" w:rsidP="00171817">
      <w:pPr>
        <w:outlineLvl w:val="2"/>
        <w:rPr>
          <w:rFonts w:cs="Tahoma"/>
          <w:lang w:val="es-ES"/>
        </w:rPr>
      </w:pPr>
      <w:r w:rsidRPr="00EA0D3A">
        <w:rPr>
          <w:rFonts w:cs="Tahoma"/>
          <w:szCs w:val="18"/>
          <w:lang w:val="es-ES"/>
        </w:rPr>
        <w:t>Los Clientes recibirán notificaciones de renovación antes del término de sus periodos de suscripción a servicios online y</w:t>
      </w:r>
      <w:r w:rsidR="00CE4ED3" w:rsidRPr="00EA0D3A">
        <w:rPr>
          <w:rFonts w:cs="Tahoma"/>
          <w:szCs w:val="18"/>
          <w:lang w:val="es-ES"/>
        </w:rPr>
        <w:t xml:space="preserve"> </w:t>
      </w:r>
      <w:r w:rsidRPr="00EA0D3A">
        <w:rPr>
          <w:rFonts w:cs="Tahoma"/>
          <w:szCs w:val="18"/>
          <w:lang w:val="es-ES"/>
        </w:rPr>
        <w:t xml:space="preserve">podrán cancelar su renovación o cambiar un pedido de renovación automática si realizan las acciones necesarias </w:t>
      </w:r>
      <w:r w:rsidRPr="00EA0D3A">
        <w:rPr>
          <w:rFonts w:cs="Tahoma"/>
          <w:szCs w:val="18"/>
          <w:lang w:val="es-ES"/>
        </w:rPr>
        <w:lastRenderedPageBreak/>
        <w:t>al</w:t>
      </w:r>
      <w:r w:rsidR="003676F0" w:rsidRPr="00EA0D3A">
        <w:rPr>
          <w:rFonts w:cs="Tahoma"/>
          <w:szCs w:val="18"/>
          <w:lang w:val="es-ES"/>
        </w:rPr>
        <w:t> </w:t>
      </w:r>
      <w:r w:rsidRPr="00EA0D3A">
        <w:rPr>
          <w:rFonts w:cs="Tahoma"/>
          <w:szCs w:val="18"/>
          <w:lang w:val="es-ES"/>
        </w:rPr>
        <w:t>menos treinta (30) días antes de la finalización del periodo de suscripción.</w:t>
      </w:r>
      <w:r w:rsidR="00CE4ED3" w:rsidRPr="00EA0D3A">
        <w:rPr>
          <w:rFonts w:cs="Tahoma"/>
          <w:szCs w:val="18"/>
          <w:lang w:val="es-ES"/>
        </w:rPr>
        <w:t xml:space="preserve"> </w:t>
      </w:r>
      <w:r w:rsidRPr="00EA0D3A">
        <w:rPr>
          <w:rFonts w:cs="Tahoma"/>
          <w:szCs w:val="18"/>
          <w:lang w:val="es-ES"/>
        </w:rPr>
        <w:t>Asimismo, los Clientes pueden cambiar su pedido de renovación al realizar un pedido a su revendedor treinta (30) días antes de la expiración del periodo de</w:t>
      </w:r>
      <w:r w:rsidR="003676F0" w:rsidRPr="00EA0D3A">
        <w:rPr>
          <w:rFonts w:cs="Tahoma"/>
          <w:szCs w:val="18"/>
          <w:lang w:val="es-ES"/>
        </w:rPr>
        <w:t> </w:t>
      </w:r>
      <w:r w:rsidRPr="00EA0D3A">
        <w:rPr>
          <w:rFonts w:cs="Tahoma"/>
          <w:szCs w:val="18"/>
          <w:lang w:val="es-ES"/>
        </w:rPr>
        <w:t>suscripción.</w:t>
      </w:r>
      <w:r w:rsidR="00CE4ED3" w:rsidRPr="00EA0D3A">
        <w:rPr>
          <w:rFonts w:cs="Tahoma"/>
          <w:szCs w:val="18"/>
          <w:lang w:val="es-ES"/>
        </w:rPr>
        <w:t xml:space="preserve"> </w:t>
      </w:r>
      <w:r w:rsidRPr="00EA0D3A">
        <w:rPr>
          <w:rFonts w:cs="Tahoma"/>
          <w:szCs w:val="18"/>
          <w:lang w:val="es-ES"/>
        </w:rPr>
        <w:t>Los Clientes podrán cancelar una renovación de suscripción al proporcionar una notificación escrita</w:t>
      </w:r>
      <w:r w:rsidR="003676F0" w:rsidRPr="00EA0D3A">
        <w:rPr>
          <w:rFonts w:cs="Tahoma"/>
          <w:szCs w:val="18"/>
          <w:lang w:val="es-ES"/>
        </w:rPr>
        <w:t> </w:t>
      </w:r>
      <w:r w:rsidRPr="00EA0D3A">
        <w:rPr>
          <w:rFonts w:cs="Tahoma"/>
          <w:szCs w:val="18"/>
          <w:lang w:val="es-ES"/>
        </w:rPr>
        <w:t>con treinta (30) días de anticipación a Microsoft en un formulario que se encuentra disponible través de su revendedor de Microsoft o en http://microsoft.com/licensing/contracts.</w:t>
      </w:r>
      <w:r w:rsidR="00CE4ED3" w:rsidRPr="00EA0D3A">
        <w:rPr>
          <w:rFonts w:cs="Tahoma"/>
          <w:szCs w:val="18"/>
          <w:lang w:val="es-ES"/>
        </w:rPr>
        <w:t xml:space="preserve"> </w:t>
      </w:r>
      <w:r w:rsidRPr="00EA0D3A">
        <w:rPr>
          <w:rFonts w:cs="Tahoma"/>
          <w:szCs w:val="18"/>
          <w:lang w:val="es-ES"/>
        </w:rPr>
        <w:t>Todas las renovaciones de servicios inician un</w:t>
      </w:r>
      <w:r w:rsidR="003676F0" w:rsidRPr="00EA0D3A">
        <w:rPr>
          <w:rFonts w:cs="Tahoma"/>
          <w:szCs w:val="18"/>
          <w:lang w:val="es-ES"/>
        </w:rPr>
        <w:t> </w:t>
      </w:r>
      <w:r w:rsidRPr="00EA0D3A">
        <w:rPr>
          <w:rFonts w:cs="Tahoma"/>
          <w:szCs w:val="18"/>
          <w:lang w:val="es-ES"/>
        </w:rPr>
        <w:t>nuevo periodo de suscripción que comienza el primer día del siguiente mes natural después de la expiración del</w:t>
      </w:r>
      <w:r w:rsidR="003676F0" w:rsidRPr="00EA0D3A">
        <w:rPr>
          <w:rFonts w:cs="Tahoma"/>
          <w:szCs w:val="18"/>
          <w:lang w:val="es-ES"/>
        </w:rPr>
        <w:t> </w:t>
      </w:r>
      <w:r w:rsidRPr="00EA0D3A">
        <w:rPr>
          <w:rFonts w:cs="Tahoma"/>
          <w:szCs w:val="18"/>
          <w:lang w:val="es-ES"/>
        </w:rPr>
        <w:t>periodo de suscripción anterior.</w:t>
      </w:r>
    </w:p>
    <w:p w:rsidR="00456002" w:rsidRPr="00EA0D3A" w:rsidRDefault="00456002" w:rsidP="00171817">
      <w:pPr>
        <w:outlineLvl w:val="2"/>
        <w:rPr>
          <w:rFonts w:cs="Tahoma"/>
          <w:lang w:val="es-ES"/>
        </w:rPr>
      </w:pPr>
    </w:p>
    <w:p w:rsidR="00456002" w:rsidRPr="00EA0D3A" w:rsidRDefault="00456002" w:rsidP="00171817">
      <w:pPr>
        <w:outlineLvl w:val="2"/>
        <w:rPr>
          <w:rFonts w:cs="Tahoma"/>
          <w:lang w:val="es-ES"/>
        </w:rPr>
      </w:pPr>
      <w:r w:rsidRPr="00EA0D3A">
        <w:rPr>
          <w:rFonts w:cs="Tahoma"/>
          <w:szCs w:val="18"/>
          <w:lang w:val="es-ES"/>
        </w:rPr>
        <w:t>Los Clientes puedan ampliar el compromiso de suscripción a servicios online, pero no pueden reducir el compromiso de dicha suscripción durante el periodo de vigencia de su suscripción a servicios online, a no ser que sus contratos permitan dicha reducción. Para garantizar que los usuarios adicionales reciban el servicio, el Cliente debe realizar un</w:t>
      </w:r>
      <w:r w:rsidR="003676F0" w:rsidRPr="00EA0D3A">
        <w:rPr>
          <w:rFonts w:cs="Tahoma"/>
          <w:szCs w:val="18"/>
          <w:lang w:val="es-ES"/>
        </w:rPr>
        <w:t> </w:t>
      </w:r>
      <w:r w:rsidRPr="00EA0D3A">
        <w:rPr>
          <w:rFonts w:cs="Tahoma"/>
          <w:szCs w:val="18"/>
          <w:lang w:val="es-ES"/>
        </w:rPr>
        <w:t>pedido por cada aumento en el servicio de suscripción.</w:t>
      </w:r>
      <w:r w:rsidR="00CE4ED3" w:rsidRPr="00EA0D3A">
        <w:rPr>
          <w:rFonts w:cs="Tahoma"/>
          <w:szCs w:val="18"/>
          <w:lang w:val="es-ES"/>
        </w:rPr>
        <w:t xml:space="preserve"> </w:t>
      </w:r>
    </w:p>
    <w:p w:rsidR="00BD1A6A" w:rsidRPr="00EA0D3A" w:rsidRDefault="00BD1A6A" w:rsidP="00456002">
      <w:pPr>
        <w:pStyle w:val="Heading2"/>
        <w:ind w:left="0"/>
        <w:rPr>
          <w:rFonts w:ascii="Tahoma" w:hAnsi="Tahoma" w:cs="Tahoma"/>
          <w:sz w:val="18"/>
          <w:szCs w:val="18"/>
          <w:lang w:val="es-ES"/>
        </w:rPr>
      </w:pPr>
      <w:bookmarkStart w:id="678" w:name="_Toc336338211"/>
    </w:p>
    <w:p w:rsidR="00BD1A6A" w:rsidRPr="00EA0D3A" w:rsidRDefault="00BD1A6A">
      <w:pPr>
        <w:rPr>
          <w:rFonts w:cs="Tahoma"/>
          <w:lang w:val="es-ES"/>
        </w:rPr>
      </w:pPr>
    </w:p>
    <w:p w:rsidR="00456002" w:rsidRPr="00EA0D3A" w:rsidRDefault="00456002" w:rsidP="00456002">
      <w:pPr>
        <w:pStyle w:val="Heading2"/>
        <w:ind w:left="0"/>
        <w:rPr>
          <w:rFonts w:ascii="Tahoma" w:hAnsi="Tahoma" w:cs="Tahoma"/>
          <w:lang w:val="es-ES"/>
        </w:rPr>
      </w:pPr>
      <w:bookmarkStart w:id="679" w:name="_Toc360109279"/>
      <w:r w:rsidRPr="00EA0D3A">
        <w:rPr>
          <w:rFonts w:ascii="Tahoma" w:hAnsi="Tahoma" w:cs="Tahoma"/>
          <w:lang w:val="es-ES"/>
        </w:rPr>
        <w:t>Cancelación de los Servicios Online</w:t>
      </w:r>
      <w:bookmarkEnd w:id="678"/>
      <w:bookmarkEnd w:id="679"/>
    </w:p>
    <w:p w:rsidR="00456002" w:rsidRPr="00EA0D3A" w:rsidRDefault="00456002" w:rsidP="00456002">
      <w:pPr>
        <w:outlineLvl w:val="2"/>
        <w:rPr>
          <w:rFonts w:cs="Tahoma"/>
          <w:lang w:val="es-ES"/>
        </w:rPr>
      </w:pPr>
    </w:p>
    <w:p w:rsidR="00456002" w:rsidRPr="00EA0D3A" w:rsidRDefault="00456002" w:rsidP="00116EDC">
      <w:pPr>
        <w:outlineLvl w:val="2"/>
        <w:rPr>
          <w:rFonts w:cs="Tahoma"/>
          <w:lang w:val="es-ES"/>
        </w:rPr>
      </w:pPr>
      <w:r w:rsidRPr="00EA0D3A">
        <w:rPr>
          <w:rFonts w:cs="Tahoma"/>
          <w:szCs w:val="18"/>
          <w:lang w:val="es-ES"/>
        </w:rPr>
        <w:t>Las suscripciones para un servicio online se pueden cancelar en el plazo de treinta (30) días después del pedido inicial o de la reserva inicial de licencias de un servicio sin recibir ningún tipo de sanción.</w:t>
      </w:r>
      <w:r w:rsidR="00CE4ED3" w:rsidRPr="00EA0D3A">
        <w:rPr>
          <w:rFonts w:cs="Tahoma"/>
          <w:szCs w:val="18"/>
          <w:lang w:val="es-ES"/>
        </w:rPr>
        <w:t xml:space="preserve"> </w:t>
      </w:r>
      <w:r w:rsidRPr="00EA0D3A">
        <w:rPr>
          <w:rFonts w:cs="Tahoma"/>
          <w:szCs w:val="18"/>
          <w:lang w:val="es-ES"/>
        </w:rPr>
        <w:t>Consulte las secciones de</w:t>
      </w:r>
      <w:r w:rsidR="003676F0" w:rsidRPr="00EA0D3A">
        <w:rPr>
          <w:rFonts w:cs="Tahoma"/>
          <w:szCs w:val="18"/>
          <w:lang w:val="es-ES"/>
        </w:rPr>
        <w:t> </w:t>
      </w:r>
      <w:r w:rsidRPr="00EA0D3A">
        <w:rPr>
          <w:rFonts w:cs="Tahoma"/>
          <w:szCs w:val="18"/>
          <w:lang w:val="es-ES"/>
        </w:rPr>
        <w:t>productos específicos de esta Lista de Productos para obtener información sobre los términos de cancelación adicionales que puedan existir.</w:t>
      </w:r>
    </w:p>
    <w:p w:rsidR="00116EDC" w:rsidRPr="00EA0D3A" w:rsidRDefault="00116EDC" w:rsidP="00116EDC">
      <w:pPr>
        <w:outlineLvl w:val="2"/>
        <w:rPr>
          <w:rFonts w:cs="Tahoma"/>
          <w:lang w:val="es-ES"/>
        </w:rPr>
      </w:pPr>
    </w:p>
    <w:p w:rsidR="00456002" w:rsidRPr="00EA0D3A" w:rsidRDefault="00456002" w:rsidP="00456002">
      <w:pPr>
        <w:pStyle w:val="Heading2"/>
        <w:ind w:left="0"/>
        <w:rPr>
          <w:rFonts w:ascii="Tahoma" w:hAnsi="Tahoma" w:cs="Tahoma"/>
          <w:lang w:val="es-ES"/>
        </w:rPr>
      </w:pPr>
      <w:bookmarkStart w:id="680" w:name="_Toc328145982"/>
      <w:bookmarkStart w:id="681" w:name="_Toc336338212"/>
      <w:bookmarkStart w:id="682" w:name="_Toc360109280"/>
      <w:r w:rsidRPr="00EA0D3A">
        <w:rPr>
          <w:rFonts w:ascii="Tahoma" w:hAnsi="Tahoma" w:cs="Tahoma"/>
          <w:lang w:val="es-ES"/>
        </w:rPr>
        <w:t>Opciones de condiciones de pago de los Servicios Online</w:t>
      </w:r>
      <w:bookmarkEnd w:id="680"/>
      <w:bookmarkEnd w:id="681"/>
      <w:bookmarkEnd w:id="682"/>
    </w:p>
    <w:p w:rsidR="00456002" w:rsidRPr="00EA0D3A" w:rsidRDefault="00456002" w:rsidP="00456002">
      <w:pPr>
        <w:ind w:left="720"/>
        <w:outlineLvl w:val="2"/>
        <w:rPr>
          <w:rFonts w:cs="Tahoma"/>
          <w:lang w:val="es-ES"/>
        </w:rPr>
      </w:pPr>
    </w:p>
    <w:p w:rsidR="00456002" w:rsidRPr="00EA0D3A" w:rsidRDefault="00456002" w:rsidP="00456002">
      <w:pPr>
        <w:outlineLvl w:val="2"/>
        <w:rPr>
          <w:rFonts w:cs="Tahoma"/>
          <w:lang w:val="es-ES"/>
        </w:rPr>
      </w:pPr>
      <w:r w:rsidRPr="00EA0D3A">
        <w:rPr>
          <w:rFonts w:cs="Tahoma"/>
          <w:szCs w:val="18"/>
          <w:lang w:val="es-ES"/>
        </w:rPr>
        <w:t>Los Clientes deben abonar las suscripciones a servicios online de un año en su totalidad al comienzo del periodo de suscripción.</w:t>
      </w:r>
      <w:r w:rsidR="00CE4ED3" w:rsidRPr="00EA0D3A">
        <w:rPr>
          <w:rFonts w:cs="Tahoma"/>
          <w:szCs w:val="18"/>
          <w:lang w:val="es-ES"/>
        </w:rPr>
        <w:t xml:space="preserve"> </w:t>
      </w:r>
      <w:r w:rsidRPr="00EA0D3A">
        <w:rPr>
          <w:rFonts w:cs="Tahoma"/>
          <w:szCs w:val="18"/>
          <w:lang w:val="es-ES"/>
        </w:rPr>
        <w:t>Los Clientes que opten por los periodos de suscripción contérmino o por “alinearse al 2º Aniversario” en Select Plus, tienen las siguientes dos opciones de pago: (1) Realizar el pago completo en el momento de efectuar el pedido que cubre todo el periodo de la suscripción o (2) Realizar pagos fraccionados, en que el primer pago se abona en el momento de realizar el pedido que cubre el resto del año del contrato actual y los pagos restantes se abonan en cada aniversario del contrato (para Select Plus, se utiliza el aniversario de la filial en lugar del aniversario del contrato).</w:t>
      </w:r>
      <w:r w:rsidR="00CE4ED3" w:rsidRPr="00EA0D3A">
        <w:rPr>
          <w:rFonts w:cs="Tahoma"/>
          <w:szCs w:val="18"/>
          <w:lang w:val="es-ES"/>
        </w:rPr>
        <w:t xml:space="preserve"> </w:t>
      </w:r>
      <w:r w:rsidRPr="00EA0D3A">
        <w:rPr>
          <w:rFonts w:cs="Tahoma"/>
          <w:szCs w:val="18"/>
          <w:lang w:val="es-ES"/>
        </w:rPr>
        <w:t>Existe una tercera opción adicional para los Clientes de Select Plus: abonar el primer pago de aniversario del pedido en el momento de realizar el pedido que cubre doce (12) meses y los pagos restantes se abonan en cada aniversario del pedido (el último pago cubrirá el periodo restante entre el aniversario del pedido y la fecha final de cobertura de la suscripción).</w:t>
      </w:r>
    </w:p>
    <w:p w:rsidR="00456002" w:rsidRPr="00EA0D3A" w:rsidRDefault="00456002" w:rsidP="00456002">
      <w:pPr>
        <w:outlineLvl w:val="2"/>
        <w:rPr>
          <w:rFonts w:cs="Tahoma"/>
          <w:lang w:val="es-ES"/>
        </w:rPr>
      </w:pPr>
    </w:p>
    <w:p w:rsidR="00456002" w:rsidRPr="00EA0D3A" w:rsidRDefault="00456002" w:rsidP="00456002">
      <w:pPr>
        <w:outlineLvl w:val="2"/>
        <w:rPr>
          <w:rFonts w:cs="Tahoma"/>
          <w:lang w:val="es-ES"/>
        </w:rPr>
      </w:pPr>
      <w:r w:rsidRPr="00EA0D3A">
        <w:rPr>
          <w:rFonts w:cs="Tahoma"/>
          <w:szCs w:val="18"/>
          <w:lang w:val="es-ES"/>
        </w:rPr>
        <w:t>Además, los Clientes de Open Value también pueden elegir una opción de pago mensual.</w:t>
      </w:r>
      <w:r w:rsidR="00CE4ED3" w:rsidRPr="00EA0D3A">
        <w:rPr>
          <w:rFonts w:cs="Tahoma"/>
          <w:szCs w:val="18"/>
          <w:lang w:val="es-ES"/>
        </w:rPr>
        <w:t xml:space="preserve"> </w:t>
      </w:r>
      <w:r w:rsidRPr="00EA0D3A">
        <w:rPr>
          <w:rFonts w:cs="Tahoma"/>
          <w:szCs w:val="18"/>
          <w:lang w:val="es-ES"/>
        </w:rPr>
        <w:t>Para la opción de pago mensual, cada mes se emitirá automáticamente una factura de una parte durante el periodo de suscripción para la</w:t>
      </w:r>
      <w:r w:rsidR="003676F0" w:rsidRPr="00EA0D3A">
        <w:rPr>
          <w:rFonts w:cs="Tahoma"/>
          <w:szCs w:val="18"/>
          <w:lang w:val="es-ES"/>
        </w:rPr>
        <w:t> </w:t>
      </w:r>
      <w:r w:rsidRPr="00EA0D3A">
        <w:rPr>
          <w:rFonts w:cs="Tahoma"/>
          <w:szCs w:val="18"/>
          <w:lang w:val="es-ES"/>
        </w:rPr>
        <w:t>cantidad de suscripciones que el Cliente haya solicitado.</w:t>
      </w:r>
    </w:p>
    <w:p w:rsidR="00456002" w:rsidRPr="00EA0D3A" w:rsidRDefault="00456002" w:rsidP="00456002">
      <w:pPr>
        <w:outlineLvl w:val="2"/>
        <w:rPr>
          <w:rFonts w:cs="Tahoma"/>
          <w:lang w:val="es-ES"/>
        </w:rPr>
      </w:pPr>
    </w:p>
    <w:p w:rsidR="00456002" w:rsidRPr="00EA0D3A" w:rsidRDefault="00456002" w:rsidP="00456002">
      <w:pPr>
        <w:outlineLvl w:val="2"/>
        <w:rPr>
          <w:rFonts w:cs="Tahoma"/>
          <w:lang w:val="es-ES"/>
        </w:rPr>
      </w:pPr>
      <w:r w:rsidRPr="00EA0D3A">
        <w:rPr>
          <w:rFonts w:cs="Tahoma"/>
          <w:szCs w:val="18"/>
          <w:lang w:val="es-ES"/>
        </w:rPr>
        <w:t>Los precios y las condiciones de pago para suscripciones adquiridas a través de revendedores se determinarán mediante acuerdo entre el Cliente y el revendedor.</w:t>
      </w:r>
      <w:r w:rsidR="00CE4ED3" w:rsidRPr="00EA0D3A">
        <w:rPr>
          <w:rFonts w:cs="Tahoma"/>
          <w:szCs w:val="18"/>
          <w:lang w:val="es-ES"/>
        </w:rPr>
        <w:t xml:space="preserve"> </w:t>
      </w:r>
      <w:r w:rsidRPr="00EA0D3A">
        <w:rPr>
          <w:rFonts w:cs="Tahoma"/>
          <w:szCs w:val="18"/>
          <w:lang w:val="es-ES"/>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 utilice por primera vez.</w:t>
      </w:r>
      <w:r w:rsidR="00CE4ED3" w:rsidRPr="00EA0D3A">
        <w:rPr>
          <w:rFonts w:cs="Tahoma"/>
          <w:szCs w:val="18"/>
          <w:lang w:val="es-ES"/>
        </w:rPr>
        <w:t xml:space="preserve"> </w:t>
      </w:r>
      <w:r w:rsidRPr="00EA0D3A">
        <w:rPr>
          <w:rFonts w:cs="Tahoma"/>
          <w:szCs w:val="18"/>
          <w:lang w:val="es-ES"/>
        </w:rPr>
        <w:t>Es posible que los Clientes con un Contrato Enterprise no puedan remitir un pedido “true up” para licencias de suscripción adicionales.</w:t>
      </w:r>
      <w:r w:rsidR="00CE4ED3" w:rsidRPr="00EA0D3A">
        <w:rPr>
          <w:rFonts w:cs="Tahoma"/>
          <w:szCs w:val="18"/>
          <w:lang w:val="es-ES"/>
        </w:rPr>
        <w:t xml:space="preserve"> </w:t>
      </w:r>
    </w:p>
    <w:p w:rsidR="00456002" w:rsidRPr="00EA0D3A" w:rsidRDefault="00456002" w:rsidP="00DF28F2">
      <w:pPr>
        <w:outlineLvl w:val="2"/>
        <w:rPr>
          <w:rFonts w:cs="Tahoma"/>
          <w:lang w:val="es-ES"/>
        </w:rPr>
      </w:pPr>
    </w:p>
    <w:p w:rsidR="00456002" w:rsidRPr="00EA0D3A" w:rsidRDefault="006A5DAE" w:rsidP="00116EDC">
      <w:pPr>
        <w:outlineLvl w:val="2"/>
        <w:rPr>
          <w:rFonts w:cs="Tahoma"/>
          <w:lang w:val="es-ES"/>
        </w:rPr>
      </w:pPr>
      <w:r w:rsidRPr="00EA0D3A">
        <w:rPr>
          <w:rFonts w:cs="Tahoma"/>
          <w:szCs w:val="18"/>
          <w:lang w:val="es-ES"/>
        </w:rPr>
        <w:t>Para información específica de los Servicios de Windows Azure consulte la sección Servicios de Windows Azure más</w:t>
      </w:r>
      <w:r w:rsidR="003676F0" w:rsidRPr="00EA0D3A">
        <w:rPr>
          <w:rFonts w:cs="Tahoma"/>
          <w:szCs w:val="18"/>
          <w:lang w:val="es-ES"/>
        </w:rPr>
        <w:t> </w:t>
      </w:r>
      <w:r w:rsidRPr="00EA0D3A">
        <w:rPr>
          <w:rFonts w:cs="Tahoma"/>
          <w:szCs w:val="18"/>
          <w:lang w:val="es-ES"/>
        </w:rPr>
        <w:t>abajo.</w:t>
      </w:r>
    </w:p>
    <w:p w:rsidR="0075652F" w:rsidRPr="00EA0D3A" w:rsidRDefault="0075652F" w:rsidP="00116EDC">
      <w:pPr>
        <w:outlineLvl w:val="2"/>
        <w:rPr>
          <w:rFonts w:cs="Tahoma"/>
          <w:lang w:val="es-ES"/>
        </w:rPr>
      </w:pPr>
    </w:p>
    <w:p w:rsidR="00EA6DD6" w:rsidRPr="00EA0D3A" w:rsidRDefault="00EA6DD6" w:rsidP="00116EDC">
      <w:pPr>
        <w:outlineLvl w:val="2"/>
        <w:rPr>
          <w:rFonts w:cs="Tahoma"/>
          <w:lang w:val="es-ES"/>
        </w:rPr>
      </w:pPr>
    </w:p>
    <w:p w:rsidR="00EA6DD6" w:rsidRPr="00EA0D3A" w:rsidRDefault="00EA6DD6" w:rsidP="00116EDC">
      <w:pPr>
        <w:outlineLvl w:val="2"/>
        <w:rPr>
          <w:rFonts w:cs="Tahoma"/>
          <w:lang w:val="es-ES"/>
        </w:rPr>
      </w:pPr>
    </w:p>
    <w:p w:rsidR="00EA6DD6" w:rsidRPr="00EA0D3A" w:rsidRDefault="00EA6DD6" w:rsidP="00116EDC">
      <w:pPr>
        <w:outlineLvl w:val="2"/>
        <w:rPr>
          <w:rFonts w:cs="Tahoma"/>
          <w:lang w:val="es-ES"/>
        </w:rPr>
      </w:pPr>
    </w:p>
    <w:p w:rsidR="00EA6DD6" w:rsidRPr="00EA0D3A" w:rsidRDefault="00EA6DD6" w:rsidP="00116EDC">
      <w:pPr>
        <w:outlineLvl w:val="2"/>
        <w:rPr>
          <w:rFonts w:cs="Tahoma"/>
          <w:lang w:val="es-ES"/>
        </w:rPr>
      </w:pPr>
    </w:p>
    <w:p w:rsidR="00456002" w:rsidRPr="00EA0D3A" w:rsidRDefault="00456002" w:rsidP="00456002">
      <w:pPr>
        <w:pStyle w:val="Heading2"/>
        <w:ind w:left="0"/>
        <w:rPr>
          <w:rFonts w:ascii="Tahoma" w:hAnsi="Tahoma" w:cs="Tahoma"/>
          <w:lang w:val="es-ES"/>
        </w:rPr>
      </w:pPr>
      <w:bookmarkStart w:id="683" w:name="_Toc328145983"/>
      <w:bookmarkStart w:id="684" w:name="_Toc336338213"/>
      <w:bookmarkStart w:id="685" w:name="_Toc360109281"/>
      <w:r w:rsidRPr="00EA0D3A">
        <w:rPr>
          <w:rFonts w:ascii="Tahoma" w:hAnsi="Tahoma" w:cs="Tahoma"/>
          <w:lang w:val="es-ES"/>
        </w:rPr>
        <w:t>Requisitos mínimos de adquisición para Servicios Online en Licencias por</w:t>
      </w:r>
      <w:r w:rsidR="00CF7862" w:rsidRPr="00EA0D3A">
        <w:rPr>
          <w:rFonts w:ascii="Tahoma" w:hAnsi="Tahoma" w:cs="Tahoma"/>
          <w:lang w:val="es-ES"/>
        </w:rPr>
        <w:t> </w:t>
      </w:r>
      <w:r w:rsidRPr="00EA0D3A">
        <w:rPr>
          <w:rFonts w:ascii="Tahoma" w:hAnsi="Tahoma" w:cs="Tahoma"/>
          <w:lang w:val="es-ES"/>
        </w:rPr>
        <w:t>Volumen</w:t>
      </w:r>
      <w:bookmarkEnd w:id="683"/>
      <w:bookmarkEnd w:id="684"/>
      <w:bookmarkEnd w:id="685"/>
    </w:p>
    <w:p w:rsidR="00456002" w:rsidRPr="00EA0D3A" w:rsidRDefault="00456002" w:rsidP="00DF28F2">
      <w:pPr>
        <w:outlineLvl w:val="2"/>
        <w:rPr>
          <w:rFonts w:cs="Tahoma"/>
          <w:lang w:val="es-ES"/>
        </w:rPr>
      </w:pPr>
    </w:p>
    <w:p w:rsidR="00116EDC" w:rsidRPr="00EA0D3A" w:rsidRDefault="00456002" w:rsidP="00116EDC">
      <w:pPr>
        <w:outlineLvl w:val="2"/>
        <w:rPr>
          <w:rFonts w:cs="Tahoma"/>
          <w:lang w:val="es-ES"/>
        </w:rPr>
      </w:pPr>
      <w:r w:rsidRPr="00EA0D3A">
        <w:rPr>
          <w:rFonts w:cs="Tahoma"/>
          <w:szCs w:val="18"/>
          <w:lang w:val="es-ES"/>
        </w:rPr>
        <w:t>Un Cliente es susceptible de optar al programa Open Value con una adquisición mínima de 5 licencias.</w:t>
      </w:r>
      <w:r w:rsidR="00CE4ED3" w:rsidRPr="00EA0D3A">
        <w:rPr>
          <w:rFonts w:cs="Tahoma"/>
          <w:szCs w:val="18"/>
          <w:lang w:val="es-ES"/>
        </w:rPr>
        <w:t xml:space="preserve"> </w:t>
      </w:r>
      <w:r w:rsidRPr="00EA0D3A">
        <w:rPr>
          <w:rFonts w:cs="Tahoma"/>
          <w:szCs w:val="18"/>
          <w:lang w:val="es-ES"/>
        </w:rPr>
        <w:t>Esta regla se aplica también al contabilizar la cantidad de Licencias de Suscripción de Usuario (USLs) de Servicios Online.</w:t>
      </w:r>
      <w:r w:rsidR="00CE4ED3" w:rsidRPr="00EA0D3A">
        <w:rPr>
          <w:rFonts w:cs="Tahoma"/>
          <w:szCs w:val="18"/>
          <w:lang w:val="es-ES"/>
        </w:rPr>
        <w:t xml:space="preserve"> </w:t>
      </w:r>
      <w:r w:rsidRPr="00EA0D3A">
        <w:rPr>
          <w:rFonts w:cs="Tahoma"/>
          <w:szCs w:val="18"/>
          <w:lang w:val="es-ES"/>
        </w:rPr>
        <w:t>Una USL</w:t>
      </w:r>
      <w:r w:rsidR="00BA2464" w:rsidRPr="00EA0D3A">
        <w:rPr>
          <w:rFonts w:cs="Tahoma"/>
          <w:szCs w:val="18"/>
          <w:lang w:val="es-ES"/>
        </w:rPr>
        <w:t> </w:t>
      </w:r>
      <w:r w:rsidRPr="00EA0D3A">
        <w:rPr>
          <w:rFonts w:cs="Tahoma"/>
          <w:szCs w:val="18"/>
          <w:lang w:val="es-ES"/>
        </w:rPr>
        <w:t>puede incluirse en la cantidad mínima de 5 licencias.</w:t>
      </w:r>
      <w:r w:rsidR="00CE4ED3" w:rsidRPr="00EA0D3A">
        <w:rPr>
          <w:rFonts w:cs="Tahoma"/>
          <w:szCs w:val="18"/>
          <w:lang w:val="es-ES"/>
        </w:rPr>
        <w:t xml:space="preserve"> </w:t>
      </w:r>
      <w:r w:rsidRPr="00EA0D3A">
        <w:rPr>
          <w:rFonts w:cs="Tahoma"/>
          <w:szCs w:val="18"/>
          <w:lang w:val="es-ES"/>
        </w:rPr>
        <w:t xml:space="preserve">Un pedido de 5 USLs cumple con el requisito mínimo </w:t>
      </w:r>
      <w:r w:rsidRPr="00EA0D3A">
        <w:rPr>
          <w:rFonts w:cs="Tahoma"/>
          <w:szCs w:val="18"/>
          <w:lang w:val="es-ES"/>
        </w:rPr>
        <w:lastRenderedPageBreak/>
        <w:t>del</w:t>
      </w:r>
      <w:r w:rsidR="00BA2464" w:rsidRPr="00EA0D3A">
        <w:rPr>
          <w:rFonts w:cs="Tahoma"/>
          <w:szCs w:val="18"/>
          <w:lang w:val="es-ES"/>
        </w:rPr>
        <w:t> </w:t>
      </w:r>
      <w:r w:rsidRPr="00EA0D3A">
        <w:rPr>
          <w:rFonts w:cs="Tahoma"/>
          <w:szCs w:val="18"/>
          <w:lang w:val="es-ES"/>
        </w:rPr>
        <w:t>programa Open Value.</w:t>
      </w:r>
      <w:r w:rsidR="00CE4ED3" w:rsidRPr="00EA0D3A">
        <w:rPr>
          <w:rFonts w:cs="Tahoma"/>
          <w:szCs w:val="18"/>
          <w:lang w:val="es-ES"/>
        </w:rPr>
        <w:t xml:space="preserve"> </w:t>
      </w:r>
      <w:r w:rsidRPr="00EA0D3A">
        <w:rPr>
          <w:rFonts w:cs="Tahoma"/>
          <w:szCs w:val="18"/>
          <w:lang w:val="es-ES"/>
        </w:rPr>
        <w:t>Sin embargo, 5 USLs independientes no cumplen con el mínimo de Open Value para toda</w:t>
      </w:r>
      <w:r w:rsidR="00BA2464" w:rsidRPr="00EA0D3A">
        <w:rPr>
          <w:rFonts w:cs="Tahoma"/>
          <w:szCs w:val="18"/>
          <w:lang w:val="es-ES"/>
        </w:rPr>
        <w:t> </w:t>
      </w:r>
      <w:r w:rsidRPr="00EA0D3A">
        <w:rPr>
          <w:rFonts w:cs="Tahoma"/>
          <w:szCs w:val="18"/>
          <w:lang w:val="es-ES"/>
        </w:rPr>
        <w:t>la compañía y Open Value Subscription.</w:t>
      </w:r>
      <w:r w:rsidR="00CE4ED3" w:rsidRPr="00EA0D3A">
        <w:rPr>
          <w:rFonts w:cs="Tahoma"/>
          <w:szCs w:val="18"/>
          <w:lang w:val="es-ES"/>
        </w:rPr>
        <w:t xml:space="preserve"> </w:t>
      </w:r>
      <w:r w:rsidRPr="00EA0D3A">
        <w:rPr>
          <w:rFonts w:cs="Tahoma"/>
          <w:szCs w:val="18"/>
          <w:lang w:val="es-ES"/>
        </w:rPr>
        <w:t>Para la opción para toda la compañía de OV y Open Value Subscription, el pedido inicial debe incluir un mínimo de 5 Licencias de Plataforma Desktop o Licencias de Componente Desktop, además de cualquier USL.</w:t>
      </w:r>
      <w:r w:rsidR="00CE4ED3" w:rsidRPr="00EA0D3A">
        <w:rPr>
          <w:rFonts w:cs="Tahoma"/>
          <w:szCs w:val="18"/>
          <w:lang w:val="es-ES"/>
        </w:rPr>
        <w:t xml:space="preserve"> </w:t>
      </w:r>
    </w:p>
    <w:p w:rsidR="00116EDC" w:rsidRPr="00EA0D3A" w:rsidRDefault="00116EDC" w:rsidP="00116EDC">
      <w:pPr>
        <w:outlineLvl w:val="2"/>
        <w:rPr>
          <w:rFonts w:cs="Tahoma"/>
          <w:lang w:val="es-ES"/>
        </w:rPr>
      </w:pPr>
    </w:p>
    <w:p w:rsidR="00776E3B" w:rsidRPr="00EA0D3A" w:rsidRDefault="00776E3B" w:rsidP="00776E3B">
      <w:pPr>
        <w:pStyle w:val="Heading3"/>
        <w:rPr>
          <w:rFonts w:ascii="Tahoma" w:hAnsi="Tahoma" w:cs="Tahoma"/>
          <w:lang w:val="es-ES"/>
        </w:rPr>
      </w:pPr>
      <w:bookmarkStart w:id="686" w:name="_Toc336338214"/>
      <w:bookmarkStart w:id="687" w:name="_Toc360109282"/>
      <w:r w:rsidRPr="00EA0D3A">
        <w:rPr>
          <w:rFonts w:ascii="Tahoma" w:hAnsi="Tahoma" w:cs="Tahoma"/>
          <w:sz w:val="24"/>
          <w:lang w:val="es-ES"/>
        </w:rPr>
        <w:t>Servicios de Windows Azure</w:t>
      </w:r>
      <w:bookmarkEnd w:id="686"/>
      <w:bookmarkEnd w:id="687"/>
    </w:p>
    <w:p w:rsidR="00776E3B" w:rsidRPr="00EA0D3A" w:rsidRDefault="00776E3B" w:rsidP="00DF28F2">
      <w:pPr>
        <w:outlineLvl w:val="1"/>
        <w:rPr>
          <w:rFonts w:cs="Tahoma"/>
          <w:lang w:val="es-ES"/>
        </w:rPr>
      </w:pPr>
    </w:p>
    <w:p w:rsidR="006A5DAE" w:rsidRPr="00EA0D3A" w:rsidRDefault="005242EC" w:rsidP="005242EC">
      <w:pPr>
        <w:spacing w:after="60"/>
        <w:outlineLvl w:val="1"/>
        <w:rPr>
          <w:rFonts w:cs="Tahoma"/>
          <w:lang w:val="es-ES"/>
        </w:rPr>
      </w:pPr>
      <w:r w:rsidRPr="00EA0D3A">
        <w:rPr>
          <w:rFonts w:cs="Tahoma"/>
          <w:b/>
          <w:szCs w:val="18"/>
          <w:lang w:val="es-ES"/>
        </w:rPr>
        <w:t>Definiciones</w:t>
      </w:r>
    </w:p>
    <w:p w:rsidR="006A5DAE" w:rsidRPr="00EA0D3A" w:rsidRDefault="006A5DAE" w:rsidP="006A5DAE">
      <w:pPr>
        <w:outlineLvl w:val="1"/>
        <w:rPr>
          <w:rFonts w:cs="Tahoma"/>
          <w:lang w:val="es-ES"/>
        </w:rPr>
      </w:pPr>
      <w:r w:rsidRPr="00EA0D3A">
        <w:rPr>
          <w:rFonts w:cs="Tahoma"/>
          <w:szCs w:val="18"/>
          <w:u w:val="single"/>
          <w:lang w:val="es-ES"/>
        </w:rPr>
        <w:t>Tasas de Compromiso</w:t>
      </w:r>
      <w:r w:rsidRPr="00EA0D3A">
        <w:rPr>
          <w:rFonts w:cs="Tahoma"/>
          <w:szCs w:val="18"/>
          <w:lang w:val="es-ES"/>
        </w:rPr>
        <w:t xml:space="preserve"> son los precios para todo el uso de los Servicios de Windows Azure para el Compromiso </w:t>
      </w:r>
      <w:r w:rsidR="00BA2464" w:rsidRPr="00EA0D3A">
        <w:rPr>
          <w:rFonts w:cs="Tahoma"/>
          <w:szCs w:val="18"/>
          <w:lang w:val="es-ES"/>
        </w:rPr>
        <w:t>Annual </w:t>
      </w:r>
      <w:r w:rsidRPr="00EA0D3A">
        <w:rPr>
          <w:rFonts w:cs="Tahoma"/>
          <w:szCs w:val="18"/>
          <w:lang w:val="es-ES"/>
        </w:rPr>
        <w:t>Asignado.</w:t>
      </w:r>
    </w:p>
    <w:p w:rsidR="006A5DAE" w:rsidRPr="00EA0D3A" w:rsidRDefault="006A5DAE" w:rsidP="006A5DAE">
      <w:pPr>
        <w:outlineLvl w:val="1"/>
        <w:rPr>
          <w:rFonts w:cs="Tahoma"/>
          <w:lang w:val="es-ES"/>
        </w:rPr>
      </w:pPr>
    </w:p>
    <w:p w:rsidR="006A5DAE" w:rsidRPr="00EA0D3A" w:rsidRDefault="006A5DAE" w:rsidP="006A5DAE">
      <w:pPr>
        <w:outlineLvl w:val="1"/>
        <w:rPr>
          <w:rFonts w:cs="Tahoma"/>
          <w:lang w:val="es-ES"/>
        </w:rPr>
      </w:pPr>
      <w:r w:rsidRPr="00EA0D3A">
        <w:rPr>
          <w:rFonts w:cs="Tahoma"/>
          <w:szCs w:val="18"/>
          <w:u w:val="single"/>
          <w:lang w:val="es-ES"/>
        </w:rPr>
        <w:t>Tasas de Consumo</w:t>
      </w:r>
      <w:r w:rsidRPr="00EA0D3A">
        <w:rPr>
          <w:rFonts w:cs="Tahoma"/>
          <w:szCs w:val="18"/>
          <w:lang w:val="es-ES"/>
        </w:rPr>
        <w:t xml:space="preserve"> son los precios para todo el uso de los Servicios de Windows Azure sobre el Compromiso Anual Asignado. Las Tasas de Consumo pueden ser también referidas como “Tasas de Superávit” o “Superávit” en otros documentos de Microsoft o Windows Azure.</w:t>
      </w:r>
    </w:p>
    <w:p w:rsidR="006A5DAE" w:rsidRPr="00EA0D3A" w:rsidRDefault="006A5DAE" w:rsidP="006A5DAE">
      <w:pPr>
        <w:outlineLvl w:val="1"/>
        <w:rPr>
          <w:rFonts w:cs="Tahoma"/>
          <w:lang w:val="es-ES"/>
        </w:rPr>
      </w:pPr>
    </w:p>
    <w:p w:rsidR="006A5DAE" w:rsidRPr="00EA0D3A" w:rsidRDefault="006A5DAE" w:rsidP="006A5DAE">
      <w:pPr>
        <w:outlineLvl w:val="1"/>
        <w:rPr>
          <w:rFonts w:cs="Tahoma"/>
          <w:lang w:val="es-ES"/>
        </w:rPr>
      </w:pPr>
      <w:r w:rsidRPr="00EA0D3A">
        <w:rPr>
          <w:rFonts w:cs="Tahoma"/>
          <w:szCs w:val="18"/>
          <w:u w:val="single"/>
          <w:lang w:val="es-ES"/>
        </w:rPr>
        <w:t>Compromiso Monetario</w:t>
      </w:r>
      <w:r w:rsidRPr="00EA0D3A">
        <w:rPr>
          <w:rFonts w:cs="Tahoma"/>
          <w:szCs w:val="18"/>
          <w:lang w:val="es-ES"/>
        </w:rPr>
        <w:t xml:space="preserve"> es la cantidad total de dinero que un cliente destina a pagar durante el periodo de</w:t>
      </w:r>
      <w:r w:rsidR="00BA2464" w:rsidRPr="00EA0D3A">
        <w:rPr>
          <w:rFonts w:cs="Tahoma"/>
          <w:szCs w:val="18"/>
          <w:lang w:val="es-ES"/>
        </w:rPr>
        <w:t> </w:t>
      </w:r>
      <w:r w:rsidRPr="00EA0D3A">
        <w:rPr>
          <w:rFonts w:cs="Tahoma"/>
          <w:szCs w:val="18"/>
          <w:lang w:val="es-ES"/>
        </w:rPr>
        <w:t>la</w:t>
      </w:r>
      <w:r w:rsidR="00BA2464" w:rsidRPr="00EA0D3A">
        <w:rPr>
          <w:rFonts w:cs="Tahoma"/>
          <w:szCs w:val="18"/>
          <w:lang w:val="es-ES"/>
        </w:rPr>
        <w:t> </w:t>
      </w:r>
      <w:r w:rsidRPr="00EA0D3A">
        <w:rPr>
          <w:rFonts w:cs="Tahoma"/>
          <w:szCs w:val="18"/>
          <w:lang w:val="es-ES"/>
        </w:rPr>
        <w:t>suscripción por su uso de los Servicios de Windows Azure.</w:t>
      </w:r>
    </w:p>
    <w:p w:rsidR="00BD1A6A" w:rsidRPr="00EA0D3A" w:rsidRDefault="00BD1A6A" w:rsidP="006A5DAE">
      <w:pPr>
        <w:outlineLvl w:val="1"/>
        <w:rPr>
          <w:rFonts w:cs="Tahoma"/>
          <w:lang w:val="es-ES"/>
        </w:rPr>
      </w:pPr>
    </w:p>
    <w:p w:rsidR="006A5DAE" w:rsidRPr="00EA0D3A" w:rsidRDefault="006A5DAE" w:rsidP="006A5DAE">
      <w:pPr>
        <w:outlineLvl w:val="1"/>
        <w:rPr>
          <w:rFonts w:cs="Tahoma"/>
          <w:lang w:val="es-ES"/>
        </w:rPr>
      </w:pPr>
      <w:r w:rsidRPr="00EA0D3A">
        <w:rPr>
          <w:rFonts w:cs="Tahoma"/>
          <w:szCs w:val="18"/>
          <w:u w:val="single"/>
          <w:lang w:val="es-ES"/>
        </w:rPr>
        <w:t>Compromiso Anual Asignado</w:t>
      </w:r>
      <w:r w:rsidRPr="00EA0D3A">
        <w:rPr>
          <w:rFonts w:cs="Tahoma"/>
          <w:szCs w:val="18"/>
          <w:lang w:val="es-ES"/>
        </w:rPr>
        <w:t xml:space="preserve"> es la parte del Compromiso Monetario asignada anualmente durante el periodo de</w:t>
      </w:r>
      <w:r w:rsidR="00BA2464" w:rsidRPr="00EA0D3A">
        <w:rPr>
          <w:rFonts w:cs="Tahoma"/>
          <w:szCs w:val="18"/>
          <w:lang w:val="es-ES"/>
        </w:rPr>
        <w:t> </w:t>
      </w:r>
      <w:r w:rsidRPr="00EA0D3A">
        <w:rPr>
          <w:rFonts w:cs="Tahoma"/>
          <w:szCs w:val="18"/>
          <w:lang w:val="es-ES"/>
        </w:rPr>
        <w:t>Inscripción. Para la opción de suscripción de un año, el Compromiso Anual Asignado es igual al Compromiso</w:t>
      </w:r>
      <w:r w:rsidR="007056C1" w:rsidRPr="00EA0D3A">
        <w:rPr>
          <w:rFonts w:cs="Tahoma"/>
          <w:szCs w:val="18"/>
          <w:lang w:val="es-ES"/>
        </w:rPr>
        <w:t xml:space="preserve"> </w:t>
      </w:r>
      <w:r w:rsidRPr="00EA0D3A">
        <w:rPr>
          <w:rFonts w:cs="Tahoma"/>
          <w:szCs w:val="18"/>
          <w:lang w:val="es-ES"/>
        </w:rPr>
        <w:t>Monetario.</w:t>
      </w:r>
    </w:p>
    <w:p w:rsidR="001C1727" w:rsidRPr="00EA0D3A" w:rsidRDefault="001C1727">
      <w:pPr>
        <w:rPr>
          <w:rFonts w:cs="Tahoma"/>
          <w:lang w:val="es-ES"/>
        </w:rPr>
      </w:pPr>
    </w:p>
    <w:p w:rsidR="006A5DAE" w:rsidRPr="00EA0D3A" w:rsidRDefault="006A5DAE" w:rsidP="005242EC">
      <w:pPr>
        <w:spacing w:after="60"/>
        <w:outlineLvl w:val="1"/>
        <w:rPr>
          <w:rFonts w:cs="Tahoma"/>
          <w:lang w:val="es-ES"/>
        </w:rPr>
      </w:pPr>
      <w:r w:rsidRPr="00EA0D3A">
        <w:rPr>
          <w:rFonts w:cs="Tahoma"/>
          <w:b/>
          <w:szCs w:val="18"/>
          <w:lang w:val="es-ES"/>
        </w:rPr>
        <w:t>Período de Suscripción</w:t>
      </w:r>
    </w:p>
    <w:p w:rsidR="006A5DAE" w:rsidRPr="00EA0D3A" w:rsidRDefault="006A5DAE" w:rsidP="006A5DAE">
      <w:pPr>
        <w:outlineLvl w:val="1"/>
        <w:rPr>
          <w:rFonts w:cs="Tahoma"/>
          <w:lang w:val="es-ES"/>
        </w:rPr>
      </w:pPr>
      <w:r w:rsidRPr="00EA0D3A">
        <w:rPr>
          <w:rFonts w:cs="Tahoma"/>
          <w:szCs w:val="18"/>
          <w:lang w:val="es-ES"/>
        </w:rPr>
        <w:t xml:space="preserve">Para los Servicios de Windows Azure, los clientes pueden optar por seleccionar un periodo de suscripción de un año o un periodo de suscripción que finalice en la fecha final de la inscripción del Cliente (“contérmino”). </w:t>
      </w:r>
      <w:r w:rsidRPr="00EA0D3A">
        <w:rPr>
          <w:rFonts w:cs="Tahoma"/>
          <w:lang w:val="es-ES"/>
        </w:rPr>
        <w:t>Los clientes que opten por la opción de un año deben tener como mínimo doce (12) meses restantes en su periodo de inscripción y los clientes que opten por la opción contérmino deben tener como mínimo dos (2) meses restantes en su periodo de inscripción</w:t>
      </w:r>
      <w:r w:rsidRPr="00EA0D3A">
        <w:rPr>
          <w:rFonts w:cs="Tahoma"/>
          <w:szCs w:val="18"/>
          <w:lang w:val="es-ES"/>
        </w:rPr>
        <w:t>.</w:t>
      </w:r>
    </w:p>
    <w:p w:rsidR="006A5DAE" w:rsidRPr="00EA0D3A" w:rsidRDefault="006A5DAE" w:rsidP="006A5DAE">
      <w:pPr>
        <w:rPr>
          <w:rFonts w:cs="Tahoma"/>
          <w:lang w:val="es-ES"/>
        </w:rPr>
      </w:pPr>
    </w:p>
    <w:p w:rsidR="006A5DAE" w:rsidRPr="00EA0D3A" w:rsidRDefault="005242EC" w:rsidP="005242EC">
      <w:pPr>
        <w:spacing w:after="60"/>
        <w:outlineLvl w:val="1"/>
        <w:rPr>
          <w:rFonts w:cs="Tahoma"/>
          <w:lang w:val="es-ES"/>
        </w:rPr>
      </w:pPr>
      <w:r w:rsidRPr="00EA0D3A">
        <w:rPr>
          <w:rFonts w:cs="Tahoma"/>
          <w:b/>
          <w:szCs w:val="18"/>
          <w:lang w:val="es-ES"/>
        </w:rPr>
        <w:t>Compromiso Monetario</w:t>
      </w:r>
    </w:p>
    <w:p w:rsidR="006A5DAE" w:rsidRPr="00EA0D3A" w:rsidRDefault="006A5DAE" w:rsidP="006A5DAE">
      <w:pPr>
        <w:outlineLvl w:val="1"/>
        <w:rPr>
          <w:rFonts w:cs="Tahoma"/>
          <w:lang w:val="es-ES"/>
        </w:rPr>
      </w:pPr>
      <w:r w:rsidRPr="00EA0D3A">
        <w:rPr>
          <w:rFonts w:cs="Tahoma"/>
          <w:szCs w:val="18"/>
          <w:lang w:val="es-ES"/>
        </w:rPr>
        <w:t>El pedido inicial del Cliente debe incluir un Compromiso Monetario y se debe realizar en cualquier momento antes del</w:t>
      </w:r>
      <w:r w:rsidR="00B932D5" w:rsidRPr="00EA0D3A">
        <w:rPr>
          <w:rFonts w:cs="Tahoma"/>
          <w:szCs w:val="18"/>
          <w:lang w:val="es-ES"/>
        </w:rPr>
        <w:t> </w:t>
      </w:r>
      <w:r w:rsidRPr="00EA0D3A">
        <w:rPr>
          <w:rFonts w:cs="Tahoma"/>
          <w:szCs w:val="18"/>
          <w:lang w:val="es-ES"/>
        </w:rPr>
        <w:t>último mes de su periodo de inscripción. El Compromiso Monetario conforme a la opción de suscripción de un año</w:t>
      </w:r>
      <w:r w:rsidR="00B932D5" w:rsidRPr="00EA0D3A">
        <w:rPr>
          <w:rFonts w:cs="Tahoma"/>
          <w:szCs w:val="18"/>
          <w:lang w:val="es-ES"/>
        </w:rPr>
        <w:t> </w:t>
      </w:r>
      <w:r w:rsidRPr="00EA0D3A">
        <w:rPr>
          <w:rFonts w:cs="Tahoma"/>
          <w:szCs w:val="18"/>
          <w:lang w:val="es-ES"/>
        </w:rPr>
        <w:t>se prorrateará a lo largo de los siguientes doce (12) meses. El Compromiso Monetario conforme a la opción de</w:t>
      </w:r>
      <w:r w:rsidR="00B932D5" w:rsidRPr="00EA0D3A">
        <w:rPr>
          <w:rFonts w:cs="Tahoma"/>
          <w:szCs w:val="18"/>
          <w:lang w:val="es-ES"/>
        </w:rPr>
        <w:t> </w:t>
      </w:r>
      <w:r w:rsidRPr="00EA0D3A">
        <w:rPr>
          <w:rFonts w:cs="Tahoma"/>
          <w:szCs w:val="18"/>
          <w:lang w:val="es-ES"/>
        </w:rPr>
        <w:t>suscripción contérmino se asignará de forma proporcional a lo largo del periodo de inscripción.</w:t>
      </w:r>
    </w:p>
    <w:p w:rsidR="006A5DAE" w:rsidRPr="00EA0D3A" w:rsidRDefault="006A5DAE" w:rsidP="006A5DAE">
      <w:pPr>
        <w:outlineLvl w:val="1"/>
        <w:rPr>
          <w:rFonts w:cs="Tahoma"/>
          <w:lang w:val="es-ES"/>
        </w:rPr>
      </w:pPr>
    </w:p>
    <w:p w:rsidR="006A5DAE" w:rsidRPr="00EA0D3A" w:rsidRDefault="006A5DAE" w:rsidP="006A5DAE">
      <w:pPr>
        <w:rPr>
          <w:rFonts w:cs="Tahoma"/>
          <w:lang w:val="es-ES"/>
        </w:rPr>
      </w:pPr>
      <w:r w:rsidRPr="00EA0D3A">
        <w:rPr>
          <w:rFonts w:cs="Tahoma"/>
          <w:lang w:val="es-ES"/>
        </w:rPr>
        <w:t>Los clientes pueden aumentar su Compromiso Monetario en cualquier momento al realizar pedidos adicionales.</w:t>
      </w:r>
      <w:r w:rsidR="00CE4ED3" w:rsidRPr="00EA0D3A">
        <w:rPr>
          <w:rFonts w:cs="Tahoma"/>
          <w:lang w:val="es-ES"/>
        </w:rPr>
        <w:t xml:space="preserve"> </w:t>
      </w:r>
      <w:r w:rsidRPr="00EA0D3A">
        <w:rPr>
          <w:rFonts w:cs="Tahoma"/>
          <w:lang w:val="es-ES"/>
        </w:rPr>
        <w:t>Los</w:t>
      </w:r>
      <w:r w:rsidR="00B932D5" w:rsidRPr="00EA0D3A">
        <w:rPr>
          <w:rFonts w:cs="Tahoma"/>
          <w:lang w:val="es-ES"/>
        </w:rPr>
        <w:t> </w:t>
      </w:r>
      <w:r w:rsidRPr="00EA0D3A">
        <w:rPr>
          <w:rFonts w:cs="Tahoma"/>
          <w:lang w:val="es-ES"/>
        </w:rPr>
        <w:t>pedidos adicionales se sumarán al Compromiso Anual Asignado y estarán disponibles para su uso el primer día</w:t>
      </w:r>
      <w:r w:rsidR="00B932D5" w:rsidRPr="00EA0D3A">
        <w:rPr>
          <w:rFonts w:cs="Tahoma"/>
          <w:lang w:val="es-ES"/>
        </w:rPr>
        <w:t> </w:t>
      </w:r>
      <w:r w:rsidRPr="00EA0D3A">
        <w:rPr>
          <w:rFonts w:cs="Tahoma"/>
          <w:lang w:val="es-ES"/>
        </w:rPr>
        <w:t xml:space="preserve">del mes después de que Microsoft procese dicho pedido. Para la </w:t>
      </w:r>
      <w:r w:rsidRPr="00EA0D3A">
        <w:rPr>
          <w:rFonts w:cs="Tahoma"/>
          <w:szCs w:val="18"/>
          <w:lang w:val="es-ES"/>
        </w:rPr>
        <w:t>opción de suscripción contérmino,</w:t>
      </w:r>
      <w:r w:rsidRPr="00EA0D3A">
        <w:rPr>
          <w:rFonts w:cs="Tahoma"/>
          <w:lang w:val="es-ES"/>
        </w:rPr>
        <w:t xml:space="preserve"> los futuros Compromisos Anuales Asignados del cliente aumentarán según la cantidad del pedido adicional multiplicada por doce</w:t>
      </w:r>
      <w:r w:rsidR="00B932D5" w:rsidRPr="00EA0D3A">
        <w:rPr>
          <w:rFonts w:cs="Tahoma"/>
          <w:lang w:val="es-ES"/>
        </w:rPr>
        <w:t> </w:t>
      </w:r>
      <w:r w:rsidRPr="00EA0D3A">
        <w:rPr>
          <w:rFonts w:cs="Tahoma"/>
          <w:lang w:val="es-ES"/>
        </w:rPr>
        <w:t>dividida por el número de meses completos restantes en el año en que se realizó el pedido adicional.</w:t>
      </w:r>
    </w:p>
    <w:p w:rsidR="006A5DAE" w:rsidRPr="00EA0D3A" w:rsidRDefault="006A5DAE" w:rsidP="006A5DAE">
      <w:pPr>
        <w:rPr>
          <w:rFonts w:cs="Tahoma"/>
          <w:lang w:val="es-ES"/>
        </w:rPr>
      </w:pPr>
    </w:p>
    <w:p w:rsidR="006A5DAE" w:rsidRPr="00EA0D3A" w:rsidRDefault="006A5DAE" w:rsidP="006A5DAE">
      <w:pPr>
        <w:outlineLvl w:val="1"/>
        <w:rPr>
          <w:rFonts w:cs="Tahoma"/>
          <w:lang w:val="es-ES"/>
        </w:rPr>
      </w:pPr>
      <w:r w:rsidRPr="00EA0D3A">
        <w:rPr>
          <w:rFonts w:cs="Tahoma"/>
          <w:szCs w:val="18"/>
          <w:lang w:val="es-ES"/>
        </w:rPr>
        <w:t xml:space="preserve">Los clientes deben consumir su </w:t>
      </w:r>
      <w:r w:rsidRPr="00EA0D3A">
        <w:rPr>
          <w:rFonts w:cs="Tahoma"/>
          <w:lang w:val="es-ES"/>
        </w:rPr>
        <w:t>Compromiso Annual Asignado</w:t>
      </w:r>
      <w:r w:rsidRPr="00EA0D3A">
        <w:rPr>
          <w:rFonts w:cs="Tahoma"/>
          <w:szCs w:val="18"/>
          <w:lang w:val="es-ES"/>
        </w:rPr>
        <w:t xml:space="preserve"> antes del último día del mes 12 siguiente al pedido para la opción de suscripción de un año y antes del último día del mes anterior al aniversario de la inscripción cada</w:t>
      </w:r>
      <w:r w:rsidR="00B932D5" w:rsidRPr="00EA0D3A">
        <w:rPr>
          <w:rFonts w:cs="Tahoma"/>
          <w:szCs w:val="18"/>
          <w:lang w:val="es-ES"/>
        </w:rPr>
        <w:t> </w:t>
      </w:r>
      <w:r w:rsidRPr="00EA0D3A">
        <w:rPr>
          <w:rFonts w:cs="Tahoma"/>
          <w:szCs w:val="18"/>
          <w:lang w:val="es-ES"/>
        </w:rPr>
        <w:t xml:space="preserve">año para la opción de suscripción contérmino. Las partes del </w:t>
      </w:r>
      <w:r w:rsidRPr="00EA0D3A">
        <w:rPr>
          <w:rFonts w:cs="Tahoma"/>
          <w:lang w:val="es-ES"/>
        </w:rPr>
        <w:t>Compromiso Anual Asignado no se traspasarán</w:t>
      </w:r>
      <w:r w:rsidRPr="00EA0D3A">
        <w:rPr>
          <w:rFonts w:cs="Tahoma"/>
          <w:szCs w:val="18"/>
          <w:lang w:val="es-ES"/>
        </w:rPr>
        <w:t xml:space="preserve"> y</w:t>
      </w:r>
      <w:r w:rsidR="00B932D5" w:rsidRPr="00EA0D3A">
        <w:rPr>
          <w:rFonts w:cs="Tahoma"/>
          <w:szCs w:val="18"/>
          <w:lang w:val="es-ES"/>
        </w:rPr>
        <w:t> </w:t>
      </w:r>
      <w:r w:rsidRPr="00EA0D3A">
        <w:rPr>
          <w:rFonts w:cs="Tahoma"/>
          <w:szCs w:val="18"/>
          <w:lang w:val="es-ES"/>
        </w:rPr>
        <w:t xml:space="preserve">se perderán. </w:t>
      </w:r>
    </w:p>
    <w:p w:rsidR="006A5DAE" w:rsidRPr="00EA0D3A" w:rsidRDefault="006A5DAE" w:rsidP="006A5DAE">
      <w:pPr>
        <w:rPr>
          <w:rFonts w:cs="Tahoma"/>
          <w:lang w:val="es-ES"/>
        </w:rPr>
      </w:pPr>
    </w:p>
    <w:p w:rsidR="006A5DAE" w:rsidRPr="00EA0D3A" w:rsidRDefault="005242EC" w:rsidP="005242EC">
      <w:pPr>
        <w:spacing w:after="60"/>
        <w:outlineLvl w:val="1"/>
        <w:rPr>
          <w:rFonts w:cs="Tahoma"/>
          <w:lang w:val="es-ES"/>
        </w:rPr>
      </w:pPr>
      <w:r w:rsidRPr="00EA0D3A">
        <w:rPr>
          <w:rFonts w:cs="Tahoma"/>
          <w:b/>
          <w:szCs w:val="18"/>
          <w:lang w:val="es-ES"/>
        </w:rPr>
        <w:t xml:space="preserve">Pago y precios </w:t>
      </w:r>
    </w:p>
    <w:p w:rsidR="006A5DAE" w:rsidRPr="00EA0D3A" w:rsidRDefault="006A5DAE" w:rsidP="006A5DAE">
      <w:pPr>
        <w:rPr>
          <w:rFonts w:cs="Tahoma"/>
          <w:lang w:val="es-ES"/>
        </w:rPr>
      </w:pPr>
      <w:r w:rsidRPr="00EA0D3A">
        <w:rPr>
          <w:rFonts w:cs="Tahoma"/>
          <w:lang w:val="es-ES"/>
        </w:rPr>
        <w:t xml:space="preserve">Para la opción de suscripción de un año, los pedidos se facturarán inmediatamente a los clientes o sus revendedores. Para la </w:t>
      </w:r>
      <w:r w:rsidRPr="00EA0D3A">
        <w:rPr>
          <w:rFonts w:cs="Tahoma"/>
          <w:szCs w:val="18"/>
          <w:lang w:val="es-ES"/>
        </w:rPr>
        <w:t xml:space="preserve">opción de suscripción contérmino, el </w:t>
      </w:r>
      <w:r w:rsidRPr="00EA0D3A">
        <w:rPr>
          <w:rFonts w:cs="Tahoma"/>
          <w:lang w:val="es-ES"/>
        </w:rPr>
        <w:t>primer Compromiso Anual Asignado se facturará inmediatamente y los futuros Compromisos Anuales Asignados se facturarán en el aniversario de la fecha de entrada en vigor de la inscripción. También, los clientes pueden elegir pagar su Compromiso Monetario al realizar el pedido inicial.</w:t>
      </w:r>
    </w:p>
    <w:p w:rsidR="006A5DAE" w:rsidRPr="00EA0D3A" w:rsidRDefault="006A5DAE" w:rsidP="006A5DAE">
      <w:pPr>
        <w:rPr>
          <w:rFonts w:cs="Tahoma"/>
          <w:lang w:val="es-ES"/>
        </w:rPr>
      </w:pPr>
      <w:r w:rsidRPr="00EA0D3A">
        <w:rPr>
          <w:rFonts w:cs="Tahoma"/>
          <w:lang w:val="es-ES"/>
        </w:rPr>
        <w:t xml:space="preserve">Cada mes, Microsoft descontará el valor monetario del Compromiso Anual Asignado consumió del uso de un cliente de los Servicios de Windows Azure. Cuando el saldo del Compromiso Anual Asignado del cliente se haya agotado, todo uso adicional para ese mes y los meses restantes para la opción de suscripción de un año o los meses restantes del año en curso de la inscripción para la opción contérmino se facturarán según las Tasas de Consumo. Si un cliente elige la opción de suscripción de un año, cualquier uso según las Tasas de Consumo se facturará al cliente o su revendedor al final de cada trimestre de la inscripción al final del periodo de suscripción. Si un cliente elige la opción </w:t>
      </w:r>
      <w:r w:rsidRPr="00EA0D3A">
        <w:rPr>
          <w:rFonts w:cs="Tahoma"/>
          <w:lang w:val="es-ES"/>
        </w:rPr>
        <w:lastRenderedPageBreak/>
        <w:t>de suscripción contérmino, cualquier uso según las Tasas de Consumo se facturará al cliente o su revendedor al final de cada trimestre de la inscripción.</w:t>
      </w:r>
      <w:r w:rsidR="00CE4ED3" w:rsidRPr="00EA0D3A">
        <w:rPr>
          <w:rFonts w:cs="Tahoma"/>
          <w:lang w:val="es-ES"/>
        </w:rPr>
        <w:t xml:space="preserve"> </w:t>
      </w:r>
    </w:p>
    <w:p w:rsidR="006A5DAE" w:rsidRPr="00EA0D3A" w:rsidRDefault="006A5DAE" w:rsidP="006A5DAE">
      <w:pPr>
        <w:rPr>
          <w:rFonts w:cs="Tahoma"/>
          <w:lang w:val="es-ES"/>
        </w:rPr>
      </w:pPr>
    </w:p>
    <w:p w:rsidR="006A5DAE" w:rsidRPr="00EA0D3A" w:rsidRDefault="006A5DAE" w:rsidP="006A5DAE">
      <w:pPr>
        <w:rPr>
          <w:rFonts w:cs="Tahoma"/>
          <w:lang w:val="es-ES"/>
        </w:rPr>
      </w:pPr>
      <w:r w:rsidRPr="00EA0D3A">
        <w:rPr>
          <w:rFonts w:cs="Tahoma"/>
          <w:lang w:val="es-ES"/>
        </w:rPr>
        <w:t>Todo uso de los Servicios de Windows Azure después de la expiración o la terminación de un periodo de suscripción del cliente se facturará al cliente o su revendedor según las Tasas de Consumo de forma trimestral.</w:t>
      </w:r>
    </w:p>
    <w:p w:rsidR="006A5DAE" w:rsidRPr="00EA0D3A" w:rsidRDefault="006A5DAE" w:rsidP="006A5DAE">
      <w:pPr>
        <w:rPr>
          <w:rFonts w:cs="Tahoma"/>
          <w:lang w:val="es-ES"/>
        </w:rPr>
      </w:pPr>
    </w:p>
    <w:p w:rsidR="006A5DAE" w:rsidRPr="00EA0D3A" w:rsidRDefault="006A5DAE" w:rsidP="006A5DAE">
      <w:pPr>
        <w:rPr>
          <w:rFonts w:cs="Tahoma"/>
          <w:lang w:val="es-ES"/>
        </w:rPr>
      </w:pPr>
      <w:r w:rsidRPr="00EA0D3A">
        <w:rPr>
          <w:rFonts w:cs="Tahoma"/>
          <w:lang w:val="es-ES"/>
        </w:rPr>
        <w:t>Microsoft puede rebajar los precios de Servicios de Windows Azure individuales durante un periodo de inscripción del</w:t>
      </w:r>
      <w:r w:rsidR="00B932D5" w:rsidRPr="00EA0D3A">
        <w:rPr>
          <w:rFonts w:cs="Tahoma"/>
          <w:lang w:val="es-ES"/>
        </w:rPr>
        <w:t> </w:t>
      </w:r>
      <w:r w:rsidRPr="00EA0D3A">
        <w:rPr>
          <w:rFonts w:cs="Tahoma"/>
          <w:lang w:val="es-ES"/>
        </w:rPr>
        <w:t>cliente.</w:t>
      </w:r>
      <w:r w:rsidR="00CE4ED3" w:rsidRPr="00EA0D3A">
        <w:rPr>
          <w:rFonts w:cs="Tahoma"/>
          <w:lang w:val="es-ES"/>
        </w:rPr>
        <w:t xml:space="preserve"> </w:t>
      </w:r>
      <w:r w:rsidRPr="00EA0D3A">
        <w:rPr>
          <w:rFonts w:cs="Tahoma"/>
          <w:lang w:val="es-ES"/>
        </w:rPr>
        <w:t>Para los clientes que adquieran Servicios de Windows Azure directamente de Microsoft, la Hoja de Precios del Cliente puede indicar un precio más alto que el precio vigente en ese momento. Microsoft dará el precio más bajo</w:t>
      </w:r>
      <w:r w:rsidR="00B932D5" w:rsidRPr="00EA0D3A">
        <w:rPr>
          <w:rFonts w:cs="Tahoma"/>
          <w:lang w:val="es-ES"/>
        </w:rPr>
        <w:t> </w:t>
      </w:r>
      <w:r w:rsidRPr="00EA0D3A">
        <w:rPr>
          <w:rFonts w:cs="Tahoma"/>
          <w:lang w:val="es-ES"/>
        </w:rPr>
        <w:t>a esos clientes durante el periodo que estén en vigor. Microsoft proporcionará a los clientes una notificación de</w:t>
      </w:r>
      <w:r w:rsidR="00B932D5" w:rsidRPr="00EA0D3A">
        <w:rPr>
          <w:rFonts w:cs="Tahoma"/>
          <w:lang w:val="es-ES"/>
        </w:rPr>
        <w:t> </w:t>
      </w:r>
      <w:r w:rsidRPr="00EA0D3A">
        <w:rPr>
          <w:rFonts w:cs="Tahoma"/>
          <w:lang w:val="es-ES"/>
        </w:rPr>
        <w:t>dichos cambios.</w:t>
      </w:r>
    </w:p>
    <w:p w:rsidR="006A5DAE" w:rsidRPr="00EA0D3A" w:rsidRDefault="006A5DAE" w:rsidP="006A5DAE">
      <w:pPr>
        <w:rPr>
          <w:rFonts w:cs="Tahoma"/>
          <w:lang w:val="es-ES"/>
        </w:rPr>
      </w:pPr>
    </w:p>
    <w:p w:rsidR="006A5DAE" w:rsidRPr="00EA0D3A" w:rsidRDefault="006A5DAE" w:rsidP="006A5DAE">
      <w:pPr>
        <w:rPr>
          <w:rFonts w:cs="Tahoma"/>
          <w:lang w:val="es-ES"/>
        </w:rPr>
      </w:pPr>
      <w:r w:rsidRPr="00EA0D3A">
        <w:rPr>
          <w:rFonts w:cs="Tahoma"/>
          <w:szCs w:val="18"/>
          <w:lang w:val="es-ES"/>
        </w:rPr>
        <w:t>Los precios y las condiciones de pago para suscripciones adquiridas a través de revendedores se determinarán mediante acuerdo entre el Cliente y el revendedor.</w:t>
      </w:r>
      <w:r w:rsidR="00CE4ED3" w:rsidRPr="00EA0D3A">
        <w:rPr>
          <w:rFonts w:cs="Tahoma"/>
          <w:szCs w:val="18"/>
          <w:lang w:val="es-ES"/>
        </w:rPr>
        <w:t xml:space="preserve"> </w:t>
      </w:r>
      <w:r w:rsidRPr="00EA0D3A">
        <w:rPr>
          <w:rFonts w:cs="Tahoma"/>
          <w:szCs w:val="18"/>
          <w:lang w:val="es-ES"/>
        </w:rPr>
        <w:t xml:space="preserve">El </w:t>
      </w:r>
      <w:r w:rsidRPr="00EA0D3A">
        <w:rPr>
          <w:rFonts w:cs="Tahoma"/>
          <w:iCs/>
          <w:lang w:val="es-ES"/>
        </w:rPr>
        <w:t>revendedor del cliente proporcionará información adicional sobre el proceso de pedidos de los Servicios de Windows Azure.</w:t>
      </w:r>
      <w:r w:rsidR="00CE4ED3" w:rsidRPr="00EA0D3A">
        <w:rPr>
          <w:rFonts w:cs="Tahoma"/>
          <w:iCs/>
          <w:lang w:val="es-ES"/>
        </w:rPr>
        <w:t xml:space="preserve"> </w:t>
      </w:r>
      <w:r w:rsidRPr="00EA0D3A">
        <w:rPr>
          <w:rFonts w:cs="Tahoma"/>
          <w:iCs/>
          <w:lang w:val="es-ES"/>
        </w:rPr>
        <w:t>Los precios y las condiciones de facturación de</w:t>
      </w:r>
      <w:r w:rsidR="00A82428" w:rsidRPr="00EA0D3A">
        <w:rPr>
          <w:rFonts w:cs="Tahoma"/>
          <w:iCs/>
          <w:lang w:val="es-ES"/>
        </w:rPr>
        <w:t> </w:t>
      </w:r>
      <w:r w:rsidRPr="00EA0D3A">
        <w:rPr>
          <w:rFonts w:cs="Tahoma"/>
          <w:iCs/>
          <w:lang w:val="es-ES"/>
        </w:rPr>
        <w:t>todos</w:t>
      </w:r>
      <w:r w:rsidR="00A82428" w:rsidRPr="00EA0D3A">
        <w:rPr>
          <w:rFonts w:cs="Tahoma"/>
          <w:iCs/>
          <w:lang w:val="es-ES"/>
        </w:rPr>
        <w:t> </w:t>
      </w:r>
      <w:r w:rsidRPr="00EA0D3A">
        <w:rPr>
          <w:rFonts w:cs="Tahoma"/>
          <w:iCs/>
          <w:lang w:val="es-ES"/>
        </w:rPr>
        <w:t xml:space="preserve">los Servicios de Windows Azure se regirán por un contrato independiente entre el cliente y su revendedor. </w:t>
      </w:r>
      <w:r w:rsidRPr="00EA0D3A">
        <w:rPr>
          <w:rFonts w:cs="Tahoma"/>
          <w:lang w:val="es-ES"/>
        </w:rPr>
        <w:t>Microsoft puede reducir los precios de los Servicios de Windows Azure individuales durante un período de inscripción del cliente y puede dar el precio más bajo al revendedor del cliente durante el periodo que estén en vigor. Microsoft proporcionará al revendedor del cliente una notificación de dichos cambios. El cliente y su revendedor determinan los</w:t>
      </w:r>
      <w:r w:rsidR="00A82428" w:rsidRPr="00EA0D3A">
        <w:rPr>
          <w:rFonts w:cs="Tahoma"/>
          <w:lang w:val="es-ES"/>
        </w:rPr>
        <w:t> </w:t>
      </w:r>
      <w:r w:rsidRPr="00EA0D3A">
        <w:rPr>
          <w:rFonts w:cs="Tahoma"/>
          <w:lang w:val="es-ES"/>
        </w:rPr>
        <w:t>precios reales y la aplicabilidad de cualquier cambio en el precio.</w:t>
      </w:r>
    </w:p>
    <w:p w:rsidR="00BD1A6A" w:rsidRPr="00EA0D3A" w:rsidRDefault="00BD1A6A">
      <w:pPr>
        <w:rPr>
          <w:rFonts w:cs="Tahoma"/>
          <w:lang w:val="es-ES"/>
        </w:rPr>
      </w:pPr>
    </w:p>
    <w:p w:rsidR="00776E3B" w:rsidRPr="00EA0D3A" w:rsidRDefault="005242EC" w:rsidP="005242EC">
      <w:pPr>
        <w:spacing w:after="60"/>
        <w:outlineLvl w:val="1"/>
        <w:rPr>
          <w:rFonts w:cs="Tahoma"/>
          <w:lang w:val="es-ES"/>
        </w:rPr>
      </w:pPr>
      <w:r w:rsidRPr="00EA0D3A">
        <w:rPr>
          <w:rFonts w:cs="Tahoma"/>
          <w:b/>
          <w:sz w:val="20"/>
          <w:szCs w:val="18"/>
          <w:lang w:val="es-ES"/>
        </w:rPr>
        <w:t>Tasas de Compromiso de Windows Azure</w:t>
      </w:r>
    </w:p>
    <w:p w:rsidR="00776E3B" w:rsidRPr="00EA0D3A" w:rsidRDefault="006A5DAE" w:rsidP="00776E3B">
      <w:pPr>
        <w:outlineLvl w:val="1"/>
        <w:rPr>
          <w:rFonts w:cs="Tahoma"/>
          <w:lang w:val="es-ES"/>
        </w:rPr>
      </w:pPr>
      <w:r w:rsidRPr="00EA0D3A">
        <w:rPr>
          <w:rFonts w:cs="Tahoma"/>
          <w:szCs w:val="18"/>
          <w:lang w:val="es-ES"/>
        </w:rPr>
        <w:t>Las Tasas de Compromiso de los clientes por los Servicios de Windows Azure se basan en su Nivel de Compromiso Monetario de Windows Azure y en el nivel de precios de la inscripción. El Nivel de Compromiso Monetario de Windows Azure lo determina la cantidad anual del Compromiso Monetario de Windows Azure del cliente (es decir, la cantidad de dinero total que el cliente compromete anualmente durante el periodo de suscripción a Windows Azure) y corresponde al descuento especificado en la siguiente tabla (expresado como porcentaje del Consumo/Tasas de</w:t>
      </w:r>
      <w:r w:rsidR="00C43A7B" w:rsidRPr="00EA0D3A">
        <w:rPr>
          <w:rFonts w:cs="Tahoma"/>
          <w:szCs w:val="18"/>
          <w:lang w:val="es-ES"/>
        </w:rPr>
        <w:t> </w:t>
      </w:r>
      <w:r w:rsidRPr="00EA0D3A">
        <w:rPr>
          <w:rFonts w:cs="Tahoma"/>
          <w:szCs w:val="18"/>
          <w:lang w:val="es-ES"/>
        </w:rPr>
        <w:t xml:space="preserve">Superávit de Windows Azure). </w:t>
      </w:r>
    </w:p>
    <w:p w:rsidR="00776E3B" w:rsidRPr="00EA0D3A" w:rsidRDefault="00776E3B" w:rsidP="00776E3B">
      <w:pPr>
        <w:ind w:left="720"/>
        <w:outlineLvl w:val="1"/>
        <w:rPr>
          <w:rFonts w:cs="Tahoma"/>
          <w:lang w:val="es-ES"/>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EA0D3A"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9B6021" w:rsidRDefault="00776E3B" w:rsidP="00812D13">
            <w:pPr>
              <w:jc w:val="center"/>
              <w:rPr>
                <w:rFonts w:eastAsia="Times New Roman" w:cs="Tahoma"/>
                <w:b/>
                <w:bCs/>
                <w:szCs w:val="18"/>
              </w:rPr>
            </w:pPr>
            <w:r w:rsidRPr="009B6021">
              <w:rPr>
                <w:rFonts w:cs="Tahoma"/>
                <w:b/>
                <w:bCs/>
                <w:szCs w:val="18"/>
              </w:rPr>
              <w:t>Niveles de Compromiso Monetario de Windows</w:t>
            </w:r>
            <w:r w:rsidR="00812D13" w:rsidRPr="009B6021">
              <w:rPr>
                <w:rFonts w:cs="Tahoma"/>
                <w:b/>
                <w:bCs/>
                <w:szCs w:val="18"/>
              </w:rPr>
              <w:t> </w:t>
            </w:r>
            <w:r w:rsidRPr="009B6021">
              <w:rPr>
                <w:rFonts w:cs="Tahoma"/>
                <w:b/>
                <w:bCs/>
                <w:szCs w:val="18"/>
              </w:rPr>
              <w:t>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EA0D3A" w:rsidRDefault="00776E3B" w:rsidP="00812D13">
            <w:pPr>
              <w:jc w:val="center"/>
              <w:rPr>
                <w:rFonts w:eastAsia="Times New Roman" w:cs="Tahoma"/>
                <w:b/>
                <w:bCs/>
                <w:szCs w:val="18"/>
                <w:lang w:val="es-ES"/>
              </w:rPr>
            </w:pPr>
            <w:r w:rsidRPr="00EA0D3A">
              <w:rPr>
                <w:rFonts w:eastAsia="Times New Roman" w:cs="Tahoma"/>
                <w:b/>
                <w:bCs/>
                <w:szCs w:val="18"/>
                <w:lang w:val="es-ES"/>
              </w:rPr>
              <w:t>Cantidad unitaria anual del Compromiso Monetario de Windows</w:t>
            </w:r>
            <w:r w:rsidR="00812D13" w:rsidRPr="00EA0D3A">
              <w:rPr>
                <w:rFonts w:eastAsia="Times New Roman" w:cs="Tahoma"/>
                <w:b/>
                <w:bCs/>
                <w:szCs w:val="18"/>
                <w:lang w:val="es-ES"/>
              </w:rPr>
              <w:t> </w:t>
            </w:r>
            <w:r w:rsidRPr="00EA0D3A">
              <w:rPr>
                <w:rFonts w:eastAsia="Times New Roman" w:cs="Tahoma"/>
                <w:b/>
                <w:bCs/>
                <w:szCs w:val="18"/>
                <w:lang w:val="es-ES"/>
              </w:rPr>
              <w:t>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EA0D3A" w:rsidRDefault="00776E3B" w:rsidP="0044720D">
            <w:pPr>
              <w:jc w:val="center"/>
              <w:rPr>
                <w:rFonts w:eastAsia="Times New Roman" w:cs="Tahoma"/>
                <w:b/>
                <w:bCs/>
                <w:szCs w:val="18"/>
                <w:lang w:val="es-ES"/>
              </w:rPr>
            </w:pPr>
            <w:r w:rsidRPr="00EA0D3A">
              <w:rPr>
                <w:rFonts w:cs="Tahoma"/>
                <w:b/>
                <w:bCs/>
                <w:szCs w:val="18"/>
                <w:lang w:val="es-ES"/>
              </w:rPr>
              <w:t>Descuento sobre las tasas de consumo</w:t>
            </w:r>
          </w:p>
        </w:tc>
      </w:tr>
      <w:tr w:rsidR="00776E3B" w:rsidRPr="009B6021"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B6021" w:rsidRDefault="00776E3B" w:rsidP="0044720D">
            <w:pPr>
              <w:spacing w:before="100" w:beforeAutospacing="1" w:after="100" w:afterAutospacing="1"/>
              <w:ind w:right="259"/>
              <w:jc w:val="center"/>
              <w:rPr>
                <w:rFonts w:eastAsia="Times New Roman" w:cs="Tahoma"/>
                <w:szCs w:val="18"/>
              </w:rPr>
            </w:pPr>
            <w:r w:rsidRPr="009B6021">
              <w:rPr>
                <w:rFonts w:eastAsia="Times New Roman" w:cs="Tahoma"/>
                <w:szCs w:val="18"/>
              </w:rPr>
              <w:t>Nivel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B6021" w:rsidRDefault="00776E3B" w:rsidP="0044720D">
            <w:pPr>
              <w:spacing w:before="100" w:beforeAutospacing="1" w:after="100" w:afterAutospacing="1"/>
              <w:ind w:right="180"/>
              <w:jc w:val="center"/>
              <w:rPr>
                <w:rFonts w:eastAsia="Times New Roman" w:cs="Tahoma"/>
                <w:szCs w:val="18"/>
              </w:rPr>
            </w:pPr>
            <w:r w:rsidRPr="009B6021">
              <w:rPr>
                <w:rFonts w:eastAsia="Times New Roman" w:cs="Tahoma"/>
                <w:szCs w:val="18"/>
              </w:rPr>
              <w:t>Hasta 1</w:t>
            </w:r>
            <w:r w:rsidR="00BF271B">
              <w:rPr>
                <w:rFonts w:eastAsia="Times New Roman" w:cs="Tahoma"/>
                <w:szCs w:val="18"/>
              </w:rPr>
              <w:t>.</w:t>
            </w:r>
            <w:r w:rsidRPr="009B6021">
              <w:rPr>
                <w:rFonts w:eastAsia="Times New Roman" w:cs="Tahoma"/>
                <w:szCs w:val="18"/>
              </w:rPr>
              <w:t>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9B6021" w:rsidRDefault="00776E3B" w:rsidP="0044720D">
            <w:pPr>
              <w:spacing w:before="100" w:beforeAutospacing="1" w:after="100" w:afterAutospacing="1"/>
              <w:ind w:right="180"/>
              <w:jc w:val="center"/>
              <w:rPr>
                <w:rFonts w:eastAsia="Times New Roman" w:cs="Tahoma"/>
                <w:szCs w:val="18"/>
              </w:rPr>
            </w:pPr>
            <w:r w:rsidRPr="009B6021">
              <w:rPr>
                <w:rFonts w:eastAsia="Times New Roman" w:cs="Tahoma"/>
                <w:szCs w:val="18"/>
              </w:rPr>
              <w:t>23%</w:t>
            </w:r>
          </w:p>
        </w:tc>
      </w:tr>
      <w:tr w:rsidR="00776E3B" w:rsidRPr="009B6021"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B6021" w:rsidRDefault="00776E3B" w:rsidP="0044720D">
            <w:pPr>
              <w:spacing w:before="100" w:beforeAutospacing="1" w:after="100" w:afterAutospacing="1"/>
              <w:ind w:right="259"/>
              <w:jc w:val="center"/>
              <w:rPr>
                <w:rFonts w:eastAsia="Times New Roman" w:cs="Tahoma"/>
                <w:szCs w:val="18"/>
              </w:rPr>
            </w:pPr>
            <w:r w:rsidRPr="009B6021">
              <w:rPr>
                <w:rFonts w:eastAsia="Times New Roman" w:cs="Tahoma"/>
                <w:szCs w:val="18"/>
              </w:rPr>
              <w:t>Nivel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B6021" w:rsidRDefault="00776E3B" w:rsidP="0044720D">
            <w:pPr>
              <w:spacing w:before="100" w:beforeAutospacing="1" w:after="100" w:afterAutospacing="1"/>
              <w:ind w:right="180"/>
              <w:jc w:val="center"/>
              <w:rPr>
                <w:rFonts w:eastAsia="Times New Roman" w:cs="Tahoma"/>
                <w:szCs w:val="18"/>
              </w:rPr>
            </w:pPr>
            <w:r w:rsidRPr="009B6021">
              <w:rPr>
                <w:rFonts w:eastAsia="Times New Roman" w:cs="Tahoma"/>
                <w:szCs w:val="18"/>
              </w:rPr>
              <w:t>1</w:t>
            </w:r>
            <w:r w:rsidR="00BF271B">
              <w:rPr>
                <w:rFonts w:eastAsia="Times New Roman" w:cs="Tahoma"/>
                <w:szCs w:val="18"/>
              </w:rPr>
              <w:t>.</w:t>
            </w:r>
            <w:r w:rsidRPr="009B6021">
              <w:rPr>
                <w:rFonts w:eastAsia="Times New Roman" w:cs="Tahoma"/>
                <w:szCs w:val="18"/>
              </w:rPr>
              <w:t>800 a 4</w:t>
            </w:r>
            <w:r w:rsidR="00BF271B">
              <w:rPr>
                <w:rFonts w:eastAsia="Times New Roman" w:cs="Tahoma"/>
                <w:szCs w:val="18"/>
              </w:rPr>
              <w:t>.</w:t>
            </w:r>
            <w:r w:rsidRPr="009B6021">
              <w:rPr>
                <w:rFonts w:eastAsia="Times New Roman" w:cs="Tahoma"/>
                <w:szCs w:val="18"/>
              </w:rPr>
              <w:t>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9B6021" w:rsidRDefault="00776E3B" w:rsidP="0044720D">
            <w:pPr>
              <w:spacing w:before="100" w:beforeAutospacing="1" w:after="100" w:afterAutospacing="1"/>
              <w:ind w:right="180"/>
              <w:jc w:val="center"/>
              <w:rPr>
                <w:rFonts w:eastAsia="Times New Roman" w:cs="Tahoma"/>
                <w:szCs w:val="18"/>
              </w:rPr>
            </w:pPr>
            <w:r w:rsidRPr="009B6021">
              <w:rPr>
                <w:rFonts w:eastAsia="Times New Roman" w:cs="Tahoma"/>
                <w:szCs w:val="18"/>
              </w:rPr>
              <w:t>26%</w:t>
            </w:r>
          </w:p>
        </w:tc>
      </w:tr>
      <w:tr w:rsidR="00776E3B" w:rsidRPr="009B6021"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B6021" w:rsidRDefault="00776E3B" w:rsidP="0044720D">
            <w:pPr>
              <w:spacing w:before="100" w:beforeAutospacing="1" w:after="100" w:afterAutospacing="1"/>
              <w:ind w:right="259"/>
              <w:jc w:val="center"/>
              <w:rPr>
                <w:rFonts w:eastAsia="Times New Roman" w:cs="Tahoma"/>
                <w:szCs w:val="18"/>
              </w:rPr>
            </w:pPr>
            <w:r w:rsidRPr="009B6021">
              <w:rPr>
                <w:rFonts w:eastAsia="Times New Roman" w:cs="Tahoma"/>
                <w:szCs w:val="18"/>
              </w:rPr>
              <w:t>Nivel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B6021" w:rsidRDefault="00776E3B" w:rsidP="0044720D">
            <w:pPr>
              <w:spacing w:before="100" w:beforeAutospacing="1" w:after="100" w:afterAutospacing="1"/>
              <w:ind w:right="180"/>
              <w:jc w:val="center"/>
              <w:rPr>
                <w:rFonts w:eastAsia="Times New Roman" w:cs="Tahoma"/>
                <w:szCs w:val="18"/>
              </w:rPr>
            </w:pPr>
            <w:r w:rsidRPr="009B6021">
              <w:rPr>
                <w:rFonts w:eastAsia="Times New Roman" w:cs="Tahoma"/>
                <w:szCs w:val="18"/>
              </w:rPr>
              <w:t>4</w:t>
            </w:r>
            <w:r w:rsidR="00BF271B">
              <w:rPr>
                <w:rFonts w:eastAsia="Times New Roman" w:cs="Tahoma"/>
                <w:szCs w:val="18"/>
              </w:rPr>
              <w:t>.</w:t>
            </w:r>
            <w:r w:rsidRPr="009B6021">
              <w:rPr>
                <w:rFonts w:eastAsia="Times New Roman" w:cs="Tahoma"/>
                <w:szCs w:val="18"/>
              </w:rPr>
              <w:t>800 a 11</w:t>
            </w:r>
            <w:r w:rsidR="00BF271B">
              <w:rPr>
                <w:rFonts w:eastAsia="Times New Roman" w:cs="Tahoma"/>
                <w:szCs w:val="18"/>
              </w:rPr>
              <w:t>.</w:t>
            </w:r>
            <w:r w:rsidRPr="009B6021">
              <w:rPr>
                <w:rFonts w:eastAsia="Times New Roman" w:cs="Tahoma"/>
                <w:szCs w:val="18"/>
              </w:rPr>
              <w:t>999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9B6021" w:rsidRDefault="00776E3B" w:rsidP="0044720D">
            <w:pPr>
              <w:spacing w:before="100" w:beforeAutospacing="1" w:after="100" w:afterAutospacing="1"/>
              <w:ind w:right="180"/>
              <w:jc w:val="center"/>
              <w:rPr>
                <w:rFonts w:eastAsia="Times New Roman" w:cs="Tahoma"/>
                <w:szCs w:val="18"/>
              </w:rPr>
            </w:pPr>
            <w:r w:rsidRPr="009B6021">
              <w:rPr>
                <w:rFonts w:eastAsia="Times New Roman" w:cs="Tahoma"/>
                <w:szCs w:val="18"/>
              </w:rPr>
              <w:t>30%</w:t>
            </w:r>
          </w:p>
        </w:tc>
      </w:tr>
      <w:tr w:rsidR="00776E3B" w:rsidRPr="009B6021"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B6021" w:rsidRDefault="00776E3B" w:rsidP="0044720D">
            <w:pPr>
              <w:spacing w:before="100" w:beforeAutospacing="1" w:after="100" w:afterAutospacing="1"/>
              <w:ind w:right="259"/>
              <w:jc w:val="center"/>
              <w:rPr>
                <w:rFonts w:eastAsia="Times New Roman" w:cs="Tahoma"/>
                <w:szCs w:val="18"/>
              </w:rPr>
            </w:pPr>
            <w:r w:rsidRPr="009B6021">
              <w:rPr>
                <w:rFonts w:eastAsia="Times New Roman" w:cs="Tahoma"/>
                <w:szCs w:val="18"/>
              </w:rPr>
              <w:t>Nivel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B6021" w:rsidRDefault="00776E3B" w:rsidP="0044720D">
            <w:pPr>
              <w:spacing w:before="100" w:beforeAutospacing="1" w:after="100" w:afterAutospacing="1"/>
              <w:ind w:right="180"/>
              <w:jc w:val="center"/>
              <w:rPr>
                <w:rFonts w:eastAsia="Times New Roman" w:cs="Tahoma"/>
                <w:szCs w:val="18"/>
              </w:rPr>
            </w:pPr>
            <w:r w:rsidRPr="009B6021">
              <w:rPr>
                <w:rFonts w:eastAsia="Times New Roman" w:cs="Tahoma"/>
                <w:szCs w:val="18"/>
              </w:rPr>
              <w:t>12</w:t>
            </w:r>
            <w:r w:rsidR="00492AA9">
              <w:rPr>
                <w:rFonts w:eastAsia="Times New Roman" w:cs="Tahoma"/>
                <w:szCs w:val="18"/>
              </w:rPr>
              <w:t>.</w:t>
            </w:r>
            <w:r w:rsidRPr="009B6021">
              <w:rPr>
                <w:rFonts w:eastAsia="Times New Roman" w:cs="Tahoma"/>
                <w:szCs w:val="18"/>
              </w:rPr>
              <w:t>000 +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9B6021" w:rsidRDefault="00776E3B" w:rsidP="0044720D">
            <w:pPr>
              <w:spacing w:before="100" w:beforeAutospacing="1" w:after="100" w:afterAutospacing="1"/>
              <w:ind w:right="180"/>
              <w:jc w:val="center"/>
              <w:rPr>
                <w:rFonts w:eastAsia="Times New Roman" w:cs="Tahoma"/>
                <w:szCs w:val="18"/>
              </w:rPr>
            </w:pPr>
            <w:r w:rsidRPr="009B6021">
              <w:rPr>
                <w:rFonts w:eastAsia="Times New Roman" w:cs="Tahoma"/>
                <w:szCs w:val="18"/>
              </w:rPr>
              <w:t>35%</w:t>
            </w:r>
          </w:p>
        </w:tc>
      </w:tr>
    </w:tbl>
    <w:p w:rsidR="006A5DAE" w:rsidRPr="00EA0D3A" w:rsidRDefault="00AA0329" w:rsidP="002E57CF">
      <w:pPr>
        <w:ind w:left="1080"/>
        <w:outlineLvl w:val="1"/>
        <w:rPr>
          <w:rFonts w:cs="Tahoma"/>
          <w:lang w:val="es-ES"/>
        </w:rPr>
      </w:pPr>
      <w:r w:rsidRPr="00EA0D3A">
        <w:rPr>
          <w:rFonts w:cs="Tahoma"/>
          <w:i/>
          <w:sz w:val="16"/>
          <w:szCs w:val="18"/>
          <w:lang w:val="es-ES"/>
        </w:rPr>
        <w:t>* Unidad es una cantidad monetaria en la moneda aplicable</w:t>
      </w:r>
    </w:p>
    <w:p w:rsidR="00776E3B" w:rsidRPr="00EA0D3A" w:rsidRDefault="00776E3B" w:rsidP="00776E3B">
      <w:pPr>
        <w:outlineLvl w:val="1"/>
        <w:rPr>
          <w:rFonts w:cs="Tahoma"/>
          <w:lang w:val="es-ES"/>
        </w:rPr>
      </w:pPr>
    </w:p>
    <w:p w:rsidR="00776E3B" w:rsidRPr="00EA0D3A" w:rsidRDefault="00776E3B" w:rsidP="00776E3B">
      <w:pPr>
        <w:outlineLvl w:val="1"/>
        <w:rPr>
          <w:rFonts w:cs="Tahoma"/>
          <w:lang w:val="es-ES"/>
        </w:rPr>
      </w:pPr>
      <w:r w:rsidRPr="00EA0D3A">
        <w:rPr>
          <w:rFonts w:cs="Tahoma"/>
          <w:szCs w:val="18"/>
          <w:lang w:val="es-ES"/>
        </w:rPr>
        <w:t>Un cliente puede aumentar su cantidad anual del Compromiso Monetario de Windows Azure y cualificar para un Nivel</w:t>
      </w:r>
      <w:r w:rsidR="00A34664" w:rsidRPr="00EA0D3A">
        <w:rPr>
          <w:rFonts w:cs="Tahoma"/>
          <w:szCs w:val="18"/>
          <w:lang w:val="es-ES"/>
        </w:rPr>
        <w:t> </w:t>
      </w:r>
      <w:r w:rsidRPr="00EA0D3A">
        <w:rPr>
          <w:rFonts w:cs="Tahoma"/>
          <w:szCs w:val="18"/>
          <w:lang w:val="es-ES"/>
        </w:rPr>
        <w:t>más alto en cualquier momento durante el periodo de su suscripción a Windows Azure.</w:t>
      </w:r>
      <w:r w:rsidR="00CE4ED3" w:rsidRPr="00EA0D3A">
        <w:rPr>
          <w:rFonts w:cs="Tahoma"/>
          <w:szCs w:val="18"/>
          <w:lang w:val="es-ES"/>
        </w:rPr>
        <w:t xml:space="preserve"> </w:t>
      </w:r>
      <w:r w:rsidRPr="00EA0D3A">
        <w:rPr>
          <w:rFonts w:cs="Tahoma"/>
          <w:szCs w:val="18"/>
          <w:lang w:val="es-ES"/>
        </w:rPr>
        <w:t>Las nuevas Tasas de</w:t>
      </w:r>
      <w:r w:rsidR="00A34664" w:rsidRPr="00EA0D3A">
        <w:rPr>
          <w:rFonts w:cs="Tahoma"/>
          <w:szCs w:val="18"/>
          <w:lang w:val="es-ES"/>
        </w:rPr>
        <w:t> </w:t>
      </w:r>
      <w:r w:rsidRPr="00EA0D3A">
        <w:rPr>
          <w:rFonts w:cs="Tahoma"/>
          <w:szCs w:val="18"/>
          <w:lang w:val="es-ES"/>
        </w:rPr>
        <w:t>Compromiso no se aplicarán al uso del cliente de los Servicios de Windows Azure a partir del primer día del mes</w:t>
      </w:r>
      <w:r w:rsidR="00A34664" w:rsidRPr="00EA0D3A">
        <w:rPr>
          <w:rFonts w:cs="Tahoma"/>
          <w:szCs w:val="18"/>
          <w:lang w:val="es-ES"/>
        </w:rPr>
        <w:t> </w:t>
      </w:r>
      <w:r w:rsidRPr="00EA0D3A">
        <w:rPr>
          <w:rFonts w:cs="Tahoma"/>
          <w:szCs w:val="18"/>
          <w:lang w:val="es-ES"/>
        </w:rPr>
        <w:t>calendario después de que el cliente ajuste su cantidad anual de licencias de Compromiso Monetario de</w:t>
      </w:r>
      <w:r w:rsidR="00A34664" w:rsidRPr="00EA0D3A">
        <w:rPr>
          <w:rFonts w:cs="Tahoma"/>
          <w:szCs w:val="18"/>
          <w:lang w:val="es-ES"/>
        </w:rPr>
        <w:t> </w:t>
      </w:r>
      <w:r w:rsidRPr="00EA0D3A">
        <w:rPr>
          <w:rFonts w:cs="Tahoma"/>
          <w:szCs w:val="18"/>
          <w:lang w:val="es-ES"/>
        </w:rPr>
        <w:t xml:space="preserve">Windows Azure. </w:t>
      </w:r>
    </w:p>
    <w:p w:rsidR="00776E3B" w:rsidRPr="00EA0D3A" w:rsidRDefault="00776E3B" w:rsidP="00776E3B">
      <w:pPr>
        <w:outlineLvl w:val="1"/>
        <w:rPr>
          <w:rFonts w:cs="Tahoma"/>
          <w:lang w:val="es-ES"/>
        </w:rPr>
      </w:pPr>
    </w:p>
    <w:p w:rsidR="00776E3B" w:rsidRPr="00EA0D3A" w:rsidRDefault="00776E3B" w:rsidP="005242EC">
      <w:pPr>
        <w:outlineLvl w:val="1"/>
        <w:rPr>
          <w:rFonts w:cs="Tahoma"/>
          <w:lang w:val="es-ES"/>
        </w:rPr>
      </w:pPr>
      <w:r w:rsidRPr="00EA0D3A">
        <w:rPr>
          <w:rFonts w:eastAsia="Times New Roman" w:cs="Tahoma"/>
          <w:szCs w:val="18"/>
          <w:lang w:val="es-ES"/>
        </w:rPr>
        <w:t xml:space="preserve">La Hoja de Precios del Cliente reflejará los precios de la Tasa de Compromiso de Nivel 1. Los </w:t>
      </w:r>
      <w:r w:rsidRPr="00EA0D3A">
        <w:rPr>
          <w:rFonts w:cs="Tahoma"/>
          <w:szCs w:val="18"/>
          <w:lang w:val="es-ES"/>
        </w:rPr>
        <w:t>precios reales de la</w:t>
      </w:r>
      <w:r w:rsidR="00A34664" w:rsidRPr="00EA0D3A">
        <w:rPr>
          <w:rFonts w:cs="Tahoma"/>
          <w:szCs w:val="18"/>
          <w:lang w:val="es-ES"/>
        </w:rPr>
        <w:t> </w:t>
      </w:r>
      <w:r w:rsidRPr="00EA0D3A">
        <w:rPr>
          <w:rFonts w:cs="Tahoma"/>
          <w:szCs w:val="18"/>
          <w:lang w:val="es-ES"/>
        </w:rPr>
        <w:t>Tasa de Compromiso se mostrarán en la página Vista de Cuenta en el Portal Empresarial de Windows Azure. Los</w:t>
      </w:r>
      <w:r w:rsidR="00A34664" w:rsidRPr="00EA0D3A">
        <w:rPr>
          <w:rFonts w:cs="Tahoma"/>
          <w:szCs w:val="18"/>
          <w:lang w:val="es-ES"/>
        </w:rPr>
        <w:t> </w:t>
      </w:r>
      <w:r w:rsidRPr="00EA0D3A">
        <w:rPr>
          <w:rFonts w:cs="Tahoma"/>
          <w:szCs w:val="18"/>
          <w:lang w:val="es-ES"/>
        </w:rPr>
        <w:t>precios y las condiciones de pago para Servicios de Windows Azure adquiridos a través de revendedores se</w:t>
      </w:r>
      <w:r w:rsidR="00A34664" w:rsidRPr="00EA0D3A">
        <w:rPr>
          <w:rFonts w:cs="Tahoma"/>
          <w:szCs w:val="18"/>
          <w:lang w:val="es-ES"/>
        </w:rPr>
        <w:t> </w:t>
      </w:r>
      <w:r w:rsidRPr="00EA0D3A">
        <w:rPr>
          <w:rFonts w:cs="Tahoma"/>
          <w:szCs w:val="18"/>
          <w:lang w:val="es-ES"/>
        </w:rPr>
        <w:t>determinarán mediante acuerdo entre un cliente y su revendedor.</w:t>
      </w:r>
    </w:p>
    <w:p w:rsidR="0067627F" w:rsidRPr="00EA0D3A" w:rsidRDefault="0067627F" w:rsidP="00776E3B">
      <w:pPr>
        <w:rPr>
          <w:rFonts w:cs="Tahoma"/>
          <w:lang w:val="es-ES"/>
        </w:rPr>
      </w:pPr>
    </w:p>
    <w:p w:rsidR="00561464" w:rsidRPr="00EA0D3A" w:rsidRDefault="00561464" w:rsidP="00776E3B">
      <w:pPr>
        <w:rPr>
          <w:rFonts w:cs="Tahoma"/>
          <w:lang w:val="es-ES"/>
        </w:rPr>
      </w:pPr>
    </w:p>
    <w:p w:rsidR="00456002" w:rsidRPr="00EA0D3A" w:rsidRDefault="00456002" w:rsidP="00456002">
      <w:pPr>
        <w:pStyle w:val="Heading2"/>
        <w:ind w:left="0"/>
        <w:rPr>
          <w:rFonts w:ascii="Tahoma" w:hAnsi="Tahoma" w:cs="Tahoma"/>
          <w:lang w:val="es-ES"/>
        </w:rPr>
      </w:pPr>
      <w:bookmarkStart w:id="688" w:name="_Toc328145984"/>
      <w:bookmarkStart w:id="689" w:name="_Toc336338215"/>
      <w:bookmarkStart w:id="690" w:name="_Toc360109283"/>
      <w:r w:rsidRPr="00EA0D3A">
        <w:rPr>
          <w:rFonts w:ascii="Tahoma" w:hAnsi="Tahoma" w:cs="Tahoma"/>
          <w:lang w:val="es-ES"/>
        </w:rPr>
        <w:t>Disponibilidad Regional de Servicios Online</w:t>
      </w:r>
      <w:bookmarkEnd w:id="688"/>
      <w:bookmarkEnd w:id="689"/>
      <w:bookmarkEnd w:id="690"/>
      <w:r w:rsidRPr="00EA0D3A">
        <w:rPr>
          <w:rFonts w:ascii="Tahoma" w:hAnsi="Tahoma" w:cs="Tahoma"/>
          <w:lang w:val="es-ES"/>
        </w:rPr>
        <w:t xml:space="preserve"> </w:t>
      </w:r>
    </w:p>
    <w:p w:rsidR="00456002" w:rsidRPr="00EA0D3A" w:rsidRDefault="00456002" w:rsidP="00DF28F2">
      <w:pPr>
        <w:outlineLvl w:val="2"/>
        <w:rPr>
          <w:rFonts w:cs="Tahoma"/>
          <w:lang w:val="es-ES"/>
        </w:rPr>
      </w:pPr>
    </w:p>
    <w:p w:rsidR="0067627F" w:rsidRPr="00EA0D3A" w:rsidRDefault="00456002" w:rsidP="0067627F">
      <w:pPr>
        <w:outlineLvl w:val="2"/>
        <w:rPr>
          <w:rFonts w:cs="Tahoma"/>
          <w:lang w:val="es-ES"/>
        </w:rPr>
      </w:pPr>
      <w:r w:rsidRPr="00EA0D3A">
        <w:rPr>
          <w:rFonts w:cs="Tahoma"/>
          <w:szCs w:val="18"/>
          <w:lang w:val="es-ES"/>
        </w:rPr>
        <w:t xml:space="preserve">Visite el siguiente vínculo </w:t>
      </w:r>
      <w:hyperlink r:id="rId21" w:anchor="international" w:history="1">
        <w:r w:rsidRPr="00EA0D3A">
          <w:rPr>
            <w:rStyle w:val="Hyperlink"/>
            <w:rFonts w:cs="Tahoma"/>
            <w:lang w:val="es-ES"/>
          </w:rPr>
          <w:t>http://www.microsoft.com/online/faq.aspx#international</w:t>
        </w:r>
      </w:hyperlink>
      <w:r w:rsidRPr="00EA0D3A">
        <w:rPr>
          <w:rFonts w:cs="Tahoma"/>
          <w:color w:val="1F497D"/>
          <w:lang w:val="es-ES"/>
        </w:rPr>
        <w:t xml:space="preserve"> </w:t>
      </w:r>
      <w:r w:rsidRPr="00EA0D3A">
        <w:rPr>
          <w:rFonts w:cs="Tahoma"/>
          <w:color w:val="000000"/>
          <w:lang w:val="es-ES"/>
        </w:rPr>
        <w:t>para ver una lista de países y</w:t>
      </w:r>
      <w:r w:rsidR="00EC4AF6" w:rsidRPr="00EA0D3A">
        <w:rPr>
          <w:rFonts w:cs="Tahoma"/>
          <w:color w:val="000000"/>
          <w:lang w:val="es-ES"/>
        </w:rPr>
        <w:t> </w:t>
      </w:r>
      <w:r w:rsidRPr="00EA0D3A">
        <w:rPr>
          <w:rFonts w:cs="Tahoma"/>
          <w:color w:val="000000"/>
          <w:lang w:val="es-ES"/>
        </w:rPr>
        <w:t>regiones en que están disponibles los Servicios Online.</w:t>
      </w:r>
      <w:r w:rsidR="00CE4ED3" w:rsidRPr="00EA0D3A">
        <w:rPr>
          <w:rFonts w:cs="Tahoma"/>
          <w:color w:val="000000"/>
          <w:lang w:val="es-ES"/>
        </w:rPr>
        <w:t xml:space="preserve"> </w:t>
      </w:r>
    </w:p>
    <w:p w:rsidR="0067627F" w:rsidRPr="00EA0D3A" w:rsidRDefault="0067627F" w:rsidP="0067627F">
      <w:pPr>
        <w:outlineLvl w:val="2"/>
        <w:rPr>
          <w:rFonts w:cs="Tahoma"/>
          <w:lang w:val="es-ES"/>
        </w:rPr>
      </w:pPr>
    </w:p>
    <w:p w:rsidR="00456002" w:rsidRPr="00EA0D3A" w:rsidRDefault="00456002" w:rsidP="00456002">
      <w:pPr>
        <w:pStyle w:val="Heading2"/>
        <w:ind w:left="0"/>
        <w:rPr>
          <w:rFonts w:ascii="Tahoma" w:hAnsi="Tahoma" w:cs="Tahoma"/>
          <w:lang w:val="es-ES"/>
        </w:rPr>
      </w:pPr>
      <w:bookmarkStart w:id="691" w:name="_Toc328145985"/>
      <w:bookmarkStart w:id="692" w:name="_Toc336338216"/>
      <w:bookmarkStart w:id="693" w:name="_Toc360109284"/>
      <w:r w:rsidRPr="00EA0D3A">
        <w:rPr>
          <w:rFonts w:ascii="Tahoma" w:hAnsi="Tahoma" w:cs="Tahoma"/>
          <w:lang w:val="es-ES"/>
        </w:rPr>
        <w:t>Términos de Servicios Online adicionales</w:t>
      </w:r>
      <w:bookmarkEnd w:id="691"/>
      <w:bookmarkEnd w:id="692"/>
      <w:bookmarkEnd w:id="693"/>
    </w:p>
    <w:p w:rsidR="00456002" w:rsidRPr="00EA0D3A" w:rsidRDefault="00456002" w:rsidP="00DF28F2">
      <w:pPr>
        <w:outlineLvl w:val="2"/>
        <w:rPr>
          <w:rFonts w:cs="Tahoma"/>
          <w:lang w:val="es-ES"/>
        </w:rPr>
      </w:pPr>
    </w:p>
    <w:p w:rsidR="00456002" w:rsidRPr="00EA0D3A" w:rsidRDefault="00456002" w:rsidP="00CF3FEE">
      <w:pPr>
        <w:rPr>
          <w:rFonts w:cs="Tahoma"/>
          <w:lang w:val="es-ES"/>
        </w:rPr>
      </w:pPr>
      <w:r w:rsidRPr="00EA0D3A">
        <w:rPr>
          <w:rFonts w:cs="Tahoma"/>
          <w:lang w:val="es-ES"/>
        </w:rPr>
        <w:t>Esta Lista de Productos puede incluir información adicional sobre productos específicos.</w:t>
      </w:r>
      <w:r w:rsidR="00CE4ED3" w:rsidRPr="00EA0D3A">
        <w:rPr>
          <w:rFonts w:cs="Tahoma"/>
          <w:lang w:val="es-ES"/>
        </w:rPr>
        <w:t xml:space="preserve"> </w:t>
      </w:r>
      <w:r w:rsidRPr="00EA0D3A">
        <w:rPr>
          <w:rFonts w:cs="Tahoma"/>
          <w:lang w:val="es-ES"/>
        </w:rPr>
        <w:t>Consulte las secciones de</w:t>
      </w:r>
      <w:r w:rsidR="00EC4AF6" w:rsidRPr="00EA0D3A">
        <w:rPr>
          <w:rFonts w:cs="Tahoma"/>
          <w:lang w:val="es-ES"/>
        </w:rPr>
        <w:t> </w:t>
      </w:r>
      <w:r w:rsidRPr="00EA0D3A">
        <w:rPr>
          <w:rFonts w:cs="Tahoma"/>
          <w:lang w:val="es-ES"/>
        </w:rPr>
        <w:t>productos de este documento para obtener información adicional.</w:t>
      </w:r>
    </w:p>
    <w:p w:rsidR="00456002" w:rsidRPr="00EA0D3A" w:rsidRDefault="00456002" w:rsidP="00CF3FEE">
      <w:pPr>
        <w:rPr>
          <w:rFonts w:cs="Tahoma"/>
          <w:lang w:val="es-ES"/>
        </w:rPr>
      </w:pPr>
    </w:p>
    <w:p w:rsidR="00456002" w:rsidRPr="00EA0D3A" w:rsidRDefault="00456002" w:rsidP="00CF3FEE">
      <w:pPr>
        <w:rPr>
          <w:rFonts w:cs="Tahoma"/>
          <w:lang w:val="es-ES"/>
        </w:rPr>
      </w:pPr>
      <w:r w:rsidRPr="00EA0D3A">
        <w:rPr>
          <w:rFonts w:cs="Tahoma"/>
          <w:lang w:val="es-ES"/>
        </w:rPr>
        <w:t>Los Derechos de Uso de los Productos que se encuentran disponibles en http://www.microsoftvolumelicensing.com/userights/PUR.aspx establecen otros términos y condiciones generales y</w:t>
      </w:r>
      <w:r w:rsidR="00EC4AF6" w:rsidRPr="00EA0D3A">
        <w:rPr>
          <w:rFonts w:cs="Tahoma"/>
          <w:lang w:val="es-ES"/>
        </w:rPr>
        <w:t> </w:t>
      </w:r>
      <w:r w:rsidRPr="00EA0D3A">
        <w:rPr>
          <w:rFonts w:cs="Tahoma"/>
          <w:lang w:val="es-ES"/>
        </w:rPr>
        <w:t>específicos de los productos que rigen el uso de servicios online.</w:t>
      </w:r>
      <w:r w:rsidR="00CE4ED3" w:rsidRPr="00EA0D3A">
        <w:rPr>
          <w:rFonts w:cs="Tahoma"/>
          <w:lang w:val="es-ES"/>
        </w:rPr>
        <w:t xml:space="preserve"> </w:t>
      </w:r>
      <w:r w:rsidRPr="00EA0D3A">
        <w:rPr>
          <w:rFonts w:cs="Tahoma"/>
          <w:lang w:val="es-ES"/>
        </w:rPr>
        <w:t>Los Derechos de Uso de los Productos de servicios online están sujetos a cambios como se describe en la sección Servicios Online de ese documento.</w:t>
      </w:r>
    </w:p>
    <w:p w:rsidR="00456002" w:rsidRPr="00EA0D3A" w:rsidRDefault="00456002" w:rsidP="00CF3FEE">
      <w:pPr>
        <w:rPr>
          <w:rFonts w:cs="Tahoma"/>
          <w:lang w:val="es-ES"/>
        </w:rPr>
      </w:pPr>
    </w:p>
    <w:p w:rsidR="00026546" w:rsidRPr="00EA0D3A" w:rsidRDefault="00456002" w:rsidP="005B372B">
      <w:pPr>
        <w:rPr>
          <w:rFonts w:cs="Tahoma"/>
          <w:lang w:val="es-ES"/>
        </w:rPr>
      </w:pPr>
      <w:bookmarkStart w:id="694" w:name="_Toc325313160"/>
      <w:r w:rsidRPr="00EA0D3A">
        <w:rPr>
          <w:rFonts w:cs="Tahoma"/>
          <w:lang w:val="es-ES"/>
        </w:rPr>
        <w:t>Los anteriores Precios y Condiciones de Pago de los Servicios Online no se aplican a los Servicios Online obtenidos conforme al Contrato Microsoft Online Subscription.</w:t>
      </w:r>
      <w:r w:rsidR="00CE4ED3" w:rsidRPr="00EA0D3A">
        <w:rPr>
          <w:rFonts w:cs="Tahoma"/>
          <w:lang w:val="es-ES"/>
        </w:rPr>
        <w:t xml:space="preserve"> </w:t>
      </w:r>
      <w:r w:rsidRPr="00EA0D3A">
        <w:rPr>
          <w:rFonts w:cs="Tahoma"/>
          <w:lang w:val="es-ES"/>
        </w:rPr>
        <w:t>Todos los términos aplicables a los Servicios Online obtenidos conforme al Contrato Microsoft Online Subscription se incluyen en dicho contrato y en Microsoft Online Services – Portal del cliente.</w:t>
      </w:r>
      <w:bookmarkEnd w:id="694"/>
    </w:p>
    <w:p w:rsidR="00D85FDD" w:rsidRPr="00EA0D3A" w:rsidRDefault="00D85FDD" w:rsidP="005B372B">
      <w:pPr>
        <w:rPr>
          <w:rFonts w:cs="Tahoma"/>
          <w:lang w:val="es-ES"/>
        </w:rPr>
      </w:pPr>
    </w:p>
    <w:p w:rsidR="00D85FDD" w:rsidRPr="00EA0D3A" w:rsidRDefault="00D85FDD" w:rsidP="00F23DD6">
      <w:pPr>
        <w:ind w:left="720"/>
        <w:rPr>
          <w:rFonts w:cs="Tahoma"/>
          <w:lang w:val="es-ES"/>
        </w:rPr>
      </w:pPr>
      <w:bookmarkStart w:id="695" w:name="_Supplemental_Terms_For"/>
      <w:bookmarkEnd w:id="695"/>
    </w:p>
    <w:p w:rsidR="00676723" w:rsidRPr="00EA0D3A" w:rsidRDefault="00676723">
      <w:pPr>
        <w:rPr>
          <w:rFonts w:cs="Tahoma"/>
          <w:lang w:val="es-ES"/>
        </w:rPr>
      </w:pPr>
      <w:bookmarkStart w:id="696" w:name="_Toc336338217"/>
      <w:r w:rsidRPr="00EA0D3A">
        <w:rPr>
          <w:rFonts w:cs="Tahoma"/>
          <w:lang w:val="es-ES"/>
        </w:rPr>
        <w:br w:type="page"/>
      </w:r>
    </w:p>
    <w:p w:rsidR="00023FE7" w:rsidRPr="00EA0D3A" w:rsidRDefault="00A33112" w:rsidP="0077238D">
      <w:pPr>
        <w:pStyle w:val="Heading1"/>
        <w:rPr>
          <w:rFonts w:cs="Tahoma"/>
          <w:lang w:val="es-ES"/>
        </w:rPr>
      </w:pPr>
      <w:bookmarkStart w:id="697" w:name="_Toc360109285"/>
      <w:r w:rsidRPr="00EA0D3A">
        <w:rPr>
          <w:rFonts w:cs="Tahoma"/>
          <w:lang w:val="es-ES"/>
        </w:rPr>
        <w:lastRenderedPageBreak/>
        <w:t>SECCIÓN 6: REGLAS DE RENOVACIÓN DE</w:t>
      </w:r>
      <w:r w:rsidR="00B25951" w:rsidRPr="00EA0D3A">
        <w:rPr>
          <w:rFonts w:cs="Tahoma"/>
          <w:lang w:val="es-ES"/>
        </w:rPr>
        <w:t> </w:t>
      </w:r>
      <w:r w:rsidRPr="00EA0D3A">
        <w:rPr>
          <w:rFonts w:cs="Tahoma"/>
          <w:lang w:val="es-ES"/>
        </w:rPr>
        <w:t>SOFTWARE ASSURANCE</w:t>
      </w:r>
      <w:bookmarkEnd w:id="696"/>
      <w:bookmarkEnd w:id="697"/>
    </w:p>
    <w:p w:rsidR="00865A60" w:rsidRPr="00EA0D3A" w:rsidRDefault="00865A60" w:rsidP="00865A60">
      <w:pPr>
        <w:rPr>
          <w:rFonts w:cs="Tahoma"/>
          <w:sz w:val="24"/>
          <w:szCs w:val="24"/>
          <w:lang w:val="es-ES"/>
        </w:rPr>
      </w:pPr>
    </w:p>
    <w:p w:rsidR="00171817" w:rsidRPr="00EA0D3A" w:rsidRDefault="00171817" w:rsidP="00171817">
      <w:pPr>
        <w:pStyle w:val="Heading4"/>
        <w:tabs>
          <w:tab w:val="clear" w:pos="720"/>
          <w:tab w:val="num" w:pos="0"/>
        </w:tabs>
        <w:ind w:left="0" w:firstLine="0"/>
        <w:rPr>
          <w:rFonts w:ascii="Tahoma" w:hAnsi="Tahoma" w:cs="Tahoma"/>
          <w:lang w:val="es-ES"/>
        </w:rPr>
      </w:pPr>
      <w:bookmarkStart w:id="698" w:name="_Toc323159745"/>
      <w:bookmarkStart w:id="699" w:name="_Toc336338218"/>
      <w:bookmarkStart w:id="700" w:name="_Toc360109286"/>
      <w:r w:rsidRPr="00EA0D3A">
        <w:rPr>
          <w:rFonts w:ascii="Tahoma" w:hAnsi="Tahoma" w:cs="Tahoma"/>
          <w:sz w:val="24"/>
          <w:lang w:val="es-ES"/>
        </w:rPr>
        <w:t>Licencia Open</w:t>
      </w:r>
      <w:bookmarkEnd w:id="698"/>
      <w:bookmarkEnd w:id="699"/>
      <w:bookmarkEnd w:id="700"/>
    </w:p>
    <w:p w:rsidR="00171817" w:rsidRPr="00EA0D3A" w:rsidRDefault="00171817" w:rsidP="00865A60">
      <w:pPr>
        <w:pStyle w:val="Heading4"/>
        <w:tabs>
          <w:tab w:val="clear" w:pos="720"/>
          <w:tab w:val="num" w:pos="0"/>
        </w:tabs>
        <w:spacing w:before="0"/>
        <w:ind w:left="0" w:firstLine="0"/>
        <w:rPr>
          <w:rFonts w:ascii="Tahoma" w:hAnsi="Tahoma" w:cs="Tahoma"/>
          <w:sz w:val="18"/>
          <w:szCs w:val="18"/>
          <w:lang w:val="es-ES"/>
        </w:rPr>
      </w:pPr>
    </w:p>
    <w:p w:rsidR="00171817" w:rsidRPr="00EA0D3A" w:rsidRDefault="00171817" w:rsidP="005242EC">
      <w:pPr>
        <w:pStyle w:val="StyleHeading22Left138Firstline0"/>
        <w:tabs>
          <w:tab w:val="num" w:pos="0"/>
        </w:tabs>
        <w:ind w:left="0"/>
        <w:jc w:val="left"/>
        <w:rPr>
          <w:rFonts w:ascii="Tahoma" w:hAnsi="Tahoma" w:cs="Tahoma"/>
          <w:lang w:val="es-ES"/>
        </w:rPr>
      </w:pPr>
      <w:r w:rsidRPr="00EA0D3A">
        <w:rPr>
          <w:rFonts w:ascii="Tahoma" w:hAnsi="Tahoma" w:cs="Tahoma"/>
          <w:sz w:val="18"/>
          <w:lang w:val="es-ES"/>
        </w:rPr>
        <w:t>La cobertura de Software Assurance solicitada en virtud de un número de autorización de Licencia Open finaliza tras</w:t>
      </w:r>
      <w:r w:rsidR="002160E6" w:rsidRPr="00EA0D3A">
        <w:rPr>
          <w:rFonts w:ascii="Tahoma" w:hAnsi="Tahoma" w:cs="Tahoma"/>
          <w:sz w:val="18"/>
          <w:lang w:val="es-ES"/>
        </w:rPr>
        <w:t> </w:t>
      </w:r>
      <w:r w:rsidRPr="00EA0D3A">
        <w:rPr>
          <w:rFonts w:ascii="Tahoma" w:hAnsi="Tahoma" w:cs="Tahoma"/>
          <w:sz w:val="18"/>
          <w:lang w:val="es-ES"/>
        </w:rPr>
        <w:t>la expiración de dicho número. Para renovar la cobertura, los Clientes deben remitir un pedido de renovación de</w:t>
      </w:r>
      <w:r w:rsidR="002160E6" w:rsidRPr="00EA0D3A">
        <w:rPr>
          <w:rFonts w:ascii="Tahoma" w:hAnsi="Tahoma" w:cs="Tahoma"/>
          <w:sz w:val="18"/>
          <w:lang w:val="es-ES"/>
        </w:rPr>
        <w:t> </w:t>
      </w:r>
      <w:r w:rsidRPr="00EA0D3A">
        <w:rPr>
          <w:rFonts w:ascii="Tahoma" w:hAnsi="Tahoma" w:cs="Tahoma"/>
          <w:sz w:val="18"/>
          <w:lang w:val="es-ES"/>
        </w:rPr>
        <w:t>Software Assurance para todas las copias de todos los productos cuya cobertura deseen renovar en el plazo de</w:t>
      </w:r>
      <w:r w:rsidR="002160E6" w:rsidRPr="00EA0D3A">
        <w:rPr>
          <w:rFonts w:ascii="Tahoma" w:hAnsi="Tahoma" w:cs="Tahoma"/>
          <w:sz w:val="18"/>
          <w:lang w:val="es-ES"/>
        </w:rPr>
        <w:t> </w:t>
      </w:r>
      <w:r w:rsidRPr="00EA0D3A">
        <w:rPr>
          <w:rFonts w:ascii="Tahoma" w:hAnsi="Tahoma" w:cs="Tahoma"/>
          <w:sz w:val="18"/>
          <w:lang w:val="es-ES"/>
        </w:rPr>
        <w:t>noventa (90) días después de la fecha de expiración del número de autorización. Los Clientes podrán solicitar Software Assurance sin necesidad de solicitar de forma simultánea una Licencia, siempre que la cobertura de Software Assurance se renueve como se estipuló anteriormente. La nueva cobertura de Software Assurance comienza en la nueva fecha de entrada en vigor del número de autorización.</w:t>
      </w:r>
    </w:p>
    <w:p w:rsidR="00865A60" w:rsidRPr="00EA0D3A" w:rsidRDefault="00865A60" w:rsidP="005242EC">
      <w:pPr>
        <w:pStyle w:val="AppendIndentSub"/>
        <w:ind w:left="0"/>
        <w:rPr>
          <w:rFonts w:ascii="Tahoma" w:hAnsi="Tahoma" w:cs="Tahoma"/>
          <w:lang w:val="es-ES"/>
        </w:rPr>
      </w:pPr>
    </w:p>
    <w:p w:rsidR="00171817" w:rsidRPr="00EA0D3A" w:rsidRDefault="00171817" w:rsidP="002171C3">
      <w:pPr>
        <w:pStyle w:val="Heading4"/>
        <w:ind w:left="360"/>
        <w:rPr>
          <w:rFonts w:ascii="Tahoma" w:hAnsi="Tahoma" w:cs="Tahoma"/>
          <w:lang w:val="es-ES"/>
        </w:rPr>
      </w:pPr>
      <w:bookmarkStart w:id="701" w:name="_Toc336338219"/>
      <w:bookmarkStart w:id="702" w:name="_Toc360109287"/>
      <w:r w:rsidRPr="00EA0D3A">
        <w:rPr>
          <w:rFonts w:ascii="Tahoma" w:hAnsi="Tahoma" w:cs="Tahoma"/>
          <w:sz w:val="24"/>
          <w:lang w:val="es-ES"/>
        </w:rPr>
        <w:t>Open Value 20xx</w:t>
      </w:r>
      <w:bookmarkEnd w:id="701"/>
      <w:bookmarkEnd w:id="702"/>
    </w:p>
    <w:p w:rsidR="00171817" w:rsidRPr="00EA0D3A" w:rsidRDefault="00171817" w:rsidP="00171817">
      <w:pPr>
        <w:tabs>
          <w:tab w:val="num" w:pos="0"/>
        </w:tabs>
        <w:rPr>
          <w:rFonts w:cs="Tahoma"/>
          <w:lang w:val="es-ES"/>
        </w:rPr>
      </w:pPr>
    </w:p>
    <w:p w:rsidR="00171817" w:rsidRPr="00EA0D3A" w:rsidRDefault="00171817" w:rsidP="005242EC">
      <w:pPr>
        <w:keepNext/>
        <w:tabs>
          <w:tab w:val="num" w:pos="720"/>
        </w:tabs>
        <w:spacing w:after="60"/>
        <w:ind w:left="360" w:hanging="360"/>
        <w:outlineLvl w:val="3"/>
        <w:rPr>
          <w:rFonts w:cs="Tahoma"/>
          <w:lang w:val="es-ES"/>
        </w:rPr>
      </w:pPr>
      <w:r w:rsidRPr="00EA0D3A">
        <w:rPr>
          <w:rFonts w:cs="Tahoma"/>
          <w:b/>
          <w:szCs w:val="20"/>
          <w:lang w:val="es-ES"/>
        </w:rPr>
        <w:t xml:space="preserve">Renovación de cobertura en virtud del Mismo Contrato </w:t>
      </w:r>
    </w:p>
    <w:p w:rsidR="00171817" w:rsidRPr="00EA0D3A" w:rsidRDefault="00171817" w:rsidP="00171817">
      <w:pPr>
        <w:tabs>
          <w:tab w:val="num" w:pos="0"/>
        </w:tabs>
        <w:rPr>
          <w:rFonts w:cs="Tahoma"/>
          <w:lang w:val="es-ES"/>
        </w:rPr>
      </w:pPr>
      <w:r w:rsidRPr="00EA0D3A">
        <w:rPr>
          <w:rFonts w:cs="Tahoma"/>
          <w:szCs w:val="20"/>
          <w:lang w:val="es-ES"/>
        </w:rPr>
        <w:t>La cobertura de Software Assurance solicitada en virtud de un contrato Open Value finalizará tras la expiración (o</w:t>
      </w:r>
      <w:r w:rsidR="008A7572" w:rsidRPr="00EA0D3A">
        <w:rPr>
          <w:rFonts w:cs="Tahoma"/>
          <w:szCs w:val="20"/>
          <w:lang w:val="es-ES"/>
        </w:rPr>
        <w:t> </w:t>
      </w:r>
      <w:r w:rsidRPr="00EA0D3A">
        <w:rPr>
          <w:rFonts w:cs="Tahoma"/>
          <w:szCs w:val="20"/>
          <w:lang w:val="es-ES"/>
        </w:rPr>
        <w:t>terminación) de dicho contrato. Los Clientes recibirán una notificación escrita de sus opciones de renovación sesenta (60) días antes de la expiración del contrato. Los Clientes podrán tener la opción de renovar su contrato durante treinta y seis (36) meses naturales completos sucesivos. Para renovar la cobertura de Software Assurance, los Clientes deben remitir un pedido de renovación para Software Assurance antes de la expiración del periodo de</w:t>
      </w:r>
      <w:r w:rsidR="008A7572" w:rsidRPr="00EA0D3A">
        <w:rPr>
          <w:rFonts w:cs="Tahoma"/>
          <w:szCs w:val="20"/>
          <w:lang w:val="es-ES"/>
        </w:rPr>
        <w:t> </w:t>
      </w:r>
      <w:r w:rsidRPr="00EA0D3A">
        <w:rPr>
          <w:rFonts w:cs="Tahoma"/>
          <w:szCs w:val="20"/>
          <w:lang w:val="es-ES"/>
        </w:rPr>
        <w:t>vigencia anterior.</w:t>
      </w:r>
      <w:r w:rsidR="00CE4ED3" w:rsidRPr="00EA0D3A">
        <w:rPr>
          <w:rFonts w:cs="Tahoma"/>
          <w:szCs w:val="20"/>
          <w:lang w:val="es-ES"/>
        </w:rPr>
        <w:t xml:space="preserve"> </w:t>
      </w:r>
      <w:r w:rsidRPr="00EA0D3A">
        <w:rPr>
          <w:rFonts w:cs="Tahoma"/>
          <w:szCs w:val="20"/>
          <w:lang w:val="es-ES"/>
        </w:rPr>
        <w:t xml:space="preserve">Si un Cliente ha elegido la opción para toda la compañía, dicho Cliente debe solicitar Software Assurance para todas las copias de cualquier producto que el Cliente desee renovar para toda la compañía. Si un Cliente no ha elegido la opción para toda la compañía, podrá renovar la cobertura para la cantidad que desee de las licencias inscritas anteriormente. Cada periodo de renovación comenzará el día siguiente a la expiración del periodo de vigencia anterior. Los Clientes podrán solicitar Software Assurance sin necesidad de solicitar de forma simultánea una Licencia, siempre que la cobertura de Software Assurance se renueve como se estipuló anteriormente. </w:t>
      </w:r>
    </w:p>
    <w:p w:rsidR="00171817" w:rsidRPr="00EA0D3A" w:rsidRDefault="00171817" w:rsidP="00171817">
      <w:pPr>
        <w:tabs>
          <w:tab w:val="num" w:pos="0"/>
        </w:tabs>
        <w:rPr>
          <w:rFonts w:cs="Tahoma"/>
          <w:lang w:val="es-ES"/>
        </w:rPr>
      </w:pPr>
    </w:p>
    <w:p w:rsidR="00171817" w:rsidRPr="00EA0D3A" w:rsidRDefault="00171817" w:rsidP="005242EC">
      <w:pPr>
        <w:keepNext/>
        <w:tabs>
          <w:tab w:val="num" w:pos="720"/>
        </w:tabs>
        <w:spacing w:after="60"/>
        <w:ind w:left="360" w:hanging="360"/>
        <w:outlineLvl w:val="3"/>
        <w:rPr>
          <w:rFonts w:cs="Tahoma"/>
          <w:lang w:val="es-ES"/>
        </w:rPr>
      </w:pPr>
      <w:r w:rsidRPr="00EA0D3A">
        <w:rPr>
          <w:rFonts w:cs="Tahoma"/>
          <w:b/>
          <w:szCs w:val="20"/>
          <w:lang w:val="es-ES"/>
        </w:rPr>
        <w:t>Renovación de cobertura desde un contrato separado</w:t>
      </w:r>
    </w:p>
    <w:p w:rsidR="00171817" w:rsidRPr="00EA0D3A" w:rsidRDefault="00171817" w:rsidP="00865A60">
      <w:pPr>
        <w:tabs>
          <w:tab w:val="num" w:pos="0"/>
        </w:tabs>
        <w:rPr>
          <w:rFonts w:cs="Tahoma"/>
          <w:lang w:val="es-ES"/>
        </w:rPr>
      </w:pPr>
      <w:r w:rsidRPr="00EA0D3A">
        <w:rPr>
          <w:rFonts w:cs="Tahoma"/>
          <w:szCs w:val="20"/>
          <w:lang w:val="es-ES"/>
        </w:rPr>
        <w:t>El Cliente podrá renovar Software Assurance para cualquier producto sin necesidad de solicitar de forma simultánea una Licencia si el Cliente ha obtenido una licencia perpetua y Software Assurance para dicho producto en virtud de</w:t>
      </w:r>
      <w:r w:rsidR="009864E8" w:rsidRPr="00EA0D3A">
        <w:rPr>
          <w:rFonts w:cs="Tahoma"/>
          <w:szCs w:val="20"/>
          <w:lang w:val="es-ES"/>
        </w:rPr>
        <w:t> </w:t>
      </w:r>
      <w:r w:rsidRPr="00EA0D3A">
        <w:rPr>
          <w:rFonts w:cs="Tahoma"/>
          <w:szCs w:val="20"/>
          <w:lang w:val="es-ES"/>
        </w:rPr>
        <w:t>un contrato anterior y el nuevo contrato del Cliente entra en vigor, como máximo, el día siguiente a la fecha de</w:t>
      </w:r>
      <w:r w:rsidR="009864E8" w:rsidRPr="00EA0D3A">
        <w:rPr>
          <w:rFonts w:cs="Tahoma"/>
          <w:szCs w:val="20"/>
          <w:lang w:val="es-ES"/>
        </w:rPr>
        <w:t> </w:t>
      </w:r>
      <w:r w:rsidRPr="00EA0D3A">
        <w:rPr>
          <w:rFonts w:cs="Tahoma"/>
          <w:szCs w:val="20"/>
          <w:lang w:val="es-ES"/>
        </w:rPr>
        <w:t>expiración del contrato anterior.</w:t>
      </w:r>
      <w:r w:rsidR="00CE4ED3" w:rsidRPr="00EA0D3A">
        <w:rPr>
          <w:rFonts w:cs="Tahoma"/>
          <w:szCs w:val="20"/>
          <w:lang w:val="es-ES"/>
        </w:rPr>
        <w:t xml:space="preserve"> </w:t>
      </w:r>
      <w:r w:rsidRPr="00EA0D3A">
        <w:rPr>
          <w:rFonts w:cs="Tahoma"/>
          <w:szCs w:val="20"/>
          <w:lang w:val="es-ES"/>
        </w:rPr>
        <w:t>El pedido de renovación de Software Assurance se debe remitir antes de la expiración de la cobertura de Software Assurance en virtud del contrato anterior, salvo que dicha cobertura se renueve desde un Contrato de Licencia Open. En ese caso, los Clientes disponen de noventa (90) días desde la</w:t>
      </w:r>
      <w:r w:rsidR="009864E8" w:rsidRPr="00EA0D3A">
        <w:rPr>
          <w:rFonts w:cs="Tahoma"/>
          <w:szCs w:val="20"/>
          <w:lang w:val="es-ES"/>
        </w:rPr>
        <w:t> </w:t>
      </w:r>
      <w:r w:rsidRPr="00EA0D3A">
        <w:rPr>
          <w:rFonts w:cs="Tahoma"/>
          <w:szCs w:val="20"/>
          <w:lang w:val="es-ES"/>
        </w:rPr>
        <w:t xml:space="preserve">expiración para realizar dicho pedido. </w:t>
      </w:r>
    </w:p>
    <w:p w:rsidR="00865A60" w:rsidRPr="00EA0D3A" w:rsidRDefault="00865A60" w:rsidP="005242EC">
      <w:pPr>
        <w:tabs>
          <w:tab w:val="num" w:pos="0"/>
        </w:tabs>
        <w:rPr>
          <w:rFonts w:cs="Tahoma"/>
          <w:lang w:val="es-ES"/>
        </w:rPr>
      </w:pPr>
    </w:p>
    <w:p w:rsidR="00171817" w:rsidRPr="00EA0D3A" w:rsidRDefault="00171817" w:rsidP="002171C3">
      <w:pPr>
        <w:pStyle w:val="Heading4"/>
        <w:ind w:left="360"/>
        <w:rPr>
          <w:rFonts w:ascii="Tahoma" w:hAnsi="Tahoma" w:cs="Tahoma"/>
          <w:lang w:val="es-ES"/>
        </w:rPr>
      </w:pPr>
      <w:bookmarkStart w:id="703" w:name="_Toc323159746"/>
      <w:bookmarkStart w:id="704" w:name="_Toc336338220"/>
      <w:bookmarkStart w:id="705" w:name="_Toc360109288"/>
      <w:r w:rsidRPr="00EA0D3A">
        <w:rPr>
          <w:rFonts w:ascii="Tahoma" w:hAnsi="Tahoma" w:cs="Tahoma"/>
          <w:sz w:val="24"/>
          <w:lang w:val="es-ES"/>
        </w:rPr>
        <w:t>Select 20xx</w:t>
      </w:r>
      <w:bookmarkEnd w:id="703"/>
      <w:bookmarkEnd w:id="704"/>
      <w:bookmarkEnd w:id="705"/>
    </w:p>
    <w:p w:rsidR="00171817" w:rsidRPr="00EA0D3A" w:rsidRDefault="00171817" w:rsidP="00171817">
      <w:pPr>
        <w:tabs>
          <w:tab w:val="num" w:pos="0"/>
        </w:tabs>
        <w:rPr>
          <w:rFonts w:cs="Tahoma"/>
          <w:lang w:val="es-ES"/>
        </w:rPr>
      </w:pPr>
    </w:p>
    <w:p w:rsidR="00171817" w:rsidRPr="00EA0D3A" w:rsidRDefault="00171817" w:rsidP="005242EC">
      <w:pPr>
        <w:pStyle w:val="Heading4"/>
        <w:spacing w:before="0" w:after="60"/>
        <w:ind w:left="360"/>
        <w:rPr>
          <w:rFonts w:ascii="Tahoma" w:hAnsi="Tahoma" w:cs="Tahoma"/>
          <w:lang w:val="es-ES"/>
        </w:rPr>
      </w:pPr>
      <w:bookmarkStart w:id="706" w:name="_Toc323159747"/>
      <w:bookmarkStart w:id="707" w:name="_Toc328145990"/>
      <w:bookmarkStart w:id="708" w:name="_Toc336338221"/>
      <w:bookmarkStart w:id="709" w:name="_Toc360109289"/>
      <w:r w:rsidRPr="00EA0D3A">
        <w:rPr>
          <w:rFonts w:ascii="Tahoma" w:hAnsi="Tahoma" w:cs="Tahoma"/>
          <w:sz w:val="18"/>
          <w:lang w:val="es-ES"/>
        </w:rPr>
        <w:t>Renovación de cobertura en virtud del Mismo Contrato</w:t>
      </w:r>
      <w:bookmarkEnd w:id="706"/>
      <w:bookmarkEnd w:id="707"/>
      <w:bookmarkEnd w:id="708"/>
      <w:bookmarkEnd w:id="709"/>
      <w:r w:rsidRPr="00EA0D3A">
        <w:rPr>
          <w:rFonts w:ascii="Tahoma" w:hAnsi="Tahoma" w:cs="Tahoma"/>
          <w:sz w:val="18"/>
          <w:lang w:val="es-ES"/>
        </w:rPr>
        <w:t xml:space="preserve"> </w:t>
      </w:r>
    </w:p>
    <w:p w:rsidR="00171817" w:rsidRPr="00EA0D3A" w:rsidRDefault="00171817" w:rsidP="00171817">
      <w:pPr>
        <w:pStyle w:val="styleheading22left138firstline00"/>
        <w:tabs>
          <w:tab w:val="num" w:pos="0"/>
        </w:tabs>
        <w:snapToGrid w:val="0"/>
        <w:ind w:left="0"/>
        <w:jc w:val="left"/>
        <w:rPr>
          <w:rFonts w:ascii="Tahoma" w:hAnsi="Tahoma" w:cs="Tahoma"/>
          <w:lang w:val="es-ES"/>
        </w:rPr>
      </w:pPr>
      <w:r w:rsidRPr="00EA0D3A">
        <w:rPr>
          <w:rFonts w:ascii="Tahoma" w:hAnsi="Tahoma" w:cs="Tahoma"/>
          <w:sz w:val="18"/>
          <w:lang w:val="es-ES"/>
        </w:rPr>
        <w:t>La cobertura de Software Assurance solicitada en inscripciones en virtud de un contrato Select finalizará tras la expiración (o terminación) de dicho contrato (o la terminación de la inscripción aplicable, si existiera). Los Clientes recibirán una notificación escrita de sus opciones de renovación sesenta (60) días antes de la expiración del contrato. Los Clientes podrán tener la opción de renovar su contrato durante doce (12) o treinta y seis (36) meses naturales completos sucesivos. Para renovar la cobertura de Software Assurance de cualesquiera copias anteriormente inscritas en virtud de su inscripción, un Cliente debe remitir un pedido de renovación a Microsoft a través de su revendedor antes de la expiración del periodo de vigencia anterior. Los pedidos de renovación deben realizarse para el periodo de renovación completo. Cada periodo de renovación comenzará el día siguiente a la expiración del periodo de</w:t>
      </w:r>
      <w:r w:rsidR="00900EBC" w:rsidRPr="00EA0D3A">
        <w:rPr>
          <w:rFonts w:ascii="Tahoma" w:hAnsi="Tahoma" w:cs="Tahoma"/>
          <w:sz w:val="18"/>
          <w:lang w:val="es-ES"/>
        </w:rPr>
        <w:t> </w:t>
      </w:r>
      <w:r w:rsidRPr="00EA0D3A">
        <w:rPr>
          <w:rFonts w:ascii="Tahoma" w:hAnsi="Tahoma" w:cs="Tahoma"/>
          <w:sz w:val="18"/>
          <w:lang w:val="es-ES"/>
        </w:rPr>
        <w:t xml:space="preserve">vigencia anterior. </w:t>
      </w:r>
    </w:p>
    <w:p w:rsidR="00973A93" w:rsidRPr="00EA0D3A" w:rsidRDefault="00973A93">
      <w:pPr>
        <w:rPr>
          <w:rFonts w:cs="Tahoma"/>
          <w:sz w:val="20"/>
          <w:szCs w:val="20"/>
          <w:lang w:val="es-ES"/>
        </w:rPr>
      </w:pPr>
      <w:bookmarkStart w:id="710" w:name="_Toc323159748"/>
      <w:bookmarkStart w:id="711" w:name="_Toc336338222"/>
    </w:p>
    <w:p w:rsidR="00900EBC" w:rsidRPr="00EA0D3A" w:rsidRDefault="00900EBC">
      <w:pPr>
        <w:rPr>
          <w:rFonts w:cs="Tahoma"/>
          <w:sz w:val="20"/>
          <w:szCs w:val="20"/>
          <w:lang w:val="es-ES"/>
        </w:rPr>
      </w:pPr>
    </w:p>
    <w:p w:rsidR="00900EBC" w:rsidRPr="00EA0D3A" w:rsidRDefault="00900EBC">
      <w:pPr>
        <w:rPr>
          <w:rFonts w:cs="Tahoma"/>
          <w:sz w:val="20"/>
          <w:szCs w:val="20"/>
          <w:lang w:val="es-ES"/>
        </w:rPr>
      </w:pPr>
    </w:p>
    <w:p w:rsidR="00171817" w:rsidRPr="00EA0D3A" w:rsidRDefault="00171817" w:rsidP="005242EC">
      <w:pPr>
        <w:pStyle w:val="Heading4"/>
        <w:spacing w:before="0" w:after="60"/>
        <w:ind w:left="360"/>
        <w:rPr>
          <w:rFonts w:ascii="Tahoma" w:hAnsi="Tahoma" w:cs="Tahoma"/>
          <w:lang w:val="es-ES"/>
        </w:rPr>
      </w:pPr>
      <w:bookmarkStart w:id="712" w:name="_Toc360109290"/>
      <w:r w:rsidRPr="00EA0D3A">
        <w:rPr>
          <w:rFonts w:ascii="Tahoma" w:hAnsi="Tahoma" w:cs="Tahoma"/>
          <w:sz w:val="18"/>
          <w:lang w:val="es-ES"/>
        </w:rPr>
        <w:lastRenderedPageBreak/>
        <w:t>Renovación de cobertura desde un contrato separado</w:t>
      </w:r>
      <w:bookmarkEnd w:id="710"/>
      <w:bookmarkEnd w:id="711"/>
      <w:bookmarkEnd w:id="712"/>
    </w:p>
    <w:p w:rsidR="00171817" w:rsidRPr="00EA0D3A" w:rsidRDefault="00171817" w:rsidP="0063466C">
      <w:pPr>
        <w:pStyle w:val="styleheading22left138firstline00"/>
        <w:tabs>
          <w:tab w:val="num" w:pos="0"/>
        </w:tabs>
        <w:snapToGrid w:val="0"/>
        <w:ind w:left="0"/>
        <w:jc w:val="left"/>
        <w:rPr>
          <w:rFonts w:ascii="Tahoma" w:hAnsi="Tahoma" w:cs="Tahoma"/>
          <w:lang w:val="es-ES"/>
        </w:rPr>
      </w:pPr>
      <w:r w:rsidRPr="00EA0D3A">
        <w:rPr>
          <w:rFonts w:ascii="Tahoma" w:hAnsi="Tahoma" w:cs="Tahoma"/>
          <w:sz w:val="18"/>
          <w:lang w:val="es-ES"/>
        </w:rPr>
        <w:t>Los clientes pueden solicitar Software Assurance sin necesidad de solicitar simultáneamente una Licencia para las</w:t>
      </w:r>
      <w:r w:rsidR="00350C93" w:rsidRPr="00EA0D3A">
        <w:rPr>
          <w:rFonts w:ascii="Tahoma" w:hAnsi="Tahoma" w:cs="Tahoma"/>
          <w:sz w:val="18"/>
          <w:lang w:val="es-ES"/>
        </w:rPr>
        <w:t> </w:t>
      </w:r>
      <w:r w:rsidRPr="00EA0D3A">
        <w:rPr>
          <w:rFonts w:ascii="Tahoma" w:hAnsi="Tahoma" w:cs="Tahoma"/>
          <w:sz w:val="18"/>
          <w:lang w:val="es-ES"/>
        </w:rPr>
        <w:t>copias de los productos cuyas licencias perpetuas habían obtenido previamente a través de Software Assurance en otros Programas de Licencias por Volumen, siempre que (i) la nueva inscripción entre en vigor, como máximo, al</w:t>
      </w:r>
      <w:r w:rsidR="00350C93" w:rsidRPr="00EA0D3A">
        <w:rPr>
          <w:rFonts w:ascii="Tahoma" w:hAnsi="Tahoma" w:cs="Tahoma"/>
          <w:sz w:val="18"/>
          <w:lang w:val="es-ES"/>
        </w:rPr>
        <w:t> </w:t>
      </w:r>
      <w:r w:rsidRPr="00EA0D3A">
        <w:rPr>
          <w:rFonts w:ascii="Tahoma" w:hAnsi="Tahoma" w:cs="Tahoma"/>
          <w:sz w:val="18"/>
          <w:lang w:val="es-ES"/>
        </w:rPr>
        <w:t>día siguiente a la fecha de expiración de Software Assurance, y (ii) la filial inscrita remita su pedido de Software Assurance en el momento que remita su nueva inscripción a Microsoft a través de su revendedor. El pedido de renovación de Software Assurance debe realizarse antes de la expiración de la cobertura en virtud del contrato anterior, salvo que dicha cobertura se renueve con un Contrato de Licencia Open. En ese caso, los Clientes disponen</w:t>
      </w:r>
      <w:r w:rsidR="00350C93" w:rsidRPr="00EA0D3A">
        <w:rPr>
          <w:rFonts w:ascii="Tahoma" w:hAnsi="Tahoma" w:cs="Tahoma"/>
          <w:sz w:val="18"/>
          <w:lang w:val="es-ES"/>
        </w:rPr>
        <w:t> </w:t>
      </w:r>
      <w:r w:rsidRPr="00EA0D3A">
        <w:rPr>
          <w:rFonts w:ascii="Tahoma" w:hAnsi="Tahoma" w:cs="Tahoma"/>
          <w:sz w:val="18"/>
          <w:lang w:val="es-ES"/>
        </w:rPr>
        <w:t>de noventa (90) días desde la expiración para realizar dicho pedido.</w:t>
      </w:r>
    </w:p>
    <w:p w:rsidR="00865A60" w:rsidRPr="00EA0D3A" w:rsidRDefault="00865A60" w:rsidP="0063466C">
      <w:pPr>
        <w:outlineLvl w:val="2"/>
        <w:rPr>
          <w:rFonts w:cs="Tahoma"/>
          <w:lang w:val="es-ES"/>
        </w:rPr>
      </w:pPr>
    </w:p>
    <w:p w:rsidR="00171817" w:rsidRPr="00EA0D3A" w:rsidRDefault="00171817" w:rsidP="002171C3">
      <w:pPr>
        <w:pStyle w:val="Heading4"/>
        <w:ind w:left="360"/>
        <w:rPr>
          <w:rFonts w:ascii="Tahoma" w:hAnsi="Tahoma" w:cs="Tahoma"/>
          <w:lang w:val="es-ES"/>
        </w:rPr>
      </w:pPr>
      <w:bookmarkStart w:id="713" w:name="_Toc336338223"/>
      <w:bookmarkStart w:id="714" w:name="_Toc360109291"/>
      <w:r w:rsidRPr="00EA0D3A">
        <w:rPr>
          <w:rFonts w:ascii="Tahoma" w:hAnsi="Tahoma" w:cs="Tahoma"/>
          <w:sz w:val="24"/>
          <w:lang w:val="es-ES"/>
        </w:rPr>
        <w:t>Select Plus 20xx</w:t>
      </w:r>
      <w:bookmarkEnd w:id="713"/>
      <w:bookmarkEnd w:id="714"/>
    </w:p>
    <w:p w:rsidR="00171817" w:rsidRPr="00EA0D3A" w:rsidRDefault="00171817" w:rsidP="00171817">
      <w:pPr>
        <w:rPr>
          <w:rFonts w:cs="Tahoma"/>
          <w:lang w:val="es-ES"/>
        </w:rPr>
      </w:pPr>
    </w:p>
    <w:p w:rsidR="00171817" w:rsidRPr="00EA0D3A" w:rsidRDefault="00171817" w:rsidP="0063466C">
      <w:pPr>
        <w:spacing w:after="60"/>
        <w:rPr>
          <w:rFonts w:cs="Tahoma"/>
          <w:lang w:val="es-ES"/>
        </w:rPr>
      </w:pPr>
      <w:r w:rsidRPr="00EA0D3A">
        <w:rPr>
          <w:rFonts w:cs="Tahoma"/>
          <w:b/>
          <w:bCs/>
          <w:lang w:val="es-ES"/>
        </w:rPr>
        <w:t xml:space="preserve">Renovación de cobertura en virtud del Mismo Contrato </w:t>
      </w:r>
    </w:p>
    <w:p w:rsidR="00171817" w:rsidRPr="00EA0D3A" w:rsidRDefault="00171817" w:rsidP="00171817">
      <w:pPr>
        <w:rPr>
          <w:rFonts w:cs="Tahoma"/>
          <w:lang w:val="es-ES"/>
        </w:rPr>
      </w:pPr>
      <w:r w:rsidRPr="00EA0D3A">
        <w:rPr>
          <w:rFonts w:cs="Tahoma"/>
          <w:iCs/>
          <w:lang w:val="es-ES"/>
        </w:rPr>
        <w:t>Con fecha de entrada en vigencia el 1</w:t>
      </w:r>
      <w:r w:rsidR="00CE4ED3" w:rsidRPr="00EA0D3A">
        <w:rPr>
          <w:rFonts w:cs="Tahoma"/>
          <w:iCs/>
          <w:vertAlign w:val="superscript"/>
          <w:lang w:val="es-ES"/>
        </w:rPr>
        <w:t xml:space="preserve"> </w:t>
      </w:r>
      <w:r w:rsidRPr="00EA0D3A">
        <w:rPr>
          <w:rFonts w:cs="Tahoma"/>
          <w:iCs/>
          <w:lang w:val="es-ES"/>
        </w:rPr>
        <w:t>de marzo de 2011, la cobertura inicial</w:t>
      </w:r>
      <w:r w:rsidRPr="00EA0D3A">
        <w:rPr>
          <w:rFonts w:cs="Tahoma"/>
          <w:i/>
          <w:iCs/>
          <w:lang w:val="es-ES"/>
        </w:rPr>
        <w:t xml:space="preserve"> </w:t>
      </w:r>
      <w:r w:rsidRPr="00EA0D3A">
        <w:rPr>
          <w:rFonts w:cs="Tahoma"/>
          <w:lang w:val="es-ES"/>
        </w:rPr>
        <w:t>de Software Assurance (nueva o</w:t>
      </w:r>
      <w:r w:rsidR="00D963F3" w:rsidRPr="00EA0D3A">
        <w:rPr>
          <w:rFonts w:cs="Tahoma"/>
          <w:lang w:val="es-ES"/>
        </w:rPr>
        <w:t> </w:t>
      </w:r>
      <w:r w:rsidRPr="00EA0D3A">
        <w:rPr>
          <w:rFonts w:cs="Tahoma"/>
          <w:lang w:val="es-ES"/>
        </w:rPr>
        <w:t>renovación) solicitada según un registro de Select Plus terminará veinticuatro (24) meses además del número de</w:t>
      </w:r>
      <w:r w:rsidR="00D963F3" w:rsidRPr="00EA0D3A">
        <w:rPr>
          <w:rFonts w:cs="Tahoma"/>
          <w:lang w:val="es-ES"/>
        </w:rPr>
        <w:t> </w:t>
      </w:r>
      <w:r w:rsidRPr="00EA0D3A">
        <w:rPr>
          <w:rFonts w:cs="Tahoma"/>
          <w:lang w:val="es-ES"/>
        </w:rPr>
        <w:t xml:space="preserve">meses desde la fecha de inicio de la cobertura de Software Assurance hasta el siguiente </w:t>
      </w:r>
      <w:r w:rsidR="00E7114A" w:rsidRPr="00EA0D3A">
        <w:rPr>
          <w:rFonts w:cs="Tahoma"/>
          <w:lang w:val="es-ES"/>
        </w:rPr>
        <w:t>“</w:t>
      </w:r>
      <w:r w:rsidRPr="00EA0D3A">
        <w:rPr>
          <w:rFonts w:cs="Tahoma"/>
          <w:lang w:val="es-ES"/>
        </w:rPr>
        <w:t>aniversario de filial</w:t>
      </w:r>
      <w:r w:rsidR="00E7114A" w:rsidRPr="00EA0D3A">
        <w:rPr>
          <w:rFonts w:cs="Tahoma"/>
          <w:lang w:val="es-ES"/>
        </w:rPr>
        <w:t>”</w:t>
      </w:r>
      <w:r w:rsidRPr="00EA0D3A">
        <w:rPr>
          <w:rFonts w:cs="Tahoma"/>
          <w:lang w:val="es-ES"/>
        </w:rPr>
        <w:t xml:space="preserve"> (es</w:t>
      </w:r>
      <w:r w:rsidR="00D963F3" w:rsidRPr="00EA0D3A">
        <w:rPr>
          <w:rFonts w:cs="Tahoma"/>
          <w:lang w:val="es-ES"/>
        </w:rPr>
        <w:t> </w:t>
      </w:r>
      <w:r w:rsidRPr="00EA0D3A">
        <w:rPr>
          <w:rFonts w:cs="Tahoma"/>
          <w:lang w:val="es-ES"/>
        </w:rPr>
        <w:t>decir, un mes definido por el Cliente que conllevará a decisiones de renovación anuales). Los Clientes y los Socios</w:t>
      </w:r>
      <w:r w:rsidR="00D963F3" w:rsidRPr="00EA0D3A">
        <w:rPr>
          <w:rFonts w:cs="Tahoma"/>
          <w:lang w:val="es-ES"/>
        </w:rPr>
        <w:t> </w:t>
      </w:r>
      <w:r w:rsidRPr="00EA0D3A">
        <w:rPr>
          <w:rFonts w:cs="Tahoma"/>
          <w:lang w:val="es-ES"/>
        </w:rPr>
        <w:t>recibirán una notificación escrita de sus opciones de renovación antes de la expiración de su cobertura de</w:t>
      </w:r>
      <w:r w:rsidR="00D963F3" w:rsidRPr="00EA0D3A">
        <w:rPr>
          <w:rFonts w:cs="Tahoma"/>
          <w:lang w:val="es-ES"/>
        </w:rPr>
        <w:t> </w:t>
      </w:r>
      <w:r w:rsidRPr="00EA0D3A">
        <w:rPr>
          <w:rFonts w:cs="Tahoma"/>
          <w:lang w:val="es-ES"/>
        </w:rPr>
        <w:t xml:space="preserve">Software Assurance. Para renovar la cobertura de Software Assurance de cualesquiera copias anteriormente solicitadas, un Cliente debe remitir un pedido de renovación a Microsoft a través de su revendedor antes de o en la fecha de expiración de la vigencia de cobertura de Software Assurance. Los pedidos de renovación deben realizarse para el periodo de renovación completo de 36 meses. Cada periodo de renovación comenzará el día siguiente a la expiración del periodo de vigencia anterior. </w:t>
      </w:r>
    </w:p>
    <w:p w:rsidR="00171817" w:rsidRPr="00EA0D3A" w:rsidRDefault="00171817" w:rsidP="00171817">
      <w:pPr>
        <w:rPr>
          <w:rFonts w:cs="Tahoma"/>
          <w:lang w:val="es-ES"/>
        </w:rPr>
      </w:pPr>
    </w:p>
    <w:p w:rsidR="00171817" w:rsidRPr="00EA0D3A" w:rsidRDefault="00171817" w:rsidP="0063466C">
      <w:pPr>
        <w:spacing w:after="60"/>
        <w:rPr>
          <w:rFonts w:cs="Tahoma"/>
          <w:lang w:val="es-ES"/>
        </w:rPr>
      </w:pPr>
      <w:r w:rsidRPr="00EA0D3A">
        <w:rPr>
          <w:rFonts w:cs="Tahoma"/>
          <w:b/>
          <w:bCs/>
          <w:lang w:val="es-ES"/>
        </w:rPr>
        <w:t>Renovación de cobertura desde un contrato separado</w:t>
      </w:r>
    </w:p>
    <w:p w:rsidR="00171817" w:rsidRPr="00EA0D3A" w:rsidRDefault="00171817" w:rsidP="0063466C">
      <w:pPr>
        <w:rPr>
          <w:rFonts w:cs="Tahoma"/>
          <w:lang w:val="es-ES"/>
        </w:rPr>
      </w:pPr>
      <w:r w:rsidRPr="00EA0D3A">
        <w:rPr>
          <w:rFonts w:cs="Tahoma"/>
          <w:lang w:val="es-ES"/>
        </w:rPr>
        <w:t>Los clientes pueden solicitar Software Assurance sin necesidad de solicitar simultáneamente una Licencia para las</w:t>
      </w:r>
      <w:r w:rsidR="000B1BFC" w:rsidRPr="00EA0D3A">
        <w:rPr>
          <w:rFonts w:cs="Tahoma"/>
          <w:lang w:val="es-ES"/>
        </w:rPr>
        <w:t> </w:t>
      </w:r>
      <w:r w:rsidRPr="00EA0D3A">
        <w:rPr>
          <w:rFonts w:cs="Tahoma"/>
          <w:lang w:val="es-ES"/>
        </w:rPr>
        <w:t>copias de los productos cuyas licencias perpetuas habían obtenido previamente a través de Software Assurance en otros Programas de Licencias por Volumen, siempre que el nuevo pedido entre en vigor, como máximo, al día siguiente a la fecha de expiración de Software Assurance.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rsidR="00865A60" w:rsidRPr="00EA0D3A" w:rsidRDefault="00865A60" w:rsidP="00865A60">
      <w:pPr>
        <w:tabs>
          <w:tab w:val="num" w:pos="0"/>
        </w:tabs>
        <w:rPr>
          <w:rFonts w:cs="Tahoma"/>
          <w:lang w:val="es-ES"/>
        </w:rPr>
      </w:pPr>
    </w:p>
    <w:p w:rsidR="00171817" w:rsidRPr="00EA0D3A" w:rsidRDefault="00171817" w:rsidP="002171C3">
      <w:pPr>
        <w:pStyle w:val="Heading4"/>
        <w:ind w:hanging="720"/>
        <w:rPr>
          <w:rFonts w:ascii="Tahoma" w:hAnsi="Tahoma" w:cs="Tahoma"/>
          <w:lang w:val="es-ES"/>
        </w:rPr>
      </w:pPr>
      <w:bookmarkStart w:id="715" w:name="_Toc336338224"/>
      <w:bookmarkStart w:id="716" w:name="_Toc360109292"/>
      <w:r w:rsidRPr="00EA0D3A">
        <w:rPr>
          <w:rFonts w:ascii="Tahoma" w:hAnsi="Tahoma" w:cs="Tahoma"/>
          <w:sz w:val="24"/>
          <w:szCs w:val="22"/>
          <w:lang w:val="es-ES"/>
        </w:rPr>
        <w:t>Contrato Enterprise 2011 y versiones posteriores</w:t>
      </w:r>
      <w:bookmarkEnd w:id="715"/>
      <w:bookmarkEnd w:id="716"/>
    </w:p>
    <w:p w:rsidR="00171817" w:rsidRPr="00EA0D3A" w:rsidRDefault="00171817" w:rsidP="00865A60">
      <w:pPr>
        <w:outlineLvl w:val="2"/>
        <w:rPr>
          <w:rFonts w:cs="Tahoma"/>
          <w:lang w:val="es-ES"/>
        </w:rPr>
      </w:pPr>
    </w:p>
    <w:p w:rsidR="00171817" w:rsidRPr="00EA0D3A" w:rsidRDefault="00171817" w:rsidP="0063466C">
      <w:pPr>
        <w:keepNext/>
        <w:tabs>
          <w:tab w:val="num" w:pos="720"/>
        </w:tabs>
        <w:spacing w:after="60"/>
        <w:ind w:left="360" w:hanging="360"/>
        <w:outlineLvl w:val="3"/>
        <w:rPr>
          <w:rFonts w:cs="Tahoma"/>
          <w:lang w:val="es-ES"/>
        </w:rPr>
      </w:pPr>
      <w:r w:rsidRPr="00EA0D3A">
        <w:rPr>
          <w:rFonts w:cs="Tahoma"/>
          <w:b/>
          <w:szCs w:val="20"/>
          <w:lang w:val="es-ES"/>
        </w:rPr>
        <w:t>Renovación de cobertura en virtud del mismo contrato</w:t>
      </w:r>
    </w:p>
    <w:p w:rsidR="00171817" w:rsidRPr="00EA0D3A" w:rsidRDefault="00171817" w:rsidP="00171817">
      <w:pPr>
        <w:tabs>
          <w:tab w:val="num" w:pos="0"/>
        </w:tabs>
        <w:rPr>
          <w:rFonts w:cs="Tahoma"/>
          <w:lang w:val="es-ES"/>
        </w:rPr>
      </w:pPr>
      <w:r w:rsidRPr="00EA0D3A">
        <w:rPr>
          <w:rFonts w:cs="Tahoma"/>
          <w:szCs w:val="20"/>
          <w:lang w:val="es-ES"/>
        </w:rPr>
        <w:t>En el momento de la expiración de la inscripción, el Cliente es elegible para obtener los precios de renovación del Contrato Enterprise, que solo se basan en Software Assurance. Los Clientes recibirán una notificación escrita de sus</w:t>
      </w:r>
      <w:r w:rsidR="00CA657E" w:rsidRPr="00EA0D3A">
        <w:rPr>
          <w:rFonts w:cs="Tahoma"/>
          <w:szCs w:val="20"/>
          <w:lang w:val="es-ES"/>
        </w:rPr>
        <w:t> </w:t>
      </w:r>
      <w:r w:rsidRPr="00EA0D3A">
        <w:rPr>
          <w:rFonts w:cs="Tahoma"/>
          <w:szCs w:val="20"/>
          <w:lang w:val="es-ES"/>
        </w:rPr>
        <w:t>opciones de renovación sesenta antes de la expiración de la inscripción. Los Clientes podrán tener la opción de</w:t>
      </w:r>
      <w:r w:rsidR="00CA657E" w:rsidRPr="00EA0D3A">
        <w:rPr>
          <w:rFonts w:cs="Tahoma"/>
          <w:szCs w:val="20"/>
          <w:lang w:val="es-ES"/>
        </w:rPr>
        <w:t> </w:t>
      </w:r>
      <w:r w:rsidRPr="00EA0D3A">
        <w:rPr>
          <w:rFonts w:cs="Tahoma"/>
          <w:szCs w:val="20"/>
          <w:lang w:val="es-ES"/>
        </w:rPr>
        <w:t>renovar su inscripción durante un periodo de vigencia de treinta y seis (36) meses naturales completos sucesivos. Después de dicho periodo de renovación, para renovar su cobertura de Software Assurance, el Cliente debe firmar una nueva Inscripción. Para renovar la cobertura de Software Assurance en la misma inscripción, los Clientes deben</w:t>
      </w:r>
      <w:r w:rsidR="00CA657E" w:rsidRPr="00EA0D3A">
        <w:rPr>
          <w:rFonts w:cs="Tahoma"/>
          <w:szCs w:val="20"/>
          <w:lang w:val="es-ES"/>
        </w:rPr>
        <w:t> </w:t>
      </w:r>
      <w:r w:rsidRPr="00EA0D3A">
        <w:rPr>
          <w:rFonts w:cs="Tahoma"/>
          <w:szCs w:val="20"/>
          <w:lang w:val="es-ES"/>
        </w:rPr>
        <w:t>remitir un pedido de renovación para Software Assurance (según corresponda) para 1) todos los Productos Enterprise, Productos Application Platform, Productos Core Infrastructure y Productos Adicionales que deseen renovar y 2) cualquier Servicio Online, contabilizando las transiciones (si corresponde).</w:t>
      </w:r>
      <w:r w:rsidR="00CE4ED3" w:rsidRPr="00EA0D3A">
        <w:rPr>
          <w:rFonts w:cs="Tahoma"/>
          <w:szCs w:val="20"/>
          <w:lang w:val="es-ES"/>
        </w:rPr>
        <w:t xml:space="preserve"> </w:t>
      </w:r>
      <w:r w:rsidRPr="00EA0D3A">
        <w:rPr>
          <w:rFonts w:cs="Tahoma"/>
          <w:szCs w:val="20"/>
          <w:lang w:val="es-ES"/>
        </w:rPr>
        <w:t>Dicho pedido debe remitirse antes de la expiración del periodo de vigencia anterior. El periodo de renovación comenzará el día siguiente a la expiración del periodo de vigencia anterior. Para obtener información sobre cómo renovar la cobertura de Software Assurance en virtud de una inscripción subsiguiente, consulte a continuación.</w:t>
      </w:r>
    </w:p>
    <w:p w:rsidR="00171817" w:rsidRPr="00EA0D3A" w:rsidRDefault="00171817" w:rsidP="00171817">
      <w:pPr>
        <w:tabs>
          <w:tab w:val="num" w:pos="0"/>
        </w:tabs>
        <w:rPr>
          <w:rFonts w:cs="Tahoma"/>
          <w:lang w:val="es-ES"/>
        </w:rPr>
      </w:pPr>
    </w:p>
    <w:p w:rsidR="00171817" w:rsidRPr="00EA0D3A" w:rsidRDefault="00171817" w:rsidP="0063466C">
      <w:pPr>
        <w:keepNext/>
        <w:tabs>
          <w:tab w:val="num" w:pos="720"/>
        </w:tabs>
        <w:spacing w:after="60"/>
        <w:ind w:left="360" w:hanging="360"/>
        <w:outlineLvl w:val="3"/>
        <w:rPr>
          <w:rFonts w:cs="Tahoma"/>
          <w:lang w:val="es-ES"/>
        </w:rPr>
      </w:pPr>
      <w:r w:rsidRPr="00EA0D3A">
        <w:rPr>
          <w:rFonts w:cs="Tahoma"/>
          <w:b/>
          <w:szCs w:val="20"/>
          <w:lang w:val="es-ES"/>
        </w:rPr>
        <w:t>Renovación de cobertura desde un contrato separado</w:t>
      </w:r>
    </w:p>
    <w:p w:rsidR="00171817" w:rsidRPr="00EA0D3A" w:rsidRDefault="00171817" w:rsidP="00171817">
      <w:pPr>
        <w:tabs>
          <w:tab w:val="num" w:pos="0"/>
        </w:tabs>
        <w:rPr>
          <w:rFonts w:cs="Tahoma"/>
          <w:lang w:val="es-ES"/>
        </w:rPr>
      </w:pPr>
      <w:r w:rsidRPr="00EA0D3A">
        <w:rPr>
          <w:rFonts w:cs="Tahoma"/>
          <w:color w:val="000000"/>
          <w:szCs w:val="20"/>
          <w:lang w:val="es-ES"/>
        </w:rPr>
        <w:t>El Cliente puede solicitar Software Assurance para cualquier producto sin la necesidad de solicitar simultáneamente una Licencia, si el Cliente ha obtenido licencias perpetuas para dicho producto y la cobertura de Software Assurance está activa en el momento de la renovación.</w:t>
      </w:r>
      <w:r w:rsidR="00CE4ED3" w:rsidRPr="00EA0D3A">
        <w:rPr>
          <w:rFonts w:cs="Tahoma"/>
          <w:color w:val="000000"/>
          <w:szCs w:val="20"/>
          <w:lang w:val="es-ES"/>
        </w:rPr>
        <w:t xml:space="preserve"> </w:t>
      </w:r>
      <w:r w:rsidRPr="00EA0D3A">
        <w:rPr>
          <w:rFonts w:cs="Tahoma"/>
          <w:color w:val="000000"/>
          <w:szCs w:val="20"/>
          <w:lang w:val="es-ES"/>
        </w:rPr>
        <w:t>En el caso de Productos Adicionales, para</w:t>
      </w:r>
      <w:r w:rsidRPr="00EA0D3A">
        <w:rPr>
          <w:rFonts w:cs="Tahoma"/>
          <w:color w:val="000000"/>
          <w:szCs w:val="24"/>
          <w:lang w:val="es-ES"/>
        </w:rPr>
        <w:t xml:space="preserve"> que la cobertura se renueve con un Contrato de Licencia Open, el Cliente dispone de noventa (90) días desde el vencimiento para realizar el</w:t>
      </w:r>
      <w:r w:rsidR="0098693F" w:rsidRPr="00EA0D3A">
        <w:rPr>
          <w:rFonts w:cs="Tahoma"/>
          <w:color w:val="000000"/>
          <w:szCs w:val="24"/>
          <w:lang w:val="es-ES"/>
        </w:rPr>
        <w:t> </w:t>
      </w:r>
      <w:r w:rsidRPr="00EA0D3A">
        <w:rPr>
          <w:rFonts w:cs="Tahoma"/>
          <w:color w:val="000000"/>
          <w:szCs w:val="24"/>
          <w:lang w:val="es-ES"/>
        </w:rPr>
        <w:t>pedido.</w:t>
      </w:r>
      <w:r w:rsidR="00CE4ED3" w:rsidRPr="00EA0D3A">
        <w:rPr>
          <w:rFonts w:cs="Tahoma"/>
          <w:color w:val="000000"/>
          <w:szCs w:val="24"/>
          <w:lang w:val="es-ES"/>
        </w:rPr>
        <w:t xml:space="preserve"> </w:t>
      </w:r>
    </w:p>
    <w:p w:rsidR="00171817" w:rsidRPr="00EA0D3A" w:rsidRDefault="00171817" w:rsidP="00171817">
      <w:pPr>
        <w:tabs>
          <w:tab w:val="num" w:pos="0"/>
        </w:tabs>
        <w:rPr>
          <w:rFonts w:cs="Tahoma"/>
          <w:lang w:val="es-ES"/>
        </w:rPr>
      </w:pPr>
    </w:p>
    <w:p w:rsidR="00171817" w:rsidRPr="00EA0D3A" w:rsidRDefault="00171817" w:rsidP="0063466C">
      <w:pPr>
        <w:keepNext/>
        <w:tabs>
          <w:tab w:val="num" w:pos="720"/>
        </w:tabs>
        <w:spacing w:after="60"/>
        <w:ind w:left="360" w:hanging="360"/>
        <w:outlineLvl w:val="3"/>
        <w:rPr>
          <w:rFonts w:cs="Tahoma"/>
          <w:lang w:val="es-ES"/>
        </w:rPr>
      </w:pPr>
      <w:r w:rsidRPr="00EA0D3A">
        <w:rPr>
          <w:rFonts w:cs="Tahoma"/>
          <w:b/>
          <w:szCs w:val="20"/>
          <w:lang w:val="es-ES"/>
        </w:rPr>
        <w:lastRenderedPageBreak/>
        <w:t xml:space="preserve">Enrollment for Application Platform </w:t>
      </w:r>
    </w:p>
    <w:p w:rsidR="00171817" w:rsidRPr="00EA0D3A" w:rsidRDefault="00171817" w:rsidP="00171817">
      <w:pPr>
        <w:tabs>
          <w:tab w:val="num" w:pos="0"/>
        </w:tabs>
        <w:rPr>
          <w:rFonts w:cs="Tahoma"/>
          <w:lang w:val="es-ES"/>
        </w:rPr>
      </w:pPr>
      <w:r w:rsidRPr="00EA0D3A">
        <w:rPr>
          <w:rFonts w:cs="Tahoma"/>
          <w:szCs w:val="20"/>
          <w:lang w:val="es-ES"/>
        </w:rPr>
        <w:t>Los Clientes pueden solicitar Software Assurance, para los productos disponibles, sin necesidad de solicitar de forma simultánea una Licencia, tal como se indica en los términos y condiciones de la inscripción.</w:t>
      </w:r>
    </w:p>
    <w:p w:rsidR="00BD1A6A" w:rsidRPr="00EA0D3A" w:rsidRDefault="00BD1A6A" w:rsidP="00865A60">
      <w:pPr>
        <w:rPr>
          <w:rFonts w:cs="Tahoma"/>
          <w:lang w:val="es-ES"/>
        </w:rPr>
      </w:pPr>
      <w:bookmarkStart w:id="717" w:name="_Toc336338225"/>
    </w:p>
    <w:p w:rsidR="00171817" w:rsidRPr="00EA0D3A" w:rsidRDefault="00171817" w:rsidP="00951852">
      <w:pPr>
        <w:pStyle w:val="Heading4"/>
        <w:ind w:left="360"/>
        <w:rPr>
          <w:rFonts w:ascii="Tahoma" w:hAnsi="Tahoma" w:cs="Tahoma"/>
          <w:lang w:val="es-ES"/>
        </w:rPr>
      </w:pPr>
      <w:bookmarkStart w:id="718" w:name="_Toc360109293"/>
      <w:r w:rsidRPr="00EA0D3A">
        <w:rPr>
          <w:rFonts w:ascii="Tahoma" w:hAnsi="Tahoma" w:cs="Tahoma"/>
          <w:sz w:val="24"/>
          <w:lang w:val="es-ES"/>
        </w:rPr>
        <w:t>Contrato Enterprise Pre-2011</w:t>
      </w:r>
      <w:bookmarkEnd w:id="717"/>
      <w:bookmarkEnd w:id="718"/>
    </w:p>
    <w:p w:rsidR="00171817" w:rsidRPr="00EA0D3A" w:rsidRDefault="00171817" w:rsidP="00171817">
      <w:pPr>
        <w:tabs>
          <w:tab w:val="num" w:pos="0"/>
        </w:tabs>
        <w:rPr>
          <w:rFonts w:cs="Tahoma"/>
          <w:lang w:val="es-ES"/>
        </w:rPr>
      </w:pPr>
    </w:p>
    <w:p w:rsidR="00171817" w:rsidRPr="00EA0D3A" w:rsidRDefault="00171817" w:rsidP="00171817">
      <w:pPr>
        <w:tabs>
          <w:tab w:val="num" w:pos="0"/>
        </w:tabs>
        <w:rPr>
          <w:rFonts w:cs="Tahoma"/>
          <w:lang w:val="es-ES"/>
        </w:rPr>
      </w:pPr>
      <w:r w:rsidRPr="00EA0D3A">
        <w:rPr>
          <w:rFonts w:cs="Tahoma"/>
          <w:szCs w:val="20"/>
          <w:lang w:val="es-ES"/>
        </w:rPr>
        <w:t>En el momento de la expiración de la inscripción, el Cliente es elegible para obtener los precios de renovación del Contrato Enterprise, que solo se basan en Software Assurance. Los Clientes recibirán una notificación escrita de sus</w:t>
      </w:r>
      <w:r w:rsidR="00DB2DED" w:rsidRPr="00EA0D3A">
        <w:rPr>
          <w:rFonts w:cs="Tahoma"/>
          <w:szCs w:val="20"/>
          <w:lang w:val="es-ES"/>
        </w:rPr>
        <w:t> </w:t>
      </w:r>
      <w:r w:rsidRPr="00EA0D3A">
        <w:rPr>
          <w:rFonts w:cs="Tahoma"/>
          <w:szCs w:val="20"/>
          <w:lang w:val="es-ES"/>
        </w:rPr>
        <w:t>opciones de renovación sesenta (60) días antes de la expiración de la inscripción.</w:t>
      </w:r>
      <w:r w:rsidR="00CE4ED3" w:rsidRPr="00EA0D3A">
        <w:rPr>
          <w:rFonts w:cs="Tahoma"/>
          <w:szCs w:val="20"/>
          <w:lang w:val="es-ES"/>
        </w:rPr>
        <w:t xml:space="preserve"> </w:t>
      </w:r>
      <w:r w:rsidRPr="00EA0D3A">
        <w:rPr>
          <w:rFonts w:cs="Tahoma"/>
          <w:szCs w:val="20"/>
          <w:lang w:val="es-ES"/>
        </w:rPr>
        <w:t>Para realizar la renovación, los</w:t>
      </w:r>
      <w:r w:rsidR="00DB2DED" w:rsidRPr="00EA0D3A">
        <w:rPr>
          <w:rFonts w:cs="Tahoma"/>
          <w:szCs w:val="20"/>
          <w:lang w:val="es-ES"/>
        </w:rPr>
        <w:t> </w:t>
      </w:r>
      <w:r w:rsidRPr="00EA0D3A">
        <w:rPr>
          <w:rFonts w:cs="Tahoma"/>
          <w:szCs w:val="20"/>
          <w:lang w:val="es-ES"/>
        </w:rPr>
        <w:t xml:space="preserve">Clientes deben firmar una nueva Inscripción y Contrato Enterprise 2011 o posterior. El periodo de renovación comenzará el día siguiente a la expiración del periodo de vigencia anterior. </w:t>
      </w:r>
    </w:p>
    <w:p w:rsidR="00171817" w:rsidRPr="00EA0D3A" w:rsidRDefault="00171817" w:rsidP="00171817">
      <w:pPr>
        <w:tabs>
          <w:tab w:val="num" w:pos="0"/>
        </w:tabs>
        <w:rPr>
          <w:rFonts w:cs="Tahoma"/>
          <w:lang w:val="es-ES"/>
        </w:rPr>
      </w:pPr>
    </w:p>
    <w:p w:rsidR="003E606C" w:rsidRPr="00EA0D3A" w:rsidRDefault="00171817" w:rsidP="0063466C">
      <w:pPr>
        <w:tabs>
          <w:tab w:val="num" w:pos="0"/>
        </w:tabs>
        <w:spacing w:after="60"/>
        <w:rPr>
          <w:rFonts w:cs="Tahoma"/>
          <w:lang w:val="es-ES"/>
        </w:rPr>
      </w:pPr>
      <w:r w:rsidRPr="00EA0D3A">
        <w:rPr>
          <w:rFonts w:cs="Tahoma"/>
          <w:b/>
          <w:szCs w:val="20"/>
          <w:lang w:val="es-ES"/>
        </w:rPr>
        <w:t>Enrollment for Application Platform</w:t>
      </w:r>
    </w:p>
    <w:p w:rsidR="00171817" w:rsidRPr="00EA0D3A" w:rsidRDefault="00171817" w:rsidP="0063466C">
      <w:pPr>
        <w:tabs>
          <w:tab w:val="num" w:pos="0"/>
        </w:tabs>
        <w:rPr>
          <w:rFonts w:cs="Tahoma"/>
          <w:lang w:val="es-ES"/>
        </w:rPr>
      </w:pPr>
      <w:r w:rsidRPr="00EA0D3A">
        <w:rPr>
          <w:rFonts w:cs="Tahoma"/>
          <w:szCs w:val="20"/>
          <w:lang w:val="es-ES"/>
        </w:rPr>
        <w:t>Los Clientes pueden solicitar Software Assurance, para los productos disponibles, sin necesidad de solicitar de forma simultánea una Licencia, tal como se indica en los términos y condiciones de la inscripción.</w:t>
      </w:r>
    </w:p>
    <w:p w:rsidR="00865A60" w:rsidRPr="00EA0D3A" w:rsidRDefault="00865A60" w:rsidP="00865A60">
      <w:pPr>
        <w:rPr>
          <w:rFonts w:cs="Tahoma"/>
          <w:lang w:val="es-ES"/>
        </w:rPr>
      </w:pPr>
    </w:p>
    <w:p w:rsidR="00171817" w:rsidRPr="00EA0D3A" w:rsidRDefault="00171817" w:rsidP="00951852">
      <w:pPr>
        <w:pStyle w:val="Heading4"/>
        <w:ind w:left="360"/>
        <w:rPr>
          <w:rFonts w:ascii="Tahoma" w:hAnsi="Tahoma" w:cs="Tahoma"/>
          <w:lang w:val="es-ES"/>
        </w:rPr>
      </w:pPr>
      <w:bookmarkStart w:id="719" w:name="_Toc323159750"/>
      <w:bookmarkStart w:id="720" w:name="_Toc336338226"/>
      <w:bookmarkStart w:id="721" w:name="_Toc360109294"/>
      <w:r w:rsidRPr="00EA0D3A">
        <w:rPr>
          <w:rFonts w:ascii="Tahoma" w:hAnsi="Tahoma" w:cs="Tahoma"/>
          <w:sz w:val="24"/>
          <w:lang w:val="es-ES"/>
        </w:rPr>
        <w:t>Renovación de programas cruzados</w:t>
      </w:r>
      <w:bookmarkEnd w:id="719"/>
      <w:bookmarkEnd w:id="720"/>
      <w:bookmarkEnd w:id="721"/>
    </w:p>
    <w:p w:rsidR="00171817" w:rsidRPr="00EA0D3A" w:rsidRDefault="00171817" w:rsidP="00171817">
      <w:pPr>
        <w:tabs>
          <w:tab w:val="num" w:pos="0"/>
        </w:tabs>
        <w:rPr>
          <w:rFonts w:cs="Tahoma"/>
          <w:lang w:val="es-ES"/>
        </w:rPr>
      </w:pPr>
    </w:p>
    <w:p w:rsidR="00171817" w:rsidRPr="00EA0D3A" w:rsidRDefault="00171817" w:rsidP="00171817">
      <w:pPr>
        <w:pStyle w:val="AppendIndentSub"/>
        <w:tabs>
          <w:tab w:val="num" w:pos="0"/>
        </w:tabs>
        <w:ind w:left="0"/>
        <w:rPr>
          <w:rFonts w:ascii="Tahoma" w:hAnsi="Tahoma" w:cs="Tahoma"/>
          <w:lang w:val="es-ES"/>
        </w:rPr>
      </w:pPr>
      <w:r w:rsidRPr="00EA0D3A">
        <w:rPr>
          <w:rFonts w:ascii="Tahoma" w:hAnsi="Tahoma" w:cs="Tahoma"/>
          <w:sz w:val="18"/>
          <w:lang w:val="es-ES"/>
        </w:rPr>
        <w:t>Como excepción a las reglas indicadas anteriormente, los Clientes podrán renovar la cobertura de Software Assurance mediante la adquisición de Software Assurance en virtud de un contrato Open Value, Select, Select Plus o</w:t>
      </w:r>
      <w:r w:rsidR="005B0166" w:rsidRPr="00EA0D3A">
        <w:rPr>
          <w:rFonts w:ascii="Tahoma" w:hAnsi="Tahoma" w:cs="Tahoma"/>
          <w:sz w:val="18"/>
          <w:lang w:val="es-ES"/>
        </w:rPr>
        <w:t> </w:t>
      </w:r>
      <w:r w:rsidRPr="00EA0D3A">
        <w:rPr>
          <w:rFonts w:ascii="Tahoma" w:hAnsi="Tahoma" w:cs="Tahoma"/>
          <w:sz w:val="18"/>
          <w:lang w:val="es-ES"/>
        </w:rPr>
        <w:t xml:space="preserve">Inscripción Enterprise existente. Para los Clientes que renueven Software Assurance en virtud de una Inscripción Enterprise existente, esta excepción solo se aplica a productos adicionales y a productos que no forman parte de un compromiso de elegir la opción para toda la compañía. Los Clientes deben realizar un pedido de Software Assurance en virtud de un contrato o inscripción existente antes de la fecha de expiración de su cobertura anterior. </w:t>
      </w:r>
    </w:p>
    <w:p w:rsidR="00171817" w:rsidRPr="00EA0D3A" w:rsidRDefault="00171817" w:rsidP="00171817">
      <w:pPr>
        <w:pStyle w:val="AppendIndentSub"/>
        <w:tabs>
          <w:tab w:val="num" w:pos="0"/>
        </w:tabs>
        <w:ind w:left="0"/>
        <w:rPr>
          <w:rFonts w:ascii="Tahoma" w:hAnsi="Tahoma" w:cs="Tahoma"/>
          <w:lang w:val="es-ES"/>
        </w:rPr>
      </w:pPr>
    </w:p>
    <w:p w:rsidR="00171817" w:rsidRPr="00EA0D3A" w:rsidRDefault="00171817" w:rsidP="00171817">
      <w:pPr>
        <w:pStyle w:val="AppendIndentSub"/>
        <w:tabs>
          <w:tab w:val="num" w:pos="0"/>
        </w:tabs>
        <w:ind w:left="0"/>
        <w:rPr>
          <w:rFonts w:ascii="Tahoma" w:hAnsi="Tahoma" w:cs="Tahoma"/>
          <w:lang w:val="es-ES"/>
        </w:rPr>
      </w:pPr>
      <w:r w:rsidRPr="00EA0D3A">
        <w:rPr>
          <w:rFonts w:ascii="Tahoma" w:hAnsi="Tahoma" w:cs="Tahoma"/>
          <w:sz w:val="18"/>
          <w:lang w:val="es-ES"/>
        </w:rPr>
        <w:t>Los Clientes que renueven desde el Programa Licencia Open disponen de noventa (90) días a partir de su cobertura anterior para realizar este pedido. Para versiones de Contrato 2008 y anteriores, este pedido debe realizarse dentro de treinta (30) días antes de la expiración de su cobertura anterior (noventa (90) días si renuevan desde el Programa Licencia Open).</w:t>
      </w:r>
    </w:p>
    <w:p w:rsidR="00171817" w:rsidRPr="00EA0D3A" w:rsidRDefault="00171817" w:rsidP="00171817">
      <w:pPr>
        <w:pStyle w:val="AppendIndentSub"/>
        <w:tabs>
          <w:tab w:val="num" w:pos="0"/>
        </w:tabs>
        <w:ind w:left="0"/>
        <w:rPr>
          <w:rFonts w:ascii="Tahoma" w:hAnsi="Tahoma" w:cs="Tahoma"/>
          <w:lang w:val="es-ES"/>
        </w:rPr>
      </w:pPr>
    </w:p>
    <w:p w:rsidR="00171817" w:rsidRPr="00EA0D3A" w:rsidRDefault="00171817" w:rsidP="00171817">
      <w:pPr>
        <w:pStyle w:val="AppendIndentSub"/>
        <w:tabs>
          <w:tab w:val="num" w:pos="0"/>
        </w:tabs>
        <w:ind w:left="0"/>
        <w:rPr>
          <w:rFonts w:ascii="Tahoma" w:hAnsi="Tahoma" w:cs="Tahoma"/>
          <w:lang w:val="es-ES"/>
        </w:rPr>
      </w:pPr>
      <w:r w:rsidRPr="00EA0D3A">
        <w:rPr>
          <w:rFonts w:ascii="Tahoma" w:hAnsi="Tahoma" w:cs="Tahoma"/>
          <w:sz w:val="18"/>
          <w:szCs w:val="18"/>
          <w:lang w:val="es-ES"/>
        </w:rPr>
        <w:t>Para todos los programas, a excepción de Select Plus, el pedido debe realizarse para el periodo de vigencia restante del contrato o inscripción existente (es decir, SA por el número restante de años en el periodo de inscripción desde la</w:t>
      </w:r>
      <w:r w:rsidR="005B0166" w:rsidRPr="00EA0D3A">
        <w:rPr>
          <w:rFonts w:ascii="Tahoma" w:hAnsi="Tahoma" w:cs="Tahoma"/>
          <w:sz w:val="18"/>
          <w:szCs w:val="18"/>
          <w:lang w:val="es-ES"/>
        </w:rPr>
        <w:t> </w:t>
      </w:r>
      <w:r w:rsidRPr="00EA0D3A">
        <w:rPr>
          <w:rFonts w:ascii="Tahoma" w:hAnsi="Tahoma" w:cs="Tahoma"/>
          <w:sz w:val="18"/>
          <w:szCs w:val="18"/>
          <w:lang w:val="es-ES"/>
        </w:rPr>
        <w:t>fecha del pedido, incluido cualquier año parcial). En Select Plus, el pedido se realizará para treinta y seis (36) meses.</w:t>
      </w:r>
      <w:r w:rsidR="00CE4ED3" w:rsidRPr="00EA0D3A">
        <w:rPr>
          <w:rFonts w:ascii="Tahoma" w:hAnsi="Tahoma" w:cs="Tahoma"/>
          <w:sz w:val="18"/>
          <w:szCs w:val="18"/>
          <w:lang w:val="es-ES"/>
        </w:rPr>
        <w:t xml:space="preserve"> </w:t>
      </w:r>
      <w:r w:rsidRPr="00EA0D3A">
        <w:rPr>
          <w:rFonts w:ascii="Tahoma" w:hAnsi="Tahoma" w:cs="Tahoma"/>
          <w:sz w:val="18"/>
          <w:szCs w:val="18"/>
          <w:lang w:val="es-ES"/>
        </w:rPr>
        <w:t>Dado que los precios de Software Assurance no se prorratean para cualquier año parcial de cobertura, es</w:t>
      </w:r>
      <w:r w:rsidR="00D76400" w:rsidRPr="00EA0D3A">
        <w:rPr>
          <w:rFonts w:ascii="Tahoma" w:hAnsi="Tahoma" w:cs="Tahoma"/>
          <w:sz w:val="18"/>
          <w:szCs w:val="18"/>
          <w:lang w:val="es-ES"/>
        </w:rPr>
        <w:t> </w:t>
      </w:r>
      <w:r w:rsidRPr="00EA0D3A">
        <w:rPr>
          <w:rFonts w:ascii="Tahoma" w:hAnsi="Tahoma" w:cs="Tahoma"/>
          <w:sz w:val="18"/>
          <w:szCs w:val="18"/>
          <w:lang w:val="es-ES"/>
        </w:rPr>
        <w:t>importante que los Clientes programen los pedidos y aprovechen el aniversario de la fecha de entrada en vigor del</w:t>
      </w:r>
      <w:r w:rsidR="00D76400" w:rsidRPr="00EA0D3A">
        <w:rPr>
          <w:rFonts w:ascii="Tahoma" w:hAnsi="Tahoma" w:cs="Tahoma"/>
          <w:sz w:val="18"/>
          <w:szCs w:val="18"/>
          <w:lang w:val="es-ES"/>
        </w:rPr>
        <w:t> </w:t>
      </w:r>
      <w:r w:rsidRPr="00EA0D3A">
        <w:rPr>
          <w:rFonts w:ascii="Tahoma" w:hAnsi="Tahoma" w:cs="Tahoma"/>
          <w:sz w:val="18"/>
          <w:szCs w:val="18"/>
          <w:lang w:val="es-ES"/>
        </w:rPr>
        <w:t>contrato existente. Para versiones de Contrato 2008 y anteriores, siempre que la cobertura se renueve en el plazo</w:t>
      </w:r>
      <w:r w:rsidR="00D76400" w:rsidRPr="00EA0D3A">
        <w:rPr>
          <w:rFonts w:ascii="Tahoma" w:hAnsi="Tahoma" w:cs="Tahoma"/>
          <w:sz w:val="18"/>
          <w:szCs w:val="18"/>
          <w:lang w:val="es-ES"/>
        </w:rPr>
        <w:t> </w:t>
      </w:r>
      <w:r w:rsidRPr="00EA0D3A">
        <w:rPr>
          <w:rFonts w:ascii="Tahoma" w:hAnsi="Tahoma" w:cs="Tahoma"/>
          <w:sz w:val="18"/>
          <w:szCs w:val="18"/>
          <w:lang w:val="es-ES"/>
        </w:rPr>
        <w:t>de</w:t>
      </w:r>
      <w:r w:rsidR="005B0166" w:rsidRPr="00EA0D3A">
        <w:rPr>
          <w:rFonts w:ascii="Tahoma" w:hAnsi="Tahoma" w:cs="Tahoma"/>
          <w:sz w:val="18"/>
          <w:szCs w:val="18"/>
          <w:lang w:val="es-ES"/>
        </w:rPr>
        <w:t> </w:t>
      </w:r>
      <w:r w:rsidRPr="00EA0D3A">
        <w:rPr>
          <w:rFonts w:ascii="Tahoma" w:hAnsi="Tahoma" w:cs="Tahoma"/>
          <w:sz w:val="18"/>
          <w:szCs w:val="18"/>
          <w:lang w:val="es-ES"/>
        </w:rPr>
        <w:t>treinta (30) días (noventa (90) días si se renueva desde el Programa Licencia Open), se considerará que los Clientes disponen de cobertura de Software Assurance durante cualquier periodo que transcurra entre el vencimiento de su cobertura de Software Assurance y el inicio de la nueva cobertura. Los Clientes serán elegibles para obtener actualizaciones durante dicho periodo siempre que se renueve la cobertura.</w:t>
      </w:r>
    </w:p>
    <w:p w:rsidR="00023FE7" w:rsidRPr="00EA0D3A" w:rsidRDefault="00023FE7">
      <w:pPr>
        <w:pStyle w:val="AppendixIndent"/>
        <w:tabs>
          <w:tab w:val="num" w:pos="0"/>
        </w:tabs>
        <w:ind w:left="0"/>
        <w:rPr>
          <w:rFonts w:ascii="Tahoma" w:hAnsi="Tahoma" w:cs="Tahoma"/>
          <w:lang w:val="es-ES"/>
        </w:rPr>
      </w:pPr>
    </w:p>
    <w:p w:rsidR="00023FE7" w:rsidRPr="00EA0D3A" w:rsidRDefault="00023FE7">
      <w:pPr>
        <w:rPr>
          <w:rFonts w:cs="Tahoma"/>
          <w:lang w:val="es-ES"/>
        </w:rPr>
      </w:pPr>
      <w:r w:rsidRPr="00EA0D3A">
        <w:rPr>
          <w:rFonts w:cs="Tahoma"/>
          <w:lang w:val="es-ES"/>
        </w:rPr>
        <w:br w:type="page"/>
      </w:r>
    </w:p>
    <w:p w:rsidR="00EA1A1E" w:rsidRPr="00EA0D3A" w:rsidRDefault="00EA1A1E" w:rsidP="0077238D">
      <w:pPr>
        <w:pStyle w:val="Heading1"/>
        <w:rPr>
          <w:rFonts w:cs="Tahoma"/>
          <w:lang w:val="es-ES"/>
        </w:rPr>
      </w:pPr>
      <w:bookmarkStart w:id="722" w:name="_Toc336338227"/>
      <w:bookmarkStart w:id="723" w:name="_Toc360109295"/>
      <w:r w:rsidRPr="00EA0D3A">
        <w:rPr>
          <w:rFonts w:cs="Tahoma"/>
          <w:lang w:val="es-ES"/>
        </w:rPr>
        <w:lastRenderedPageBreak/>
        <w:t>SECCIÓN 7: Beneficios de Software Assurance (SA) y Beneficios de Servicios Online (OLS)</w:t>
      </w:r>
      <w:bookmarkEnd w:id="722"/>
      <w:bookmarkEnd w:id="723"/>
      <w:r w:rsidRPr="00EA0D3A">
        <w:rPr>
          <w:rFonts w:cs="Tahoma"/>
          <w:lang w:val="es-ES"/>
        </w:rPr>
        <w:t xml:space="preserve"> </w:t>
      </w:r>
    </w:p>
    <w:p w:rsidR="00EA1A1E" w:rsidRPr="00EA0D3A" w:rsidRDefault="00EA1A1E" w:rsidP="00EA1A1E">
      <w:pPr>
        <w:rPr>
          <w:rFonts w:cs="Tahoma"/>
          <w:sz w:val="24"/>
          <w:szCs w:val="24"/>
          <w:lang w:val="es-ES"/>
        </w:rPr>
      </w:pPr>
    </w:p>
    <w:p w:rsidR="00E7419A" w:rsidRPr="00EA0D3A" w:rsidRDefault="00E7419A" w:rsidP="00E7419A">
      <w:pPr>
        <w:spacing w:after="60"/>
        <w:rPr>
          <w:rFonts w:cs="Tahoma"/>
          <w:lang w:val="es-ES"/>
        </w:rPr>
      </w:pPr>
      <w:r w:rsidRPr="00EA0D3A">
        <w:rPr>
          <w:rFonts w:cs="Tahoma"/>
          <w:szCs w:val="20"/>
          <w:lang w:val="es-ES"/>
        </w:rPr>
        <w:t>Los beneficios de Software Assurance y los beneficios de Servicios Online se describen en esta sección.</w:t>
      </w:r>
      <w:r w:rsidR="00CE4ED3" w:rsidRPr="00EA0D3A">
        <w:rPr>
          <w:rFonts w:cs="Tahoma"/>
          <w:szCs w:val="20"/>
          <w:lang w:val="es-ES"/>
        </w:rPr>
        <w:t xml:space="preserve"> </w:t>
      </w:r>
    </w:p>
    <w:p w:rsidR="00EA1A1E" w:rsidRPr="00EA0D3A" w:rsidRDefault="00EA1A1E" w:rsidP="00BA0707">
      <w:pPr>
        <w:rPr>
          <w:rFonts w:cs="Tahoma"/>
          <w:lang w:val="es-ES"/>
        </w:rPr>
      </w:pPr>
    </w:p>
    <w:p w:rsidR="003E606C" w:rsidRPr="00EA0D3A" w:rsidRDefault="003E606C" w:rsidP="0063466C">
      <w:pPr>
        <w:spacing w:after="60"/>
        <w:rPr>
          <w:rFonts w:cs="Tahoma"/>
          <w:lang w:val="es-ES"/>
        </w:rPr>
      </w:pPr>
      <w:r w:rsidRPr="00EA0D3A">
        <w:rPr>
          <w:rFonts w:cs="Tahoma"/>
          <w:b/>
          <w:szCs w:val="20"/>
          <w:lang w:val="es-ES"/>
        </w:rPr>
        <w:t>Beneficios de Software Assurance</w:t>
      </w:r>
    </w:p>
    <w:p w:rsidR="00E7419A" w:rsidRPr="00EA0D3A" w:rsidRDefault="00E7419A" w:rsidP="0063466C">
      <w:pPr>
        <w:rPr>
          <w:rFonts w:cs="Tahoma"/>
          <w:lang w:val="es-ES"/>
        </w:rPr>
      </w:pPr>
      <w:r w:rsidRPr="00EA0D3A">
        <w:rPr>
          <w:rFonts w:cs="Tahoma"/>
          <w:szCs w:val="20"/>
          <w:lang w:val="es-ES"/>
        </w:rPr>
        <w:t>Estos beneficios varían según el producto y el grupo de productos. El acceso y los derechos de uso a los beneficios</w:t>
      </w:r>
      <w:r w:rsidR="009737C8" w:rsidRPr="00EA0D3A">
        <w:rPr>
          <w:rFonts w:cs="Tahoma"/>
          <w:szCs w:val="20"/>
          <w:lang w:val="es-ES"/>
        </w:rPr>
        <w:t> </w:t>
      </w:r>
      <w:r w:rsidRPr="00EA0D3A">
        <w:rPr>
          <w:rFonts w:cs="Tahoma"/>
          <w:szCs w:val="20"/>
          <w:lang w:val="es-ES"/>
        </w:rPr>
        <w:t>de Software Assurance por parte de los Clientes generalmente expiran en el momento de la expiración de</w:t>
      </w:r>
      <w:r w:rsidR="009737C8" w:rsidRPr="00EA0D3A">
        <w:rPr>
          <w:rFonts w:cs="Tahoma"/>
          <w:szCs w:val="20"/>
          <w:lang w:val="es-ES"/>
        </w:rPr>
        <w:t> </w:t>
      </w:r>
      <w:r w:rsidRPr="00EA0D3A">
        <w:rPr>
          <w:rFonts w:cs="Tahoma"/>
          <w:szCs w:val="20"/>
          <w:lang w:val="es-ES"/>
        </w:rPr>
        <w:t>la cobertura de Software Assurance. La mayor parte de los beneficios de Software Assurance se conceden al</w:t>
      </w:r>
      <w:r w:rsidR="009737C8" w:rsidRPr="00EA0D3A">
        <w:rPr>
          <w:rFonts w:cs="Tahoma"/>
          <w:szCs w:val="20"/>
          <w:lang w:val="es-ES"/>
        </w:rPr>
        <w:t> </w:t>
      </w:r>
      <w:r w:rsidRPr="00EA0D3A">
        <w:rPr>
          <w:rFonts w:cs="Tahoma"/>
          <w:szCs w:val="20"/>
          <w:lang w:val="es-ES"/>
        </w:rPr>
        <w:t>comienzo del periodo de cobertura.</w:t>
      </w:r>
      <w:r w:rsidR="00CE4ED3" w:rsidRPr="00EA0D3A">
        <w:rPr>
          <w:rFonts w:cs="Tahoma"/>
          <w:szCs w:val="20"/>
          <w:lang w:val="es-ES"/>
        </w:rPr>
        <w:t xml:space="preserve"> </w:t>
      </w:r>
      <w:r w:rsidRPr="00EA0D3A">
        <w:rPr>
          <w:rFonts w:cs="Tahoma"/>
          <w:szCs w:val="20"/>
          <w:lang w:val="es-ES"/>
        </w:rPr>
        <w:t>Cualquier cambio que se produzca durante el periodo de cobertura (por ejemplo, devoluciones o adquisiciones adicionales, o transiciones de servicios online) puede ocasionar un cambio en</w:t>
      </w:r>
      <w:r w:rsidR="009737C8" w:rsidRPr="00EA0D3A">
        <w:rPr>
          <w:rFonts w:cs="Tahoma"/>
          <w:szCs w:val="20"/>
          <w:lang w:val="es-ES"/>
        </w:rPr>
        <w:t> </w:t>
      </w:r>
      <w:r w:rsidRPr="00EA0D3A">
        <w:rPr>
          <w:rFonts w:cs="Tahoma"/>
          <w:szCs w:val="20"/>
          <w:lang w:val="es-ES"/>
        </w:rPr>
        <w:t>la elegibilidad para obtener beneficios.</w:t>
      </w:r>
    </w:p>
    <w:p w:rsidR="00BA0707" w:rsidRPr="00EA0D3A" w:rsidRDefault="00BA0707" w:rsidP="00BA0707">
      <w:pPr>
        <w:rPr>
          <w:rFonts w:cs="Tahoma"/>
          <w:lang w:val="es-ES"/>
        </w:rPr>
      </w:pPr>
    </w:p>
    <w:p w:rsidR="0063466C" w:rsidRPr="00EA0D3A" w:rsidRDefault="0063466C" w:rsidP="0063466C">
      <w:pPr>
        <w:spacing w:after="60"/>
        <w:rPr>
          <w:rFonts w:cs="Tahoma"/>
          <w:lang w:val="es-ES"/>
        </w:rPr>
      </w:pPr>
      <w:r w:rsidRPr="00EA0D3A">
        <w:rPr>
          <w:rFonts w:cs="Tahoma"/>
          <w:b/>
          <w:szCs w:val="20"/>
          <w:lang w:val="es-ES"/>
        </w:rPr>
        <w:t xml:space="preserve">Beneficios de los Servicios Online </w:t>
      </w:r>
    </w:p>
    <w:p w:rsidR="00E7419A" w:rsidRPr="00EA0D3A" w:rsidRDefault="009F1A2B" w:rsidP="0063466C">
      <w:pPr>
        <w:rPr>
          <w:rFonts w:cs="Tahoma"/>
          <w:lang w:val="es-ES"/>
        </w:rPr>
      </w:pPr>
      <w:r w:rsidRPr="00EA0D3A">
        <w:rPr>
          <w:rFonts w:cs="Tahoma"/>
          <w:szCs w:val="20"/>
          <w:lang w:val="es-ES"/>
        </w:rPr>
        <w:t>Estos beneficios varían según el producto.</w:t>
      </w:r>
      <w:r w:rsidR="00CE4ED3" w:rsidRPr="00EA0D3A">
        <w:rPr>
          <w:rFonts w:cs="Tahoma"/>
          <w:szCs w:val="20"/>
          <w:lang w:val="es-ES"/>
        </w:rPr>
        <w:t xml:space="preserve"> </w:t>
      </w:r>
      <w:r w:rsidRPr="00EA0D3A">
        <w:rPr>
          <w:rFonts w:cs="Tahoma"/>
          <w:szCs w:val="20"/>
          <w:lang w:val="es-ES"/>
        </w:rPr>
        <w:t>El acceso y los derechos de uso de los beneficios de Servicios Online por</w:t>
      </w:r>
      <w:r w:rsidR="006931AB" w:rsidRPr="00EA0D3A">
        <w:rPr>
          <w:rFonts w:cs="Tahoma"/>
          <w:szCs w:val="20"/>
          <w:lang w:val="es-ES"/>
        </w:rPr>
        <w:t> </w:t>
      </w:r>
      <w:r w:rsidRPr="00EA0D3A">
        <w:rPr>
          <w:rFonts w:cs="Tahoma"/>
          <w:szCs w:val="20"/>
          <w:lang w:val="es-ES"/>
        </w:rPr>
        <w:t xml:space="preserve">parte del Cliente expiran en el momento de la expiración de la licencia de suscripción a los servicios online. </w:t>
      </w:r>
    </w:p>
    <w:p w:rsidR="009F1A2B" w:rsidRPr="00EA0D3A" w:rsidRDefault="009F1A2B" w:rsidP="0063466C">
      <w:pPr>
        <w:rPr>
          <w:rFonts w:cs="Tahoma"/>
          <w:lang w:val="es-ES"/>
        </w:rPr>
      </w:pPr>
    </w:p>
    <w:p w:rsidR="00E7419A" w:rsidRPr="00EA0D3A" w:rsidRDefault="00E7419A" w:rsidP="0063466C">
      <w:pPr>
        <w:rPr>
          <w:rFonts w:cs="Tahoma"/>
          <w:lang w:val="es-ES"/>
        </w:rPr>
      </w:pPr>
      <w:r w:rsidRPr="00EA0D3A">
        <w:rPr>
          <w:rFonts w:cs="Tahoma"/>
          <w:szCs w:val="20"/>
          <w:lang w:val="es-ES"/>
        </w:rPr>
        <w:t>Cualquier excepción a las reglas anteriores se indica en las secciones de beneficios individuales, que aparecen a</w:t>
      </w:r>
      <w:r w:rsidR="006931AB" w:rsidRPr="00EA0D3A">
        <w:rPr>
          <w:rFonts w:cs="Tahoma"/>
          <w:szCs w:val="20"/>
          <w:lang w:val="es-ES"/>
        </w:rPr>
        <w:t> </w:t>
      </w:r>
      <w:r w:rsidRPr="00EA0D3A">
        <w:rPr>
          <w:rFonts w:cs="Tahoma"/>
          <w:szCs w:val="20"/>
          <w:lang w:val="es-ES"/>
        </w:rPr>
        <w:t>continuación.</w:t>
      </w:r>
      <w:r w:rsidR="00CE4ED3" w:rsidRPr="00EA0D3A">
        <w:rPr>
          <w:rFonts w:cs="Tahoma"/>
          <w:szCs w:val="20"/>
          <w:lang w:val="es-ES"/>
        </w:rPr>
        <w:t xml:space="preserve"> </w:t>
      </w:r>
      <w:r w:rsidRPr="00EA0D3A">
        <w:rPr>
          <w:rFonts w:cs="Tahoma"/>
          <w:szCs w:val="20"/>
          <w:lang w:val="es-ES"/>
        </w:rPr>
        <w:t xml:space="preserve">Los beneficios están sujetos a cambios y se pueden interrumpir en cualquier momento sin previo aviso. La disponibilidad de los beneficios varía según el programa, la región, las opciones de suministro y el idioma. </w:t>
      </w:r>
    </w:p>
    <w:p w:rsidR="00023FE7" w:rsidRPr="00EA0D3A" w:rsidRDefault="00023FE7" w:rsidP="0063466C">
      <w:pPr>
        <w:pStyle w:val="AppendixBodyText"/>
        <w:spacing w:after="0"/>
        <w:rPr>
          <w:rFonts w:ascii="Tahoma" w:hAnsi="Tahoma" w:cs="Tahoma"/>
          <w:sz w:val="18"/>
          <w:szCs w:val="18"/>
          <w:lang w:val="es-ES"/>
        </w:rPr>
      </w:pPr>
    </w:p>
    <w:p w:rsidR="00023FE7" w:rsidRPr="00EA0D3A" w:rsidRDefault="00023FE7" w:rsidP="0063466C">
      <w:pPr>
        <w:pStyle w:val="AppendixBodyText"/>
        <w:spacing w:after="0"/>
        <w:rPr>
          <w:rFonts w:ascii="Tahoma" w:hAnsi="Tahoma" w:cs="Tahoma"/>
          <w:lang w:val="es-ES"/>
        </w:rPr>
      </w:pPr>
      <w:r w:rsidRPr="00EA0D3A">
        <w:rPr>
          <w:rFonts w:ascii="Tahoma" w:hAnsi="Tahoma" w:cs="Tahoma"/>
          <w:sz w:val="18"/>
          <w:lang w:val="es-ES"/>
        </w:rPr>
        <w:t>Los beneficios de Software Assurance y los beneficios de Servicios Online se asignan en virtud de los distintos programas, como se indica en el gráfico que aparece a continuación:</w:t>
      </w:r>
    </w:p>
    <w:p w:rsidR="00023FE7" w:rsidRPr="00EA0D3A" w:rsidRDefault="00023FE7" w:rsidP="00BA0707">
      <w:pPr>
        <w:pStyle w:val="AppendixBodyText"/>
        <w:spacing w:after="0"/>
        <w:rPr>
          <w:rFonts w:ascii="Tahoma" w:hAnsi="Tahoma" w:cs="Tahoma"/>
          <w:sz w:val="18"/>
          <w:szCs w:val="18"/>
          <w:lang w:val="es-ES"/>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530"/>
        <w:gridCol w:w="2520"/>
        <w:gridCol w:w="1260"/>
      </w:tblGrid>
      <w:tr w:rsidR="009233CA" w:rsidRPr="009B6021" w:rsidTr="007E466C">
        <w:trPr>
          <w:trHeight w:val="178"/>
        </w:trPr>
        <w:tc>
          <w:tcPr>
            <w:tcW w:w="1447" w:type="dxa"/>
            <w:shd w:val="clear" w:color="auto" w:fill="FFCC99"/>
            <w:vAlign w:val="center"/>
          </w:tcPr>
          <w:p w:rsidR="00394D2B" w:rsidRPr="009B6021" w:rsidRDefault="00394D2B" w:rsidP="00FF3343">
            <w:pPr>
              <w:pStyle w:val="AppendixTableHeadings"/>
              <w:jc w:val="left"/>
              <w:rPr>
                <w:rFonts w:ascii="Tahoma" w:hAnsi="Tahoma" w:cs="Tahoma"/>
                <w:sz w:val="20"/>
                <w:szCs w:val="20"/>
              </w:rPr>
            </w:pPr>
            <w:r w:rsidRPr="009B6021">
              <w:rPr>
                <w:rFonts w:ascii="Tahoma" w:hAnsi="Tahoma" w:cs="Tahoma"/>
                <w:sz w:val="20"/>
                <w:szCs w:val="20"/>
              </w:rPr>
              <w:t>Programas</w:t>
            </w:r>
          </w:p>
        </w:tc>
        <w:tc>
          <w:tcPr>
            <w:tcW w:w="1350" w:type="dxa"/>
            <w:shd w:val="clear" w:color="auto" w:fill="FFCC99"/>
            <w:vAlign w:val="center"/>
          </w:tcPr>
          <w:p w:rsidR="00394D2B" w:rsidRPr="009B6021" w:rsidRDefault="00394D2B" w:rsidP="00FF3343">
            <w:pPr>
              <w:pStyle w:val="AppendixTableHeadings"/>
              <w:jc w:val="left"/>
              <w:rPr>
                <w:rFonts w:ascii="Tahoma" w:hAnsi="Tahoma" w:cs="Tahoma"/>
                <w:sz w:val="20"/>
                <w:szCs w:val="20"/>
              </w:rPr>
            </w:pPr>
            <w:r w:rsidRPr="009B6021">
              <w:rPr>
                <w:rFonts w:ascii="Tahoma" w:hAnsi="Tahoma" w:cs="Tahoma"/>
                <w:sz w:val="20"/>
                <w:szCs w:val="20"/>
              </w:rPr>
              <w:t>Licencia Open</w:t>
            </w:r>
          </w:p>
        </w:tc>
        <w:tc>
          <w:tcPr>
            <w:tcW w:w="1530" w:type="dxa"/>
            <w:shd w:val="clear" w:color="auto" w:fill="FFCC99"/>
            <w:vAlign w:val="center"/>
          </w:tcPr>
          <w:p w:rsidR="00394D2B" w:rsidRPr="009B6021" w:rsidRDefault="00394D2B" w:rsidP="00FF3343">
            <w:pPr>
              <w:pStyle w:val="AppendixTableHeadings"/>
              <w:jc w:val="left"/>
              <w:rPr>
                <w:rFonts w:ascii="Tahoma" w:hAnsi="Tahoma" w:cs="Tahoma"/>
                <w:sz w:val="20"/>
                <w:szCs w:val="20"/>
              </w:rPr>
            </w:pPr>
            <w:r w:rsidRPr="009B6021">
              <w:rPr>
                <w:rFonts w:ascii="Tahoma" w:hAnsi="Tahoma" w:cs="Tahoma"/>
                <w:sz w:val="20"/>
                <w:szCs w:val="20"/>
              </w:rPr>
              <w:t>Open Value</w:t>
            </w:r>
          </w:p>
        </w:tc>
        <w:tc>
          <w:tcPr>
            <w:tcW w:w="1530" w:type="dxa"/>
            <w:shd w:val="clear" w:color="auto" w:fill="FFCC99"/>
            <w:vAlign w:val="center"/>
          </w:tcPr>
          <w:p w:rsidR="00394D2B" w:rsidRPr="009B6021" w:rsidRDefault="00394D2B" w:rsidP="00FF3343">
            <w:pPr>
              <w:pStyle w:val="AppendixTableHeadings"/>
              <w:jc w:val="left"/>
              <w:rPr>
                <w:rFonts w:ascii="Tahoma" w:hAnsi="Tahoma" w:cs="Tahoma"/>
                <w:sz w:val="20"/>
                <w:szCs w:val="20"/>
              </w:rPr>
            </w:pPr>
            <w:r w:rsidRPr="009B6021">
              <w:rPr>
                <w:rFonts w:ascii="Tahoma" w:hAnsi="Tahoma" w:cs="Tahoma"/>
                <w:sz w:val="20"/>
                <w:szCs w:val="20"/>
              </w:rPr>
              <w:t>Open Value Subscription – Education Solutions</w:t>
            </w:r>
          </w:p>
        </w:tc>
        <w:tc>
          <w:tcPr>
            <w:tcW w:w="2520" w:type="dxa"/>
            <w:shd w:val="clear" w:color="auto" w:fill="FFCC99"/>
            <w:vAlign w:val="center"/>
          </w:tcPr>
          <w:p w:rsidR="00394D2B" w:rsidRPr="009B6021" w:rsidRDefault="00394D2B" w:rsidP="00FF3343">
            <w:pPr>
              <w:pStyle w:val="AppendixTableHeadings"/>
              <w:jc w:val="left"/>
              <w:rPr>
                <w:rFonts w:ascii="Tahoma" w:hAnsi="Tahoma" w:cs="Tahoma"/>
              </w:rPr>
            </w:pPr>
            <w:r w:rsidRPr="009B6021">
              <w:rPr>
                <w:rFonts w:ascii="Tahoma" w:hAnsi="Tahoma" w:cs="Tahoma"/>
                <w:sz w:val="20"/>
                <w:szCs w:val="20"/>
              </w:rPr>
              <w:t>Select*</w:t>
            </w:r>
          </w:p>
          <w:p w:rsidR="00394D2B" w:rsidRPr="009B6021" w:rsidRDefault="00394D2B" w:rsidP="00FF3343">
            <w:pPr>
              <w:pStyle w:val="AppendixTableHeadings"/>
              <w:jc w:val="left"/>
              <w:rPr>
                <w:rFonts w:ascii="Tahoma" w:hAnsi="Tahoma" w:cs="Tahoma"/>
              </w:rPr>
            </w:pPr>
            <w:r w:rsidRPr="009B6021">
              <w:rPr>
                <w:rFonts w:ascii="Tahoma" w:hAnsi="Tahoma" w:cs="Tahoma"/>
                <w:sz w:val="20"/>
                <w:szCs w:val="20"/>
              </w:rPr>
              <w:t>Contrato Enterprise</w:t>
            </w:r>
          </w:p>
          <w:p w:rsidR="00394D2B" w:rsidRPr="009B6021" w:rsidRDefault="00394D2B" w:rsidP="00FF3343">
            <w:pPr>
              <w:pStyle w:val="AppendixTableHeadings"/>
              <w:jc w:val="left"/>
              <w:rPr>
                <w:rFonts w:ascii="Tahoma" w:hAnsi="Tahoma" w:cs="Tahoma"/>
              </w:rPr>
            </w:pPr>
            <w:r w:rsidRPr="009B6021">
              <w:rPr>
                <w:rFonts w:ascii="Tahoma" w:hAnsi="Tahoma" w:cs="Tahoma"/>
                <w:sz w:val="20"/>
                <w:szCs w:val="20"/>
              </w:rPr>
              <w:t>Enrollment for Education Solutions en virtud del Contrato Campus y</w:t>
            </w:r>
          </w:p>
          <w:p w:rsidR="00394D2B" w:rsidRPr="009B6021" w:rsidRDefault="00394D2B" w:rsidP="00FF3343">
            <w:pPr>
              <w:pStyle w:val="AppendixTableHeadings"/>
              <w:jc w:val="left"/>
              <w:rPr>
                <w:rFonts w:ascii="Tahoma" w:hAnsi="Tahoma" w:cs="Tahoma"/>
                <w:sz w:val="20"/>
                <w:szCs w:val="20"/>
              </w:rPr>
            </w:pPr>
            <w:r w:rsidRPr="009B6021">
              <w:rPr>
                <w:rFonts w:ascii="Tahoma" w:hAnsi="Tahoma" w:cs="Tahoma"/>
                <w:sz w:val="20"/>
                <w:szCs w:val="20"/>
              </w:rPr>
              <w:t>Contrato School</w:t>
            </w:r>
          </w:p>
        </w:tc>
        <w:tc>
          <w:tcPr>
            <w:tcW w:w="1260" w:type="dxa"/>
            <w:shd w:val="clear" w:color="auto" w:fill="FFCC99"/>
            <w:vAlign w:val="center"/>
          </w:tcPr>
          <w:p w:rsidR="00394D2B" w:rsidRPr="009B6021" w:rsidRDefault="00394D2B" w:rsidP="007E466C">
            <w:pPr>
              <w:pStyle w:val="AppendixTableHeadings"/>
              <w:rPr>
                <w:rFonts w:ascii="Tahoma" w:hAnsi="Tahoma" w:cs="Tahoma"/>
                <w:sz w:val="20"/>
                <w:szCs w:val="20"/>
              </w:rPr>
            </w:pPr>
            <w:r w:rsidRPr="009B6021">
              <w:rPr>
                <w:rFonts w:ascii="Tahoma" w:hAnsi="Tahoma" w:cs="Tahoma"/>
                <w:sz w:val="20"/>
                <w:szCs w:val="20"/>
              </w:rPr>
              <w:t>Select Plus</w:t>
            </w:r>
          </w:p>
        </w:tc>
      </w:tr>
      <w:tr w:rsidR="009233CA" w:rsidRPr="009B6021" w:rsidTr="00FE4132">
        <w:trPr>
          <w:trHeight w:val="369"/>
        </w:trPr>
        <w:tc>
          <w:tcPr>
            <w:tcW w:w="1447" w:type="dxa"/>
            <w:vAlign w:val="center"/>
          </w:tcPr>
          <w:p w:rsidR="00394D2B" w:rsidRPr="00EA0D3A" w:rsidRDefault="00394D2B">
            <w:pPr>
              <w:pStyle w:val="AppendixTableText"/>
              <w:rPr>
                <w:rFonts w:ascii="Tahoma" w:hAnsi="Tahoma" w:cs="Tahoma"/>
                <w:szCs w:val="20"/>
                <w:lang w:val="es-ES"/>
              </w:rPr>
            </w:pPr>
            <w:r w:rsidRPr="00EA0D3A">
              <w:rPr>
                <w:rFonts w:ascii="Tahoma" w:hAnsi="Tahoma" w:cs="Tahoma"/>
                <w:szCs w:val="20"/>
                <w:lang w:val="es-ES"/>
              </w:rPr>
              <w:t>Los beneficios están disponibles según:</w:t>
            </w:r>
          </w:p>
        </w:tc>
        <w:tc>
          <w:tcPr>
            <w:tcW w:w="1350" w:type="dxa"/>
            <w:vAlign w:val="center"/>
          </w:tcPr>
          <w:p w:rsidR="00394D2B" w:rsidRPr="009B6021" w:rsidRDefault="00394D2B" w:rsidP="007337AF">
            <w:pPr>
              <w:pStyle w:val="AppendixTableText"/>
              <w:rPr>
                <w:rFonts w:ascii="Tahoma" w:hAnsi="Tahoma" w:cs="Tahoma"/>
                <w:szCs w:val="20"/>
              </w:rPr>
            </w:pPr>
            <w:r w:rsidRPr="009B6021">
              <w:rPr>
                <w:rFonts w:ascii="Tahoma" w:hAnsi="Tahoma" w:cs="Tahoma"/>
                <w:szCs w:val="20"/>
              </w:rPr>
              <w:t>Número de</w:t>
            </w:r>
            <w:r w:rsidR="007337AF" w:rsidRPr="009B6021">
              <w:rPr>
                <w:rFonts w:ascii="Tahoma" w:hAnsi="Tahoma" w:cs="Tahoma"/>
                <w:szCs w:val="20"/>
              </w:rPr>
              <w:t> </w:t>
            </w:r>
            <w:r w:rsidRPr="009B6021">
              <w:rPr>
                <w:rFonts w:ascii="Tahoma" w:hAnsi="Tahoma" w:cs="Tahoma"/>
                <w:szCs w:val="20"/>
              </w:rPr>
              <w:t>Licencia</w:t>
            </w:r>
          </w:p>
        </w:tc>
        <w:tc>
          <w:tcPr>
            <w:tcW w:w="1530" w:type="dxa"/>
            <w:vAlign w:val="center"/>
          </w:tcPr>
          <w:p w:rsidR="00394D2B" w:rsidRPr="009B6021" w:rsidRDefault="00394D2B">
            <w:pPr>
              <w:pStyle w:val="AppendixTableText"/>
              <w:rPr>
                <w:rFonts w:ascii="Tahoma" w:hAnsi="Tahoma" w:cs="Tahoma"/>
                <w:szCs w:val="20"/>
              </w:rPr>
            </w:pPr>
            <w:r w:rsidRPr="009B6021">
              <w:rPr>
                <w:rFonts w:ascii="Tahoma" w:hAnsi="Tahoma" w:cs="Tahoma"/>
                <w:szCs w:val="20"/>
              </w:rPr>
              <w:t>Contrato</w:t>
            </w:r>
          </w:p>
        </w:tc>
        <w:tc>
          <w:tcPr>
            <w:tcW w:w="1530" w:type="dxa"/>
            <w:vAlign w:val="center"/>
          </w:tcPr>
          <w:p w:rsidR="00394D2B" w:rsidRPr="009B6021" w:rsidRDefault="00394D2B" w:rsidP="00394D2B">
            <w:pPr>
              <w:pStyle w:val="AppendixTableText"/>
              <w:rPr>
                <w:rFonts w:ascii="Tahoma" w:hAnsi="Tahoma" w:cs="Tahoma"/>
                <w:szCs w:val="20"/>
              </w:rPr>
            </w:pPr>
            <w:r w:rsidRPr="009B6021">
              <w:rPr>
                <w:rFonts w:ascii="Tahoma" w:hAnsi="Tahoma" w:cs="Tahoma"/>
                <w:szCs w:val="20"/>
              </w:rPr>
              <w:t>Contrato</w:t>
            </w:r>
          </w:p>
        </w:tc>
        <w:tc>
          <w:tcPr>
            <w:tcW w:w="2520" w:type="dxa"/>
            <w:vAlign w:val="center"/>
          </w:tcPr>
          <w:p w:rsidR="00394D2B" w:rsidRPr="009B6021" w:rsidRDefault="00394D2B">
            <w:pPr>
              <w:pStyle w:val="AppendixTableText"/>
              <w:rPr>
                <w:rFonts w:ascii="Tahoma" w:hAnsi="Tahoma" w:cs="Tahoma"/>
                <w:szCs w:val="20"/>
              </w:rPr>
            </w:pPr>
            <w:r w:rsidRPr="009B6021">
              <w:rPr>
                <w:rFonts w:ascii="Tahoma" w:hAnsi="Tahoma" w:cs="Tahoma"/>
                <w:szCs w:val="20"/>
              </w:rPr>
              <w:t>Elegible</w:t>
            </w:r>
          </w:p>
        </w:tc>
        <w:tc>
          <w:tcPr>
            <w:tcW w:w="1260" w:type="dxa"/>
            <w:vAlign w:val="center"/>
          </w:tcPr>
          <w:p w:rsidR="00394D2B" w:rsidRPr="009B6021" w:rsidRDefault="00394D2B" w:rsidP="00FE4132">
            <w:pPr>
              <w:pStyle w:val="AppendixTableText"/>
              <w:rPr>
                <w:rFonts w:ascii="Tahoma" w:hAnsi="Tahoma" w:cs="Tahoma"/>
                <w:szCs w:val="20"/>
              </w:rPr>
            </w:pPr>
            <w:r w:rsidRPr="009B6021">
              <w:rPr>
                <w:rFonts w:ascii="Tahoma" w:hAnsi="Tahoma" w:cs="Tahoma"/>
                <w:szCs w:val="20"/>
              </w:rPr>
              <w:t>Filial Registrada</w:t>
            </w:r>
          </w:p>
        </w:tc>
      </w:tr>
    </w:tbl>
    <w:p w:rsidR="00023FE7" w:rsidRPr="00EA0D3A" w:rsidRDefault="00023FE7" w:rsidP="0063466C">
      <w:pPr>
        <w:pStyle w:val="AppendixBodyText"/>
        <w:spacing w:after="0"/>
        <w:ind w:right="403"/>
        <w:rPr>
          <w:rFonts w:ascii="Tahoma" w:hAnsi="Tahoma" w:cs="Tahoma"/>
          <w:lang w:val="es-ES"/>
        </w:rPr>
      </w:pPr>
      <w:r w:rsidRPr="00EA0D3A">
        <w:rPr>
          <w:rFonts w:ascii="Tahoma" w:hAnsi="Tahoma" w:cs="Tahoma"/>
          <w:b/>
          <w:i/>
          <w:sz w:val="16"/>
          <w:szCs w:val="16"/>
          <w:lang w:val="es-ES"/>
        </w:rPr>
        <w:t>Nota:</w:t>
      </w:r>
      <w:r w:rsidRPr="00EA0D3A">
        <w:rPr>
          <w:rFonts w:ascii="Tahoma" w:hAnsi="Tahoma" w:cs="Tahoma"/>
          <w:i/>
          <w:sz w:val="16"/>
          <w:szCs w:val="16"/>
          <w:lang w:val="es-ES"/>
        </w:rPr>
        <w:t xml:space="preserve"> *Los Clientes que celebren Contratos Enterprise con Licencia por Volumen para Atención de la Salud de Canadá recibirán beneficios de SA conforme a los beneficios de SA disponibles para los Clientes que adquieran productos a través de</w:t>
      </w:r>
      <w:r w:rsidR="00094F42" w:rsidRPr="00EA0D3A">
        <w:rPr>
          <w:rFonts w:ascii="Tahoma" w:hAnsi="Tahoma" w:cs="Tahoma"/>
          <w:i/>
          <w:sz w:val="16"/>
          <w:szCs w:val="16"/>
          <w:lang w:val="es-ES"/>
        </w:rPr>
        <w:t> </w:t>
      </w:r>
      <w:r w:rsidRPr="00EA0D3A">
        <w:rPr>
          <w:rFonts w:ascii="Tahoma" w:hAnsi="Tahoma" w:cs="Tahoma"/>
          <w:i/>
          <w:sz w:val="16"/>
          <w:szCs w:val="16"/>
          <w:lang w:val="es-ES"/>
        </w:rPr>
        <w:t>Microsoft Open Value.</w:t>
      </w:r>
    </w:p>
    <w:p w:rsidR="00023FE7" w:rsidRPr="00EA0D3A" w:rsidRDefault="00023FE7" w:rsidP="0063466C">
      <w:pPr>
        <w:pStyle w:val="AppendixBodyText"/>
        <w:spacing w:after="0"/>
        <w:rPr>
          <w:rFonts w:ascii="Tahoma" w:hAnsi="Tahoma" w:cs="Tahoma"/>
          <w:sz w:val="18"/>
          <w:szCs w:val="18"/>
          <w:lang w:val="es-ES"/>
        </w:rPr>
      </w:pPr>
    </w:p>
    <w:p w:rsidR="00023FE7" w:rsidRPr="00EA0D3A" w:rsidRDefault="00023FE7" w:rsidP="0063466C">
      <w:pPr>
        <w:pStyle w:val="AppendixBodyText"/>
        <w:spacing w:after="0"/>
        <w:rPr>
          <w:rFonts w:ascii="Tahoma" w:hAnsi="Tahoma" w:cs="Tahoma"/>
          <w:spacing w:val="-2"/>
          <w:lang w:val="es-ES"/>
        </w:rPr>
      </w:pPr>
      <w:r w:rsidRPr="00EA0D3A">
        <w:rPr>
          <w:rFonts w:ascii="Tahoma" w:hAnsi="Tahoma" w:cs="Tahoma"/>
          <w:spacing w:val="-2"/>
          <w:sz w:val="18"/>
          <w:lang w:val="es-ES"/>
        </w:rPr>
        <w:t>Los Beneficios de Software Assurance y los beneficios de Servicios Online se indican en el gráfico que aparece a</w:t>
      </w:r>
      <w:r w:rsidR="00094F42" w:rsidRPr="00EA0D3A">
        <w:rPr>
          <w:rFonts w:ascii="Tahoma" w:hAnsi="Tahoma" w:cs="Tahoma"/>
          <w:spacing w:val="-2"/>
          <w:sz w:val="18"/>
          <w:lang w:val="es-ES"/>
        </w:rPr>
        <w:t> </w:t>
      </w:r>
      <w:r w:rsidRPr="00EA0D3A">
        <w:rPr>
          <w:rFonts w:ascii="Tahoma" w:hAnsi="Tahoma" w:cs="Tahoma"/>
          <w:spacing w:val="-2"/>
          <w:sz w:val="18"/>
          <w:lang w:val="es-ES"/>
        </w:rPr>
        <w:t>continuación.</w:t>
      </w:r>
      <w:r w:rsidR="00CE4ED3" w:rsidRPr="00EA0D3A">
        <w:rPr>
          <w:rFonts w:ascii="Tahoma" w:hAnsi="Tahoma" w:cs="Tahoma"/>
          <w:spacing w:val="-2"/>
          <w:sz w:val="18"/>
          <w:lang w:val="es-ES"/>
        </w:rPr>
        <w:t xml:space="preserve"> </w:t>
      </w:r>
      <w:r w:rsidRPr="00EA0D3A">
        <w:rPr>
          <w:rFonts w:ascii="Tahoma" w:hAnsi="Tahoma" w:cs="Tahoma"/>
          <w:spacing w:val="-2"/>
          <w:sz w:val="18"/>
          <w:lang w:val="es-ES"/>
        </w:rPr>
        <w:t>Algunos beneficios corresponden a licencias individuales para las que se adquiere Software Assurance.</w:t>
      </w:r>
      <w:r w:rsidR="00CE4ED3" w:rsidRPr="00EA0D3A">
        <w:rPr>
          <w:rFonts w:ascii="Tahoma" w:hAnsi="Tahoma" w:cs="Tahoma"/>
          <w:spacing w:val="-2"/>
          <w:sz w:val="18"/>
          <w:lang w:val="es-ES"/>
        </w:rPr>
        <w:t xml:space="preserve"> </w:t>
      </w:r>
      <w:r w:rsidRPr="00EA0D3A">
        <w:rPr>
          <w:rFonts w:ascii="Tahoma" w:hAnsi="Tahoma" w:cs="Tahoma"/>
          <w:spacing w:val="-2"/>
          <w:sz w:val="18"/>
          <w:lang w:val="es-ES"/>
        </w:rPr>
        <w:t>La cobertura de Software Assurance activa (u otra protección de actualizaciones) para cualquier producto cualificado, sin importar la versión del producto que un Cliente esté utilizando, hace que ese Cliente sea susceptible de obtener dichos beneficios.</w:t>
      </w:r>
      <w:r w:rsidR="00CE4ED3" w:rsidRPr="00EA0D3A">
        <w:rPr>
          <w:rFonts w:ascii="Tahoma" w:hAnsi="Tahoma" w:cs="Tahoma"/>
          <w:spacing w:val="-2"/>
          <w:sz w:val="18"/>
          <w:lang w:val="es-ES"/>
        </w:rPr>
        <w:t xml:space="preserve"> </w:t>
      </w:r>
      <w:r w:rsidRPr="00EA0D3A">
        <w:rPr>
          <w:rFonts w:ascii="Tahoma" w:hAnsi="Tahoma" w:cs="Tahoma"/>
          <w:spacing w:val="-2"/>
          <w:sz w:val="18"/>
          <w:lang w:val="es-ES"/>
        </w:rPr>
        <w:t>Los productos cualificados se identifican en cada sección de los productos.</w:t>
      </w:r>
      <w:r w:rsidR="00CE4ED3" w:rsidRPr="00EA0D3A">
        <w:rPr>
          <w:rFonts w:ascii="Tahoma" w:hAnsi="Tahoma" w:cs="Tahoma"/>
          <w:spacing w:val="-2"/>
          <w:sz w:val="18"/>
          <w:lang w:val="es-ES"/>
        </w:rPr>
        <w:t xml:space="preserve"> </w:t>
      </w:r>
      <w:r w:rsidRPr="00EA0D3A">
        <w:rPr>
          <w:rFonts w:ascii="Tahoma" w:hAnsi="Tahoma" w:cs="Tahoma"/>
          <w:spacing w:val="-2"/>
          <w:sz w:val="18"/>
          <w:lang w:val="es-ES"/>
        </w:rPr>
        <w:t>Algunos beneficios se conceden según los gastos en SA del Cliente en un determinado conjunto de productos cualificados dentro de un grupo.</w:t>
      </w:r>
      <w:r w:rsidR="00CE4ED3" w:rsidRPr="00EA0D3A">
        <w:rPr>
          <w:rFonts w:ascii="Tahoma" w:hAnsi="Tahoma" w:cs="Tahoma"/>
          <w:spacing w:val="-2"/>
          <w:sz w:val="18"/>
          <w:lang w:val="es-ES"/>
        </w:rPr>
        <w:t xml:space="preserve"> </w:t>
      </w:r>
      <w:r w:rsidRPr="00EA0D3A">
        <w:rPr>
          <w:rFonts w:ascii="Tahoma" w:hAnsi="Tahoma" w:cs="Tahoma"/>
          <w:spacing w:val="-2"/>
          <w:sz w:val="18"/>
          <w:lang w:val="es-ES"/>
        </w:rPr>
        <w:t>Para tales fines, los “Gastos en SA” no se refieren literalmente a la cantidad real de dólares que</w:t>
      </w:r>
      <w:r w:rsidR="00094F42" w:rsidRPr="00EA0D3A">
        <w:rPr>
          <w:rFonts w:ascii="Tahoma" w:hAnsi="Tahoma" w:cs="Tahoma"/>
          <w:spacing w:val="-2"/>
          <w:sz w:val="18"/>
          <w:lang w:val="es-ES"/>
        </w:rPr>
        <w:t> </w:t>
      </w:r>
      <w:r w:rsidRPr="00EA0D3A">
        <w:rPr>
          <w:rFonts w:ascii="Tahoma" w:hAnsi="Tahoma" w:cs="Tahoma"/>
          <w:spacing w:val="-2"/>
          <w:sz w:val="18"/>
          <w:lang w:val="es-ES"/>
        </w:rPr>
        <w:t>el Cliente ha gastado.</w:t>
      </w:r>
      <w:r w:rsidR="00CE4ED3" w:rsidRPr="00EA0D3A">
        <w:rPr>
          <w:rFonts w:ascii="Tahoma" w:hAnsi="Tahoma" w:cs="Tahoma"/>
          <w:spacing w:val="-2"/>
          <w:sz w:val="18"/>
          <w:lang w:val="es-ES"/>
        </w:rPr>
        <w:t xml:space="preserve"> </w:t>
      </w:r>
      <w:r w:rsidRPr="00EA0D3A">
        <w:rPr>
          <w:rFonts w:ascii="Tahoma" w:hAnsi="Tahoma" w:cs="Tahoma"/>
          <w:spacing w:val="-2"/>
          <w:sz w:val="18"/>
          <w:lang w:val="es-ES"/>
        </w:rPr>
        <w:t>En lugar de eso, es una aproximación de lo que un Cliente ha gastado en la cobertura de</w:t>
      </w:r>
      <w:r w:rsidR="00094F42" w:rsidRPr="00EA0D3A">
        <w:rPr>
          <w:rFonts w:ascii="Tahoma" w:hAnsi="Tahoma" w:cs="Tahoma"/>
          <w:spacing w:val="-2"/>
          <w:sz w:val="18"/>
          <w:lang w:val="es-ES"/>
        </w:rPr>
        <w:t> </w:t>
      </w:r>
      <w:r w:rsidRPr="00EA0D3A">
        <w:rPr>
          <w:rFonts w:ascii="Tahoma" w:hAnsi="Tahoma" w:cs="Tahoma"/>
          <w:spacing w:val="-2"/>
          <w:sz w:val="18"/>
          <w:lang w:val="es-ES"/>
        </w:rPr>
        <w:t xml:space="preserve">Software Assurance para dichos productos en virtud de su Inscripción Select o Enterprise, </w:t>
      </w:r>
      <w:r w:rsidRPr="00EA0D3A">
        <w:rPr>
          <w:rFonts w:ascii="Tahoma" w:hAnsi="Tahoma" w:cs="Tahoma"/>
          <w:spacing w:val="-2"/>
          <w:sz w:val="18"/>
          <w:szCs w:val="18"/>
          <w:lang w:val="es-ES"/>
        </w:rPr>
        <w:t>registro Select Plus o</w:t>
      </w:r>
      <w:r w:rsidR="00094F42" w:rsidRPr="00EA0D3A">
        <w:rPr>
          <w:rFonts w:ascii="Tahoma" w:hAnsi="Tahoma" w:cs="Tahoma"/>
          <w:spacing w:val="-2"/>
          <w:sz w:val="18"/>
          <w:szCs w:val="18"/>
          <w:lang w:val="es-ES"/>
        </w:rPr>
        <w:t> </w:t>
      </w:r>
      <w:r w:rsidRPr="00EA0D3A">
        <w:rPr>
          <w:rFonts w:ascii="Tahoma" w:hAnsi="Tahoma" w:cs="Tahoma"/>
          <w:spacing w:val="-2"/>
          <w:sz w:val="18"/>
          <w:szCs w:val="18"/>
          <w:lang w:val="es-ES"/>
        </w:rPr>
        <w:t>contrato Open (por ejemplo, adquisiciones de solo</w:t>
      </w:r>
      <w:r w:rsidR="004106DE" w:rsidRPr="00EA0D3A">
        <w:rPr>
          <w:rFonts w:ascii="Tahoma" w:hAnsi="Tahoma" w:cs="Tahoma"/>
          <w:spacing w:val="-2"/>
          <w:sz w:val="18"/>
          <w:szCs w:val="18"/>
          <w:lang w:val="es-ES"/>
        </w:rPr>
        <w:t> </w:t>
      </w:r>
      <w:r w:rsidRPr="00EA0D3A">
        <w:rPr>
          <w:rFonts w:ascii="Tahoma" w:hAnsi="Tahoma" w:cs="Tahoma"/>
          <w:spacing w:val="-2"/>
          <w:sz w:val="18"/>
          <w:szCs w:val="18"/>
          <w:lang w:val="es-ES"/>
        </w:rPr>
        <w:t>SA y el componente SA de las adquisiciones L&amp;SA).</w:t>
      </w:r>
      <w:r w:rsidR="00CE4ED3" w:rsidRPr="00EA0D3A">
        <w:rPr>
          <w:rFonts w:ascii="Tahoma" w:hAnsi="Tahoma" w:cs="Tahoma"/>
          <w:spacing w:val="-2"/>
          <w:sz w:val="18"/>
          <w:szCs w:val="18"/>
          <w:lang w:val="es-ES"/>
        </w:rPr>
        <w:t xml:space="preserve"> </w:t>
      </w:r>
      <w:r w:rsidRPr="00EA0D3A">
        <w:rPr>
          <w:rFonts w:ascii="Tahoma" w:hAnsi="Tahoma" w:cs="Tahoma"/>
          <w:spacing w:val="-2"/>
          <w:sz w:val="18"/>
          <w:szCs w:val="18"/>
          <w:lang w:val="es-ES"/>
        </w:rPr>
        <w:t>Para Clientes en virtud de programas de suscripción, es una aproximación de la cantidad total en dólares que el Cliente ha</w:t>
      </w:r>
      <w:r w:rsidR="00094F42" w:rsidRPr="00EA0D3A">
        <w:rPr>
          <w:rFonts w:ascii="Tahoma" w:hAnsi="Tahoma" w:cs="Tahoma"/>
          <w:spacing w:val="-2"/>
          <w:sz w:val="18"/>
          <w:szCs w:val="18"/>
          <w:lang w:val="es-ES"/>
        </w:rPr>
        <w:t> </w:t>
      </w:r>
      <w:r w:rsidRPr="00EA0D3A">
        <w:rPr>
          <w:rFonts w:ascii="Tahoma" w:hAnsi="Tahoma" w:cs="Tahoma"/>
          <w:spacing w:val="-2"/>
          <w:sz w:val="18"/>
          <w:szCs w:val="18"/>
          <w:lang w:val="es-ES"/>
        </w:rPr>
        <w:t>gastado en licencias para dichos productos en virtud de</w:t>
      </w:r>
      <w:r w:rsidR="004106DE" w:rsidRPr="00EA0D3A">
        <w:rPr>
          <w:rFonts w:ascii="Tahoma" w:hAnsi="Tahoma" w:cs="Tahoma"/>
          <w:spacing w:val="-2"/>
          <w:sz w:val="18"/>
          <w:szCs w:val="18"/>
          <w:lang w:val="es-ES"/>
        </w:rPr>
        <w:t> </w:t>
      </w:r>
      <w:r w:rsidRPr="00EA0D3A">
        <w:rPr>
          <w:rFonts w:ascii="Tahoma" w:hAnsi="Tahoma" w:cs="Tahoma"/>
          <w:spacing w:val="-2"/>
          <w:sz w:val="18"/>
          <w:szCs w:val="18"/>
          <w:lang w:val="es-ES"/>
        </w:rPr>
        <w:t>su inscripción o contrato.</w:t>
      </w:r>
      <w:r w:rsidR="00CE4ED3" w:rsidRPr="00EA0D3A">
        <w:rPr>
          <w:rFonts w:ascii="Tahoma" w:hAnsi="Tahoma" w:cs="Tahoma"/>
          <w:spacing w:val="-2"/>
          <w:sz w:val="18"/>
          <w:szCs w:val="18"/>
          <w:lang w:val="es-ES"/>
        </w:rPr>
        <w:t xml:space="preserve"> </w:t>
      </w:r>
      <w:r w:rsidRPr="00EA0D3A">
        <w:rPr>
          <w:rFonts w:ascii="Tahoma" w:hAnsi="Tahoma" w:cs="Tahoma"/>
          <w:spacing w:val="-2"/>
          <w:sz w:val="18"/>
          <w:szCs w:val="18"/>
          <w:lang w:val="es-ES"/>
        </w:rPr>
        <w:t>Otros beneficios corresponden a</w:t>
      </w:r>
      <w:r w:rsidR="00094F42" w:rsidRPr="00EA0D3A">
        <w:rPr>
          <w:rFonts w:ascii="Tahoma" w:hAnsi="Tahoma" w:cs="Tahoma"/>
          <w:spacing w:val="-2"/>
          <w:sz w:val="18"/>
          <w:szCs w:val="18"/>
          <w:lang w:val="es-ES"/>
        </w:rPr>
        <w:t> </w:t>
      </w:r>
      <w:r w:rsidRPr="00EA0D3A">
        <w:rPr>
          <w:rFonts w:ascii="Tahoma" w:hAnsi="Tahoma" w:cs="Tahoma"/>
          <w:spacing w:val="-2"/>
          <w:sz w:val="18"/>
          <w:szCs w:val="18"/>
          <w:lang w:val="es-ES"/>
        </w:rPr>
        <w:t>Afiliación a Software Assurance; Afiliación a Software Assurance para el grupo de productos aplicable hace que el Cliente sea susceptible de obtener dichos beneficios.</w:t>
      </w:r>
    </w:p>
    <w:tbl>
      <w:tblPr>
        <w:tblW w:w="9745" w:type="dxa"/>
        <w:tblInd w:w="101" w:type="dxa"/>
        <w:tblLayout w:type="fixed"/>
        <w:tblLook w:val="0000" w:firstRow="0" w:lastRow="0" w:firstColumn="0" w:lastColumn="0" w:noHBand="0" w:noVBand="0"/>
      </w:tblPr>
      <w:tblGrid>
        <w:gridCol w:w="2383"/>
        <w:gridCol w:w="1530"/>
        <w:gridCol w:w="1332"/>
        <w:gridCol w:w="1530"/>
        <w:gridCol w:w="1530"/>
        <w:gridCol w:w="1440"/>
      </w:tblGrid>
      <w:tr w:rsidR="004B4C79" w:rsidRPr="009B6021" w:rsidTr="002C48CF">
        <w:trPr>
          <w:trHeight w:val="255"/>
          <w:tblHeader/>
        </w:trPr>
        <w:tc>
          <w:tcPr>
            <w:tcW w:w="2383"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B6021" w:rsidRDefault="004B4C79" w:rsidP="00E06FE8">
            <w:pPr>
              <w:pStyle w:val="AppendixTableHeadings"/>
              <w:rPr>
                <w:rFonts w:ascii="Tahoma" w:hAnsi="Tahoma" w:cs="Tahoma"/>
                <w:sz w:val="20"/>
                <w:szCs w:val="20"/>
              </w:rPr>
            </w:pPr>
            <w:r w:rsidRPr="009B6021">
              <w:rPr>
                <w:rFonts w:ascii="Tahoma" w:hAnsi="Tahoma" w:cs="Tahoma"/>
                <w:sz w:val="20"/>
                <w:szCs w:val="20"/>
              </w:rPr>
              <w:lastRenderedPageBreak/>
              <w:t>Beneficios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B6021" w:rsidRDefault="004B4C79" w:rsidP="00E06FE8">
            <w:pPr>
              <w:pStyle w:val="AppendixTableHeadings"/>
              <w:rPr>
                <w:rFonts w:ascii="Tahoma" w:hAnsi="Tahoma" w:cs="Tahoma"/>
                <w:sz w:val="20"/>
                <w:szCs w:val="20"/>
              </w:rPr>
            </w:pPr>
            <w:r w:rsidRPr="009B6021">
              <w:rPr>
                <w:rFonts w:ascii="Tahoma" w:hAnsi="Tahoma" w:cs="Tahoma"/>
                <w:sz w:val="20"/>
                <w:szCs w:val="20"/>
              </w:rPr>
              <w:t>Grupo de aplicaciones</w:t>
            </w:r>
          </w:p>
        </w:tc>
        <w:tc>
          <w:tcPr>
            <w:tcW w:w="1332"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B6021" w:rsidRDefault="004B4C79" w:rsidP="00E06FE8">
            <w:pPr>
              <w:pStyle w:val="AppendixTableHeadings"/>
              <w:rPr>
                <w:rFonts w:ascii="Tahoma" w:hAnsi="Tahoma" w:cs="Tahoma"/>
                <w:sz w:val="20"/>
                <w:szCs w:val="20"/>
              </w:rPr>
            </w:pPr>
            <w:r w:rsidRPr="009B6021">
              <w:rPr>
                <w:rFonts w:ascii="Tahoma" w:hAnsi="Tahoma" w:cs="Tahoma"/>
                <w:sz w:val="20"/>
                <w:szCs w:val="20"/>
              </w:rPr>
              <w:t>Grupo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B6021" w:rsidRDefault="004B4C79" w:rsidP="00E06FE8">
            <w:pPr>
              <w:pStyle w:val="AppendixTableHeadings"/>
              <w:rPr>
                <w:rFonts w:ascii="Tahoma" w:hAnsi="Tahoma" w:cs="Tahoma"/>
                <w:sz w:val="20"/>
                <w:szCs w:val="20"/>
              </w:rPr>
            </w:pPr>
            <w:r w:rsidRPr="009B6021">
              <w:rPr>
                <w:rFonts w:ascii="Tahoma" w:hAnsi="Tahoma" w:cs="Tahoma"/>
                <w:sz w:val="20"/>
                <w:szCs w:val="20"/>
              </w:rPr>
              <w:t>Grupo de servidores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B6021" w:rsidRDefault="006705D4" w:rsidP="00E06FE8">
            <w:pPr>
              <w:pStyle w:val="AppendixTableHeadings"/>
              <w:rPr>
                <w:rFonts w:ascii="Tahoma" w:hAnsi="Tahoma" w:cs="Tahoma"/>
                <w:sz w:val="20"/>
                <w:szCs w:val="20"/>
              </w:rPr>
            </w:pPr>
            <w:r w:rsidRPr="009B6021">
              <w:rPr>
                <w:rFonts w:ascii="Tahoma" w:hAnsi="Tahoma" w:cs="Tahoma"/>
                <w:sz w:val="20"/>
                <w:szCs w:val="20"/>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B6021" w:rsidRDefault="004B4C79" w:rsidP="00E06FE8">
            <w:pPr>
              <w:pStyle w:val="AppendixTableHeadings"/>
              <w:rPr>
                <w:rFonts w:ascii="Tahoma" w:hAnsi="Tahoma" w:cs="Tahoma"/>
                <w:sz w:val="20"/>
                <w:szCs w:val="20"/>
              </w:rPr>
            </w:pPr>
            <w:r w:rsidRPr="009B6021">
              <w:rPr>
                <w:rFonts w:ascii="Tahoma" w:hAnsi="Tahoma" w:cs="Tahoma"/>
                <w:sz w:val="20"/>
                <w:szCs w:val="20"/>
              </w:rPr>
              <w:t>Office 365</w:t>
            </w:r>
          </w:p>
        </w:tc>
      </w:tr>
      <w:tr w:rsidR="004B4C79" w:rsidRPr="009B6021" w:rsidTr="002C48CF">
        <w:trPr>
          <w:trHeight w:val="255"/>
        </w:trPr>
        <w:tc>
          <w:tcPr>
            <w:tcW w:w="2383" w:type="dxa"/>
            <w:tcBorders>
              <w:top w:val="single" w:sz="8" w:space="0" w:color="auto"/>
              <w:left w:val="single" w:sz="4" w:space="0" w:color="auto"/>
              <w:bottom w:val="single" w:sz="4" w:space="0" w:color="auto"/>
              <w:right w:val="single" w:sz="4" w:space="0" w:color="auto"/>
            </w:tcBorders>
            <w:vAlign w:val="bottom"/>
          </w:tcPr>
          <w:p w:rsidR="004B4C79" w:rsidRPr="009B6021" w:rsidRDefault="004B4C79">
            <w:pPr>
              <w:pStyle w:val="AppendixTableText"/>
              <w:jc w:val="left"/>
              <w:rPr>
                <w:rFonts w:ascii="Tahoma" w:hAnsi="Tahoma" w:cs="Tahoma"/>
              </w:rPr>
            </w:pPr>
            <w:r w:rsidRPr="009B6021">
              <w:rPr>
                <w:rFonts w:ascii="Tahoma" w:hAnsi="Tahoma" w:cs="Tahoma"/>
              </w:rPr>
              <w:t>Derechos a Nuevas Versiones</w:t>
            </w:r>
          </w:p>
        </w:tc>
        <w:tc>
          <w:tcPr>
            <w:tcW w:w="1530" w:type="dxa"/>
            <w:tcBorders>
              <w:top w:val="single" w:sz="8" w:space="0" w:color="auto"/>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332" w:type="dxa"/>
            <w:tcBorders>
              <w:top w:val="single" w:sz="8" w:space="0" w:color="auto"/>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rsidR="004B4C79" w:rsidRPr="009B6021" w:rsidRDefault="00302B84" w:rsidP="00E06FE8">
            <w:pPr>
              <w:pStyle w:val="AppendixTableText"/>
              <w:rPr>
                <w:rFonts w:ascii="Tahoma" w:hAnsi="Tahoma" w:cs="Tahoma"/>
              </w:rPr>
            </w:pPr>
            <w:r w:rsidRPr="009B6021">
              <w:rPr>
                <w:rFonts w:ascii="Tahoma" w:hAnsi="Tahoma" w:cs="Tahoma"/>
              </w:rPr>
              <w:t>Sí</w:t>
            </w:r>
          </w:p>
        </w:tc>
        <w:tc>
          <w:tcPr>
            <w:tcW w:w="1440" w:type="dxa"/>
            <w:tcBorders>
              <w:top w:val="single" w:sz="8" w:space="0" w:color="auto"/>
              <w:left w:val="nil"/>
              <w:bottom w:val="single" w:sz="4" w:space="0" w:color="auto"/>
              <w:right w:val="single" w:sz="4" w:space="0" w:color="auto"/>
            </w:tcBorders>
            <w:vAlign w:val="center"/>
          </w:tcPr>
          <w:p w:rsidR="004B4C79" w:rsidRPr="009B6021" w:rsidRDefault="00302B84" w:rsidP="00E06FE8">
            <w:pPr>
              <w:pStyle w:val="AppendixTableText"/>
              <w:rPr>
                <w:rFonts w:ascii="Tahoma" w:hAnsi="Tahoma" w:cs="Tahoma"/>
              </w:rPr>
            </w:pPr>
            <w:r w:rsidRPr="009B6021">
              <w:rPr>
                <w:rFonts w:ascii="Tahoma" w:hAnsi="Tahoma" w:cs="Tahoma"/>
              </w:rPr>
              <w:t>Sí</w:t>
            </w:r>
          </w:p>
        </w:tc>
      </w:tr>
      <w:tr w:rsidR="004B4C79" w:rsidRPr="009B6021" w:rsidTr="002C48CF">
        <w:trPr>
          <w:trHeight w:val="255"/>
        </w:trPr>
        <w:tc>
          <w:tcPr>
            <w:tcW w:w="2383" w:type="dxa"/>
            <w:tcBorders>
              <w:top w:val="single" w:sz="6" w:space="0" w:color="auto"/>
              <w:left w:val="single" w:sz="4" w:space="0" w:color="auto"/>
              <w:bottom w:val="single" w:sz="6" w:space="0" w:color="auto"/>
              <w:right w:val="single" w:sz="6" w:space="0" w:color="auto"/>
            </w:tcBorders>
            <w:vAlign w:val="bottom"/>
          </w:tcPr>
          <w:p w:rsidR="004B4C79" w:rsidRPr="002C48CF" w:rsidRDefault="004B4C79" w:rsidP="00EA6DD6">
            <w:pPr>
              <w:pStyle w:val="AppendixTableText"/>
              <w:ind w:right="-54"/>
              <w:jc w:val="left"/>
              <w:rPr>
                <w:rFonts w:ascii="Tahoma" w:hAnsi="Tahoma" w:cs="Tahoma"/>
              </w:rPr>
            </w:pPr>
            <w:r w:rsidRPr="002C48CF">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332" w:type="dxa"/>
            <w:tcBorders>
              <w:top w:val="single" w:sz="6" w:space="0" w:color="auto"/>
              <w:left w:val="single" w:sz="6" w:space="0" w:color="auto"/>
              <w:bottom w:val="single" w:sz="6" w:space="0" w:color="auto"/>
              <w:right w:val="single" w:sz="6" w:space="0" w:color="auto"/>
            </w:tcBorders>
            <w:vAlign w:val="center"/>
          </w:tcPr>
          <w:p w:rsidR="004B4C79" w:rsidRPr="009B6021"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Style w:val="CommentReference"/>
                <w:rFonts w:ascii="Tahoma" w:hAnsi="Tahoma" w:cs="Tahoma"/>
                <w:sz w:val="18"/>
                <w:szCs w:val="18"/>
              </w:rPr>
            </w:pPr>
            <w:r w:rsidRPr="009B6021">
              <w:rPr>
                <w:rFonts w:ascii="Tahoma" w:hAnsi="Tahoma" w:cs="Tahoma"/>
              </w:rPr>
              <w:t>Sí</w:t>
            </w:r>
          </w:p>
        </w:tc>
      </w:tr>
      <w:tr w:rsidR="004B4C79" w:rsidRPr="009B6021" w:rsidTr="002C48CF">
        <w:trPr>
          <w:trHeight w:val="255"/>
        </w:trPr>
        <w:tc>
          <w:tcPr>
            <w:tcW w:w="2383" w:type="dxa"/>
            <w:tcBorders>
              <w:top w:val="single" w:sz="6" w:space="0" w:color="auto"/>
              <w:left w:val="single" w:sz="4" w:space="0" w:color="auto"/>
              <w:bottom w:val="single" w:sz="6" w:space="0" w:color="auto"/>
              <w:right w:val="single" w:sz="6" w:space="0" w:color="auto"/>
            </w:tcBorders>
            <w:vAlign w:val="bottom"/>
          </w:tcPr>
          <w:p w:rsidR="004B4C79" w:rsidRPr="009B6021" w:rsidRDefault="00E7419A">
            <w:pPr>
              <w:pStyle w:val="AppendixTableText"/>
              <w:jc w:val="left"/>
              <w:rPr>
                <w:rFonts w:ascii="Tahoma" w:hAnsi="Tahoma" w:cs="Tahoma"/>
              </w:rPr>
            </w:pPr>
            <w:r w:rsidRPr="009B6021">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332" w:type="dxa"/>
            <w:tcBorders>
              <w:top w:val="single" w:sz="6" w:space="0" w:color="auto"/>
              <w:left w:val="single" w:sz="6" w:space="0" w:color="auto"/>
              <w:bottom w:val="single" w:sz="6" w:space="0" w:color="auto"/>
              <w:right w:val="single" w:sz="6" w:space="0" w:color="auto"/>
            </w:tcBorders>
            <w:vAlign w:val="center"/>
          </w:tcPr>
          <w:p w:rsidR="004B4C79" w:rsidRPr="009B6021"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Style w:val="CommentReference"/>
                <w:rFonts w:ascii="Tahoma" w:hAnsi="Tahoma" w:cs="Tahoma"/>
                <w:sz w:val="18"/>
                <w:szCs w:val="18"/>
              </w:rPr>
            </w:pPr>
            <w:r w:rsidRPr="009B6021">
              <w:rPr>
                <w:rStyle w:val="CommentReference"/>
                <w:rFonts w:ascii="Tahoma" w:hAnsi="Tahoma" w:cs="Tahoma"/>
                <w:sz w:val="18"/>
                <w:szCs w:val="18"/>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Style w:val="CommentReference"/>
                <w:rFonts w:ascii="Tahoma" w:hAnsi="Tahoma" w:cs="Tahoma"/>
                <w:sz w:val="18"/>
                <w:szCs w:val="18"/>
              </w:rPr>
            </w:pPr>
          </w:p>
        </w:tc>
      </w:tr>
      <w:tr w:rsidR="004B4C79" w:rsidRPr="009B6021" w:rsidTr="002C48CF">
        <w:trPr>
          <w:trHeight w:val="255"/>
        </w:trPr>
        <w:tc>
          <w:tcPr>
            <w:tcW w:w="2383" w:type="dxa"/>
            <w:tcBorders>
              <w:top w:val="nil"/>
              <w:left w:val="single" w:sz="4" w:space="0" w:color="auto"/>
              <w:bottom w:val="single" w:sz="4" w:space="0" w:color="auto"/>
              <w:right w:val="single" w:sz="4" w:space="0" w:color="auto"/>
            </w:tcBorders>
            <w:vAlign w:val="bottom"/>
          </w:tcPr>
          <w:p w:rsidR="004B4C79" w:rsidRPr="009B6021" w:rsidRDefault="004B4C79" w:rsidP="0040728D">
            <w:pPr>
              <w:pStyle w:val="AppendixTableText"/>
              <w:jc w:val="left"/>
              <w:rPr>
                <w:rFonts w:ascii="Tahoma" w:hAnsi="Tahoma" w:cs="Tahoma"/>
              </w:rPr>
            </w:pPr>
            <w:r w:rsidRPr="009B6021">
              <w:rPr>
                <w:rFonts w:ascii="Tahoma" w:hAnsi="Tahoma" w:cs="Tahoma"/>
              </w:rPr>
              <w:t>Windows 8 Enterprise</w:t>
            </w: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c>
          <w:tcPr>
            <w:tcW w:w="1332"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r w:rsidRPr="009B6021">
              <w:rPr>
                <w:rFonts w:ascii="Tahoma" w:hAnsi="Tahoma" w:cs="Tahoma"/>
                <w:vertAlign w:val="superscript"/>
              </w:rPr>
              <w:t>1</w:t>
            </w: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44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r>
      <w:tr w:rsidR="004B4C79" w:rsidRPr="009B6021" w:rsidTr="002C48CF">
        <w:trPr>
          <w:trHeight w:val="255"/>
        </w:trPr>
        <w:tc>
          <w:tcPr>
            <w:tcW w:w="2383" w:type="dxa"/>
            <w:tcBorders>
              <w:top w:val="nil"/>
              <w:left w:val="single" w:sz="4" w:space="0" w:color="auto"/>
              <w:bottom w:val="single" w:sz="4" w:space="0" w:color="auto"/>
              <w:right w:val="single" w:sz="4" w:space="0" w:color="auto"/>
            </w:tcBorders>
            <w:vAlign w:val="bottom"/>
          </w:tcPr>
          <w:p w:rsidR="004B4C79" w:rsidRPr="009B6021" w:rsidRDefault="004B4C79">
            <w:pPr>
              <w:pStyle w:val="AppendixTableText"/>
              <w:jc w:val="left"/>
              <w:rPr>
                <w:rFonts w:ascii="Tahoma" w:hAnsi="Tahoma" w:cs="Tahoma"/>
              </w:rPr>
            </w:pPr>
            <w:r w:rsidRPr="009B6021">
              <w:rPr>
                <w:rFonts w:ascii="Tahoma" w:hAnsi="Tahoma" w:cs="Tahoma"/>
              </w:rPr>
              <w:t>Cupones de Formación</w:t>
            </w: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332"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r>
      <w:tr w:rsidR="004B4C79" w:rsidRPr="009B6021" w:rsidTr="002C48CF">
        <w:trPr>
          <w:trHeight w:val="255"/>
        </w:trPr>
        <w:tc>
          <w:tcPr>
            <w:tcW w:w="2383" w:type="dxa"/>
            <w:tcBorders>
              <w:top w:val="nil"/>
              <w:left w:val="single" w:sz="4" w:space="0" w:color="auto"/>
              <w:bottom w:val="single" w:sz="4" w:space="0" w:color="auto"/>
              <w:right w:val="single" w:sz="4" w:space="0" w:color="auto"/>
            </w:tcBorders>
            <w:vAlign w:val="bottom"/>
          </w:tcPr>
          <w:p w:rsidR="004B4C79" w:rsidRPr="009B6021" w:rsidRDefault="004B4C79">
            <w:pPr>
              <w:pStyle w:val="AppendixTableText"/>
              <w:jc w:val="left"/>
              <w:rPr>
                <w:rFonts w:ascii="Tahoma" w:hAnsi="Tahoma" w:cs="Tahoma"/>
              </w:rPr>
            </w:pPr>
            <w:r w:rsidRPr="009B6021">
              <w:rPr>
                <w:rFonts w:ascii="Tahoma" w:hAnsi="Tahoma" w:cs="Tahoma"/>
              </w:rPr>
              <w:t>E-Learning</w:t>
            </w: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332"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44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r>
      <w:tr w:rsidR="004B4C79" w:rsidRPr="009B6021" w:rsidTr="002C48CF">
        <w:trPr>
          <w:trHeight w:val="255"/>
        </w:trPr>
        <w:tc>
          <w:tcPr>
            <w:tcW w:w="2383" w:type="dxa"/>
            <w:tcBorders>
              <w:top w:val="nil"/>
              <w:left w:val="single" w:sz="4" w:space="0" w:color="auto"/>
              <w:bottom w:val="single" w:sz="4" w:space="0" w:color="auto"/>
              <w:right w:val="single" w:sz="4" w:space="0" w:color="auto"/>
            </w:tcBorders>
            <w:vAlign w:val="bottom"/>
          </w:tcPr>
          <w:p w:rsidR="004B4C79" w:rsidRPr="009B6021" w:rsidRDefault="004B4C79" w:rsidP="000A7A2E">
            <w:pPr>
              <w:pStyle w:val="AppendixTableText"/>
              <w:jc w:val="left"/>
              <w:rPr>
                <w:rFonts w:ascii="Tahoma" w:hAnsi="Tahoma" w:cs="Tahoma"/>
              </w:rPr>
            </w:pPr>
            <w:r w:rsidRPr="009B6021">
              <w:rPr>
                <w:rFonts w:ascii="Tahoma" w:hAnsi="Tahoma" w:cs="Tahoma"/>
              </w:rPr>
              <w:t>Programa de</w:t>
            </w:r>
            <w:r w:rsidR="000A7A2E" w:rsidRPr="009B6021">
              <w:rPr>
                <w:rFonts w:ascii="Tahoma" w:hAnsi="Tahoma" w:cs="Tahoma"/>
              </w:rPr>
              <w:t> </w:t>
            </w:r>
            <w:r w:rsidRPr="009B6021">
              <w:rPr>
                <w:rFonts w:ascii="Tahoma" w:hAnsi="Tahoma" w:cs="Tahoma"/>
              </w:rPr>
              <w:t>Teletrabajo</w:t>
            </w: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332"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r>
      <w:tr w:rsidR="004B4C79" w:rsidRPr="009B6021" w:rsidTr="002C48CF">
        <w:trPr>
          <w:trHeight w:val="255"/>
        </w:trPr>
        <w:tc>
          <w:tcPr>
            <w:tcW w:w="2383" w:type="dxa"/>
            <w:tcBorders>
              <w:top w:val="nil"/>
              <w:left w:val="single" w:sz="4" w:space="0" w:color="auto"/>
              <w:bottom w:val="single" w:sz="4" w:space="0" w:color="auto"/>
              <w:right w:val="single" w:sz="4" w:space="0" w:color="auto"/>
            </w:tcBorders>
            <w:vAlign w:val="bottom"/>
          </w:tcPr>
          <w:p w:rsidR="004B4C79" w:rsidRPr="009B6021" w:rsidRDefault="004B4C79">
            <w:pPr>
              <w:pStyle w:val="AppendixTableText"/>
              <w:jc w:val="left"/>
              <w:rPr>
                <w:rFonts w:ascii="Tahoma" w:hAnsi="Tahoma" w:cs="Tahoma"/>
              </w:rPr>
            </w:pPr>
            <w:r w:rsidRPr="009B6021">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c>
          <w:tcPr>
            <w:tcW w:w="1332"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r>
      <w:tr w:rsidR="004B4C79" w:rsidRPr="009B6021" w:rsidTr="002C48CF">
        <w:trPr>
          <w:trHeight w:val="255"/>
        </w:trPr>
        <w:tc>
          <w:tcPr>
            <w:tcW w:w="2383" w:type="dxa"/>
            <w:tcBorders>
              <w:top w:val="single" w:sz="6" w:space="0" w:color="auto"/>
              <w:left w:val="single" w:sz="4" w:space="0" w:color="auto"/>
              <w:bottom w:val="single" w:sz="6" w:space="0" w:color="auto"/>
              <w:right w:val="single" w:sz="6" w:space="0" w:color="auto"/>
            </w:tcBorders>
            <w:vAlign w:val="bottom"/>
          </w:tcPr>
          <w:p w:rsidR="004B4C79" w:rsidRPr="00EA0D3A" w:rsidRDefault="004B4C79" w:rsidP="000A7A2E">
            <w:pPr>
              <w:pStyle w:val="AppendixTableText"/>
              <w:jc w:val="left"/>
              <w:rPr>
                <w:rFonts w:ascii="Tahoma" w:hAnsi="Tahoma" w:cs="Tahoma"/>
                <w:lang w:val="es-ES"/>
              </w:rPr>
            </w:pPr>
            <w:r w:rsidRPr="00EA0D3A">
              <w:rPr>
                <w:rFonts w:ascii="Tahoma" w:hAnsi="Tahoma" w:cs="Tahoma"/>
                <w:lang w:val="es-ES"/>
              </w:rPr>
              <w:t>Soporte Técnico para</w:t>
            </w:r>
            <w:r w:rsidR="000A7A2E" w:rsidRPr="00EA0D3A">
              <w:rPr>
                <w:rFonts w:ascii="Tahoma" w:hAnsi="Tahoma" w:cs="Tahoma"/>
                <w:lang w:val="es-ES"/>
              </w:rPr>
              <w:t> </w:t>
            </w:r>
            <w:r w:rsidRPr="00EA0D3A">
              <w:rPr>
                <w:rFonts w:ascii="Tahoma" w:hAnsi="Tahoma" w:cs="Tahoma"/>
                <w:lang w:val="es-ES"/>
              </w:rPr>
              <w:t>la</w:t>
            </w:r>
            <w:r w:rsidR="000A7A2E" w:rsidRPr="00EA0D3A">
              <w:rPr>
                <w:rFonts w:ascii="Tahoma" w:hAnsi="Tahoma" w:cs="Tahoma"/>
                <w:lang w:val="es-ES"/>
              </w:rPr>
              <w:t> </w:t>
            </w:r>
            <w:r w:rsidRPr="00EA0D3A">
              <w:rPr>
                <w:rFonts w:ascii="Tahoma" w:hAnsi="Tahoma" w:cs="Tahoma"/>
                <w:lang w:val="es-ES"/>
              </w:rPr>
              <w:t>Resolución de</w:t>
            </w:r>
            <w:r w:rsidR="000A7A2E" w:rsidRPr="00EA0D3A">
              <w:rPr>
                <w:rFonts w:ascii="Tahoma" w:hAnsi="Tahoma" w:cs="Tahoma"/>
                <w:lang w:val="es-ES"/>
              </w:rPr>
              <w:t> </w:t>
            </w:r>
            <w:r w:rsidRPr="00EA0D3A">
              <w:rPr>
                <w:rFonts w:ascii="Tahoma" w:hAnsi="Tahoma" w:cs="Tahoma"/>
                <w:lang w:val="es-ES"/>
              </w:rPr>
              <w:t>Problemas 24x7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332" w:type="dxa"/>
            <w:tcBorders>
              <w:top w:val="single" w:sz="6" w:space="0" w:color="auto"/>
              <w:left w:val="single" w:sz="6" w:space="0" w:color="auto"/>
              <w:bottom w:val="single" w:sz="6" w:space="0" w:color="auto"/>
              <w:right w:val="single" w:sz="6"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Style w:val="CommentReference"/>
                <w:rFonts w:ascii="Tahoma" w:hAnsi="Tahoma" w:cs="Tahoma"/>
                <w:sz w:val="18"/>
                <w:szCs w:val="18"/>
              </w:rPr>
            </w:pPr>
            <w:r w:rsidRPr="009B6021">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Fonts w:ascii="Tahoma" w:hAnsi="Tahoma" w:cs="Tahoma"/>
              </w:rPr>
            </w:pPr>
          </w:p>
        </w:tc>
      </w:tr>
      <w:tr w:rsidR="00620185" w:rsidRPr="009B6021" w:rsidTr="002C48CF">
        <w:trPr>
          <w:trHeight w:val="255"/>
        </w:trPr>
        <w:tc>
          <w:tcPr>
            <w:tcW w:w="2383" w:type="dxa"/>
            <w:tcBorders>
              <w:top w:val="nil"/>
              <w:left w:val="single" w:sz="4" w:space="0" w:color="auto"/>
              <w:bottom w:val="single" w:sz="4" w:space="0" w:color="auto"/>
              <w:right w:val="single" w:sz="4" w:space="0" w:color="auto"/>
            </w:tcBorders>
            <w:vAlign w:val="bottom"/>
          </w:tcPr>
          <w:p w:rsidR="00620185" w:rsidRPr="009B6021" w:rsidRDefault="00620185">
            <w:pPr>
              <w:pStyle w:val="AppendixTableText"/>
              <w:jc w:val="left"/>
              <w:rPr>
                <w:rFonts w:ascii="Tahoma" w:hAnsi="Tahoma" w:cs="Tahoma"/>
              </w:rPr>
            </w:pPr>
            <w:r w:rsidRPr="009B6021">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rsidR="00620185" w:rsidRPr="009B6021" w:rsidRDefault="00620185" w:rsidP="00E06FE8">
            <w:pPr>
              <w:pStyle w:val="AppendixTableText"/>
              <w:rPr>
                <w:rFonts w:ascii="Tahoma" w:hAnsi="Tahoma" w:cs="Tahoma"/>
              </w:rPr>
            </w:pPr>
          </w:p>
        </w:tc>
        <w:tc>
          <w:tcPr>
            <w:tcW w:w="1332" w:type="dxa"/>
            <w:tcBorders>
              <w:top w:val="nil"/>
              <w:left w:val="nil"/>
              <w:bottom w:val="single" w:sz="4" w:space="0" w:color="auto"/>
              <w:right w:val="single" w:sz="4" w:space="0" w:color="auto"/>
            </w:tcBorders>
            <w:vAlign w:val="center"/>
          </w:tcPr>
          <w:p w:rsidR="00620185" w:rsidRPr="009B6021"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9B6021" w:rsidRDefault="00620185" w:rsidP="00E06FE8">
            <w:pPr>
              <w:pStyle w:val="AppendixTableText"/>
              <w:rPr>
                <w:rFonts w:ascii="Tahoma" w:hAnsi="Tahoma" w:cs="Tahoma"/>
              </w:rPr>
            </w:pPr>
            <w:r w:rsidRPr="009B6021">
              <w:rPr>
                <w:rFonts w:ascii="Tahoma" w:hAnsi="Tahoma" w:cs="Tahoma"/>
              </w:rPr>
              <w:t>Sí</w:t>
            </w:r>
          </w:p>
        </w:tc>
        <w:tc>
          <w:tcPr>
            <w:tcW w:w="1530" w:type="dxa"/>
            <w:tcBorders>
              <w:top w:val="nil"/>
              <w:left w:val="nil"/>
              <w:bottom w:val="single" w:sz="4" w:space="0" w:color="auto"/>
              <w:right w:val="single" w:sz="4" w:space="0" w:color="auto"/>
            </w:tcBorders>
            <w:vAlign w:val="center"/>
          </w:tcPr>
          <w:p w:rsidR="00620185" w:rsidRPr="009B6021"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9B6021" w:rsidRDefault="00620185" w:rsidP="00E06FE8">
            <w:pPr>
              <w:pStyle w:val="AppendixTableText"/>
              <w:rPr>
                <w:rFonts w:ascii="Tahoma" w:hAnsi="Tahoma" w:cs="Tahoma"/>
              </w:rPr>
            </w:pPr>
          </w:p>
        </w:tc>
      </w:tr>
      <w:tr w:rsidR="00E06FE8" w:rsidRPr="009B6021" w:rsidTr="002C48CF">
        <w:trPr>
          <w:trHeight w:val="255"/>
        </w:trPr>
        <w:tc>
          <w:tcPr>
            <w:tcW w:w="2383" w:type="dxa"/>
            <w:tcBorders>
              <w:top w:val="nil"/>
              <w:left w:val="single" w:sz="4" w:space="0" w:color="auto"/>
              <w:bottom w:val="single" w:sz="4" w:space="0" w:color="auto"/>
              <w:right w:val="single" w:sz="4" w:space="0" w:color="auto"/>
            </w:tcBorders>
            <w:vAlign w:val="bottom"/>
          </w:tcPr>
          <w:p w:rsidR="00E06FE8" w:rsidRPr="009B6021" w:rsidRDefault="00E06FE8">
            <w:pPr>
              <w:pStyle w:val="AppendixTableText"/>
              <w:jc w:val="left"/>
              <w:rPr>
                <w:rFonts w:ascii="Tahoma" w:hAnsi="Tahoma" w:cs="Tahoma"/>
              </w:rPr>
            </w:pPr>
            <w:r w:rsidRPr="009B6021">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rsidR="00E06FE8" w:rsidRPr="009B6021" w:rsidRDefault="00E06FE8" w:rsidP="00E06FE8">
            <w:pPr>
              <w:pStyle w:val="AppendixTableText"/>
              <w:rPr>
                <w:rFonts w:ascii="Tahoma" w:hAnsi="Tahoma" w:cs="Tahoma"/>
              </w:rPr>
            </w:pPr>
          </w:p>
        </w:tc>
        <w:tc>
          <w:tcPr>
            <w:tcW w:w="1332" w:type="dxa"/>
            <w:tcBorders>
              <w:top w:val="nil"/>
              <w:left w:val="nil"/>
              <w:bottom w:val="single" w:sz="4" w:space="0" w:color="auto"/>
              <w:right w:val="single" w:sz="4" w:space="0" w:color="auto"/>
            </w:tcBorders>
            <w:vAlign w:val="center"/>
          </w:tcPr>
          <w:p w:rsidR="00E06FE8" w:rsidRPr="009B6021"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9B6021" w:rsidRDefault="00E06FE8" w:rsidP="00E06FE8">
            <w:pPr>
              <w:pStyle w:val="AppendixTableText"/>
              <w:rPr>
                <w:rFonts w:ascii="Tahoma" w:hAnsi="Tahoma" w:cs="Tahoma"/>
              </w:rPr>
            </w:pPr>
            <w:r w:rsidRPr="009B6021">
              <w:rPr>
                <w:rFonts w:ascii="Tahoma" w:hAnsi="Tahoma" w:cs="Tahoma"/>
              </w:rPr>
              <w:t>Sí</w:t>
            </w:r>
          </w:p>
        </w:tc>
        <w:tc>
          <w:tcPr>
            <w:tcW w:w="1530" w:type="dxa"/>
            <w:tcBorders>
              <w:top w:val="nil"/>
              <w:left w:val="nil"/>
              <w:bottom w:val="single" w:sz="4" w:space="0" w:color="auto"/>
              <w:right w:val="single" w:sz="4" w:space="0" w:color="auto"/>
            </w:tcBorders>
            <w:vAlign w:val="center"/>
          </w:tcPr>
          <w:p w:rsidR="00E06FE8" w:rsidRPr="009B6021"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9B6021" w:rsidRDefault="00E06FE8" w:rsidP="00E06FE8">
            <w:pPr>
              <w:pStyle w:val="AppendixTableText"/>
              <w:rPr>
                <w:rFonts w:ascii="Tahoma" w:hAnsi="Tahoma" w:cs="Tahoma"/>
              </w:rPr>
            </w:pPr>
          </w:p>
        </w:tc>
      </w:tr>
      <w:tr w:rsidR="004B4C79" w:rsidRPr="009B6021" w:rsidTr="002C48CF">
        <w:trPr>
          <w:trHeight w:val="255"/>
        </w:trPr>
        <w:tc>
          <w:tcPr>
            <w:tcW w:w="2383" w:type="dxa"/>
            <w:tcBorders>
              <w:top w:val="nil"/>
              <w:left w:val="single" w:sz="4" w:space="0" w:color="auto"/>
              <w:bottom w:val="single" w:sz="4" w:space="0" w:color="auto"/>
              <w:right w:val="single" w:sz="4" w:space="0" w:color="auto"/>
            </w:tcBorders>
            <w:vAlign w:val="bottom"/>
          </w:tcPr>
          <w:p w:rsidR="004B4C79" w:rsidRPr="00EA0D3A" w:rsidRDefault="004B4C79" w:rsidP="00E7114A">
            <w:pPr>
              <w:pStyle w:val="AppendixTableText"/>
              <w:jc w:val="left"/>
              <w:rPr>
                <w:rFonts w:ascii="Tahoma" w:hAnsi="Tahoma" w:cs="Tahoma"/>
                <w:lang w:val="es-ES"/>
              </w:rPr>
            </w:pPr>
            <w:r w:rsidRPr="00EA0D3A">
              <w:rPr>
                <w:rFonts w:ascii="Tahoma" w:hAnsi="Tahoma" w:cs="Tahoma"/>
                <w:lang w:val="es-ES"/>
              </w:rPr>
              <w:t xml:space="preserve">Copias de Seguridad para Recuperación ante Desastres </w:t>
            </w:r>
            <w:r w:rsidR="00E7114A" w:rsidRPr="00EA0D3A">
              <w:rPr>
                <w:rFonts w:ascii="Tahoma" w:hAnsi="Tahoma" w:cs="Tahoma"/>
                <w:lang w:val="es-ES"/>
              </w:rPr>
              <w:t>“</w:t>
            </w:r>
            <w:r w:rsidRPr="00EA0D3A">
              <w:rPr>
                <w:rFonts w:ascii="Tahoma" w:hAnsi="Tahoma" w:cs="Tahoma"/>
                <w:lang w:val="es-ES"/>
              </w:rPr>
              <w:t>en Frío”</w:t>
            </w:r>
          </w:p>
        </w:tc>
        <w:tc>
          <w:tcPr>
            <w:tcW w:w="1530" w:type="dxa"/>
            <w:tcBorders>
              <w:top w:val="nil"/>
              <w:left w:val="nil"/>
              <w:bottom w:val="single" w:sz="4" w:space="0" w:color="auto"/>
              <w:right w:val="single" w:sz="4" w:space="0" w:color="auto"/>
            </w:tcBorders>
            <w:vAlign w:val="center"/>
          </w:tcPr>
          <w:p w:rsidR="004B4C79" w:rsidRPr="00EA0D3A" w:rsidRDefault="004B4C79" w:rsidP="00E06FE8">
            <w:pPr>
              <w:pStyle w:val="AppendixTableText"/>
              <w:rPr>
                <w:rFonts w:ascii="Tahoma" w:hAnsi="Tahoma" w:cs="Tahoma"/>
                <w:lang w:val="es-ES"/>
              </w:rPr>
            </w:pPr>
          </w:p>
        </w:tc>
        <w:tc>
          <w:tcPr>
            <w:tcW w:w="1332" w:type="dxa"/>
            <w:tcBorders>
              <w:top w:val="nil"/>
              <w:left w:val="nil"/>
              <w:bottom w:val="single" w:sz="4" w:space="0" w:color="auto"/>
              <w:right w:val="single" w:sz="4" w:space="0" w:color="auto"/>
            </w:tcBorders>
            <w:vAlign w:val="center"/>
          </w:tcPr>
          <w:p w:rsidR="004B4C79" w:rsidRPr="00EA0D3A" w:rsidRDefault="004B4C79" w:rsidP="00E06FE8">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r>
      <w:tr w:rsidR="004B4C79" w:rsidRPr="009B6021" w:rsidTr="002C48CF">
        <w:trPr>
          <w:trHeight w:val="255"/>
        </w:trPr>
        <w:tc>
          <w:tcPr>
            <w:tcW w:w="2383" w:type="dxa"/>
            <w:tcBorders>
              <w:top w:val="single" w:sz="4" w:space="0" w:color="auto"/>
              <w:left w:val="single" w:sz="4" w:space="0" w:color="auto"/>
              <w:bottom w:val="single" w:sz="4" w:space="0" w:color="auto"/>
              <w:right w:val="single" w:sz="4" w:space="0" w:color="auto"/>
            </w:tcBorders>
            <w:vAlign w:val="bottom"/>
          </w:tcPr>
          <w:p w:rsidR="004B4C79" w:rsidRPr="00EA0D3A" w:rsidRDefault="004B4C79" w:rsidP="002C48CF">
            <w:pPr>
              <w:pStyle w:val="AppendixTableText"/>
              <w:jc w:val="left"/>
              <w:rPr>
                <w:rFonts w:ascii="Tahoma" w:hAnsi="Tahoma" w:cs="Tahoma"/>
                <w:lang w:val="es-ES"/>
              </w:rPr>
            </w:pPr>
            <w:r w:rsidRPr="00EA0D3A">
              <w:rPr>
                <w:rFonts w:ascii="Tahoma" w:hAnsi="Tahoma" w:cs="Tahoma"/>
                <w:lang w:val="es-ES"/>
              </w:rPr>
              <w:t>Servicios de Suscripción a</w:t>
            </w:r>
            <w:r w:rsidR="002C48CF" w:rsidRPr="00EA0D3A">
              <w:rPr>
                <w:rFonts w:ascii="Tahoma" w:hAnsi="Tahoma" w:cs="Tahoma"/>
                <w:lang w:val="es-ES"/>
              </w:rPr>
              <w:t> </w:t>
            </w:r>
            <w:r w:rsidRPr="00EA0D3A">
              <w:rPr>
                <w:rFonts w:ascii="Tahoma" w:hAnsi="Tahoma" w:cs="Tahoma"/>
                <w:lang w:val="es-ES"/>
              </w:rPr>
              <w:t>TechNet SA</w:t>
            </w:r>
          </w:p>
        </w:tc>
        <w:tc>
          <w:tcPr>
            <w:tcW w:w="1530" w:type="dxa"/>
            <w:tcBorders>
              <w:top w:val="single" w:sz="4" w:space="0" w:color="auto"/>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332" w:type="dxa"/>
            <w:tcBorders>
              <w:top w:val="single" w:sz="4" w:space="0" w:color="auto"/>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r>
      <w:tr w:rsidR="004B4C79" w:rsidRPr="009B6021" w:rsidTr="002C48CF">
        <w:trPr>
          <w:trHeight w:val="255"/>
        </w:trPr>
        <w:tc>
          <w:tcPr>
            <w:tcW w:w="2383" w:type="dxa"/>
            <w:tcBorders>
              <w:top w:val="nil"/>
              <w:left w:val="single" w:sz="4" w:space="0" w:color="auto"/>
              <w:bottom w:val="single" w:sz="4" w:space="0" w:color="auto"/>
              <w:right w:val="single" w:sz="4" w:space="0" w:color="auto"/>
            </w:tcBorders>
            <w:vAlign w:val="bottom"/>
          </w:tcPr>
          <w:p w:rsidR="004B4C79" w:rsidRPr="009B6021" w:rsidRDefault="004B4C79">
            <w:pPr>
              <w:pStyle w:val="AppendixTableText"/>
              <w:jc w:val="left"/>
              <w:rPr>
                <w:rFonts w:ascii="Tahoma" w:hAnsi="Tahoma" w:cs="Tahoma"/>
              </w:rPr>
            </w:pPr>
            <w:r w:rsidRPr="009B6021">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c>
          <w:tcPr>
            <w:tcW w:w="1332"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9B6021" w:rsidRDefault="004B4C79" w:rsidP="00E06FE8">
            <w:pPr>
              <w:pStyle w:val="AppendixTableText"/>
              <w:rPr>
                <w:rFonts w:ascii="Tahoma" w:hAnsi="Tahoma" w:cs="Tahoma"/>
              </w:rPr>
            </w:pPr>
          </w:p>
        </w:tc>
      </w:tr>
      <w:tr w:rsidR="004B4C79" w:rsidRPr="009B6021" w:rsidTr="002C48CF">
        <w:trPr>
          <w:trHeight w:val="246"/>
        </w:trPr>
        <w:tc>
          <w:tcPr>
            <w:tcW w:w="2383" w:type="dxa"/>
            <w:tcBorders>
              <w:top w:val="single" w:sz="6" w:space="0" w:color="auto"/>
              <w:left w:val="single" w:sz="4" w:space="0" w:color="auto"/>
              <w:bottom w:val="single" w:sz="6" w:space="0" w:color="auto"/>
              <w:right w:val="single" w:sz="6" w:space="0" w:color="auto"/>
            </w:tcBorders>
            <w:vAlign w:val="bottom"/>
          </w:tcPr>
          <w:p w:rsidR="004B4C79" w:rsidRPr="009B6021" w:rsidRDefault="004B4C79" w:rsidP="005F52C6">
            <w:pPr>
              <w:pStyle w:val="AppendixTableText"/>
              <w:jc w:val="left"/>
              <w:rPr>
                <w:rFonts w:ascii="Tahoma" w:hAnsi="Tahoma" w:cs="Tahoma"/>
              </w:rPr>
            </w:pPr>
            <w:r w:rsidRPr="009B6021">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B6021" w:rsidRDefault="004B4C79" w:rsidP="00E06FE8">
            <w:pPr>
              <w:pStyle w:val="AppendixTableText"/>
              <w:rPr>
                <w:rFonts w:ascii="Tahoma" w:hAnsi="Tahoma" w:cs="Tahoma"/>
              </w:rPr>
            </w:pPr>
          </w:p>
        </w:tc>
        <w:tc>
          <w:tcPr>
            <w:tcW w:w="1332" w:type="dxa"/>
            <w:tcBorders>
              <w:top w:val="single" w:sz="6" w:space="0" w:color="auto"/>
              <w:left w:val="single" w:sz="6" w:space="0" w:color="auto"/>
              <w:bottom w:val="single" w:sz="6" w:space="0" w:color="auto"/>
              <w:right w:val="single" w:sz="6"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r w:rsidRPr="009B6021">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Fonts w:ascii="Tahoma" w:hAnsi="Tahoma" w:cs="Tahoma"/>
              </w:rPr>
            </w:pPr>
          </w:p>
        </w:tc>
      </w:tr>
      <w:tr w:rsidR="004B4C79" w:rsidRPr="009B6021" w:rsidTr="002C48CF">
        <w:trPr>
          <w:trHeight w:val="255"/>
        </w:trPr>
        <w:tc>
          <w:tcPr>
            <w:tcW w:w="2383" w:type="dxa"/>
            <w:tcBorders>
              <w:top w:val="single" w:sz="6" w:space="0" w:color="auto"/>
              <w:left w:val="single" w:sz="4" w:space="0" w:color="auto"/>
              <w:bottom w:val="single" w:sz="6" w:space="0" w:color="auto"/>
              <w:right w:val="single" w:sz="6" w:space="0" w:color="auto"/>
            </w:tcBorders>
            <w:vAlign w:val="bottom"/>
          </w:tcPr>
          <w:p w:rsidR="004B4C79" w:rsidRPr="009B6021" w:rsidRDefault="004B4C79">
            <w:pPr>
              <w:pStyle w:val="AppendixTableText"/>
              <w:jc w:val="left"/>
              <w:rPr>
                <w:rFonts w:ascii="Tahoma" w:hAnsi="Tahoma" w:cs="Tahoma"/>
              </w:rPr>
            </w:pPr>
            <w:r w:rsidRPr="009B6021">
              <w:rPr>
                <w:rFonts w:ascii="Tahoma" w:hAnsi="Tahoma" w:cs="Tahoma"/>
              </w:rPr>
              <w:t>Soporte Técnico Ampliado de Revisiones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332" w:type="dxa"/>
            <w:tcBorders>
              <w:top w:val="single" w:sz="6" w:space="0" w:color="auto"/>
              <w:left w:val="single" w:sz="6" w:space="0" w:color="auto"/>
              <w:bottom w:val="single" w:sz="6" w:space="0" w:color="auto"/>
              <w:right w:val="single" w:sz="6"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Style w:val="CommentReference"/>
                <w:rFonts w:ascii="Tahoma" w:hAnsi="Tahoma" w:cs="Tahoma"/>
                <w:sz w:val="18"/>
                <w:szCs w:val="18"/>
              </w:rPr>
            </w:pPr>
            <w:r w:rsidRPr="009B6021">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Fonts w:ascii="Tahoma" w:hAnsi="Tahoma" w:cs="Tahoma"/>
              </w:rPr>
            </w:pPr>
          </w:p>
        </w:tc>
      </w:tr>
      <w:tr w:rsidR="004B4C79" w:rsidRPr="009B6021" w:rsidTr="002C48CF">
        <w:trPr>
          <w:trHeight w:val="255"/>
        </w:trPr>
        <w:tc>
          <w:tcPr>
            <w:tcW w:w="2383" w:type="dxa"/>
            <w:tcBorders>
              <w:top w:val="single" w:sz="6" w:space="0" w:color="auto"/>
              <w:left w:val="single" w:sz="4" w:space="0" w:color="auto"/>
              <w:bottom w:val="single" w:sz="6" w:space="0" w:color="auto"/>
              <w:right w:val="single" w:sz="6" w:space="0" w:color="auto"/>
            </w:tcBorders>
            <w:vAlign w:val="bottom"/>
          </w:tcPr>
          <w:p w:rsidR="004B4C79" w:rsidRPr="009B6021" w:rsidRDefault="004B4C79">
            <w:pPr>
              <w:pStyle w:val="AppendixTableText"/>
              <w:jc w:val="left"/>
              <w:rPr>
                <w:rFonts w:ascii="Tahoma" w:hAnsi="Tahoma" w:cs="Tahoma"/>
                <w:color w:val="000000"/>
              </w:rPr>
            </w:pPr>
            <w:r w:rsidRPr="009B6021">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B6021" w:rsidRDefault="004B4C79" w:rsidP="00E06FE8">
            <w:pPr>
              <w:pStyle w:val="AppendixTableText"/>
              <w:rPr>
                <w:rFonts w:ascii="Tahoma" w:hAnsi="Tahoma" w:cs="Tahoma"/>
                <w:color w:val="000000"/>
              </w:rPr>
            </w:pPr>
          </w:p>
        </w:tc>
        <w:tc>
          <w:tcPr>
            <w:tcW w:w="1332" w:type="dxa"/>
            <w:tcBorders>
              <w:top w:val="single" w:sz="6" w:space="0" w:color="auto"/>
              <w:left w:val="single" w:sz="6" w:space="0" w:color="auto"/>
              <w:bottom w:val="single" w:sz="6" w:space="0" w:color="auto"/>
              <w:right w:val="single" w:sz="6" w:space="0" w:color="auto"/>
            </w:tcBorders>
            <w:vAlign w:val="center"/>
          </w:tcPr>
          <w:p w:rsidR="004B4C79" w:rsidRPr="009B6021" w:rsidRDefault="004B4C79" w:rsidP="00E06FE8">
            <w:pPr>
              <w:pStyle w:val="AppendixTableText"/>
              <w:spacing w:after="120"/>
              <w:rPr>
                <w:rFonts w:ascii="Tahoma" w:hAnsi="Tahoma" w:cs="Tahoma"/>
                <w:color w:val="000000"/>
              </w:rPr>
            </w:pPr>
            <w:r w:rsidRPr="009B6021">
              <w:rPr>
                <w:rFonts w:ascii="Tahoma" w:hAnsi="Tahoma" w:cs="Tahoma"/>
                <w:color w:val="000000"/>
              </w:rPr>
              <w:t>Sí</w:t>
            </w:r>
            <w:r w:rsidRPr="009B6021">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spacing w:before="120"/>
              <w:rPr>
                <w:rFonts w:ascii="Tahoma" w:hAnsi="Tahoma" w:cs="Tahoma"/>
                <w:color w:val="000000"/>
              </w:rPr>
            </w:pPr>
            <w:r w:rsidRPr="009B6021">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spacing w:before="120"/>
              <w:rPr>
                <w:rFonts w:ascii="Tahoma" w:hAnsi="Tahoma" w:cs="Tahoma"/>
                <w:color w:val="000000"/>
              </w:rPr>
            </w:pPr>
          </w:p>
        </w:tc>
      </w:tr>
      <w:tr w:rsidR="004B4C79" w:rsidRPr="009B6021" w:rsidTr="002C48CF">
        <w:trPr>
          <w:trHeight w:val="255"/>
        </w:trPr>
        <w:tc>
          <w:tcPr>
            <w:tcW w:w="2383" w:type="dxa"/>
            <w:tcBorders>
              <w:top w:val="single" w:sz="6" w:space="0" w:color="auto"/>
              <w:left w:val="single" w:sz="4" w:space="0" w:color="auto"/>
              <w:bottom w:val="single" w:sz="6" w:space="0" w:color="auto"/>
              <w:right w:val="single" w:sz="6" w:space="0" w:color="auto"/>
            </w:tcBorders>
            <w:vAlign w:val="bottom"/>
          </w:tcPr>
          <w:p w:rsidR="004B4C79" w:rsidRPr="00EA0D3A" w:rsidRDefault="00E7419A" w:rsidP="00E7419A">
            <w:pPr>
              <w:pStyle w:val="AppendixTableText"/>
              <w:jc w:val="left"/>
              <w:rPr>
                <w:rFonts w:ascii="Tahoma" w:hAnsi="Tahoma" w:cs="Tahoma"/>
                <w:color w:val="000000"/>
                <w:lang w:val="es-ES"/>
              </w:rPr>
            </w:pPr>
            <w:r w:rsidRPr="00EA0D3A">
              <w:rPr>
                <w:rFonts w:ascii="Tahoma" w:hAnsi="Tahoma" w:cs="Tahoma"/>
                <w:color w:val="000000"/>
                <w:lang w:val="es-ES"/>
              </w:rPr>
              <w:t>Derechos de Virtualización para Desktops Windows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A0D3A" w:rsidRDefault="004B4C79" w:rsidP="00E06FE8">
            <w:pPr>
              <w:pStyle w:val="AppendixTableText"/>
              <w:rPr>
                <w:rFonts w:ascii="Tahoma" w:hAnsi="Tahoma" w:cs="Tahoma"/>
                <w:color w:val="000000"/>
                <w:lang w:val="es-ES"/>
              </w:rPr>
            </w:pPr>
          </w:p>
        </w:tc>
        <w:tc>
          <w:tcPr>
            <w:tcW w:w="1332" w:type="dxa"/>
            <w:tcBorders>
              <w:top w:val="single" w:sz="6" w:space="0" w:color="auto"/>
              <w:left w:val="single" w:sz="6" w:space="0" w:color="auto"/>
              <w:bottom w:val="single" w:sz="6" w:space="0" w:color="auto"/>
              <w:right w:val="single" w:sz="6" w:space="0" w:color="auto"/>
            </w:tcBorders>
            <w:vAlign w:val="center"/>
          </w:tcPr>
          <w:p w:rsidR="004B4C79" w:rsidRPr="009B6021" w:rsidRDefault="004B4C79" w:rsidP="00E06FE8">
            <w:pPr>
              <w:pStyle w:val="AppendixTableText"/>
              <w:spacing w:after="120"/>
              <w:rPr>
                <w:rFonts w:ascii="Tahoma" w:hAnsi="Tahoma" w:cs="Tahoma"/>
                <w:color w:val="000000"/>
              </w:rPr>
            </w:pPr>
            <w:r w:rsidRPr="009B6021">
              <w:rPr>
                <w:rFonts w:ascii="Tahoma" w:hAnsi="Tahoma" w:cs="Tahoma"/>
                <w:color w:val="000000"/>
              </w:rPr>
              <w:t>Sí</w:t>
            </w:r>
            <w:r w:rsidRPr="009B6021">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spacing w:before="120"/>
              <w:rPr>
                <w:rFonts w:ascii="Tahoma" w:hAnsi="Tahoma" w:cs="Tahoma"/>
                <w:color w:val="000000"/>
              </w:rPr>
            </w:pPr>
            <w:r w:rsidRPr="009B6021">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spacing w:before="120"/>
              <w:rPr>
                <w:rFonts w:ascii="Tahoma" w:hAnsi="Tahoma" w:cs="Tahoma"/>
                <w:color w:val="000000"/>
              </w:rPr>
            </w:pPr>
          </w:p>
        </w:tc>
      </w:tr>
      <w:tr w:rsidR="004B4C79" w:rsidRPr="009B6021" w:rsidTr="002C48CF">
        <w:trPr>
          <w:trHeight w:val="255"/>
        </w:trPr>
        <w:tc>
          <w:tcPr>
            <w:tcW w:w="2383" w:type="dxa"/>
            <w:tcBorders>
              <w:top w:val="single" w:sz="6" w:space="0" w:color="auto"/>
              <w:left w:val="single" w:sz="4" w:space="0" w:color="auto"/>
              <w:bottom w:val="single" w:sz="6" w:space="0" w:color="auto"/>
              <w:right w:val="single" w:sz="6" w:space="0" w:color="auto"/>
            </w:tcBorders>
            <w:vAlign w:val="bottom"/>
          </w:tcPr>
          <w:p w:rsidR="004B4C79" w:rsidRPr="009B6021" w:rsidRDefault="004B4C79">
            <w:pPr>
              <w:pStyle w:val="AppendixTableText"/>
              <w:jc w:val="left"/>
              <w:rPr>
                <w:rFonts w:ascii="Tahoma" w:hAnsi="Tahoma" w:cs="Tahoma"/>
                <w:color w:val="000000"/>
              </w:rPr>
            </w:pPr>
            <w:r w:rsidRPr="009B6021">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B6021" w:rsidRDefault="004B4C79" w:rsidP="00E06FE8">
            <w:pPr>
              <w:pStyle w:val="AppendixTableText"/>
              <w:rPr>
                <w:rFonts w:ascii="Tahoma" w:hAnsi="Tahoma" w:cs="Tahoma"/>
                <w:color w:val="000000"/>
              </w:rPr>
            </w:pPr>
          </w:p>
        </w:tc>
        <w:tc>
          <w:tcPr>
            <w:tcW w:w="1332" w:type="dxa"/>
            <w:tcBorders>
              <w:top w:val="single" w:sz="6" w:space="0" w:color="auto"/>
              <w:left w:val="single" w:sz="6" w:space="0" w:color="auto"/>
              <w:bottom w:val="single" w:sz="6" w:space="0" w:color="auto"/>
              <w:right w:val="single" w:sz="6" w:space="0" w:color="auto"/>
            </w:tcBorders>
            <w:vAlign w:val="center"/>
          </w:tcPr>
          <w:p w:rsidR="004B4C79" w:rsidRPr="009B6021" w:rsidRDefault="004B4C79" w:rsidP="00E06FE8">
            <w:pPr>
              <w:pStyle w:val="AppendixTableText"/>
              <w:spacing w:after="120"/>
              <w:rPr>
                <w:rFonts w:ascii="Tahoma" w:hAnsi="Tahoma" w:cs="Tahoma"/>
                <w:color w:val="000000"/>
              </w:rPr>
            </w:pPr>
            <w:r w:rsidRPr="009B6021">
              <w:rPr>
                <w:rFonts w:ascii="Tahoma" w:hAnsi="Tahoma" w:cs="Tahoma"/>
                <w:color w:val="000000"/>
              </w:rPr>
              <w:t>Sí</w:t>
            </w:r>
            <w:r w:rsidRPr="009B6021">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spacing w:before="120"/>
              <w:rPr>
                <w:rFonts w:ascii="Tahoma" w:hAnsi="Tahoma" w:cs="Tahoma"/>
                <w:color w:val="000000"/>
              </w:rPr>
            </w:pPr>
            <w:r w:rsidRPr="009B6021">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spacing w:before="120"/>
              <w:rPr>
                <w:rFonts w:ascii="Tahoma" w:hAnsi="Tahoma" w:cs="Tahoma"/>
                <w:color w:val="000000"/>
              </w:rPr>
            </w:pPr>
          </w:p>
        </w:tc>
      </w:tr>
      <w:tr w:rsidR="004B4C79" w:rsidRPr="009B6021" w:rsidTr="002C48CF">
        <w:trPr>
          <w:trHeight w:val="255"/>
        </w:trPr>
        <w:tc>
          <w:tcPr>
            <w:tcW w:w="2383" w:type="dxa"/>
            <w:tcBorders>
              <w:top w:val="single" w:sz="6" w:space="0" w:color="auto"/>
              <w:left w:val="single" w:sz="4" w:space="0" w:color="auto"/>
              <w:bottom w:val="single" w:sz="6" w:space="0" w:color="auto"/>
              <w:right w:val="single" w:sz="6" w:space="0" w:color="auto"/>
            </w:tcBorders>
            <w:vAlign w:val="bottom"/>
          </w:tcPr>
          <w:p w:rsidR="004B4C79" w:rsidRPr="00EA0D3A" w:rsidRDefault="004B4C79" w:rsidP="000A7A2E">
            <w:pPr>
              <w:pStyle w:val="AppendixTableText"/>
              <w:jc w:val="left"/>
              <w:rPr>
                <w:rFonts w:ascii="Tahoma" w:hAnsi="Tahoma" w:cs="Tahoma"/>
                <w:lang w:val="es-ES"/>
              </w:rPr>
            </w:pPr>
            <w:r w:rsidRPr="00EA0D3A">
              <w:rPr>
                <w:rFonts w:ascii="Tahoma" w:hAnsi="Tahoma" w:cs="Tahoma"/>
                <w:lang w:val="es-ES"/>
              </w:rPr>
              <w:t>Licencia de Migración a</w:t>
            </w:r>
            <w:r w:rsidR="000A7A2E" w:rsidRPr="00EA0D3A">
              <w:rPr>
                <w:rFonts w:ascii="Tahoma" w:hAnsi="Tahoma" w:cs="Tahoma"/>
                <w:lang w:val="es-ES"/>
              </w:rPr>
              <w:t> </w:t>
            </w:r>
            <w:r w:rsidRPr="00EA0D3A">
              <w:rPr>
                <w:rFonts w:ascii="Tahoma" w:hAnsi="Tahoma" w:cs="Tahoma"/>
                <w:lang w:val="es-ES"/>
              </w:rPr>
              <w:t>Edición Superior</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332" w:type="dxa"/>
            <w:tcBorders>
              <w:top w:val="single" w:sz="6" w:space="0" w:color="auto"/>
              <w:left w:val="single" w:sz="6" w:space="0" w:color="auto"/>
              <w:bottom w:val="single" w:sz="6" w:space="0" w:color="auto"/>
              <w:right w:val="single" w:sz="6"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Fonts w:ascii="Tahoma" w:hAnsi="Tahoma" w:cs="Tahoma"/>
              </w:rPr>
            </w:pPr>
            <w:r w:rsidRPr="009B6021">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B6021" w:rsidRDefault="004B4C79" w:rsidP="00E06FE8">
            <w:pPr>
              <w:pStyle w:val="AppendixTableText"/>
              <w:rPr>
                <w:rFonts w:ascii="Tahoma" w:hAnsi="Tahoma" w:cs="Tahoma"/>
              </w:rPr>
            </w:pPr>
          </w:p>
        </w:tc>
      </w:tr>
      <w:tr w:rsidR="00870095" w:rsidRPr="009B6021" w:rsidTr="002C48CF">
        <w:trPr>
          <w:trHeight w:val="255"/>
        </w:trPr>
        <w:tc>
          <w:tcPr>
            <w:tcW w:w="2383" w:type="dxa"/>
            <w:tcBorders>
              <w:top w:val="single" w:sz="6" w:space="0" w:color="auto"/>
              <w:left w:val="single" w:sz="4" w:space="0" w:color="auto"/>
              <w:bottom w:val="single" w:sz="6" w:space="0" w:color="auto"/>
              <w:right w:val="single" w:sz="6" w:space="0" w:color="auto"/>
            </w:tcBorders>
            <w:vAlign w:val="bottom"/>
          </w:tcPr>
          <w:p w:rsidR="00870095" w:rsidRPr="00EA0D3A" w:rsidRDefault="00870095" w:rsidP="000A7A2E">
            <w:pPr>
              <w:pStyle w:val="AppendixTableText"/>
              <w:jc w:val="left"/>
              <w:rPr>
                <w:rFonts w:ascii="Tahoma" w:hAnsi="Tahoma" w:cs="Tahoma"/>
                <w:lang w:val="es-ES"/>
              </w:rPr>
            </w:pPr>
            <w:r w:rsidRPr="00EA0D3A">
              <w:rPr>
                <w:rFonts w:ascii="Tahoma" w:hAnsi="Tahoma" w:cs="Tahoma"/>
                <w:lang w:val="es-ES"/>
              </w:rPr>
              <w:t>Instalación de Prueba</w:t>
            </w:r>
            <w:r w:rsidR="000A7A2E" w:rsidRPr="00EA0D3A">
              <w:rPr>
                <w:rFonts w:ascii="Tahoma" w:hAnsi="Tahoma" w:cs="Tahoma"/>
                <w:lang w:val="es-ES"/>
              </w:rPr>
              <w:t> </w:t>
            </w:r>
            <w:r w:rsidRPr="00EA0D3A">
              <w:rPr>
                <w:rFonts w:ascii="Tahoma" w:hAnsi="Tahoma" w:cs="Tahoma"/>
                <w:lang w:val="es-ES"/>
              </w:rPr>
              <w:t>de Windows 8</w:t>
            </w:r>
            <w:r w:rsidR="000A7A2E" w:rsidRPr="00EA0D3A">
              <w:rPr>
                <w:rFonts w:ascii="Tahoma" w:hAnsi="Tahoma" w:cs="Tahoma"/>
                <w:lang w:val="es-ES"/>
              </w:rPr>
              <w:t> </w:t>
            </w:r>
            <w:r w:rsidRPr="00EA0D3A">
              <w:rPr>
                <w:rFonts w:ascii="Tahoma" w:hAnsi="Tahoma" w:cs="Tahoma"/>
                <w:lang w:val="es-ES"/>
              </w:rPr>
              <w:t>Enterprise</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EA0D3A" w:rsidRDefault="00870095" w:rsidP="00E06FE8">
            <w:pPr>
              <w:pStyle w:val="AppendixTableText"/>
              <w:rPr>
                <w:rFonts w:ascii="Tahoma" w:hAnsi="Tahoma" w:cs="Tahoma"/>
                <w:lang w:val="es-ES"/>
              </w:rPr>
            </w:pPr>
          </w:p>
        </w:tc>
        <w:tc>
          <w:tcPr>
            <w:tcW w:w="1332" w:type="dxa"/>
            <w:tcBorders>
              <w:top w:val="single" w:sz="6" w:space="0" w:color="auto"/>
              <w:left w:val="single" w:sz="6" w:space="0" w:color="auto"/>
              <w:bottom w:val="single" w:sz="6" w:space="0" w:color="auto"/>
              <w:right w:val="single" w:sz="6" w:space="0" w:color="auto"/>
            </w:tcBorders>
            <w:vAlign w:val="center"/>
          </w:tcPr>
          <w:p w:rsidR="00870095" w:rsidRPr="009B6021" w:rsidRDefault="00870095" w:rsidP="00E06FE8">
            <w:pPr>
              <w:pStyle w:val="AppendixTableText"/>
              <w:rPr>
                <w:rFonts w:ascii="Tahoma" w:hAnsi="Tahoma" w:cs="Tahoma"/>
              </w:rPr>
            </w:pPr>
            <w:r w:rsidRPr="009B6021">
              <w:rPr>
                <w:rFonts w:ascii="Tahoma" w:hAnsi="Tahoma" w:cs="Tahoma"/>
              </w:rPr>
              <w:t>Sí</w:t>
            </w:r>
            <w:r w:rsidRPr="009B6021">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9B6021"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9B6021" w:rsidRDefault="00175615" w:rsidP="00E06FE8">
            <w:pPr>
              <w:pStyle w:val="AppendixTableText"/>
              <w:rPr>
                <w:rFonts w:ascii="Tahoma" w:hAnsi="Tahoma" w:cs="Tahoma"/>
              </w:rPr>
            </w:pPr>
            <w:r w:rsidRPr="009B6021">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9B6021" w:rsidRDefault="00870095" w:rsidP="00E06FE8">
            <w:pPr>
              <w:pStyle w:val="AppendixTableText"/>
              <w:rPr>
                <w:rFonts w:ascii="Tahoma" w:hAnsi="Tahoma" w:cs="Tahoma"/>
              </w:rPr>
            </w:pPr>
          </w:p>
        </w:tc>
      </w:tr>
      <w:tr w:rsidR="00175615" w:rsidRPr="009B6021" w:rsidTr="002C48CF">
        <w:trPr>
          <w:trHeight w:val="255"/>
        </w:trPr>
        <w:tc>
          <w:tcPr>
            <w:tcW w:w="2383" w:type="dxa"/>
            <w:tcBorders>
              <w:top w:val="single" w:sz="6" w:space="0" w:color="auto"/>
              <w:left w:val="single" w:sz="4" w:space="0" w:color="auto"/>
              <w:bottom w:val="single" w:sz="6" w:space="0" w:color="auto"/>
              <w:right w:val="single" w:sz="6" w:space="0" w:color="auto"/>
            </w:tcBorders>
            <w:vAlign w:val="bottom"/>
          </w:tcPr>
          <w:p w:rsidR="00175615" w:rsidRPr="00EA0D3A" w:rsidRDefault="00175615">
            <w:pPr>
              <w:pStyle w:val="AppendixTableText"/>
              <w:jc w:val="left"/>
              <w:rPr>
                <w:rFonts w:ascii="Tahoma" w:hAnsi="Tahoma" w:cs="Tahoma"/>
                <w:lang w:val="es-ES"/>
              </w:rPr>
            </w:pPr>
            <w:r w:rsidRPr="00EA0D3A">
              <w:rPr>
                <w:rFonts w:ascii="Tahoma" w:hAnsi="Tahoma" w:cs="Tahoma"/>
                <w:lang w:val="es-ES"/>
              </w:rPr>
              <w:t>Licencia de Suscripción a Windows Companion</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EA0D3A" w:rsidRDefault="00175615" w:rsidP="00E06FE8">
            <w:pPr>
              <w:pStyle w:val="AppendixTableText"/>
              <w:rPr>
                <w:rFonts w:ascii="Tahoma" w:hAnsi="Tahoma" w:cs="Tahoma"/>
                <w:lang w:val="es-ES"/>
              </w:rPr>
            </w:pPr>
          </w:p>
        </w:tc>
        <w:tc>
          <w:tcPr>
            <w:tcW w:w="1332" w:type="dxa"/>
            <w:tcBorders>
              <w:top w:val="single" w:sz="6" w:space="0" w:color="auto"/>
              <w:left w:val="single" w:sz="6" w:space="0" w:color="auto"/>
              <w:bottom w:val="single" w:sz="6" w:space="0" w:color="auto"/>
              <w:right w:val="single" w:sz="6" w:space="0" w:color="auto"/>
            </w:tcBorders>
            <w:vAlign w:val="center"/>
          </w:tcPr>
          <w:p w:rsidR="00175615" w:rsidRPr="009B6021" w:rsidRDefault="00175615" w:rsidP="00E06FE8">
            <w:pPr>
              <w:pStyle w:val="AppendixTableText"/>
              <w:rPr>
                <w:rFonts w:ascii="Tahoma" w:hAnsi="Tahoma" w:cs="Tahoma"/>
              </w:rPr>
            </w:pPr>
            <w:r w:rsidRPr="009B6021">
              <w:rPr>
                <w:rFonts w:ascii="Tahoma" w:hAnsi="Tahoma" w:cs="Tahoma"/>
              </w:rPr>
              <w:t>Sí</w:t>
            </w:r>
            <w:r w:rsidRPr="009B6021">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9B6021"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9B6021" w:rsidRDefault="00175615" w:rsidP="00E06FE8">
            <w:pPr>
              <w:pStyle w:val="AppendixTableText"/>
              <w:rPr>
                <w:rFonts w:ascii="Tahoma" w:hAnsi="Tahoma" w:cs="Tahoma"/>
              </w:rPr>
            </w:pPr>
            <w:r w:rsidRPr="009B6021">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9B6021" w:rsidRDefault="00175615" w:rsidP="00E06FE8">
            <w:pPr>
              <w:pStyle w:val="AppendixTableText"/>
              <w:rPr>
                <w:rFonts w:ascii="Tahoma" w:hAnsi="Tahoma" w:cs="Tahoma"/>
              </w:rPr>
            </w:pPr>
          </w:p>
        </w:tc>
      </w:tr>
    </w:tbl>
    <w:p w:rsidR="00023FE7" w:rsidRPr="00EA0D3A" w:rsidRDefault="00023FE7" w:rsidP="00EE4662">
      <w:pPr>
        <w:pStyle w:val="AppendixBodyText"/>
        <w:ind w:right="180"/>
        <w:rPr>
          <w:rFonts w:ascii="Tahoma" w:hAnsi="Tahoma" w:cs="Tahoma"/>
          <w:sz w:val="16"/>
          <w:szCs w:val="16"/>
          <w:lang w:val="es-ES"/>
        </w:rPr>
      </w:pPr>
      <w:r w:rsidRPr="00EA0D3A">
        <w:rPr>
          <w:rFonts w:ascii="Tahoma" w:hAnsi="Tahoma" w:cs="Tahoma"/>
          <w:i/>
          <w:sz w:val="16"/>
          <w:szCs w:val="16"/>
          <w:lang w:val="es-ES"/>
        </w:rPr>
        <w:t>*</w:t>
      </w:r>
      <w:r w:rsidR="00EE4662" w:rsidRPr="00EA0D3A">
        <w:rPr>
          <w:rFonts w:ascii="Tahoma" w:hAnsi="Tahoma" w:cs="Tahoma"/>
          <w:i/>
          <w:sz w:val="16"/>
          <w:szCs w:val="16"/>
          <w:lang w:val="es-ES"/>
        </w:rPr>
        <w:t>“</w:t>
      </w:r>
      <w:r w:rsidRPr="00EA0D3A">
        <w:rPr>
          <w:rFonts w:ascii="Tahoma" w:hAnsi="Tahoma" w:cs="Tahoma"/>
          <w:i/>
          <w:sz w:val="16"/>
          <w:szCs w:val="16"/>
          <w:lang w:val="es-ES"/>
        </w:rPr>
        <w:t>Sí</w:t>
      </w:r>
      <w:r w:rsidR="00E7114A" w:rsidRPr="00EA0D3A">
        <w:rPr>
          <w:rFonts w:ascii="Tahoma" w:hAnsi="Tahoma" w:cs="Tahoma"/>
          <w:i/>
          <w:sz w:val="16"/>
          <w:szCs w:val="16"/>
          <w:lang w:val="es-ES"/>
        </w:rPr>
        <w:t>”</w:t>
      </w:r>
      <w:r w:rsidRPr="00EA0D3A">
        <w:rPr>
          <w:rFonts w:ascii="Tahoma" w:hAnsi="Tahoma" w:cs="Tahoma"/>
          <w:i/>
          <w:sz w:val="16"/>
          <w:szCs w:val="16"/>
          <w:lang w:val="es-ES"/>
        </w:rPr>
        <w:t xml:space="preserve"> en el gráfico significa que la Afiliación a Software Assurance, la adquisición de Software Assurance para productos cualificados o los gastos en SA en productos cualificados dentro del grupo o la adquisición de Windows Intune (por</w:t>
      </w:r>
      <w:r w:rsidR="000535B7" w:rsidRPr="00EA0D3A">
        <w:rPr>
          <w:rFonts w:ascii="Tahoma" w:hAnsi="Tahoma" w:cs="Tahoma"/>
          <w:i/>
          <w:sz w:val="16"/>
          <w:szCs w:val="16"/>
          <w:lang w:val="es-ES"/>
        </w:rPr>
        <w:t> </w:t>
      </w:r>
      <w:r w:rsidRPr="00EA0D3A">
        <w:rPr>
          <w:rFonts w:ascii="Tahoma" w:hAnsi="Tahoma" w:cs="Tahoma"/>
          <w:i/>
          <w:sz w:val="16"/>
          <w:szCs w:val="16"/>
          <w:lang w:val="es-ES"/>
        </w:rPr>
        <w:t>Dispositivo)/suite de Office 365 cualificada harían que el Cliente sea susceptible de obtener ese beneficio.</w:t>
      </w:r>
    </w:p>
    <w:p w:rsidR="00023FE7" w:rsidRPr="00EA0D3A" w:rsidRDefault="00023FE7">
      <w:pPr>
        <w:pStyle w:val="AppendixBodyText"/>
        <w:ind w:right="180"/>
        <w:rPr>
          <w:rFonts w:ascii="Tahoma" w:hAnsi="Tahoma" w:cs="Tahoma"/>
          <w:sz w:val="16"/>
          <w:szCs w:val="16"/>
          <w:lang w:val="es-ES"/>
        </w:rPr>
      </w:pPr>
      <w:r w:rsidRPr="00EA0D3A">
        <w:rPr>
          <w:rFonts w:ascii="Tahoma" w:hAnsi="Tahoma" w:cs="Tahoma"/>
          <w:i/>
          <w:sz w:val="16"/>
          <w:szCs w:val="16"/>
          <w:lang w:val="es-ES"/>
        </w:rPr>
        <w:t>*Microsoft podrá retener o interrumpir, en cualquier momento, cualquier beneficio relacionado con la Afiliación a Software Assurance disponible en virtud de la cuarta inscripción y cualquier inscripción posterior en virtud del mismo contrato Select si tenemos una razón comercial para hacerlo.</w:t>
      </w:r>
    </w:p>
    <w:p w:rsidR="00023FE7" w:rsidRPr="00EA0D3A" w:rsidRDefault="00302B84" w:rsidP="0063466C">
      <w:pPr>
        <w:pStyle w:val="AppendixBodyText"/>
        <w:spacing w:after="0"/>
        <w:rPr>
          <w:rFonts w:ascii="Tahoma" w:hAnsi="Tahoma" w:cs="Tahoma"/>
          <w:sz w:val="16"/>
          <w:szCs w:val="16"/>
          <w:lang w:val="es-ES"/>
        </w:rPr>
      </w:pPr>
      <w:r w:rsidRPr="00EA0D3A">
        <w:rPr>
          <w:rFonts w:ascii="Tahoma" w:hAnsi="Tahoma" w:cs="Tahoma"/>
          <w:i/>
          <w:sz w:val="16"/>
          <w:szCs w:val="16"/>
          <w:lang w:val="es-ES"/>
        </w:rPr>
        <w:t>***Generalmente, las ofertas de suscripción que incluyen componentes de software compuestos de software con versiones incluirán los derechos de la nueva versión para esos componentes.</w:t>
      </w:r>
    </w:p>
    <w:p w:rsidR="00E0729E" w:rsidRPr="00EA0D3A" w:rsidRDefault="00E0729E" w:rsidP="00E0729E">
      <w:pPr>
        <w:pStyle w:val="AppendixBodyText"/>
        <w:spacing w:after="0"/>
        <w:rPr>
          <w:rFonts w:ascii="Tahoma" w:hAnsi="Tahoma" w:cs="Tahoma"/>
          <w:sz w:val="16"/>
          <w:szCs w:val="16"/>
          <w:lang w:val="es-ES"/>
        </w:rPr>
      </w:pPr>
      <w:r w:rsidRPr="00EA0D3A">
        <w:rPr>
          <w:rFonts w:ascii="Tahoma" w:hAnsi="Tahoma" w:cs="Tahoma"/>
          <w:sz w:val="16"/>
          <w:szCs w:val="16"/>
          <w:vertAlign w:val="superscript"/>
          <w:lang w:val="es-ES"/>
        </w:rPr>
        <w:t>1</w:t>
      </w:r>
      <w:r w:rsidRPr="00EA0D3A">
        <w:rPr>
          <w:rFonts w:ascii="Tahoma" w:hAnsi="Tahoma" w:cs="Tahoma"/>
          <w:i/>
          <w:sz w:val="16"/>
          <w:szCs w:val="16"/>
          <w:lang w:val="es-ES"/>
        </w:rPr>
        <w:t>No es un beneficio de SA para los productos Windows Embedded 8.</w:t>
      </w:r>
    </w:p>
    <w:p w:rsidR="00E0729E" w:rsidRPr="00EA0D3A" w:rsidRDefault="00E0729E" w:rsidP="00E0729E">
      <w:pPr>
        <w:pStyle w:val="AppendixBodyText"/>
        <w:spacing w:after="0"/>
        <w:rPr>
          <w:rFonts w:ascii="Tahoma" w:hAnsi="Tahoma" w:cs="Tahoma"/>
          <w:sz w:val="16"/>
          <w:szCs w:val="16"/>
          <w:lang w:val="es-ES"/>
        </w:rPr>
      </w:pPr>
      <w:r w:rsidRPr="00EA0D3A">
        <w:rPr>
          <w:rFonts w:ascii="Tahoma" w:hAnsi="Tahoma" w:cs="Tahoma"/>
          <w:sz w:val="16"/>
          <w:szCs w:val="16"/>
          <w:vertAlign w:val="superscript"/>
          <w:lang w:val="es-ES"/>
        </w:rPr>
        <w:t>2</w:t>
      </w:r>
      <w:r w:rsidRPr="00EA0D3A">
        <w:rPr>
          <w:rFonts w:ascii="Tahoma" w:hAnsi="Tahoma" w:cs="Tahoma"/>
          <w:i/>
          <w:sz w:val="16"/>
          <w:szCs w:val="16"/>
          <w:lang w:val="es-ES"/>
        </w:rPr>
        <w:t>SA en los productos Windows 8 Embedded permite derechos de virtualización local, pero no obtener acceso a instancias virtualizadas remotas del software.</w:t>
      </w:r>
    </w:p>
    <w:p w:rsidR="00302B84" w:rsidRPr="00EA0D3A" w:rsidRDefault="00302B84" w:rsidP="0063466C">
      <w:pPr>
        <w:pStyle w:val="AppendixBodyText"/>
        <w:spacing w:after="0"/>
        <w:rPr>
          <w:rFonts w:ascii="Tahoma" w:hAnsi="Tahoma" w:cs="Tahoma"/>
          <w:lang w:val="es-ES"/>
        </w:rPr>
      </w:pPr>
    </w:p>
    <w:p w:rsidR="002C48CF" w:rsidRPr="00EA0D3A" w:rsidRDefault="002C48CF" w:rsidP="0063466C">
      <w:pPr>
        <w:pStyle w:val="AppendixBodyText"/>
        <w:spacing w:after="0"/>
        <w:rPr>
          <w:rFonts w:ascii="Tahoma" w:hAnsi="Tahoma" w:cs="Tahoma"/>
          <w:lang w:val="es-ES"/>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EA0D3A" w:rsidTr="0044720D">
        <w:trPr>
          <w:trHeight w:val="60"/>
        </w:trPr>
        <w:tc>
          <w:tcPr>
            <w:tcW w:w="8280" w:type="dxa"/>
            <w:shd w:val="clear" w:color="auto" w:fill="FFCC99"/>
            <w:vAlign w:val="center"/>
          </w:tcPr>
          <w:p w:rsidR="00AD6AD6" w:rsidRPr="00EA0D3A" w:rsidRDefault="00AD6AD6" w:rsidP="004B54F7">
            <w:pPr>
              <w:pStyle w:val="AppendixTableHeadings"/>
              <w:rPr>
                <w:rFonts w:ascii="Tahoma" w:hAnsi="Tahoma" w:cs="Tahoma"/>
                <w:sz w:val="20"/>
                <w:szCs w:val="20"/>
                <w:lang w:val="es-ES"/>
              </w:rPr>
            </w:pPr>
            <w:r w:rsidRPr="00EA0D3A">
              <w:rPr>
                <w:rFonts w:ascii="Tahoma" w:hAnsi="Tahoma" w:cs="Tahoma"/>
                <w:sz w:val="20"/>
                <w:szCs w:val="20"/>
                <w:lang w:val="es-ES"/>
              </w:rPr>
              <w:lastRenderedPageBreak/>
              <w:t>Productos del grupo de aplicaciones de Office System</w:t>
            </w:r>
          </w:p>
        </w:tc>
      </w:tr>
      <w:tr w:rsidR="00AD6AD6" w:rsidRPr="009B6021" w:rsidTr="0044720D">
        <w:trPr>
          <w:trHeight w:val="438"/>
        </w:trPr>
        <w:tc>
          <w:tcPr>
            <w:tcW w:w="8280" w:type="dxa"/>
            <w:vAlign w:val="center"/>
          </w:tcPr>
          <w:p w:rsidR="00AD6AD6" w:rsidRPr="009B6021" w:rsidRDefault="00AD6AD6" w:rsidP="004B54F7">
            <w:pPr>
              <w:spacing w:line="240" w:lineRule="atLeast"/>
              <w:rPr>
                <w:rFonts w:cs="Tahoma"/>
              </w:rPr>
            </w:pPr>
            <w:r w:rsidRPr="009B6021">
              <w:rPr>
                <w:rFonts w:cs="Tahoma"/>
                <w:color w:val="000000"/>
                <w:szCs w:val="18"/>
              </w:rPr>
              <w:t>Office Standard 2013</w:t>
            </w:r>
          </w:p>
          <w:p w:rsidR="00AD6AD6" w:rsidRPr="009B6021" w:rsidRDefault="00AD6AD6" w:rsidP="004B54F7">
            <w:pPr>
              <w:spacing w:line="240" w:lineRule="atLeast"/>
              <w:rPr>
                <w:rFonts w:cs="Tahoma"/>
              </w:rPr>
            </w:pPr>
            <w:r w:rsidRPr="009B6021">
              <w:rPr>
                <w:rFonts w:cs="Tahoma"/>
                <w:color w:val="000000"/>
                <w:szCs w:val="18"/>
              </w:rPr>
              <w:t xml:space="preserve">Office Professional Plus 2013 </w:t>
            </w:r>
          </w:p>
          <w:p w:rsidR="00AD6AD6" w:rsidRPr="009B6021" w:rsidRDefault="00AD6AD6" w:rsidP="004B54F7">
            <w:pPr>
              <w:spacing w:line="240" w:lineRule="atLeast"/>
              <w:rPr>
                <w:rFonts w:cs="Tahoma"/>
              </w:rPr>
            </w:pPr>
            <w:r w:rsidRPr="009B6021">
              <w:rPr>
                <w:rFonts w:cs="Tahoma"/>
                <w:color w:val="000000"/>
                <w:szCs w:val="18"/>
              </w:rPr>
              <w:t>Project Standard 2013</w:t>
            </w:r>
          </w:p>
          <w:p w:rsidR="00AD6AD6" w:rsidRPr="009B6021" w:rsidRDefault="00AD6AD6" w:rsidP="004B54F7">
            <w:pPr>
              <w:spacing w:line="240" w:lineRule="atLeast"/>
              <w:rPr>
                <w:rFonts w:cs="Tahoma"/>
              </w:rPr>
            </w:pPr>
            <w:r w:rsidRPr="009B6021">
              <w:rPr>
                <w:rFonts w:cs="Tahoma"/>
                <w:color w:val="000000"/>
                <w:szCs w:val="18"/>
              </w:rPr>
              <w:t>Project Professional 2013</w:t>
            </w:r>
          </w:p>
          <w:p w:rsidR="00AD6AD6" w:rsidRPr="009B6021" w:rsidRDefault="00AD6AD6" w:rsidP="004B54F7">
            <w:pPr>
              <w:spacing w:line="240" w:lineRule="atLeast"/>
              <w:rPr>
                <w:rFonts w:cs="Tahoma"/>
              </w:rPr>
            </w:pPr>
            <w:r w:rsidRPr="009B6021">
              <w:rPr>
                <w:rFonts w:cs="Tahoma"/>
                <w:color w:val="000000"/>
                <w:szCs w:val="18"/>
              </w:rPr>
              <w:t>Visio</w:t>
            </w:r>
            <w:r w:rsidRPr="009B6021">
              <w:rPr>
                <w:rFonts w:cs="Tahoma"/>
                <w:color w:val="000000"/>
                <w:szCs w:val="18"/>
                <w:vertAlign w:val="superscript"/>
              </w:rPr>
              <w:t>®</w:t>
            </w:r>
            <w:r w:rsidRPr="009B6021">
              <w:rPr>
                <w:rFonts w:cs="Tahoma"/>
                <w:color w:val="000000"/>
                <w:szCs w:val="18"/>
              </w:rPr>
              <w:t xml:space="preserve"> Standard 2013</w:t>
            </w:r>
          </w:p>
          <w:p w:rsidR="00AD6AD6" w:rsidRPr="009B6021" w:rsidRDefault="00AD6AD6" w:rsidP="004B54F7">
            <w:pPr>
              <w:spacing w:line="240" w:lineRule="atLeast"/>
              <w:rPr>
                <w:rFonts w:cs="Tahoma"/>
              </w:rPr>
            </w:pPr>
            <w:r w:rsidRPr="009B6021">
              <w:rPr>
                <w:rFonts w:cs="Tahoma"/>
                <w:color w:val="000000"/>
                <w:szCs w:val="18"/>
              </w:rPr>
              <w:t>Visio</w:t>
            </w:r>
            <w:r w:rsidRPr="009B6021">
              <w:rPr>
                <w:rFonts w:cs="Tahoma"/>
                <w:color w:val="000000"/>
                <w:szCs w:val="18"/>
                <w:vertAlign w:val="superscript"/>
              </w:rPr>
              <w:t>®</w:t>
            </w:r>
            <w:r w:rsidRPr="009B6021">
              <w:rPr>
                <w:rFonts w:cs="Tahoma"/>
                <w:color w:val="000000"/>
                <w:szCs w:val="18"/>
              </w:rPr>
              <w:t xml:space="preserve"> Professional 2013</w:t>
            </w:r>
          </w:p>
          <w:p w:rsidR="00AD6AD6" w:rsidRPr="009B6021" w:rsidRDefault="00AD6AD6" w:rsidP="004B54F7">
            <w:pPr>
              <w:spacing w:line="240" w:lineRule="atLeast"/>
              <w:rPr>
                <w:rFonts w:cs="Tahoma"/>
              </w:rPr>
            </w:pPr>
            <w:r w:rsidRPr="009B6021">
              <w:rPr>
                <w:rFonts w:cs="Tahoma"/>
                <w:color w:val="000000"/>
                <w:szCs w:val="18"/>
              </w:rPr>
              <w:t>Access 2013</w:t>
            </w:r>
          </w:p>
          <w:p w:rsidR="00AD6AD6" w:rsidRPr="009B6021" w:rsidRDefault="00AD6AD6" w:rsidP="004B54F7">
            <w:pPr>
              <w:spacing w:line="240" w:lineRule="atLeast"/>
              <w:rPr>
                <w:rFonts w:cs="Tahoma"/>
              </w:rPr>
            </w:pPr>
            <w:r w:rsidRPr="009B6021">
              <w:rPr>
                <w:rFonts w:cs="Tahoma"/>
                <w:color w:val="000000"/>
                <w:szCs w:val="18"/>
              </w:rPr>
              <w:t xml:space="preserve">Excel 2013 </w:t>
            </w:r>
          </w:p>
          <w:p w:rsidR="00AD6AD6" w:rsidRPr="009B6021" w:rsidRDefault="00AD6AD6" w:rsidP="004B54F7">
            <w:pPr>
              <w:spacing w:line="240" w:lineRule="atLeast"/>
              <w:rPr>
                <w:rFonts w:cs="Tahoma"/>
              </w:rPr>
            </w:pPr>
            <w:r w:rsidRPr="009B6021">
              <w:rPr>
                <w:rFonts w:cs="Tahoma"/>
                <w:color w:val="000000"/>
                <w:szCs w:val="18"/>
              </w:rPr>
              <w:t>InfoPath</w:t>
            </w:r>
            <w:r w:rsidRPr="009B6021">
              <w:rPr>
                <w:rFonts w:cs="Tahoma"/>
                <w:color w:val="000000"/>
                <w:szCs w:val="18"/>
                <w:vertAlign w:val="superscript"/>
              </w:rPr>
              <w:t>®</w:t>
            </w:r>
            <w:r w:rsidRPr="009B6021">
              <w:rPr>
                <w:rFonts w:cs="Tahoma"/>
                <w:color w:val="000000"/>
                <w:szCs w:val="18"/>
              </w:rPr>
              <w:t xml:space="preserve"> 2013</w:t>
            </w:r>
          </w:p>
          <w:p w:rsidR="00AD6AD6" w:rsidRPr="009B6021" w:rsidRDefault="00AD6AD6" w:rsidP="004B54F7">
            <w:pPr>
              <w:spacing w:line="240" w:lineRule="atLeast"/>
              <w:rPr>
                <w:rFonts w:cs="Tahoma"/>
              </w:rPr>
            </w:pPr>
            <w:r w:rsidRPr="009B6021">
              <w:rPr>
                <w:rFonts w:cs="Tahoma"/>
                <w:color w:val="000000"/>
                <w:szCs w:val="18"/>
              </w:rPr>
              <w:t>Lync 2013</w:t>
            </w:r>
          </w:p>
          <w:p w:rsidR="00AD6AD6" w:rsidRPr="009B6021" w:rsidRDefault="00AD6AD6" w:rsidP="004B54F7">
            <w:pPr>
              <w:spacing w:line="240" w:lineRule="atLeast"/>
              <w:rPr>
                <w:rFonts w:cs="Tahoma"/>
              </w:rPr>
            </w:pPr>
            <w:r w:rsidRPr="009B6021">
              <w:rPr>
                <w:rFonts w:cs="Tahoma"/>
                <w:color w:val="000000"/>
                <w:szCs w:val="18"/>
              </w:rPr>
              <w:t>OneNote™ 2013</w:t>
            </w:r>
          </w:p>
          <w:p w:rsidR="00AD6AD6" w:rsidRPr="009B6021" w:rsidRDefault="00AD6AD6" w:rsidP="004B54F7">
            <w:pPr>
              <w:spacing w:line="240" w:lineRule="atLeast"/>
              <w:rPr>
                <w:rFonts w:cs="Tahoma"/>
              </w:rPr>
            </w:pPr>
            <w:r w:rsidRPr="009B6021">
              <w:rPr>
                <w:rFonts w:cs="Tahoma"/>
                <w:color w:val="000000"/>
                <w:szCs w:val="18"/>
              </w:rPr>
              <w:t>Outlook</w:t>
            </w:r>
            <w:r w:rsidRPr="009B6021">
              <w:rPr>
                <w:rFonts w:cs="Tahoma"/>
                <w:color w:val="000000"/>
                <w:szCs w:val="18"/>
                <w:vertAlign w:val="superscript"/>
              </w:rPr>
              <w:t>®</w:t>
            </w:r>
            <w:r w:rsidRPr="009B6021">
              <w:rPr>
                <w:rFonts w:cs="Tahoma"/>
                <w:color w:val="000000"/>
                <w:szCs w:val="18"/>
              </w:rPr>
              <w:t xml:space="preserve"> 2013</w:t>
            </w:r>
          </w:p>
          <w:p w:rsidR="00AD6AD6" w:rsidRPr="009B6021" w:rsidRDefault="00AD6AD6" w:rsidP="004B54F7">
            <w:pPr>
              <w:spacing w:line="240" w:lineRule="atLeast"/>
              <w:rPr>
                <w:rFonts w:cs="Tahoma"/>
              </w:rPr>
            </w:pPr>
            <w:r w:rsidRPr="009B6021">
              <w:rPr>
                <w:rFonts w:cs="Tahoma"/>
                <w:color w:val="000000"/>
                <w:szCs w:val="18"/>
              </w:rPr>
              <w:t>PowerPoint</w:t>
            </w:r>
            <w:r w:rsidRPr="009B6021">
              <w:rPr>
                <w:rFonts w:cs="Tahoma"/>
                <w:color w:val="000000"/>
                <w:szCs w:val="18"/>
                <w:vertAlign w:val="superscript"/>
              </w:rPr>
              <w:t>®</w:t>
            </w:r>
            <w:r w:rsidRPr="009B6021">
              <w:rPr>
                <w:rFonts w:cs="Tahoma"/>
                <w:color w:val="000000"/>
                <w:szCs w:val="18"/>
              </w:rPr>
              <w:t xml:space="preserve"> 2013</w:t>
            </w:r>
          </w:p>
          <w:p w:rsidR="00AD6AD6" w:rsidRPr="009B6021" w:rsidRDefault="00AD6AD6" w:rsidP="004B54F7">
            <w:pPr>
              <w:spacing w:line="240" w:lineRule="atLeast"/>
              <w:rPr>
                <w:rFonts w:cs="Tahoma"/>
              </w:rPr>
            </w:pPr>
            <w:r w:rsidRPr="009B6021">
              <w:rPr>
                <w:rFonts w:cs="Tahoma"/>
                <w:color w:val="000000"/>
                <w:szCs w:val="18"/>
              </w:rPr>
              <w:t>Publisher 2013</w:t>
            </w:r>
          </w:p>
          <w:p w:rsidR="00AD6AD6" w:rsidRPr="009B6021" w:rsidRDefault="00AD6AD6" w:rsidP="004B54F7">
            <w:pPr>
              <w:spacing w:line="240" w:lineRule="atLeast"/>
              <w:rPr>
                <w:rFonts w:cs="Tahoma"/>
              </w:rPr>
            </w:pPr>
            <w:r w:rsidRPr="009B6021">
              <w:rPr>
                <w:rFonts w:cs="Tahoma"/>
                <w:color w:val="000000"/>
                <w:szCs w:val="18"/>
              </w:rPr>
              <w:t>Word 2013</w:t>
            </w:r>
          </w:p>
          <w:p w:rsidR="00AD6AD6" w:rsidRPr="009B6021" w:rsidRDefault="00AD6AD6" w:rsidP="004B54F7">
            <w:pPr>
              <w:spacing w:line="240" w:lineRule="atLeast"/>
              <w:rPr>
                <w:rFonts w:cs="Tahoma"/>
              </w:rPr>
            </w:pPr>
            <w:r w:rsidRPr="009B6021">
              <w:rPr>
                <w:rFonts w:cs="Tahoma"/>
                <w:color w:val="000000"/>
                <w:szCs w:val="18"/>
              </w:rPr>
              <w:t xml:space="preserve">Office para Mac Standard 2011 </w:t>
            </w:r>
          </w:p>
          <w:p w:rsidR="00AD6AD6" w:rsidRPr="00EA0D3A" w:rsidRDefault="00AD6AD6" w:rsidP="004B54F7">
            <w:pPr>
              <w:spacing w:line="240" w:lineRule="atLeast"/>
              <w:rPr>
                <w:rFonts w:cs="Tahoma"/>
                <w:lang w:val="pt-BR"/>
              </w:rPr>
            </w:pPr>
            <w:r w:rsidRPr="00EA0D3A">
              <w:rPr>
                <w:rFonts w:cs="Tahoma"/>
                <w:color w:val="000000"/>
                <w:szCs w:val="18"/>
                <w:lang w:val="pt-BR"/>
              </w:rPr>
              <w:t>Lync para Mac 2011</w:t>
            </w:r>
          </w:p>
          <w:p w:rsidR="00061A45" w:rsidRPr="00EA0D3A" w:rsidRDefault="007C4ADB" w:rsidP="004B54F7">
            <w:pPr>
              <w:spacing w:line="240" w:lineRule="atLeast"/>
              <w:rPr>
                <w:rFonts w:cs="Tahoma"/>
                <w:lang w:val="pt-BR"/>
              </w:rPr>
            </w:pPr>
            <w:r w:rsidRPr="00EA0D3A">
              <w:rPr>
                <w:rFonts w:cs="Tahoma"/>
                <w:color w:val="000000"/>
                <w:szCs w:val="18"/>
                <w:lang w:val="pt-BR"/>
              </w:rPr>
              <w:t>Outlook para Mac 2011</w:t>
            </w:r>
          </w:p>
          <w:p w:rsidR="00AD6AD6" w:rsidRPr="009B6021" w:rsidRDefault="00AD6AD6" w:rsidP="004B54F7">
            <w:pPr>
              <w:spacing w:line="240" w:lineRule="atLeast"/>
              <w:rPr>
                <w:rFonts w:cs="Tahoma"/>
              </w:rPr>
            </w:pPr>
            <w:r w:rsidRPr="009B6021">
              <w:rPr>
                <w:rFonts w:cs="Tahoma"/>
                <w:color w:val="000000"/>
                <w:szCs w:val="18"/>
              </w:rPr>
              <w:t>PowerPoint para Mac 2011</w:t>
            </w:r>
          </w:p>
          <w:p w:rsidR="00AD6AD6" w:rsidRPr="009B6021" w:rsidRDefault="00AD6AD6" w:rsidP="004B54F7">
            <w:pPr>
              <w:spacing w:line="240" w:lineRule="atLeast"/>
              <w:rPr>
                <w:rFonts w:cs="Tahoma"/>
              </w:rPr>
            </w:pPr>
            <w:r w:rsidRPr="009B6021">
              <w:rPr>
                <w:rFonts w:cs="Tahoma"/>
                <w:color w:val="000000"/>
                <w:szCs w:val="18"/>
              </w:rPr>
              <w:t>Excel para Mac 2011</w:t>
            </w:r>
          </w:p>
          <w:p w:rsidR="00AD6AD6" w:rsidRPr="009B6021" w:rsidRDefault="00AD6AD6" w:rsidP="004B54F7">
            <w:pPr>
              <w:spacing w:line="240" w:lineRule="atLeast"/>
              <w:rPr>
                <w:rFonts w:cs="Tahoma"/>
                <w:color w:val="000000"/>
                <w:szCs w:val="18"/>
              </w:rPr>
            </w:pPr>
            <w:r w:rsidRPr="009B6021">
              <w:rPr>
                <w:rFonts w:cs="Tahoma"/>
                <w:color w:val="000000"/>
                <w:szCs w:val="18"/>
              </w:rPr>
              <w:t>Word para Mac 2011</w:t>
            </w:r>
          </w:p>
        </w:tc>
      </w:tr>
    </w:tbl>
    <w:p w:rsidR="00D8064F" w:rsidRPr="00EA0D3A" w:rsidRDefault="00AD6AD6" w:rsidP="0044720D">
      <w:pPr>
        <w:pStyle w:val="AppendixBodyText"/>
        <w:spacing w:after="0"/>
        <w:ind w:firstLine="550"/>
        <w:rPr>
          <w:rFonts w:ascii="Tahoma" w:hAnsi="Tahoma" w:cs="Tahoma"/>
          <w:lang w:val="es-ES"/>
        </w:rPr>
      </w:pPr>
      <w:r w:rsidRPr="00EA0D3A">
        <w:rPr>
          <w:rFonts w:ascii="Tahoma" w:hAnsi="Tahoma" w:cs="Tahoma"/>
          <w:b/>
          <w:i/>
          <w:sz w:val="16"/>
          <w:szCs w:val="16"/>
          <w:lang w:val="es-ES"/>
        </w:rPr>
        <w:t>Nota:</w:t>
      </w:r>
      <w:r w:rsidRPr="00EA0D3A">
        <w:rPr>
          <w:rFonts w:ascii="Tahoma" w:hAnsi="Tahoma" w:cs="Tahoma"/>
          <w:i/>
          <w:sz w:val="16"/>
          <w:szCs w:val="16"/>
          <w:lang w:val="es-ES"/>
        </w:rPr>
        <w:t xml:space="preserve"> La lista de productos del grupo de aplicaciones de Office System está sujeta a cambios.</w:t>
      </w:r>
    </w:p>
    <w:p w:rsidR="00BA0707" w:rsidRPr="00EA0D3A" w:rsidRDefault="00BA0707" w:rsidP="0063466C">
      <w:pPr>
        <w:pStyle w:val="AppendixBodyText"/>
        <w:spacing w:after="0"/>
        <w:rPr>
          <w:rFonts w:ascii="Tahoma" w:hAnsi="Tahoma" w:cs="Tahoma"/>
          <w:sz w:val="18"/>
          <w:szCs w:val="18"/>
          <w:lang w:val="es-ES"/>
        </w:rPr>
      </w:pPr>
    </w:p>
    <w:p w:rsidR="00023FE7" w:rsidRPr="00EA0D3A" w:rsidRDefault="00023FE7">
      <w:pPr>
        <w:pStyle w:val="Heading2"/>
        <w:ind w:left="0"/>
        <w:rPr>
          <w:rFonts w:ascii="Tahoma" w:hAnsi="Tahoma" w:cs="Tahoma"/>
          <w:lang w:val="es-ES"/>
        </w:rPr>
      </w:pPr>
      <w:bookmarkStart w:id="724" w:name="_Toc336338228"/>
      <w:bookmarkStart w:id="725" w:name="_Toc360109296"/>
      <w:r w:rsidRPr="00EA0D3A">
        <w:rPr>
          <w:rFonts w:ascii="Tahoma" w:hAnsi="Tahoma" w:cs="Tahoma"/>
          <w:lang w:val="es-ES"/>
        </w:rPr>
        <w:t>Derechos a Nuevas Versiones</w:t>
      </w:r>
      <w:bookmarkEnd w:id="724"/>
      <w:bookmarkEnd w:id="725"/>
    </w:p>
    <w:p w:rsidR="00023FE7" w:rsidRPr="00EA0D3A" w:rsidRDefault="00023FE7" w:rsidP="00BA0707">
      <w:pPr>
        <w:rPr>
          <w:rFonts w:cs="Tahoma"/>
          <w:lang w:val="es-ES"/>
        </w:rPr>
      </w:pPr>
    </w:p>
    <w:p w:rsidR="00023FE7" w:rsidRPr="00EA0D3A" w:rsidRDefault="00023FE7" w:rsidP="0063466C">
      <w:pPr>
        <w:pStyle w:val="AppendixBodyText"/>
        <w:spacing w:after="0"/>
        <w:rPr>
          <w:rFonts w:ascii="Tahoma" w:hAnsi="Tahoma" w:cs="Tahoma"/>
          <w:lang w:val="es-ES"/>
        </w:rPr>
      </w:pPr>
      <w:r w:rsidRPr="00EA0D3A">
        <w:rPr>
          <w:rFonts w:ascii="Tahoma" w:hAnsi="Tahoma" w:cs="Tahoma"/>
          <w:color w:val="000000"/>
          <w:sz w:val="18"/>
          <w:lang w:val="es-ES"/>
        </w:rPr>
        <w:t>Con Software Assurance, los Clientes son elegibles para actualizar a nuevas versiones de software licenciado disponibles durante el periodo de vigencia de cobertura de Software Assurance.</w:t>
      </w:r>
      <w:r w:rsidR="00CE4ED3" w:rsidRPr="00EA0D3A">
        <w:rPr>
          <w:rFonts w:ascii="Tahoma" w:hAnsi="Tahoma" w:cs="Tahoma"/>
          <w:color w:val="000000"/>
          <w:sz w:val="18"/>
          <w:lang w:val="es-ES"/>
        </w:rPr>
        <w:t xml:space="preserve"> </w:t>
      </w:r>
      <w:r w:rsidRPr="00EA0D3A">
        <w:rPr>
          <w:rFonts w:ascii="Tahoma" w:hAnsi="Tahoma" w:cs="Tahoma"/>
          <w:color w:val="000000"/>
          <w:sz w:val="18"/>
          <w:lang w:val="es-ES"/>
        </w:rPr>
        <w:t>“Derechos a Nuevas Versiones” significa, para cualquier producto licenciado subyacente para el que se haya solicitado la cobertura de Software Assurance, el derecho a actualizar y a ejecutar, en lugar del producto licenciado subyacente, la última versión de</w:t>
      </w:r>
      <w:r w:rsidR="001929AE" w:rsidRPr="00EA0D3A">
        <w:rPr>
          <w:rFonts w:ascii="Tahoma" w:hAnsi="Tahoma" w:cs="Tahoma"/>
          <w:color w:val="000000"/>
          <w:sz w:val="18"/>
          <w:lang w:val="es-ES"/>
        </w:rPr>
        <w:t> </w:t>
      </w:r>
      <w:r w:rsidRPr="00EA0D3A">
        <w:rPr>
          <w:rFonts w:ascii="Tahoma" w:hAnsi="Tahoma" w:cs="Tahoma"/>
          <w:color w:val="000000"/>
          <w:sz w:val="18"/>
          <w:lang w:val="es-ES"/>
        </w:rPr>
        <w:t>dicho producto que pongamos a su disposición durante el periodo de vigencia de cobertura.</w:t>
      </w:r>
      <w:r w:rsidR="00CE4ED3" w:rsidRPr="00EA0D3A">
        <w:rPr>
          <w:rFonts w:ascii="Tahoma" w:hAnsi="Tahoma" w:cs="Tahoma"/>
          <w:color w:val="000000"/>
          <w:sz w:val="18"/>
          <w:lang w:val="es-ES"/>
        </w:rPr>
        <w:t xml:space="preserve"> </w:t>
      </w:r>
      <w:r w:rsidRPr="00EA0D3A">
        <w:rPr>
          <w:rFonts w:ascii="Tahoma" w:hAnsi="Tahoma" w:cs="Tahoma"/>
          <w:color w:val="000000"/>
          <w:sz w:val="18"/>
          <w:lang w:val="es-ES"/>
        </w:rPr>
        <w:t>Por ejemplo, si una</w:t>
      </w:r>
      <w:r w:rsidR="001929AE" w:rsidRPr="00EA0D3A">
        <w:rPr>
          <w:rFonts w:ascii="Tahoma" w:hAnsi="Tahoma" w:cs="Tahoma"/>
          <w:color w:val="000000"/>
          <w:sz w:val="18"/>
          <w:lang w:val="es-ES"/>
        </w:rPr>
        <w:t> </w:t>
      </w:r>
      <w:r w:rsidRPr="00EA0D3A">
        <w:rPr>
          <w:rFonts w:ascii="Tahoma" w:hAnsi="Tahoma" w:cs="Tahoma"/>
          <w:color w:val="000000"/>
          <w:sz w:val="18"/>
          <w:lang w:val="es-ES"/>
        </w:rPr>
        <w:t>nueva versión de Microsoft Office está disponible durante el periodo de vigencia de su cobertura, sus licencias se</w:t>
      </w:r>
      <w:r w:rsidR="001929AE" w:rsidRPr="00EA0D3A">
        <w:rPr>
          <w:rFonts w:ascii="Tahoma" w:hAnsi="Tahoma" w:cs="Tahoma"/>
          <w:color w:val="000000"/>
          <w:sz w:val="18"/>
          <w:lang w:val="es-ES"/>
        </w:rPr>
        <w:t> </w:t>
      </w:r>
      <w:r w:rsidRPr="00EA0D3A">
        <w:rPr>
          <w:rFonts w:ascii="Tahoma" w:hAnsi="Tahoma" w:cs="Tahoma"/>
          <w:color w:val="000000"/>
          <w:sz w:val="18"/>
          <w:lang w:val="es-ES"/>
        </w:rPr>
        <w:t>actualizarán automáticamente a la nueva versión. Los Clientes que adquieran licencias perpetuas a través de</w:t>
      </w:r>
      <w:r w:rsidR="001929AE" w:rsidRPr="00EA0D3A">
        <w:rPr>
          <w:rFonts w:ascii="Tahoma" w:hAnsi="Tahoma" w:cs="Tahoma"/>
          <w:color w:val="000000"/>
          <w:sz w:val="18"/>
          <w:lang w:val="es-ES"/>
        </w:rPr>
        <w:t> </w:t>
      </w:r>
      <w:r w:rsidRPr="00EA0D3A">
        <w:rPr>
          <w:rFonts w:ascii="Tahoma" w:hAnsi="Tahoma" w:cs="Tahoma"/>
          <w:color w:val="000000"/>
          <w:sz w:val="18"/>
          <w:lang w:val="es-ES"/>
        </w:rPr>
        <w:t>Software Assurance pueden implementar las actualizaciones después de la expiración de su cobertura.</w:t>
      </w:r>
    </w:p>
    <w:p w:rsidR="00BA0707" w:rsidRPr="00EA0D3A" w:rsidRDefault="00BA0707" w:rsidP="0063466C">
      <w:pPr>
        <w:pStyle w:val="AppendixBodyText"/>
        <w:spacing w:after="0"/>
        <w:rPr>
          <w:rFonts w:ascii="Tahoma" w:hAnsi="Tahoma" w:cs="Tahoma"/>
          <w:lang w:val="es-ES"/>
        </w:rPr>
      </w:pPr>
    </w:p>
    <w:p w:rsidR="00023FE7" w:rsidRPr="00EA0D3A" w:rsidRDefault="00023FE7">
      <w:pPr>
        <w:pStyle w:val="Heading2"/>
        <w:ind w:left="0"/>
        <w:rPr>
          <w:rFonts w:ascii="Tahoma" w:hAnsi="Tahoma" w:cs="Tahoma"/>
          <w:lang w:val="fr-FR"/>
        </w:rPr>
      </w:pPr>
      <w:bookmarkStart w:id="726" w:name="_Toc336338229"/>
      <w:bookmarkStart w:id="727" w:name="_Toc360109297"/>
      <w:r w:rsidRPr="00EA0D3A">
        <w:rPr>
          <w:rFonts w:ascii="Tahoma" w:hAnsi="Tahoma" w:cs="Tahoma"/>
          <w:lang w:val="fr-FR"/>
        </w:rPr>
        <w:t>Office Multi Language Pack</w:t>
      </w:r>
      <w:bookmarkEnd w:id="726"/>
      <w:bookmarkEnd w:id="727"/>
    </w:p>
    <w:p w:rsidR="00023FE7" w:rsidRPr="00EA0D3A" w:rsidRDefault="00023FE7" w:rsidP="00BA0707">
      <w:pPr>
        <w:rPr>
          <w:rFonts w:cs="Tahoma"/>
          <w:lang w:val="fr-FR"/>
        </w:rPr>
      </w:pPr>
    </w:p>
    <w:p w:rsidR="0063466C" w:rsidRPr="00EA0D3A" w:rsidRDefault="00E7419A" w:rsidP="0063466C">
      <w:pPr>
        <w:spacing w:after="60"/>
        <w:jc w:val="both"/>
        <w:rPr>
          <w:rFonts w:cs="Tahoma"/>
          <w:lang w:val="fr-FR"/>
        </w:rPr>
      </w:pPr>
      <w:r w:rsidRPr="00EA0D3A">
        <w:rPr>
          <w:rFonts w:cs="Tahoma"/>
          <w:b/>
          <w:szCs w:val="18"/>
          <w:lang w:val="fr-FR"/>
        </w:rPr>
        <w:t>Clientes de Software Assurance</w:t>
      </w:r>
    </w:p>
    <w:p w:rsidR="00E7419A" w:rsidRPr="00EA0D3A" w:rsidRDefault="00E7419A" w:rsidP="00E7419A">
      <w:pPr>
        <w:jc w:val="both"/>
        <w:rPr>
          <w:rFonts w:cs="Tahoma"/>
          <w:lang w:val="es-ES"/>
        </w:rPr>
      </w:pPr>
      <w:r w:rsidRPr="00EA0D3A">
        <w:rPr>
          <w:rFonts w:cs="Tahoma"/>
          <w:szCs w:val="18"/>
          <w:lang w:val="es-ES"/>
        </w:rPr>
        <w:t>Los Clientes con cobertura de Software Assurance para productos y conjuntos de Office System son elegibles para este beneficio durante el periodo de vigencia de la cobertura de Software Assurance. Los Clientes tienen opción de utilizar la última versión del Office Multi Language Pack con copias del software de Office System que pueden utilizar en virtud de las licencias cualificadas.</w:t>
      </w:r>
    </w:p>
    <w:p w:rsidR="0063466C" w:rsidRPr="00EA0D3A" w:rsidRDefault="0063466C" w:rsidP="00E7419A">
      <w:pPr>
        <w:jc w:val="both"/>
        <w:rPr>
          <w:rFonts w:cs="Tahoma"/>
          <w:lang w:val="es-ES"/>
        </w:rPr>
      </w:pPr>
    </w:p>
    <w:p w:rsidR="0063466C" w:rsidRPr="00EA0D3A" w:rsidRDefault="00E7419A" w:rsidP="0063466C">
      <w:pPr>
        <w:spacing w:after="60"/>
        <w:jc w:val="both"/>
        <w:rPr>
          <w:rFonts w:cs="Tahoma"/>
          <w:lang w:val="es-ES"/>
        </w:rPr>
      </w:pPr>
      <w:r w:rsidRPr="00EA0D3A">
        <w:rPr>
          <w:rFonts w:cs="Tahoma"/>
          <w:b/>
          <w:szCs w:val="18"/>
          <w:lang w:val="es-ES"/>
        </w:rPr>
        <w:t>Clientes elegibles para los Beneficios por Servicios Online</w:t>
      </w:r>
    </w:p>
    <w:p w:rsidR="00E7419A" w:rsidRPr="00EA0D3A" w:rsidRDefault="00E7419A" w:rsidP="00E7419A">
      <w:pPr>
        <w:jc w:val="both"/>
        <w:rPr>
          <w:rFonts w:cs="Tahoma"/>
          <w:lang w:val="es-ES"/>
        </w:rPr>
      </w:pPr>
      <w:r w:rsidRPr="00EA0D3A">
        <w:rPr>
          <w:rFonts w:cs="Tahoma"/>
          <w:szCs w:val="18"/>
          <w:lang w:val="es-ES"/>
        </w:rPr>
        <w:t>Los clientes con Office 365 ProPlus y Office 365 Enterprise E3 y E4 son elegibles para este beneficio durante el</w:t>
      </w:r>
      <w:r w:rsidR="00F3792C" w:rsidRPr="00EA0D3A">
        <w:rPr>
          <w:rFonts w:cs="Tahoma"/>
          <w:szCs w:val="18"/>
          <w:lang w:val="es-ES"/>
        </w:rPr>
        <w:t> </w:t>
      </w:r>
      <w:r w:rsidRPr="00EA0D3A">
        <w:rPr>
          <w:rFonts w:cs="Tahoma"/>
          <w:szCs w:val="18"/>
          <w:lang w:val="es-ES"/>
        </w:rPr>
        <w:t xml:space="preserve">periodo de su inscripción. </w:t>
      </w:r>
    </w:p>
    <w:p w:rsidR="00023FE7" w:rsidRPr="00EA0D3A" w:rsidRDefault="00023FE7" w:rsidP="00BA0707">
      <w:pPr>
        <w:jc w:val="both"/>
        <w:rPr>
          <w:rFonts w:cs="Tahoma"/>
          <w:lang w:val="es-ES"/>
        </w:rPr>
      </w:pPr>
    </w:p>
    <w:p w:rsidR="00023FE7" w:rsidRPr="00EA0D3A" w:rsidRDefault="00023FE7">
      <w:pPr>
        <w:jc w:val="both"/>
        <w:rPr>
          <w:rFonts w:cs="Tahoma"/>
          <w:lang w:val="es-ES"/>
        </w:rPr>
      </w:pPr>
      <w:r w:rsidRPr="00EA0D3A">
        <w:rPr>
          <w:rFonts w:cs="Tahoma"/>
          <w:lang w:val="es-ES"/>
        </w:rPr>
        <w:t xml:space="preserve">Si un contrato de Cliente otorga derechos perpetuos para utilizar el software en virtud de sus licencias cualificadas, tendrán un derecho perpetuo para utilizar Office Multi Language Pack con dicho software (un Cliente puede seguir utilizando Office Multi Language Pack con software Office System en virtud de sus licencias cualificadas, incluso después de que su cobertura de SA en dichas licencias haya expirado). De lo contrario, el derecho a utilizar Office Multi Language Pack expira en el momento en que expiran los derechos en virtud de la licencia Office System cualificada. </w:t>
      </w:r>
    </w:p>
    <w:p w:rsidR="00BA0707" w:rsidRPr="00EA0D3A" w:rsidRDefault="00BA0707" w:rsidP="00BA0707">
      <w:pPr>
        <w:jc w:val="both"/>
        <w:rPr>
          <w:rFonts w:cs="Tahoma"/>
          <w:lang w:val="es-ES"/>
        </w:rPr>
      </w:pPr>
    </w:p>
    <w:p w:rsidR="002C48CF" w:rsidRPr="00EA0D3A" w:rsidRDefault="002C48CF" w:rsidP="00BA0707">
      <w:pPr>
        <w:jc w:val="both"/>
        <w:rPr>
          <w:rFonts w:cs="Tahoma"/>
          <w:lang w:val="es-ES"/>
        </w:rPr>
      </w:pPr>
    </w:p>
    <w:p w:rsidR="000D4ECA" w:rsidRPr="00EA0D3A" w:rsidRDefault="000D4ECA" w:rsidP="000D4ECA">
      <w:pPr>
        <w:outlineLvl w:val="1"/>
        <w:rPr>
          <w:rFonts w:cs="Tahoma"/>
          <w:lang w:val="es-ES"/>
        </w:rPr>
      </w:pPr>
      <w:bookmarkStart w:id="728" w:name="_Toc291204555"/>
      <w:r w:rsidRPr="00EA0D3A">
        <w:rPr>
          <w:rFonts w:cs="Tahoma"/>
          <w:b/>
          <w:sz w:val="24"/>
          <w:szCs w:val="24"/>
          <w:lang w:val="es-ES"/>
        </w:rPr>
        <w:t>Planning Services</w:t>
      </w:r>
      <w:bookmarkEnd w:id="728"/>
    </w:p>
    <w:p w:rsidR="000D4ECA" w:rsidRPr="00EA0D3A" w:rsidRDefault="000D4ECA" w:rsidP="000D4ECA">
      <w:pPr>
        <w:rPr>
          <w:rFonts w:cs="Tahoma"/>
          <w:lang w:val="es-ES"/>
        </w:rPr>
      </w:pPr>
    </w:p>
    <w:p w:rsidR="000D4ECA" w:rsidRPr="009B6021" w:rsidRDefault="000D4ECA" w:rsidP="000D4ECA">
      <w:pPr>
        <w:spacing w:after="60"/>
        <w:rPr>
          <w:rFonts w:cs="Tahoma"/>
        </w:rPr>
      </w:pPr>
      <w:r w:rsidRPr="00EA0D3A">
        <w:rPr>
          <w:rFonts w:cs="Tahoma"/>
          <w:color w:val="000000"/>
          <w:szCs w:val="18"/>
          <w:lang w:val="es-ES"/>
        </w:rPr>
        <w:t>Los Clientes (excepto los Clientes que cuenten con Licencia Academic Select, Select Plus for Academic, Contrato Campus y School y Open Value Subscription – Education Solutions) con Afiliación a Software Assurance en los grupos de aplicaciones y servidores son elegibles para obtener este beneficio.</w:t>
      </w:r>
      <w:r w:rsidR="00CE4ED3" w:rsidRPr="00EA0D3A">
        <w:rPr>
          <w:rFonts w:cs="Tahoma"/>
          <w:color w:val="000000"/>
          <w:szCs w:val="18"/>
          <w:lang w:val="es-ES"/>
        </w:rPr>
        <w:t xml:space="preserve"> </w:t>
      </w:r>
      <w:r w:rsidRPr="00EA0D3A">
        <w:rPr>
          <w:rFonts w:cs="Tahoma"/>
          <w:color w:val="000000"/>
          <w:szCs w:val="18"/>
          <w:lang w:val="es-ES"/>
        </w:rPr>
        <w:t>El beneficio Servicios de Planeación ofrece a los Clientes cualificados ofertas de servicios personalizados predeterminados.</w:t>
      </w:r>
      <w:r w:rsidR="00CE4ED3" w:rsidRPr="00EA0D3A">
        <w:rPr>
          <w:rFonts w:cs="Tahoma"/>
          <w:color w:val="000000"/>
          <w:szCs w:val="18"/>
          <w:lang w:val="es-ES"/>
        </w:rPr>
        <w:t xml:space="preserve"> </w:t>
      </w:r>
      <w:r w:rsidRPr="009B6021">
        <w:rPr>
          <w:rFonts w:cs="Tahoma"/>
          <w:color w:val="000000"/>
          <w:szCs w:val="18"/>
        </w:rPr>
        <w:t>Entre las ofertas disponibles se incluyen:</w:t>
      </w:r>
    </w:p>
    <w:p w:rsidR="000D4ECA" w:rsidRPr="009B6021" w:rsidRDefault="000D4ECA" w:rsidP="0063466C">
      <w:pPr>
        <w:rPr>
          <w:rFonts w:cs="Tahoma"/>
        </w:rPr>
      </w:pPr>
    </w:p>
    <w:p w:rsidR="000D4ECA" w:rsidRPr="009B6021" w:rsidRDefault="000D4ECA" w:rsidP="00024C3C">
      <w:pPr>
        <w:numPr>
          <w:ilvl w:val="0"/>
          <w:numId w:val="10"/>
        </w:numPr>
        <w:spacing w:after="60" w:line="276" w:lineRule="auto"/>
        <w:rPr>
          <w:rFonts w:cs="Tahoma"/>
        </w:rPr>
      </w:pPr>
      <w:r w:rsidRPr="009B6021">
        <w:rPr>
          <w:rFonts w:cs="Tahoma"/>
          <w:color w:val="000000"/>
          <w:szCs w:val="18"/>
        </w:rPr>
        <w:t>Desktop Deployment Planning Services (DDPS)</w:t>
      </w:r>
    </w:p>
    <w:p w:rsidR="000D4ECA" w:rsidRPr="00EA0D3A" w:rsidRDefault="000D4ECA" w:rsidP="00346F4B">
      <w:pPr>
        <w:numPr>
          <w:ilvl w:val="1"/>
          <w:numId w:val="104"/>
        </w:numPr>
        <w:spacing w:after="60" w:line="276" w:lineRule="auto"/>
        <w:ind w:left="1980"/>
        <w:rPr>
          <w:rFonts w:cs="Tahoma"/>
          <w:lang w:val="es-ES"/>
        </w:rPr>
      </w:pPr>
      <w:r w:rsidRPr="00EA0D3A">
        <w:rPr>
          <w:rFonts w:cs="Tahoma"/>
          <w:color w:val="000000"/>
          <w:szCs w:val="18"/>
          <w:lang w:val="es-ES"/>
        </w:rPr>
        <w:t>Descripción: DDPS brinda a los clientes el análisis, la planeación y los procedimientos técnicos esenciales necesarios para empezar la implementación en desktops con Office 2010 y Windows 8. Esta oferta está basada en los procedimientos recomendados de Microsoft para la implementación de desktop y ayuda a los clientes a minimizar el costo, los riesgos y</w:t>
      </w:r>
      <w:r w:rsidR="00880F4A" w:rsidRPr="00EA0D3A">
        <w:rPr>
          <w:rFonts w:cs="Tahoma"/>
          <w:color w:val="000000"/>
          <w:szCs w:val="18"/>
          <w:lang w:val="es-ES"/>
        </w:rPr>
        <w:t> </w:t>
      </w:r>
      <w:r w:rsidRPr="00EA0D3A">
        <w:rPr>
          <w:rFonts w:cs="Tahoma"/>
          <w:color w:val="000000"/>
          <w:szCs w:val="18"/>
          <w:lang w:val="es-ES"/>
        </w:rPr>
        <w:t>la complejidad de las implementaciones mediante un proceso y automatización de alto nivel. DDPS puede también ayudar a las organizaciones a evaluar Office 365 al satisfacer la</w:t>
      </w:r>
      <w:r w:rsidR="00880F4A" w:rsidRPr="00EA0D3A">
        <w:rPr>
          <w:rFonts w:cs="Tahoma"/>
          <w:color w:val="000000"/>
          <w:szCs w:val="18"/>
          <w:lang w:val="es-ES"/>
        </w:rPr>
        <w:t> </w:t>
      </w:r>
      <w:r w:rsidRPr="00EA0D3A">
        <w:rPr>
          <w:rFonts w:cs="Tahoma"/>
          <w:color w:val="000000"/>
          <w:szCs w:val="18"/>
          <w:lang w:val="es-ES"/>
        </w:rPr>
        <w:t>consideración y los requisitos para adoptar un entorno de desktop listo para la nube.</w:t>
      </w:r>
    </w:p>
    <w:p w:rsidR="000D4ECA" w:rsidRPr="009B6021" w:rsidRDefault="000D4ECA" w:rsidP="00346F4B">
      <w:pPr>
        <w:numPr>
          <w:ilvl w:val="1"/>
          <w:numId w:val="104"/>
        </w:numPr>
        <w:spacing w:after="60" w:line="276" w:lineRule="auto"/>
        <w:ind w:left="1980"/>
        <w:rPr>
          <w:rFonts w:cs="Tahoma"/>
        </w:rPr>
      </w:pPr>
      <w:r w:rsidRPr="009B6021">
        <w:rPr>
          <w:rFonts w:cs="Tahoma"/>
          <w:color w:val="000000"/>
          <w:szCs w:val="18"/>
        </w:rPr>
        <w:t>Niveles de servicio: 1, 3, 5, 10 ó 15 días</w:t>
      </w:r>
    </w:p>
    <w:p w:rsidR="000D4ECA" w:rsidRPr="009B6021" w:rsidRDefault="000D4ECA" w:rsidP="00024C3C">
      <w:pPr>
        <w:numPr>
          <w:ilvl w:val="0"/>
          <w:numId w:val="11"/>
        </w:numPr>
        <w:spacing w:after="60" w:line="276" w:lineRule="auto"/>
        <w:ind w:left="1440"/>
        <w:rPr>
          <w:rFonts w:cs="Tahoma"/>
        </w:rPr>
      </w:pPr>
      <w:r w:rsidRPr="009B6021">
        <w:rPr>
          <w:rFonts w:cs="Tahoma"/>
          <w:color w:val="000000"/>
          <w:szCs w:val="18"/>
        </w:rPr>
        <w:t>SharePoint Deployment Planning Services (SDPS)</w:t>
      </w:r>
    </w:p>
    <w:p w:rsidR="000D4ECA" w:rsidRPr="00EA0D3A" w:rsidRDefault="000D4ECA" w:rsidP="00346F4B">
      <w:pPr>
        <w:numPr>
          <w:ilvl w:val="1"/>
          <w:numId w:val="105"/>
        </w:numPr>
        <w:spacing w:after="60" w:line="276" w:lineRule="auto"/>
        <w:ind w:left="1980"/>
        <w:rPr>
          <w:rFonts w:cs="Tahoma"/>
          <w:lang w:val="es-ES"/>
        </w:rPr>
      </w:pPr>
      <w:r w:rsidRPr="00EA0D3A">
        <w:rPr>
          <w:rFonts w:cs="Tahoma"/>
          <w:color w:val="000000"/>
          <w:szCs w:val="18"/>
          <w:lang w:val="es-ES"/>
        </w:rPr>
        <w:t>Descripción: SDPS permite que los socios cualificados y los asesores de Microsoft ayuden a</w:t>
      </w:r>
      <w:r w:rsidR="00880F4A" w:rsidRPr="00EA0D3A">
        <w:rPr>
          <w:rFonts w:cs="Tahoma"/>
          <w:color w:val="000000"/>
          <w:szCs w:val="18"/>
          <w:lang w:val="es-ES"/>
        </w:rPr>
        <w:t> </w:t>
      </w:r>
      <w:r w:rsidRPr="00EA0D3A">
        <w:rPr>
          <w:rFonts w:cs="Tahoma"/>
          <w:color w:val="000000"/>
          <w:szCs w:val="18"/>
          <w:lang w:val="es-ES"/>
        </w:rPr>
        <w:t>los clientes a desarrollar un plan de implementación de SharePoint Portal Server para su entorno específico y evalúa el costo total para realizar la implementación de esta tecnología.</w:t>
      </w:r>
      <w:r w:rsidR="00CE4ED3" w:rsidRPr="00EA0D3A">
        <w:rPr>
          <w:rFonts w:cs="Tahoma"/>
          <w:color w:val="000000"/>
          <w:szCs w:val="18"/>
          <w:lang w:val="es-ES"/>
        </w:rPr>
        <w:t xml:space="preserve"> </w:t>
      </w:r>
      <w:r w:rsidRPr="00EA0D3A">
        <w:rPr>
          <w:rFonts w:cs="Tahoma"/>
          <w:color w:val="000000"/>
          <w:szCs w:val="18"/>
          <w:lang w:val="es-ES"/>
        </w:rPr>
        <w:t>SDPS puede también ayudar a los clientes con la planeación de la implementación para ayudar en la transición hacia Office 365, centrada en SharePoint Online.</w:t>
      </w:r>
      <w:r w:rsidR="00CE4ED3" w:rsidRPr="00EA0D3A">
        <w:rPr>
          <w:rFonts w:cs="Tahoma"/>
          <w:color w:val="000000"/>
          <w:szCs w:val="18"/>
          <w:lang w:val="es-ES"/>
        </w:rPr>
        <w:t xml:space="preserve"> </w:t>
      </w:r>
    </w:p>
    <w:p w:rsidR="000D4ECA" w:rsidRPr="009B6021" w:rsidRDefault="000D4ECA" w:rsidP="00346F4B">
      <w:pPr>
        <w:numPr>
          <w:ilvl w:val="1"/>
          <w:numId w:val="105"/>
        </w:numPr>
        <w:spacing w:after="60" w:line="276" w:lineRule="auto"/>
        <w:ind w:left="1980"/>
        <w:rPr>
          <w:rFonts w:cs="Tahoma"/>
        </w:rPr>
      </w:pPr>
      <w:r w:rsidRPr="009B6021">
        <w:rPr>
          <w:rFonts w:cs="Tahoma"/>
          <w:color w:val="000000"/>
          <w:szCs w:val="18"/>
        </w:rPr>
        <w:t>Niveles de servicio: 1, 3, 5, 10 ó 15 días</w:t>
      </w:r>
    </w:p>
    <w:p w:rsidR="000D4ECA" w:rsidRPr="009B6021" w:rsidRDefault="000D4ECA" w:rsidP="00024C3C">
      <w:pPr>
        <w:numPr>
          <w:ilvl w:val="0"/>
          <w:numId w:val="10"/>
        </w:numPr>
        <w:spacing w:after="60" w:line="276" w:lineRule="auto"/>
        <w:rPr>
          <w:rFonts w:cs="Tahoma"/>
        </w:rPr>
      </w:pPr>
      <w:r w:rsidRPr="009B6021">
        <w:rPr>
          <w:rFonts w:cs="Tahoma"/>
          <w:color w:val="000000"/>
          <w:szCs w:val="18"/>
        </w:rPr>
        <w:t>Lync and Exchange Deployment Planning Services (L&amp;EDPS)</w:t>
      </w:r>
    </w:p>
    <w:p w:rsidR="000D4ECA" w:rsidRPr="00EA0D3A" w:rsidRDefault="000D4ECA" w:rsidP="00346F4B">
      <w:pPr>
        <w:numPr>
          <w:ilvl w:val="1"/>
          <w:numId w:val="106"/>
        </w:numPr>
        <w:spacing w:after="60" w:line="276" w:lineRule="auto"/>
        <w:ind w:left="1980"/>
        <w:rPr>
          <w:rFonts w:cs="Tahoma"/>
          <w:lang w:val="es-ES"/>
        </w:rPr>
      </w:pPr>
      <w:r w:rsidRPr="00EA0D3A">
        <w:rPr>
          <w:rFonts w:cs="Tahoma"/>
          <w:color w:val="000000"/>
          <w:szCs w:val="18"/>
          <w:lang w:val="es-ES"/>
        </w:rPr>
        <w:t>Descripción: L&amp;EDPS le permite a los socios cualificados y a los consultores de Microsoft guiar a los clientes a través del valor y las etapas de planeación de la implementación de</w:t>
      </w:r>
      <w:r w:rsidR="009727C8" w:rsidRPr="00EA0D3A">
        <w:rPr>
          <w:rFonts w:cs="Tahoma"/>
          <w:color w:val="000000"/>
          <w:szCs w:val="18"/>
          <w:lang w:val="es-ES"/>
        </w:rPr>
        <w:t> </w:t>
      </w:r>
      <w:r w:rsidRPr="00EA0D3A">
        <w:rPr>
          <w:rFonts w:cs="Tahoma"/>
          <w:color w:val="000000"/>
          <w:szCs w:val="18"/>
          <w:lang w:val="es-ES"/>
        </w:rPr>
        <w:t>Lync y Exchange 2010, incluido el análisis del entorno de la organización del cliente y</w:t>
      </w:r>
      <w:r w:rsidR="009727C8" w:rsidRPr="00EA0D3A">
        <w:rPr>
          <w:rFonts w:cs="Tahoma"/>
          <w:color w:val="000000"/>
          <w:szCs w:val="18"/>
          <w:lang w:val="es-ES"/>
        </w:rPr>
        <w:t> </w:t>
      </w:r>
      <w:r w:rsidRPr="00EA0D3A">
        <w:rPr>
          <w:rFonts w:cs="Tahoma"/>
          <w:color w:val="000000"/>
          <w:szCs w:val="18"/>
          <w:lang w:val="es-ES"/>
        </w:rPr>
        <w:t>compartir los procedimientos recomendados, tanto para las soluciones locales como de la nube.</w:t>
      </w:r>
      <w:r w:rsidR="00CE4ED3" w:rsidRPr="00EA0D3A">
        <w:rPr>
          <w:rFonts w:cs="Tahoma"/>
          <w:color w:val="000000"/>
          <w:szCs w:val="18"/>
          <w:lang w:val="es-ES"/>
        </w:rPr>
        <w:t xml:space="preserve"> </w:t>
      </w:r>
      <w:r w:rsidRPr="00EA0D3A">
        <w:rPr>
          <w:rFonts w:cs="Tahoma"/>
          <w:color w:val="000000"/>
          <w:szCs w:val="18"/>
          <w:lang w:val="es-ES"/>
        </w:rPr>
        <w:t>L&amp;EDPS puede también ayudar a los clientes con la planeación de la implementación para ayudar en la transición hacia Office 365, centrada en Lync y Exchange Online.</w:t>
      </w:r>
    </w:p>
    <w:p w:rsidR="000D4ECA" w:rsidRPr="009B6021" w:rsidRDefault="000D4ECA" w:rsidP="00346F4B">
      <w:pPr>
        <w:numPr>
          <w:ilvl w:val="1"/>
          <w:numId w:val="106"/>
        </w:numPr>
        <w:spacing w:after="60" w:line="276" w:lineRule="auto"/>
        <w:ind w:left="1980"/>
        <w:rPr>
          <w:rFonts w:cs="Tahoma"/>
        </w:rPr>
      </w:pPr>
      <w:r w:rsidRPr="009B6021">
        <w:rPr>
          <w:rFonts w:cs="Tahoma"/>
          <w:color w:val="000000"/>
          <w:szCs w:val="18"/>
        </w:rPr>
        <w:t>Niveles de servicio: 1, 3, 5, 10 ó 15 días</w:t>
      </w:r>
    </w:p>
    <w:p w:rsidR="000D4ECA" w:rsidRPr="009B6021" w:rsidRDefault="000D4ECA" w:rsidP="00024C3C">
      <w:pPr>
        <w:numPr>
          <w:ilvl w:val="0"/>
          <w:numId w:val="10"/>
        </w:numPr>
        <w:spacing w:after="60" w:line="276" w:lineRule="auto"/>
        <w:rPr>
          <w:rFonts w:cs="Tahoma"/>
        </w:rPr>
      </w:pPr>
      <w:r w:rsidRPr="009B6021">
        <w:rPr>
          <w:rFonts w:cs="Tahoma"/>
          <w:color w:val="000000"/>
          <w:szCs w:val="18"/>
        </w:rPr>
        <w:t>Private Cloud, Management and Virtualization Deployment Planning Services (PVDPS)</w:t>
      </w:r>
    </w:p>
    <w:p w:rsidR="000D4ECA" w:rsidRPr="00EA0D3A" w:rsidRDefault="000D4ECA" w:rsidP="00346F4B">
      <w:pPr>
        <w:numPr>
          <w:ilvl w:val="1"/>
          <w:numId w:val="107"/>
        </w:numPr>
        <w:spacing w:after="60" w:line="276" w:lineRule="auto"/>
        <w:ind w:left="1980"/>
        <w:rPr>
          <w:rFonts w:cs="Tahoma"/>
          <w:lang w:val="es-ES"/>
        </w:rPr>
      </w:pPr>
      <w:r w:rsidRPr="00EA0D3A">
        <w:rPr>
          <w:rFonts w:cs="Tahoma"/>
          <w:color w:val="000000"/>
          <w:szCs w:val="18"/>
          <w:lang w:val="es-ES"/>
        </w:rPr>
        <w:t xml:space="preserve">Descripción: </w:t>
      </w:r>
      <w:r w:rsidRPr="00EA0D3A">
        <w:rPr>
          <w:rFonts w:cs="Tahoma"/>
          <w:szCs w:val="18"/>
          <w:lang w:val="es-ES"/>
        </w:rPr>
        <w:t>PVDPS proporciona compromisos de consultoría estructurada que ayuden a</w:t>
      </w:r>
      <w:r w:rsidR="009727C8" w:rsidRPr="00EA0D3A">
        <w:rPr>
          <w:rFonts w:cs="Tahoma"/>
          <w:szCs w:val="18"/>
          <w:lang w:val="es-ES"/>
        </w:rPr>
        <w:t> </w:t>
      </w:r>
      <w:r w:rsidRPr="00EA0D3A">
        <w:rPr>
          <w:rFonts w:cs="Tahoma"/>
          <w:szCs w:val="18"/>
          <w:lang w:val="es-ES"/>
        </w:rPr>
        <w:t>los</w:t>
      </w:r>
      <w:r w:rsidR="009727C8" w:rsidRPr="00EA0D3A">
        <w:rPr>
          <w:rFonts w:cs="Tahoma"/>
          <w:szCs w:val="18"/>
          <w:lang w:val="es-ES"/>
        </w:rPr>
        <w:t> </w:t>
      </w:r>
      <w:r w:rsidRPr="00EA0D3A">
        <w:rPr>
          <w:rFonts w:cs="Tahoma"/>
          <w:szCs w:val="18"/>
          <w:lang w:val="es-ES"/>
        </w:rPr>
        <w:t>clientes a aprovechar las soluciones de infraestructuras basadas en Windows Server, Systems Center y Hyper-V. Este servicio ayudará a reducir los costos del centro de datos, aumentar la agilidad del negocio y proporcionar un control mejorado de la infraestructura física, virtual e híbrida del cliente</w:t>
      </w:r>
      <w:r w:rsidRPr="00EA0D3A">
        <w:rPr>
          <w:rFonts w:cs="Tahoma"/>
          <w:color w:val="000000"/>
          <w:szCs w:val="18"/>
          <w:lang w:val="es-ES"/>
        </w:rPr>
        <w:t xml:space="preserve">. </w:t>
      </w:r>
    </w:p>
    <w:p w:rsidR="000D4ECA" w:rsidRPr="008017EA" w:rsidRDefault="000D4ECA" w:rsidP="00346F4B">
      <w:pPr>
        <w:numPr>
          <w:ilvl w:val="1"/>
          <w:numId w:val="107"/>
        </w:numPr>
        <w:spacing w:after="60" w:line="276" w:lineRule="auto"/>
        <w:ind w:left="1980"/>
        <w:rPr>
          <w:rFonts w:cs="Tahoma"/>
        </w:rPr>
      </w:pPr>
      <w:r w:rsidRPr="009B6021">
        <w:rPr>
          <w:rFonts w:cs="Tahoma"/>
          <w:color w:val="000000"/>
          <w:szCs w:val="18"/>
        </w:rPr>
        <w:t>Niveles de servicio: 3, 5, 10 o 15 días</w:t>
      </w:r>
    </w:p>
    <w:p w:rsidR="000D4ECA" w:rsidRPr="009B6021" w:rsidRDefault="000D4ECA" w:rsidP="00024C3C">
      <w:pPr>
        <w:numPr>
          <w:ilvl w:val="0"/>
          <w:numId w:val="10"/>
        </w:numPr>
        <w:spacing w:after="60" w:line="276" w:lineRule="auto"/>
        <w:rPr>
          <w:rFonts w:cs="Tahoma"/>
        </w:rPr>
      </w:pPr>
      <w:r w:rsidRPr="009B6021">
        <w:rPr>
          <w:rFonts w:cs="Tahoma"/>
          <w:color w:val="000000"/>
          <w:szCs w:val="18"/>
        </w:rPr>
        <w:t>SQL Server Deployment Planning Services (SSDPS)</w:t>
      </w:r>
    </w:p>
    <w:p w:rsidR="000D4ECA" w:rsidRPr="00EA0D3A" w:rsidRDefault="000D4ECA" w:rsidP="00346F4B">
      <w:pPr>
        <w:numPr>
          <w:ilvl w:val="1"/>
          <w:numId w:val="108"/>
        </w:numPr>
        <w:spacing w:after="60" w:line="276" w:lineRule="auto"/>
        <w:ind w:left="1980"/>
        <w:rPr>
          <w:rFonts w:cs="Tahoma"/>
          <w:lang w:val="es-ES"/>
        </w:rPr>
      </w:pPr>
      <w:r w:rsidRPr="00EA0D3A">
        <w:rPr>
          <w:rFonts w:cs="Tahoma"/>
          <w:color w:val="000000"/>
          <w:szCs w:val="18"/>
          <w:lang w:val="es-ES"/>
        </w:rPr>
        <w:t xml:space="preserve">Descripción: </w:t>
      </w:r>
      <w:r w:rsidRPr="00EA0D3A">
        <w:rPr>
          <w:rFonts w:cs="Tahoma"/>
          <w:szCs w:val="18"/>
          <w:lang w:val="es-ES"/>
        </w:rPr>
        <w:t>SSDPS ofrece una evaluación y planeación de la implementación profunda para</w:t>
      </w:r>
      <w:r w:rsidR="00CC0952" w:rsidRPr="00EA0D3A">
        <w:rPr>
          <w:rFonts w:cs="Tahoma"/>
          <w:szCs w:val="18"/>
          <w:lang w:val="es-ES"/>
        </w:rPr>
        <w:t> </w:t>
      </w:r>
      <w:r w:rsidRPr="00EA0D3A">
        <w:rPr>
          <w:rFonts w:cs="Tahoma"/>
          <w:szCs w:val="18"/>
          <w:lang w:val="es-ES"/>
        </w:rPr>
        <w:t>la migración a SQL Server, actualizar a una nueva versión de las soluciones SQL Server</w:t>
      </w:r>
      <w:r w:rsidR="00CC0952" w:rsidRPr="00EA0D3A">
        <w:rPr>
          <w:rFonts w:cs="Tahoma"/>
          <w:szCs w:val="18"/>
          <w:lang w:val="es-ES"/>
        </w:rPr>
        <w:t> </w:t>
      </w:r>
      <w:r w:rsidRPr="00EA0D3A">
        <w:rPr>
          <w:rFonts w:cs="Tahoma"/>
          <w:szCs w:val="18"/>
          <w:lang w:val="es-ES"/>
        </w:rPr>
        <w:t>y SQL Server Business Intelligence.</w:t>
      </w:r>
    </w:p>
    <w:p w:rsidR="000D4ECA" w:rsidRPr="002C48CF" w:rsidRDefault="000D4ECA" w:rsidP="00346F4B">
      <w:pPr>
        <w:numPr>
          <w:ilvl w:val="1"/>
          <w:numId w:val="108"/>
        </w:numPr>
        <w:spacing w:after="60" w:line="276" w:lineRule="auto"/>
        <w:ind w:left="1980"/>
        <w:rPr>
          <w:rFonts w:cs="Tahoma"/>
        </w:rPr>
      </w:pPr>
      <w:r w:rsidRPr="009B6021">
        <w:rPr>
          <w:rFonts w:cs="Tahoma"/>
          <w:color w:val="000000"/>
          <w:szCs w:val="18"/>
        </w:rPr>
        <w:t>Niveles de servicio: 3, 5, 10 o 15 días</w:t>
      </w:r>
    </w:p>
    <w:p w:rsidR="002C48CF" w:rsidRDefault="002C48CF" w:rsidP="002C48CF">
      <w:pPr>
        <w:spacing w:after="60" w:line="276" w:lineRule="auto"/>
        <w:rPr>
          <w:rFonts w:cs="Tahoma"/>
          <w:color w:val="000000"/>
          <w:szCs w:val="18"/>
        </w:rPr>
      </w:pPr>
    </w:p>
    <w:p w:rsidR="002C48CF" w:rsidRDefault="002C48CF" w:rsidP="002C48CF">
      <w:pPr>
        <w:spacing w:after="60" w:line="276" w:lineRule="auto"/>
        <w:rPr>
          <w:rFonts w:cs="Tahoma"/>
          <w:color w:val="000000"/>
          <w:szCs w:val="18"/>
        </w:rPr>
      </w:pPr>
    </w:p>
    <w:p w:rsidR="002C48CF" w:rsidRDefault="002C48CF" w:rsidP="002C48CF">
      <w:pPr>
        <w:spacing w:after="60" w:line="276" w:lineRule="auto"/>
        <w:rPr>
          <w:rFonts w:cs="Tahoma"/>
          <w:color w:val="000000"/>
          <w:szCs w:val="18"/>
        </w:rPr>
      </w:pPr>
    </w:p>
    <w:p w:rsidR="002C48CF" w:rsidRPr="009B6021" w:rsidRDefault="002C48CF" w:rsidP="002C48CF">
      <w:pPr>
        <w:spacing w:after="60" w:line="276" w:lineRule="auto"/>
        <w:rPr>
          <w:rFonts w:cs="Tahoma"/>
        </w:rPr>
      </w:pPr>
    </w:p>
    <w:p w:rsidR="000D4ECA" w:rsidRPr="009B6021" w:rsidRDefault="000D4ECA" w:rsidP="00024C3C">
      <w:pPr>
        <w:numPr>
          <w:ilvl w:val="0"/>
          <w:numId w:val="10"/>
        </w:numPr>
        <w:spacing w:after="60" w:line="276" w:lineRule="auto"/>
        <w:rPr>
          <w:rFonts w:cs="Tahoma"/>
        </w:rPr>
      </w:pPr>
      <w:r w:rsidRPr="009B6021">
        <w:rPr>
          <w:rFonts w:cs="Tahoma"/>
          <w:color w:val="000000"/>
          <w:szCs w:val="18"/>
        </w:rPr>
        <w:lastRenderedPageBreak/>
        <w:t>Developer Tools Deployment Planning Services (DTDPS)</w:t>
      </w:r>
    </w:p>
    <w:p w:rsidR="000D4ECA" w:rsidRPr="00EA0D3A" w:rsidRDefault="000D4ECA" w:rsidP="00346F4B">
      <w:pPr>
        <w:numPr>
          <w:ilvl w:val="1"/>
          <w:numId w:val="109"/>
        </w:numPr>
        <w:spacing w:after="60" w:line="276" w:lineRule="auto"/>
        <w:ind w:left="1980"/>
        <w:rPr>
          <w:rFonts w:cs="Tahoma"/>
          <w:lang w:val="es-ES"/>
        </w:rPr>
      </w:pPr>
      <w:r w:rsidRPr="00EA0D3A">
        <w:rPr>
          <w:rFonts w:cs="Tahoma"/>
          <w:color w:val="000000"/>
          <w:szCs w:val="18"/>
          <w:lang w:val="es-ES"/>
        </w:rPr>
        <w:t xml:space="preserve">Descripción: </w:t>
      </w:r>
      <w:r w:rsidRPr="00EA0D3A">
        <w:rPr>
          <w:rFonts w:cs="Tahoma"/>
          <w:szCs w:val="18"/>
          <w:lang w:val="es-ES"/>
        </w:rPr>
        <w:t>DTDPS ofrece un análisis riguroso y un enfoque centrado en procesos para desarrollar un plan de implementación de Visual Studio Team Foundation Server o Visual Studio Test Tools. Al utilizar las prácticas recomendadas de Microsoft, un socio certificado creará un plan de implementación único personalizado para las necesidades del negocio</w:t>
      </w:r>
      <w:r w:rsidRPr="00EA0D3A">
        <w:rPr>
          <w:rFonts w:cs="Tahoma"/>
          <w:color w:val="000000"/>
          <w:szCs w:val="18"/>
          <w:lang w:val="es-ES"/>
        </w:rPr>
        <w:t xml:space="preserve">. </w:t>
      </w:r>
    </w:p>
    <w:p w:rsidR="000D4ECA" w:rsidRPr="009B6021" w:rsidRDefault="000D4ECA" w:rsidP="00346F4B">
      <w:pPr>
        <w:numPr>
          <w:ilvl w:val="1"/>
          <w:numId w:val="109"/>
        </w:numPr>
        <w:spacing w:after="60" w:line="276" w:lineRule="auto"/>
        <w:ind w:left="1980"/>
        <w:rPr>
          <w:rFonts w:cs="Tahoma"/>
        </w:rPr>
      </w:pPr>
      <w:r w:rsidRPr="009B6021">
        <w:rPr>
          <w:rFonts w:cs="Tahoma"/>
          <w:color w:val="000000"/>
          <w:szCs w:val="18"/>
        </w:rPr>
        <w:t>Niveles de servicio: 3 o 5 días</w:t>
      </w:r>
    </w:p>
    <w:p w:rsidR="000D4ECA" w:rsidRPr="009B6021" w:rsidRDefault="000D4ECA" w:rsidP="00024C3C">
      <w:pPr>
        <w:numPr>
          <w:ilvl w:val="0"/>
          <w:numId w:val="10"/>
        </w:numPr>
        <w:spacing w:after="60" w:line="276" w:lineRule="auto"/>
        <w:rPr>
          <w:rFonts w:cs="Tahoma"/>
        </w:rPr>
      </w:pPr>
      <w:r w:rsidRPr="009B6021">
        <w:rPr>
          <w:rFonts w:cs="Tahoma"/>
          <w:color w:val="000000"/>
          <w:szCs w:val="18"/>
        </w:rPr>
        <w:t>Public Cloud, Azure Deployment Planning Services (AZDPS)</w:t>
      </w:r>
    </w:p>
    <w:p w:rsidR="000D4ECA" w:rsidRPr="00EA0D3A" w:rsidRDefault="000D4ECA" w:rsidP="00346F4B">
      <w:pPr>
        <w:numPr>
          <w:ilvl w:val="1"/>
          <w:numId w:val="110"/>
        </w:numPr>
        <w:spacing w:after="60" w:line="276" w:lineRule="auto"/>
        <w:ind w:left="1980"/>
        <w:rPr>
          <w:rFonts w:cs="Tahoma"/>
          <w:lang w:val="es-ES"/>
        </w:rPr>
      </w:pPr>
      <w:r w:rsidRPr="00EA0D3A">
        <w:rPr>
          <w:rFonts w:cs="Tahoma"/>
          <w:color w:val="000000"/>
          <w:szCs w:val="18"/>
          <w:lang w:val="es-ES"/>
        </w:rPr>
        <w:t xml:space="preserve">Descripción: </w:t>
      </w:r>
      <w:r w:rsidRPr="00EA0D3A">
        <w:rPr>
          <w:rFonts w:cs="Tahoma"/>
          <w:szCs w:val="18"/>
          <w:lang w:val="es-ES"/>
        </w:rPr>
        <w:t xml:space="preserve">La Nube </w:t>
      </w:r>
      <w:r w:rsidRPr="00EA0D3A">
        <w:rPr>
          <w:rFonts w:cs="Tahoma"/>
          <w:color w:val="1D1B11"/>
          <w:szCs w:val="18"/>
          <w:lang w:val="es-ES"/>
        </w:rPr>
        <w:t>Pública</w:t>
      </w:r>
      <w:r w:rsidRPr="00EA0D3A">
        <w:rPr>
          <w:rFonts w:cs="Tahoma"/>
          <w:szCs w:val="18"/>
          <w:lang w:val="es-ES"/>
        </w:rPr>
        <w:t>, AZDPS proporciona el servicio de formación y migración de la plataforma Windows Azure. Este servicio ofrece un tutorial de la plataforma Windows Azure conformación práctica, proporciona orientación sobre la migración de las aplicaciones y los datos, y como diseñar aplicaciones para la nube, además de ayudar a los clientes a mirar o</w:t>
      </w:r>
      <w:r w:rsidR="001A3AD0" w:rsidRPr="00EA0D3A">
        <w:rPr>
          <w:rFonts w:cs="Tahoma"/>
          <w:szCs w:val="18"/>
          <w:lang w:val="es-ES"/>
        </w:rPr>
        <w:t> </w:t>
      </w:r>
      <w:r w:rsidRPr="00EA0D3A">
        <w:rPr>
          <w:rFonts w:cs="Tahoma"/>
          <w:szCs w:val="18"/>
          <w:lang w:val="es-ES"/>
        </w:rPr>
        <w:t>escribir sus primeras aplicaciones en la plataforma Windows Azure.</w:t>
      </w:r>
    </w:p>
    <w:p w:rsidR="000D4ECA" w:rsidRPr="009B6021" w:rsidRDefault="000D4ECA" w:rsidP="00346F4B">
      <w:pPr>
        <w:numPr>
          <w:ilvl w:val="1"/>
          <w:numId w:val="110"/>
        </w:numPr>
        <w:spacing w:line="276" w:lineRule="auto"/>
        <w:ind w:left="1987"/>
        <w:rPr>
          <w:rFonts w:cs="Tahoma"/>
        </w:rPr>
      </w:pPr>
      <w:r w:rsidRPr="009B6021">
        <w:rPr>
          <w:rFonts w:cs="Tahoma"/>
          <w:color w:val="000000"/>
          <w:szCs w:val="18"/>
        </w:rPr>
        <w:t>Niveles de servicio: 3, 5, o 10 días</w:t>
      </w:r>
    </w:p>
    <w:p w:rsidR="000D4ECA" w:rsidRPr="009B6021" w:rsidRDefault="000D4ECA" w:rsidP="0063466C">
      <w:pPr>
        <w:tabs>
          <w:tab w:val="left" w:pos="8040"/>
        </w:tabs>
        <w:rPr>
          <w:rFonts w:cs="Tahoma"/>
        </w:rPr>
      </w:pPr>
    </w:p>
    <w:p w:rsidR="000D4ECA" w:rsidRPr="00EA0D3A" w:rsidRDefault="000D4ECA" w:rsidP="000D4ECA">
      <w:pPr>
        <w:spacing w:after="60"/>
        <w:rPr>
          <w:rFonts w:cs="Tahoma"/>
          <w:lang w:val="es-ES"/>
        </w:rPr>
      </w:pPr>
      <w:r w:rsidRPr="00EA0D3A">
        <w:rPr>
          <w:rFonts w:cs="Tahoma"/>
          <w:color w:val="000000"/>
          <w:szCs w:val="18"/>
          <w:lang w:val="es-ES"/>
        </w:rPr>
        <w:t>La lista de servicios disponibles y niveles de servicio asociados puede cambiar en cualquier momento.</w:t>
      </w:r>
      <w:r w:rsidR="00CE4ED3" w:rsidRPr="00EA0D3A">
        <w:rPr>
          <w:rFonts w:cs="Tahoma"/>
          <w:color w:val="000000"/>
          <w:szCs w:val="18"/>
          <w:lang w:val="es-ES"/>
        </w:rPr>
        <w:t xml:space="preserve"> </w:t>
      </w:r>
      <w:r w:rsidRPr="00EA0D3A">
        <w:rPr>
          <w:rFonts w:cs="Tahoma"/>
          <w:color w:val="000000"/>
          <w:szCs w:val="18"/>
          <w:lang w:val="es-ES"/>
        </w:rPr>
        <w:t>Los Proveedores Cualificados ofrecerán a los Clientes una descripción del Ámbito de Trabajo disponible para cada una</w:t>
      </w:r>
      <w:r w:rsidR="00666B31" w:rsidRPr="00EA0D3A">
        <w:rPr>
          <w:rFonts w:cs="Tahoma"/>
          <w:color w:val="000000"/>
          <w:szCs w:val="18"/>
          <w:lang w:val="es-ES"/>
        </w:rPr>
        <w:t> </w:t>
      </w:r>
      <w:r w:rsidRPr="00EA0D3A">
        <w:rPr>
          <w:rFonts w:cs="Tahoma"/>
          <w:color w:val="000000"/>
          <w:szCs w:val="18"/>
          <w:lang w:val="es-ES"/>
        </w:rPr>
        <w:t>de</w:t>
      </w:r>
      <w:r w:rsidR="00666B31" w:rsidRPr="00EA0D3A">
        <w:rPr>
          <w:rFonts w:cs="Tahoma"/>
          <w:color w:val="000000"/>
          <w:szCs w:val="18"/>
          <w:lang w:val="es-ES"/>
        </w:rPr>
        <w:t> </w:t>
      </w:r>
      <w:r w:rsidRPr="00EA0D3A">
        <w:rPr>
          <w:rFonts w:cs="Tahoma"/>
          <w:color w:val="000000"/>
          <w:szCs w:val="18"/>
          <w:lang w:val="es-ES"/>
        </w:rPr>
        <w:t>las ofertas de servicios anteriores si así lo solicitan.</w:t>
      </w:r>
    </w:p>
    <w:p w:rsidR="000D4ECA" w:rsidRPr="00EA0D3A" w:rsidRDefault="000D4ECA" w:rsidP="0063466C">
      <w:pPr>
        <w:rPr>
          <w:rFonts w:cs="Tahoma"/>
          <w:lang w:val="es-ES"/>
        </w:rPr>
      </w:pPr>
    </w:p>
    <w:p w:rsidR="000D4ECA" w:rsidRPr="00EA0D3A" w:rsidRDefault="000D4ECA" w:rsidP="000D4ECA">
      <w:pPr>
        <w:spacing w:after="60"/>
        <w:rPr>
          <w:rFonts w:cs="Tahoma"/>
          <w:lang w:val="es-ES"/>
        </w:rPr>
      </w:pPr>
      <w:r w:rsidRPr="00EA0D3A">
        <w:rPr>
          <w:rFonts w:cs="Tahoma"/>
          <w:color w:val="000000"/>
          <w:szCs w:val="18"/>
          <w:lang w:val="es-ES"/>
        </w:rPr>
        <w:t>Los Clientes cualificados reciben un número de días de Planning Services según el número de licencias de Aplicaciones de Office cualificadas, las licencias de Servidor cualificadas y el número de conjuntos Core CAL y</w:t>
      </w:r>
      <w:r w:rsidR="00666B31" w:rsidRPr="00EA0D3A">
        <w:rPr>
          <w:rFonts w:cs="Tahoma"/>
          <w:color w:val="000000"/>
          <w:szCs w:val="18"/>
          <w:lang w:val="es-ES"/>
        </w:rPr>
        <w:t> </w:t>
      </w:r>
      <w:r w:rsidRPr="00EA0D3A">
        <w:rPr>
          <w:rFonts w:cs="Tahoma"/>
          <w:color w:val="000000"/>
          <w:szCs w:val="18"/>
          <w:lang w:val="es-ES"/>
        </w:rPr>
        <w:t>conjuntos SQL CAL y Enterprise CAL para los que se adquiere Software Assurance (consulte los gráficos que aparecen a continuación para obtener más detalles).</w:t>
      </w:r>
      <w:r w:rsidR="00CE4ED3" w:rsidRPr="00EA0D3A">
        <w:rPr>
          <w:rFonts w:cs="Tahoma"/>
          <w:color w:val="000000"/>
          <w:szCs w:val="18"/>
          <w:lang w:val="es-ES"/>
        </w:rPr>
        <w:t xml:space="preserve"> </w:t>
      </w:r>
      <w:r w:rsidRPr="00EA0D3A">
        <w:rPr>
          <w:rFonts w:cs="Tahoma"/>
          <w:bCs/>
          <w:color w:val="000000"/>
          <w:szCs w:val="18"/>
          <w:lang w:val="es-ES"/>
        </w:rPr>
        <w:t>El número de días que un Cliente recibe se acumula en un grupo de Días de Planning Services de los que el Cliente puede crear cupones para las ofertas de servicios anteriores.</w:t>
      </w:r>
      <w:r w:rsidR="00CE4ED3" w:rsidRPr="00EA0D3A">
        <w:rPr>
          <w:rFonts w:cs="Tahoma"/>
          <w:bCs/>
          <w:color w:val="000000"/>
          <w:szCs w:val="18"/>
          <w:lang w:val="es-ES"/>
        </w:rPr>
        <w:t xml:space="preserve"> </w:t>
      </w:r>
      <w:r w:rsidRPr="00EA0D3A">
        <w:rPr>
          <w:rFonts w:cs="Tahoma"/>
          <w:bCs/>
          <w:color w:val="000000"/>
          <w:szCs w:val="18"/>
          <w:lang w:val="es-ES"/>
        </w:rPr>
        <w:t>Los Clientes podrán elegir uno o más de los servicios anteriores y podrán seleccionar desde niveles de servicio disponibles hasta el número de días de Planning Service que tienen disponibles.</w:t>
      </w:r>
    </w:p>
    <w:p w:rsidR="001C1727" w:rsidRPr="00EA0D3A" w:rsidRDefault="001C1727">
      <w:pPr>
        <w:rPr>
          <w:rFonts w:cs="Tahoma"/>
          <w:lang w:val="es-ES"/>
        </w:rPr>
      </w:pPr>
    </w:p>
    <w:p w:rsidR="000D4ECA" w:rsidRPr="00EA0D3A" w:rsidRDefault="000D4ECA" w:rsidP="000D4ECA">
      <w:pPr>
        <w:spacing w:after="60"/>
        <w:rPr>
          <w:rFonts w:cs="Tahoma"/>
          <w:lang w:val="es-ES"/>
        </w:rPr>
      </w:pPr>
      <w:r w:rsidRPr="00EA0D3A">
        <w:rPr>
          <w:rFonts w:cs="Tahoma"/>
          <w:bCs/>
          <w:color w:val="000000"/>
          <w:szCs w:val="18"/>
          <w:lang w:val="es-ES"/>
        </w:rPr>
        <w:t>La siguiente tabla enumera las licencias de Aplicación y Servidor cualificadas y los puntos asociados con cada una de</w:t>
      </w:r>
      <w:r w:rsidR="00666B31" w:rsidRPr="00EA0D3A">
        <w:rPr>
          <w:rFonts w:cs="Tahoma"/>
          <w:bCs/>
          <w:color w:val="000000"/>
          <w:szCs w:val="18"/>
          <w:lang w:val="es-ES"/>
        </w:rPr>
        <w:t> </w:t>
      </w:r>
      <w:r w:rsidRPr="00EA0D3A">
        <w:rPr>
          <w:rFonts w:cs="Tahoma"/>
          <w:bCs/>
          <w:color w:val="000000"/>
          <w:szCs w:val="18"/>
          <w:lang w:val="es-ES"/>
        </w:rPr>
        <w:t>ellas:</w:t>
      </w:r>
    </w:p>
    <w:p w:rsidR="0063466C" w:rsidRPr="00EA0D3A" w:rsidRDefault="0063466C" w:rsidP="000D4ECA">
      <w:pPr>
        <w:spacing w:after="60"/>
        <w:rPr>
          <w:rFonts w:cs="Tahoma"/>
          <w:lang w:val="es-ES"/>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9B6021"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EA0D3A" w:rsidRDefault="000D4ECA" w:rsidP="000D4ECA">
            <w:pPr>
              <w:spacing w:after="60"/>
              <w:jc w:val="center"/>
              <w:rPr>
                <w:rFonts w:cs="Tahoma"/>
                <w:szCs w:val="18"/>
                <w:lang w:val="es-ES"/>
              </w:rPr>
            </w:pPr>
            <w:r w:rsidRPr="00EA0D3A">
              <w:rPr>
                <w:rFonts w:cs="Tahoma"/>
                <w:b/>
                <w:bCs/>
                <w:szCs w:val="18"/>
                <w:lang w:val="es-ES"/>
              </w:rPr>
              <w:t xml:space="preserve">Licencias de Aplicaciones de Office y Servidor*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b/>
                <w:bCs/>
                <w:szCs w:val="18"/>
              </w:rPr>
              <w:t>Puntos</w:t>
            </w:r>
          </w:p>
        </w:tc>
      </w:tr>
      <w:tr w:rsidR="000D4ECA" w:rsidRPr="009B6021"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0D3A" w:rsidRDefault="000D4ECA" w:rsidP="0091138A">
            <w:pPr>
              <w:spacing w:after="60"/>
              <w:jc w:val="center"/>
              <w:rPr>
                <w:rFonts w:cs="Tahoma"/>
                <w:szCs w:val="18"/>
                <w:lang w:val="es-ES"/>
              </w:rPr>
            </w:pPr>
            <w:r w:rsidRPr="00EA0D3A">
              <w:rPr>
                <w:rFonts w:cs="Tahoma"/>
                <w:szCs w:val="18"/>
                <w:lang w:val="es-ES"/>
              </w:rPr>
              <w:t>Productos del Grupo de Aplicaciones de Office (incluidos los conjuntos de aplicaciones de</w:t>
            </w:r>
            <w:r w:rsidR="0091138A" w:rsidRPr="00EA0D3A">
              <w:rPr>
                <w:rFonts w:cs="Tahoma"/>
                <w:szCs w:val="18"/>
                <w:lang w:val="es-ES"/>
              </w:rPr>
              <w:t> </w:t>
            </w:r>
            <w:r w:rsidRPr="00EA0D3A">
              <w:rPr>
                <w:rFonts w:cs="Tahoma"/>
                <w:szCs w:val="18"/>
                <w:lang w:val="es-ES"/>
              </w:rPr>
              <w:t>Office, Project Standard y Professional, Visio Standard y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1</w:t>
            </w:r>
          </w:p>
        </w:tc>
      </w:tr>
      <w:tr w:rsidR="000D4ECA" w:rsidRPr="009B6021"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F56FC9" w:rsidP="00B11B88">
            <w:pPr>
              <w:spacing w:after="60"/>
              <w:jc w:val="center"/>
              <w:rPr>
                <w:rFonts w:cs="Tahoma"/>
                <w:szCs w:val="18"/>
              </w:rPr>
            </w:pPr>
            <w:r w:rsidRPr="009B6021">
              <w:rPr>
                <w:rFonts w:eastAsia="Calibri" w:cs="Tahoma"/>
                <w:szCs w:val="18"/>
              </w:rPr>
              <w:t>SQL Server Standard edition, Windows Server Standard edition, Licencia de</w:t>
            </w:r>
            <w:r w:rsidR="00B11B88" w:rsidRPr="009B6021">
              <w:rPr>
                <w:rFonts w:eastAsia="Calibri" w:cs="Tahoma"/>
                <w:szCs w:val="18"/>
              </w:rPr>
              <w:t> </w:t>
            </w:r>
            <w:r w:rsidRPr="009B6021">
              <w:rPr>
                <w:rFonts w:eastAsia="Calibri" w:cs="Tahoma"/>
                <w:szCs w:val="18"/>
              </w:rPr>
              <w:t>Administración de Servidor de System Center 2012 Standard (2 procesadores), Visual</w:t>
            </w:r>
            <w:r w:rsidR="00B11B88" w:rsidRPr="009B6021">
              <w:rPr>
                <w:rFonts w:eastAsia="Calibri" w:cs="Tahoma"/>
                <w:szCs w:val="18"/>
              </w:rPr>
              <w:t> </w:t>
            </w:r>
            <w:r w:rsidRPr="009B6021">
              <w:rPr>
                <w:rFonts w:eastAsia="Calibri" w:cs="Tahoma"/>
                <w:szCs w:val="18"/>
              </w:rPr>
              <w:t>Studio Professional con MSDN y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25</w:t>
            </w:r>
          </w:p>
        </w:tc>
      </w:tr>
      <w:tr w:rsidR="000D4ECA" w:rsidRPr="009B6021"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F56FC9" w:rsidP="000D4ECA">
            <w:pPr>
              <w:spacing w:after="60"/>
              <w:jc w:val="center"/>
              <w:rPr>
                <w:rFonts w:cs="Tahoma"/>
                <w:szCs w:val="18"/>
              </w:rPr>
            </w:pPr>
            <w:r w:rsidRPr="009B6021">
              <w:rPr>
                <w:rFonts w:eastAsia="Calibri" w:cs="Tahoma"/>
                <w:szCs w:val="18"/>
              </w:rPr>
              <w:t xml:space="preserve">SQL Server Enterprise edition, </w:t>
            </w:r>
            <w:r w:rsidRPr="009B6021">
              <w:rPr>
                <w:rFonts w:cs="Tahoma"/>
                <w:szCs w:val="18"/>
              </w:rPr>
              <w:t xml:space="preserve">SQL Server Business Intelligence, </w:t>
            </w:r>
            <w:r w:rsidRPr="009B6021">
              <w:rPr>
                <w:rFonts w:eastAsia="Calibri" w:cs="Tahoma"/>
                <w:szCs w:val="18"/>
              </w:rPr>
              <w:t>Windows Server Enterprise y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50</w:t>
            </w:r>
          </w:p>
        </w:tc>
      </w:tr>
      <w:tr w:rsidR="000D4ECA" w:rsidRPr="009B6021"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F56FC9" w:rsidP="00B11B88">
            <w:pPr>
              <w:spacing w:after="60"/>
              <w:jc w:val="center"/>
              <w:rPr>
                <w:rFonts w:cs="Tahoma"/>
                <w:szCs w:val="18"/>
              </w:rPr>
            </w:pPr>
            <w:r w:rsidRPr="009B6021">
              <w:rPr>
                <w:rFonts w:eastAsia="Calibri" w:cs="Tahoma"/>
                <w:szCs w:val="18"/>
              </w:rPr>
              <w:t>SQL Server Data Center edition, Windows Server Data Center edition, Licencia de</w:t>
            </w:r>
            <w:r w:rsidR="00B11B88" w:rsidRPr="009B6021">
              <w:rPr>
                <w:rFonts w:eastAsia="Calibri" w:cs="Tahoma"/>
                <w:szCs w:val="18"/>
              </w:rPr>
              <w:t> </w:t>
            </w:r>
            <w:r w:rsidRPr="009B6021">
              <w:rPr>
                <w:rFonts w:eastAsia="Calibri" w:cs="Tahoma"/>
                <w:szCs w:val="18"/>
              </w:rPr>
              <w:t>Administración de Servidor de System Center 2012 Datacenter (2 procesadores) y</w:t>
            </w:r>
            <w:r w:rsidR="00B11B88" w:rsidRPr="009B6021">
              <w:rPr>
                <w:rFonts w:eastAsia="Calibri" w:cs="Tahoma"/>
                <w:szCs w:val="18"/>
              </w:rPr>
              <w:t> </w:t>
            </w:r>
            <w:r w:rsidRPr="009B6021">
              <w:rPr>
                <w:rFonts w:eastAsia="Calibri" w:cs="Tahoma"/>
                <w:szCs w:val="18"/>
              </w:rPr>
              <w:t>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75</w:t>
            </w:r>
          </w:p>
        </w:tc>
      </w:tr>
    </w:tbl>
    <w:p w:rsidR="000D4ECA" w:rsidRPr="00EA0D3A" w:rsidRDefault="000D4ECA" w:rsidP="0063466C">
      <w:pPr>
        <w:ind w:firstLine="720"/>
        <w:rPr>
          <w:rFonts w:cs="Tahoma"/>
          <w:lang w:val="es-ES"/>
        </w:rPr>
      </w:pPr>
      <w:r w:rsidRPr="00EA0D3A">
        <w:rPr>
          <w:rFonts w:cs="Tahoma"/>
          <w:b/>
          <w:i/>
          <w:sz w:val="16"/>
          <w:szCs w:val="18"/>
          <w:lang w:val="es-ES"/>
        </w:rPr>
        <w:t>Nota:</w:t>
      </w:r>
      <w:r w:rsidRPr="00EA0D3A">
        <w:rPr>
          <w:rFonts w:cs="Tahoma"/>
          <w:i/>
          <w:sz w:val="16"/>
          <w:szCs w:val="18"/>
          <w:lang w:val="es-ES"/>
        </w:rPr>
        <w:t xml:space="preserve"> Para conocer las licencias CAL, consulte la tabla de CAL Suites en esta sección</w:t>
      </w:r>
    </w:p>
    <w:p w:rsidR="00F56FC9" w:rsidRPr="00EA0D3A" w:rsidRDefault="00F56FC9" w:rsidP="0063466C">
      <w:pPr>
        <w:rPr>
          <w:rFonts w:cs="Tahoma"/>
          <w:lang w:val="es-ES"/>
        </w:rPr>
      </w:pPr>
    </w:p>
    <w:p w:rsidR="000D4ECA" w:rsidRPr="00EA0D3A" w:rsidRDefault="000D4ECA" w:rsidP="0063466C">
      <w:pPr>
        <w:rPr>
          <w:rFonts w:cs="Tahoma"/>
          <w:lang w:val="es-ES"/>
        </w:rPr>
      </w:pPr>
      <w:r w:rsidRPr="00EA0D3A">
        <w:rPr>
          <w:rFonts w:cs="Tahoma"/>
          <w:szCs w:val="18"/>
          <w:lang w:val="es-ES"/>
        </w:rPr>
        <w:t xml:space="preserve">Cuando en dichos productos elegibles se adquieren mediante Enrollment for Application Platform (EAP) o Enrollment for Core Infrastructure (ECI), cada uno de los puntos otorgados cubiertos según EAP y ECI se multiplica por dos (2). </w:t>
      </w:r>
    </w:p>
    <w:p w:rsidR="000D4ECA" w:rsidRPr="00EA0D3A" w:rsidRDefault="000D4ECA" w:rsidP="0063466C">
      <w:pPr>
        <w:rPr>
          <w:rFonts w:cs="Tahoma"/>
          <w:lang w:val="es-ES"/>
        </w:rPr>
      </w:pPr>
    </w:p>
    <w:p w:rsidR="002C48CF" w:rsidRPr="00EA0D3A" w:rsidRDefault="002C48CF" w:rsidP="0063466C">
      <w:pPr>
        <w:rPr>
          <w:rFonts w:cs="Tahoma"/>
          <w:lang w:val="es-ES"/>
        </w:rPr>
      </w:pPr>
    </w:p>
    <w:p w:rsidR="002C48CF" w:rsidRPr="00EA0D3A" w:rsidRDefault="002C48CF" w:rsidP="0063466C">
      <w:pPr>
        <w:rPr>
          <w:rFonts w:cs="Tahoma"/>
          <w:lang w:val="es-ES"/>
        </w:rPr>
      </w:pPr>
    </w:p>
    <w:p w:rsidR="002C48CF" w:rsidRPr="00EA0D3A" w:rsidRDefault="002C48CF" w:rsidP="0063466C">
      <w:pPr>
        <w:rPr>
          <w:rFonts w:cs="Tahoma"/>
          <w:lang w:val="es-ES"/>
        </w:rPr>
      </w:pPr>
    </w:p>
    <w:p w:rsidR="002C48CF" w:rsidRPr="00EA0D3A" w:rsidRDefault="002C48CF" w:rsidP="0063466C">
      <w:pPr>
        <w:rPr>
          <w:rFonts w:cs="Tahoma"/>
          <w:lang w:val="es-ES"/>
        </w:rPr>
      </w:pPr>
    </w:p>
    <w:p w:rsidR="002C48CF" w:rsidRPr="00EA0D3A" w:rsidRDefault="002C48CF" w:rsidP="0063466C">
      <w:pPr>
        <w:rPr>
          <w:rFonts w:cs="Tahoma"/>
          <w:lang w:val="es-ES"/>
        </w:rPr>
      </w:pPr>
    </w:p>
    <w:p w:rsidR="002C48CF" w:rsidRPr="00EA0D3A" w:rsidRDefault="002C48CF" w:rsidP="0063466C">
      <w:pPr>
        <w:rPr>
          <w:rFonts w:cs="Tahoma"/>
          <w:lang w:val="es-ES"/>
        </w:rPr>
      </w:pPr>
    </w:p>
    <w:p w:rsidR="000D4ECA" w:rsidRPr="00EA0D3A" w:rsidRDefault="000D4ECA" w:rsidP="0063466C">
      <w:pPr>
        <w:rPr>
          <w:rFonts w:cs="Tahoma"/>
          <w:lang w:val="es-ES"/>
        </w:rPr>
      </w:pPr>
      <w:r w:rsidRPr="00EA0D3A">
        <w:rPr>
          <w:rFonts w:cs="Tahoma"/>
          <w:szCs w:val="18"/>
          <w:lang w:val="es-ES"/>
        </w:rPr>
        <w:lastRenderedPageBreak/>
        <w:t>El total de puntos por lo cual el cliente es elegible define los derechos de Días de Planning Services, como se indica a</w:t>
      </w:r>
      <w:r w:rsidR="00B11B88" w:rsidRPr="00EA0D3A">
        <w:rPr>
          <w:rFonts w:cs="Tahoma"/>
          <w:szCs w:val="18"/>
          <w:lang w:val="es-ES"/>
        </w:rPr>
        <w:t> </w:t>
      </w:r>
      <w:r w:rsidRPr="00EA0D3A">
        <w:rPr>
          <w:rFonts w:cs="Tahoma"/>
          <w:szCs w:val="18"/>
          <w:lang w:val="es-ES"/>
        </w:rPr>
        <w:t>continuación:</w:t>
      </w:r>
    </w:p>
    <w:p w:rsidR="000D4ECA" w:rsidRPr="00EA0D3A" w:rsidRDefault="000D4ECA" w:rsidP="0063466C">
      <w:pPr>
        <w:rPr>
          <w:rFonts w:cs="Tahoma"/>
          <w:lang w:val="es-ES"/>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9B6021"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b/>
                <w:bCs/>
                <w:szCs w:val="18"/>
              </w:rPr>
              <w:t>Puntos de Licencias de Aplicaciones de Office o Servidor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b/>
                <w:bCs/>
                <w:szCs w:val="18"/>
              </w:rPr>
              <w:t>Días de Planning Services</w:t>
            </w:r>
          </w:p>
        </w:tc>
      </w:tr>
      <w:tr w:rsidR="000D4ECA" w:rsidRPr="009B6021"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200</w:t>
            </w:r>
            <w:r w:rsidR="008017EA">
              <w:rPr>
                <w:rFonts w:cs="Tahoma"/>
                <w:szCs w:val="18"/>
              </w:rPr>
              <w:t xml:space="preserve"> </w:t>
            </w:r>
            <w:r w:rsidR="008017EA" w:rsidRPr="009B6021">
              <w:rPr>
                <w:rFonts w:cs="Tahoma"/>
                <w:szCs w:val="18"/>
              </w:rPr>
              <w:t>–</w:t>
            </w:r>
            <w:r w:rsidR="008017EA">
              <w:rPr>
                <w:rFonts w:cs="Tahoma"/>
                <w:szCs w:val="18"/>
              </w:rPr>
              <w:t xml:space="preserve"> </w:t>
            </w:r>
            <w:r w:rsidRPr="009B6021">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1</w:t>
            </w:r>
          </w:p>
        </w:tc>
      </w:tr>
      <w:tr w:rsidR="000D4ECA" w:rsidRPr="009B60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C51576">
            <w:pPr>
              <w:spacing w:after="60"/>
              <w:jc w:val="center"/>
              <w:rPr>
                <w:rFonts w:cs="Tahoma"/>
                <w:szCs w:val="18"/>
              </w:rPr>
            </w:pPr>
            <w:r w:rsidRPr="009B6021">
              <w:rPr>
                <w:rFonts w:cs="Tahoma"/>
                <w:szCs w:val="18"/>
              </w:rPr>
              <w:t>500</w:t>
            </w:r>
            <w:r w:rsidR="008017EA">
              <w:rPr>
                <w:rFonts w:cs="Tahoma"/>
                <w:szCs w:val="18"/>
              </w:rPr>
              <w:t xml:space="preserve"> </w:t>
            </w:r>
            <w:r w:rsidR="008017EA" w:rsidRPr="009B6021">
              <w:rPr>
                <w:rFonts w:cs="Tahoma"/>
                <w:szCs w:val="18"/>
              </w:rPr>
              <w:t>–</w:t>
            </w:r>
            <w:r w:rsidR="008017EA">
              <w:rPr>
                <w:rFonts w:cs="Tahoma"/>
                <w:szCs w:val="18"/>
              </w:rPr>
              <w:t xml:space="preserve"> </w:t>
            </w:r>
            <w:r w:rsidRPr="009B6021">
              <w:rPr>
                <w:rFonts w:cs="Tahoma"/>
                <w:szCs w:val="18"/>
              </w:rPr>
              <w:t>1</w:t>
            </w:r>
            <w:r w:rsidR="00C51576">
              <w:rPr>
                <w:rFonts w:cs="Tahoma"/>
                <w:szCs w:val="18"/>
              </w:rPr>
              <w:t>.</w:t>
            </w:r>
            <w:r w:rsidRPr="009B60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3</w:t>
            </w:r>
          </w:p>
        </w:tc>
      </w:tr>
      <w:tr w:rsidR="000D4ECA" w:rsidRPr="009B60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F22D74">
            <w:pPr>
              <w:spacing w:after="60"/>
              <w:jc w:val="center"/>
              <w:rPr>
                <w:rFonts w:cs="Tahoma"/>
                <w:szCs w:val="18"/>
              </w:rPr>
            </w:pPr>
            <w:r w:rsidRPr="009B6021">
              <w:rPr>
                <w:rFonts w:cs="Tahoma"/>
                <w:szCs w:val="18"/>
              </w:rPr>
              <w:t>2</w:t>
            </w:r>
            <w:r w:rsidR="00F22D74" w:rsidRPr="009B6021">
              <w:rPr>
                <w:rFonts w:cs="Tahoma"/>
                <w:szCs w:val="18"/>
              </w:rPr>
              <w:t>.</w:t>
            </w:r>
            <w:r w:rsidRPr="009B6021">
              <w:rPr>
                <w:rFonts w:cs="Tahoma"/>
                <w:szCs w:val="18"/>
              </w:rPr>
              <w:t>000</w:t>
            </w:r>
            <w:r w:rsidR="008017EA">
              <w:rPr>
                <w:rFonts w:cs="Tahoma"/>
                <w:szCs w:val="18"/>
              </w:rPr>
              <w:t xml:space="preserve"> </w:t>
            </w:r>
            <w:r w:rsidR="008017EA" w:rsidRPr="009B6021">
              <w:rPr>
                <w:rFonts w:cs="Tahoma"/>
                <w:szCs w:val="18"/>
              </w:rPr>
              <w:t>–</w:t>
            </w:r>
            <w:r w:rsidR="008017EA">
              <w:rPr>
                <w:rFonts w:cs="Tahoma"/>
                <w:szCs w:val="18"/>
              </w:rPr>
              <w:t xml:space="preserve"> </w:t>
            </w:r>
            <w:r w:rsidRPr="009B6021">
              <w:rPr>
                <w:rFonts w:cs="Tahoma"/>
                <w:szCs w:val="18"/>
              </w:rPr>
              <w:t>3</w:t>
            </w:r>
            <w:r w:rsidR="00F22D74" w:rsidRPr="009B6021">
              <w:rPr>
                <w:rFonts w:cs="Tahoma"/>
                <w:szCs w:val="18"/>
              </w:rPr>
              <w:t>.</w:t>
            </w:r>
            <w:r w:rsidRPr="009B60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5</w:t>
            </w:r>
          </w:p>
        </w:tc>
      </w:tr>
      <w:tr w:rsidR="000D4ECA" w:rsidRPr="009B60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F22D74">
            <w:pPr>
              <w:spacing w:after="60"/>
              <w:jc w:val="center"/>
              <w:rPr>
                <w:rFonts w:cs="Tahoma"/>
                <w:szCs w:val="18"/>
              </w:rPr>
            </w:pPr>
            <w:r w:rsidRPr="009B6021">
              <w:rPr>
                <w:rFonts w:cs="Tahoma"/>
                <w:szCs w:val="18"/>
              </w:rPr>
              <w:t>4</w:t>
            </w:r>
            <w:r w:rsidR="00F22D74" w:rsidRPr="009B6021">
              <w:rPr>
                <w:rFonts w:cs="Tahoma"/>
                <w:szCs w:val="18"/>
              </w:rPr>
              <w:t>.</w:t>
            </w:r>
            <w:r w:rsidRPr="009B6021">
              <w:rPr>
                <w:rFonts w:cs="Tahoma"/>
                <w:szCs w:val="18"/>
              </w:rPr>
              <w:t>000 – 29</w:t>
            </w:r>
            <w:r w:rsidR="00F22D74" w:rsidRPr="009B6021">
              <w:rPr>
                <w:rFonts w:cs="Tahoma"/>
                <w:szCs w:val="18"/>
              </w:rPr>
              <w:t>.</w:t>
            </w:r>
            <w:r w:rsidRPr="009B60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10</w:t>
            </w:r>
          </w:p>
        </w:tc>
      </w:tr>
      <w:tr w:rsidR="000D4ECA" w:rsidRPr="009B60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F22D74">
            <w:pPr>
              <w:spacing w:after="60"/>
              <w:jc w:val="center"/>
              <w:rPr>
                <w:rFonts w:cs="Tahoma"/>
                <w:szCs w:val="18"/>
              </w:rPr>
            </w:pPr>
            <w:r w:rsidRPr="009B6021">
              <w:rPr>
                <w:rFonts w:cs="Tahoma"/>
                <w:szCs w:val="18"/>
              </w:rPr>
              <w:t>30</w:t>
            </w:r>
            <w:r w:rsidR="00F22D74" w:rsidRPr="009B6021">
              <w:rPr>
                <w:rFonts w:cs="Tahoma"/>
                <w:szCs w:val="18"/>
              </w:rPr>
              <w:t>.</w:t>
            </w:r>
            <w:r w:rsidRPr="009B6021">
              <w:rPr>
                <w:rFonts w:cs="Tahoma"/>
                <w:szCs w:val="18"/>
              </w:rPr>
              <w:t>000 – 49</w:t>
            </w:r>
            <w:r w:rsidR="00F22D74" w:rsidRPr="009B6021">
              <w:rPr>
                <w:rFonts w:cs="Tahoma"/>
                <w:szCs w:val="18"/>
              </w:rPr>
              <w:t>.</w:t>
            </w:r>
            <w:r w:rsidRPr="009B60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15</w:t>
            </w:r>
          </w:p>
        </w:tc>
      </w:tr>
      <w:tr w:rsidR="000D4ECA" w:rsidRPr="009B60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F22D74">
            <w:pPr>
              <w:spacing w:after="60"/>
              <w:jc w:val="center"/>
              <w:rPr>
                <w:rFonts w:cs="Tahoma"/>
                <w:szCs w:val="18"/>
              </w:rPr>
            </w:pPr>
            <w:r w:rsidRPr="009B6021">
              <w:rPr>
                <w:rFonts w:cs="Tahoma"/>
                <w:szCs w:val="18"/>
              </w:rPr>
              <w:t>50</w:t>
            </w:r>
            <w:r w:rsidR="00F22D74" w:rsidRPr="009B6021">
              <w:rPr>
                <w:rFonts w:cs="Tahoma"/>
                <w:szCs w:val="18"/>
              </w:rPr>
              <w:t>.</w:t>
            </w:r>
            <w:r w:rsidRPr="009B6021">
              <w:rPr>
                <w:rFonts w:cs="Tahoma"/>
                <w:szCs w:val="18"/>
              </w:rPr>
              <w:t>000 – 99</w:t>
            </w:r>
            <w:r w:rsidR="00F22D74" w:rsidRPr="009B6021">
              <w:rPr>
                <w:rFonts w:cs="Tahoma"/>
                <w:szCs w:val="18"/>
              </w:rPr>
              <w:t>.</w:t>
            </w:r>
            <w:r w:rsidRPr="009B60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20</w:t>
            </w:r>
          </w:p>
        </w:tc>
      </w:tr>
      <w:tr w:rsidR="000D4ECA" w:rsidRPr="009B60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F22D74">
            <w:pPr>
              <w:spacing w:after="60"/>
              <w:jc w:val="center"/>
              <w:rPr>
                <w:rFonts w:cs="Tahoma"/>
                <w:szCs w:val="18"/>
              </w:rPr>
            </w:pPr>
            <w:r w:rsidRPr="009B6021">
              <w:rPr>
                <w:rFonts w:cs="Tahoma"/>
                <w:szCs w:val="18"/>
              </w:rPr>
              <w:t>100</w:t>
            </w:r>
            <w:r w:rsidR="00F22D74" w:rsidRPr="009B6021">
              <w:rPr>
                <w:rFonts w:cs="Tahoma"/>
                <w:szCs w:val="18"/>
              </w:rPr>
              <w:t>.</w:t>
            </w:r>
            <w:r w:rsidRPr="009B6021">
              <w:rPr>
                <w:rFonts w:cs="Tahoma"/>
                <w:szCs w:val="18"/>
              </w:rPr>
              <w:t>000 – 199</w:t>
            </w:r>
            <w:r w:rsidR="00F22D74" w:rsidRPr="009B6021">
              <w:rPr>
                <w:rFonts w:cs="Tahoma"/>
                <w:szCs w:val="18"/>
              </w:rPr>
              <w:t>.</w:t>
            </w:r>
            <w:r w:rsidRPr="009B60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30</w:t>
            </w:r>
          </w:p>
        </w:tc>
      </w:tr>
      <w:tr w:rsidR="000D4ECA" w:rsidRPr="009B60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F22D74">
            <w:pPr>
              <w:spacing w:after="60"/>
              <w:jc w:val="center"/>
              <w:rPr>
                <w:rFonts w:cs="Tahoma"/>
                <w:szCs w:val="18"/>
              </w:rPr>
            </w:pPr>
            <w:r w:rsidRPr="009B6021">
              <w:rPr>
                <w:rFonts w:cs="Tahoma"/>
                <w:szCs w:val="18"/>
              </w:rPr>
              <w:t>200</w:t>
            </w:r>
            <w:r w:rsidR="00F22D74" w:rsidRPr="009B6021">
              <w:rPr>
                <w:rFonts w:cs="Tahoma"/>
                <w:szCs w:val="18"/>
              </w:rPr>
              <w:t>.</w:t>
            </w:r>
            <w:r w:rsidRPr="009B6021">
              <w:rPr>
                <w:rFonts w:cs="Tahoma"/>
                <w:szCs w:val="18"/>
              </w:rPr>
              <w:t>000 – 399</w:t>
            </w:r>
            <w:r w:rsidR="00F22D74" w:rsidRPr="009B6021">
              <w:rPr>
                <w:rFonts w:cs="Tahoma"/>
                <w:szCs w:val="18"/>
              </w:rPr>
              <w:t>.</w:t>
            </w:r>
            <w:r w:rsidRPr="009B60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40</w:t>
            </w:r>
          </w:p>
        </w:tc>
      </w:tr>
      <w:tr w:rsidR="000D4ECA" w:rsidRPr="009B60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F22D74">
            <w:pPr>
              <w:spacing w:after="60"/>
              <w:jc w:val="center"/>
              <w:rPr>
                <w:rFonts w:cs="Tahoma"/>
                <w:szCs w:val="18"/>
              </w:rPr>
            </w:pPr>
            <w:r w:rsidRPr="009B6021">
              <w:rPr>
                <w:rFonts w:cs="Tahoma"/>
                <w:szCs w:val="18"/>
              </w:rPr>
              <w:t>400</w:t>
            </w:r>
            <w:r w:rsidR="00F22D74" w:rsidRPr="009B6021">
              <w:rPr>
                <w:rFonts w:cs="Tahoma"/>
                <w:szCs w:val="18"/>
              </w:rPr>
              <w:t>.</w:t>
            </w:r>
            <w:r w:rsidRPr="009B6021">
              <w:rPr>
                <w:rFonts w:cs="Tahoma"/>
                <w:szCs w:val="18"/>
              </w:rPr>
              <w:t>000 – 599</w:t>
            </w:r>
            <w:r w:rsidR="00F22D74" w:rsidRPr="009B6021">
              <w:rPr>
                <w:rFonts w:cs="Tahoma"/>
                <w:szCs w:val="18"/>
              </w:rPr>
              <w:t>.</w:t>
            </w:r>
            <w:r w:rsidRPr="009B60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50</w:t>
            </w:r>
          </w:p>
        </w:tc>
      </w:tr>
      <w:tr w:rsidR="000D4ECA" w:rsidRPr="009B60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F22D74">
            <w:pPr>
              <w:spacing w:after="60"/>
              <w:jc w:val="center"/>
              <w:rPr>
                <w:rFonts w:cs="Tahoma"/>
                <w:szCs w:val="18"/>
              </w:rPr>
            </w:pPr>
            <w:r w:rsidRPr="009B6021">
              <w:rPr>
                <w:rFonts w:cs="Tahoma"/>
                <w:szCs w:val="18"/>
              </w:rPr>
              <w:t>600</w:t>
            </w:r>
            <w:r w:rsidR="00F22D74" w:rsidRPr="009B6021">
              <w:rPr>
                <w:rFonts w:cs="Tahoma"/>
                <w:szCs w:val="18"/>
              </w:rPr>
              <w:t>.</w:t>
            </w:r>
            <w:r w:rsidRPr="009B6021">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75</w:t>
            </w:r>
          </w:p>
        </w:tc>
      </w:tr>
    </w:tbl>
    <w:p w:rsidR="000D4ECA" w:rsidRPr="009B6021" w:rsidRDefault="000D4ECA" w:rsidP="0063466C">
      <w:pPr>
        <w:rPr>
          <w:rFonts w:cs="Tahoma"/>
        </w:rPr>
      </w:pPr>
    </w:p>
    <w:p w:rsidR="000D4ECA" w:rsidRPr="00EA0D3A" w:rsidRDefault="000D4ECA" w:rsidP="0063466C">
      <w:pPr>
        <w:rPr>
          <w:rFonts w:cs="Tahoma"/>
          <w:lang w:val="es-ES"/>
        </w:rPr>
      </w:pPr>
      <w:r w:rsidRPr="00EA0D3A">
        <w:rPr>
          <w:rFonts w:cs="Tahoma"/>
          <w:szCs w:val="18"/>
          <w:lang w:val="es-ES"/>
        </w:rPr>
        <w:t xml:space="preserve">La cobertura de Core CAL Suite y SQL CAL SA se considera como </w:t>
      </w:r>
      <w:r w:rsidRPr="00EA0D3A">
        <w:rPr>
          <w:rFonts w:cs="Tahoma"/>
          <w:szCs w:val="18"/>
          <w:u w:val="single"/>
          <w:lang w:val="es-ES"/>
        </w:rPr>
        <w:t xml:space="preserve">un (1) punto </w:t>
      </w:r>
      <w:r w:rsidRPr="00EA0D3A">
        <w:rPr>
          <w:rFonts w:cs="Tahoma"/>
          <w:szCs w:val="18"/>
          <w:lang w:val="es-ES"/>
        </w:rPr>
        <w:t xml:space="preserve">con respecto a los umbrales de la primera columna a continuación, la cobertura de Enterprise CAL Suite SA se considera como </w:t>
      </w:r>
      <w:r w:rsidRPr="00EA0D3A">
        <w:rPr>
          <w:rFonts w:cs="Tahoma"/>
          <w:szCs w:val="18"/>
          <w:u w:val="single"/>
          <w:lang w:val="es-ES"/>
        </w:rPr>
        <w:t>dos (2) puntos</w:t>
      </w:r>
      <w:r w:rsidRPr="00EA0D3A">
        <w:rPr>
          <w:rFonts w:cs="Tahoma"/>
          <w:szCs w:val="18"/>
          <w:lang w:val="es-ES"/>
        </w:rPr>
        <w:t xml:space="preserve"> con respecto a los umbrales de la primera columna a continuación:</w:t>
      </w:r>
    </w:p>
    <w:p w:rsidR="000D4ECA" w:rsidRPr="00EA0D3A" w:rsidRDefault="000D4ECA" w:rsidP="0063466C">
      <w:pPr>
        <w:rPr>
          <w:rFonts w:cs="Tahoma"/>
          <w:lang w:val="es-ES"/>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9B6021"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b/>
                <w:bCs/>
                <w:szCs w:val="18"/>
              </w:rPr>
              <w:t>Conjuntos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B6021" w:rsidRDefault="000D4ECA" w:rsidP="000D4ECA">
            <w:pPr>
              <w:spacing w:after="60"/>
              <w:rPr>
                <w:rFonts w:cs="Tahoma"/>
                <w:szCs w:val="18"/>
              </w:rPr>
            </w:pPr>
            <w:r w:rsidRPr="009B6021">
              <w:rPr>
                <w:rFonts w:cs="Tahoma"/>
                <w:b/>
                <w:bCs/>
                <w:szCs w:val="18"/>
              </w:rPr>
              <w:t xml:space="preserve">Días de Planning Services </w:t>
            </w:r>
          </w:p>
        </w:tc>
      </w:tr>
      <w:tr w:rsidR="000D4ECA" w:rsidRPr="009B6021"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227424">
            <w:pPr>
              <w:spacing w:after="60"/>
              <w:jc w:val="center"/>
              <w:rPr>
                <w:rFonts w:cs="Tahoma"/>
                <w:szCs w:val="18"/>
              </w:rPr>
            </w:pPr>
            <w:r w:rsidRPr="009B6021">
              <w:rPr>
                <w:rFonts w:cs="Tahoma"/>
                <w:szCs w:val="18"/>
              </w:rPr>
              <w:t>200</w:t>
            </w:r>
            <w:r w:rsidR="008017EA">
              <w:rPr>
                <w:rFonts w:cs="Tahoma"/>
                <w:szCs w:val="18"/>
              </w:rPr>
              <w:t xml:space="preserve"> </w:t>
            </w:r>
            <w:r w:rsidR="008017EA" w:rsidRPr="009B6021">
              <w:rPr>
                <w:rFonts w:cs="Tahoma"/>
                <w:szCs w:val="18"/>
              </w:rPr>
              <w:t>–</w:t>
            </w:r>
            <w:r w:rsidR="008017EA">
              <w:rPr>
                <w:rFonts w:cs="Tahoma"/>
                <w:szCs w:val="18"/>
              </w:rPr>
              <w:t xml:space="preserve"> </w:t>
            </w:r>
            <w:r w:rsidRPr="009B6021">
              <w:rPr>
                <w:rFonts w:cs="Tahoma"/>
                <w:szCs w:val="18"/>
              </w:rPr>
              <w:t>3</w:t>
            </w:r>
            <w:r w:rsidR="00227424" w:rsidRPr="009B6021">
              <w:rPr>
                <w:rFonts w:cs="Tahoma"/>
                <w:szCs w:val="18"/>
              </w:rPr>
              <w:t>.</w:t>
            </w:r>
            <w:r w:rsidRPr="009B60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1</w:t>
            </w:r>
          </w:p>
        </w:tc>
      </w:tr>
      <w:tr w:rsidR="000D4ECA" w:rsidRPr="009B6021"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227424">
            <w:pPr>
              <w:spacing w:after="60"/>
              <w:jc w:val="center"/>
              <w:rPr>
                <w:rFonts w:cs="Tahoma"/>
                <w:szCs w:val="18"/>
              </w:rPr>
            </w:pPr>
            <w:r w:rsidRPr="009B6021">
              <w:rPr>
                <w:rFonts w:cs="Tahoma"/>
                <w:szCs w:val="18"/>
              </w:rPr>
              <w:t>4</w:t>
            </w:r>
            <w:r w:rsidR="00227424" w:rsidRPr="009B6021">
              <w:rPr>
                <w:rFonts w:cs="Tahoma"/>
                <w:szCs w:val="18"/>
              </w:rPr>
              <w:t>.</w:t>
            </w:r>
            <w:r w:rsidRPr="009B6021">
              <w:rPr>
                <w:rFonts w:cs="Tahoma"/>
                <w:szCs w:val="18"/>
              </w:rPr>
              <w:t>000 – 9</w:t>
            </w:r>
            <w:r w:rsidR="00227424" w:rsidRPr="009B6021">
              <w:rPr>
                <w:rFonts w:cs="Tahoma"/>
                <w:szCs w:val="18"/>
              </w:rPr>
              <w:t>.</w:t>
            </w:r>
            <w:r w:rsidRPr="009B60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3</w:t>
            </w:r>
          </w:p>
        </w:tc>
      </w:tr>
      <w:tr w:rsidR="000D4ECA" w:rsidRPr="009B60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227424">
            <w:pPr>
              <w:spacing w:after="60"/>
              <w:jc w:val="center"/>
              <w:rPr>
                <w:rFonts w:cs="Tahoma"/>
                <w:szCs w:val="18"/>
              </w:rPr>
            </w:pPr>
            <w:r w:rsidRPr="009B6021">
              <w:rPr>
                <w:rFonts w:cs="Tahoma"/>
                <w:szCs w:val="18"/>
              </w:rPr>
              <w:t>10</w:t>
            </w:r>
            <w:r w:rsidR="00227424" w:rsidRPr="009B6021">
              <w:rPr>
                <w:rFonts w:cs="Tahoma"/>
                <w:szCs w:val="18"/>
              </w:rPr>
              <w:t>.</w:t>
            </w:r>
            <w:r w:rsidRPr="009B6021">
              <w:rPr>
                <w:rFonts w:cs="Tahoma"/>
                <w:szCs w:val="18"/>
              </w:rPr>
              <w:t>000 – 99</w:t>
            </w:r>
            <w:r w:rsidR="00227424" w:rsidRPr="009B6021">
              <w:rPr>
                <w:rFonts w:cs="Tahoma"/>
                <w:szCs w:val="18"/>
              </w:rPr>
              <w:t>.</w:t>
            </w:r>
            <w:r w:rsidRPr="009B60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5</w:t>
            </w:r>
          </w:p>
        </w:tc>
      </w:tr>
      <w:tr w:rsidR="000D4ECA" w:rsidRPr="009B60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227424">
            <w:pPr>
              <w:spacing w:after="60"/>
              <w:jc w:val="center"/>
              <w:rPr>
                <w:rFonts w:cs="Tahoma"/>
                <w:szCs w:val="18"/>
              </w:rPr>
            </w:pPr>
            <w:r w:rsidRPr="009B6021">
              <w:rPr>
                <w:rFonts w:cs="Tahoma"/>
                <w:szCs w:val="18"/>
              </w:rPr>
              <w:t>100</w:t>
            </w:r>
            <w:r w:rsidR="00227424" w:rsidRPr="009B6021">
              <w:rPr>
                <w:rFonts w:cs="Tahoma"/>
                <w:szCs w:val="18"/>
              </w:rPr>
              <w:t>.</w:t>
            </w:r>
            <w:r w:rsidRPr="009B6021">
              <w:rPr>
                <w:rFonts w:cs="Tahoma"/>
                <w:szCs w:val="18"/>
              </w:rPr>
              <w:t>000 – 299</w:t>
            </w:r>
            <w:r w:rsidR="00227424" w:rsidRPr="009B6021">
              <w:rPr>
                <w:rFonts w:cs="Tahoma"/>
                <w:szCs w:val="18"/>
              </w:rPr>
              <w:t>.</w:t>
            </w:r>
            <w:r w:rsidRPr="009B60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7</w:t>
            </w:r>
          </w:p>
        </w:tc>
      </w:tr>
      <w:tr w:rsidR="000D4ECA" w:rsidRPr="009B6021"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227424">
            <w:pPr>
              <w:spacing w:after="60"/>
              <w:jc w:val="center"/>
              <w:rPr>
                <w:rFonts w:cs="Tahoma"/>
                <w:szCs w:val="18"/>
              </w:rPr>
            </w:pPr>
            <w:r w:rsidRPr="009B6021">
              <w:rPr>
                <w:rFonts w:cs="Tahoma"/>
                <w:szCs w:val="18"/>
              </w:rPr>
              <w:t>300</w:t>
            </w:r>
            <w:r w:rsidR="00227424" w:rsidRPr="009B6021">
              <w:rPr>
                <w:rFonts w:cs="Tahoma"/>
                <w:szCs w:val="18"/>
              </w:rPr>
              <w:t>.</w:t>
            </w:r>
            <w:r w:rsidRPr="009B6021">
              <w:rPr>
                <w:rFonts w:cs="Tahoma"/>
                <w:szCs w:val="18"/>
              </w:rPr>
              <w:t>000 – 599</w:t>
            </w:r>
            <w:r w:rsidR="00227424" w:rsidRPr="009B6021">
              <w:rPr>
                <w:rFonts w:cs="Tahoma"/>
                <w:szCs w:val="18"/>
              </w:rPr>
              <w:t>.</w:t>
            </w:r>
            <w:r w:rsidRPr="009B602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10</w:t>
            </w:r>
          </w:p>
        </w:tc>
      </w:tr>
      <w:tr w:rsidR="000D4ECA" w:rsidRPr="009B6021"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227424">
            <w:pPr>
              <w:spacing w:after="60"/>
              <w:jc w:val="center"/>
              <w:rPr>
                <w:rFonts w:cs="Tahoma"/>
                <w:szCs w:val="18"/>
              </w:rPr>
            </w:pPr>
            <w:r w:rsidRPr="009B6021">
              <w:rPr>
                <w:rFonts w:cs="Tahoma"/>
                <w:szCs w:val="18"/>
              </w:rPr>
              <w:t>600</w:t>
            </w:r>
            <w:r w:rsidR="00227424" w:rsidRPr="009B6021">
              <w:rPr>
                <w:rFonts w:cs="Tahoma"/>
                <w:szCs w:val="18"/>
              </w:rPr>
              <w:t>.</w:t>
            </w:r>
            <w:r w:rsidRPr="009B6021">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B6021" w:rsidRDefault="000D4ECA" w:rsidP="000D4ECA">
            <w:pPr>
              <w:spacing w:after="60"/>
              <w:jc w:val="center"/>
              <w:rPr>
                <w:rFonts w:cs="Tahoma"/>
                <w:szCs w:val="18"/>
              </w:rPr>
            </w:pPr>
            <w:r w:rsidRPr="009B6021">
              <w:rPr>
                <w:rFonts w:cs="Tahoma"/>
                <w:szCs w:val="18"/>
              </w:rPr>
              <w:t>12</w:t>
            </w:r>
          </w:p>
        </w:tc>
      </w:tr>
    </w:tbl>
    <w:p w:rsidR="001C1727" w:rsidRPr="009B6021" w:rsidRDefault="001C1727">
      <w:pPr>
        <w:rPr>
          <w:rFonts w:cs="Tahoma"/>
        </w:rPr>
      </w:pPr>
    </w:p>
    <w:p w:rsidR="000D4ECA" w:rsidRPr="009B6021" w:rsidRDefault="000D4ECA" w:rsidP="000D4ECA">
      <w:pPr>
        <w:spacing w:after="60"/>
        <w:rPr>
          <w:rFonts w:cs="Tahoma"/>
        </w:rPr>
      </w:pPr>
      <w:r w:rsidRPr="009B6021">
        <w:rPr>
          <w:rFonts w:cs="Tahoma"/>
          <w:szCs w:val="20"/>
        </w:rPr>
        <w:t>Ejemplos</w:t>
      </w:r>
    </w:p>
    <w:p w:rsidR="000D4ECA" w:rsidRPr="009B6021" w:rsidRDefault="000D4ECA" w:rsidP="000D4ECA">
      <w:pPr>
        <w:spacing w:after="60"/>
        <w:rPr>
          <w:rFonts w:cs="Tahoma"/>
        </w:rPr>
      </w:pPr>
      <w:r w:rsidRPr="009B6021">
        <w:rPr>
          <w:rFonts w:cs="Tahoma"/>
          <w:szCs w:val="20"/>
        </w:rPr>
        <w:t>Contrato Open Value con:</w:t>
      </w:r>
    </w:p>
    <w:p w:rsidR="000D4ECA" w:rsidRPr="009B6021" w:rsidRDefault="000D4ECA" w:rsidP="000D4ECA">
      <w:pPr>
        <w:spacing w:after="60"/>
        <w:rPr>
          <w:rFonts w:cs="Tahoma"/>
        </w:rPr>
      </w:pPr>
      <w:r w:rsidRPr="009B6021">
        <w:rPr>
          <w:rFonts w:cs="Tahoma"/>
          <w:szCs w:val="20"/>
        </w:rPr>
        <w:t>150 Office Professional Plus L&amp;SA</w:t>
      </w:r>
    </w:p>
    <w:p w:rsidR="000D4ECA" w:rsidRPr="009B6021" w:rsidRDefault="000D4ECA" w:rsidP="000D4ECA">
      <w:pPr>
        <w:spacing w:after="60"/>
        <w:rPr>
          <w:rFonts w:cs="Tahoma"/>
        </w:rPr>
      </w:pPr>
      <w:r w:rsidRPr="009B6021">
        <w:rPr>
          <w:rFonts w:cs="Tahoma"/>
          <w:szCs w:val="20"/>
          <w:u w:val="single"/>
        </w:rPr>
        <w:t>+50 Visio Standard SA</w:t>
      </w:r>
      <w:r w:rsidRPr="009B6021">
        <w:rPr>
          <w:rFonts w:cs="Tahoma"/>
          <w:szCs w:val="20"/>
          <w:u w:val="single"/>
        </w:rPr>
        <w:tab/>
      </w:r>
    </w:p>
    <w:p w:rsidR="000D4ECA" w:rsidRPr="00EA0D3A" w:rsidRDefault="000D4ECA" w:rsidP="000D4ECA">
      <w:pPr>
        <w:spacing w:after="60"/>
        <w:rPr>
          <w:rFonts w:cs="Tahoma"/>
          <w:lang w:val="es-ES"/>
        </w:rPr>
      </w:pPr>
      <w:r w:rsidRPr="00EA0D3A">
        <w:rPr>
          <w:rFonts w:cs="Tahoma"/>
          <w:szCs w:val="20"/>
          <w:lang w:val="es-ES"/>
        </w:rPr>
        <w:t>200 Puntos de Licencias de Aplicaciones de Office o Servidor con Cobertura = 1 día</w:t>
      </w:r>
    </w:p>
    <w:p w:rsidR="000D4ECA" w:rsidRPr="00EA0D3A" w:rsidRDefault="000D4ECA" w:rsidP="00077CE5">
      <w:pPr>
        <w:rPr>
          <w:rFonts w:cs="Tahoma"/>
          <w:lang w:val="es-ES"/>
        </w:rPr>
      </w:pPr>
    </w:p>
    <w:p w:rsidR="000D4ECA" w:rsidRPr="00EA0D3A" w:rsidRDefault="000D4ECA" w:rsidP="000D4ECA">
      <w:pPr>
        <w:spacing w:after="60"/>
        <w:rPr>
          <w:rFonts w:cs="Tahoma"/>
          <w:lang w:val="es-ES"/>
        </w:rPr>
      </w:pPr>
      <w:r w:rsidRPr="00EA0D3A">
        <w:rPr>
          <w:rFonts w:cs="Tahoma"/>
          <w:szCs w:val="20"/>
          <w:lang w:val="es-ES"/>
        </w:rPr>
        <w:t>Inscripción SAM Select o Select Plus con:</w:t>
      </w:r>
    </w:p>
    <w:p w:rsidR="000D4ECA" w:rsidRPr="00EA0D3A" w:rsidRDefault="000D4ECA" w:rsidP="000D4ECA">
      <w:pPr>
        <w:spacing w:after="60"/>
        <w:rPr>
          <w:rFonts w:cs="Tahoma"/>
          <w:lang w:val="es-ES"/>
        </w:rPr>
      </w:pPr>
      <w:r w:rsidRPr="00EA0D3A">
        <w:rPr>
          <w:rFonts w:cs="Tahoma"/>
          <w:szCs w:val="20"/>
          <w:lang w:val="es-ES"/>
        </w:rPr>
        <w:t>3.500 Enterprise CAL Suite SA</w:t>
      </w:r>
    </w:p>
    <w:p w:rsidR="000D4ECA" w:rsidRPr="00EA0D3A" w:rsidRDefault="000D4ECA" w:rsidP="000D4ECA">
      <w:pPr>
        <w:spacing w:after="60"/>
        <w:rPr>
          <w:rFonts w:cs="Tahoma"/>
          <w:lang w:val="es-ES"/>
        </w:rPr>
      </w:pPr>
      <w:r w:rsidRPr="00EA0D3A">
        <w:rPr>
          <w:rFonts w:cs="Tahoma"/>
          <w:szCs w:val="20"/>
          <w:u w:val="single"/>
          <w:lang w:val="es-ES"/>
        </w:rPr>
        <w:t>x 2 puntos cada una</w:t>
      </w:r>
      <w:r w:rsidRPr="00EA0D3A">
        <w:rPr>
          <w:rFonts w:cs="Tahoma"/>
          <w:szCs w:val="20"/>
          <w:u w:val="single"/>
          <w:lang w:val="es-ES"/>
        </w:rPr>
        <w:tab/>
      </w:r>
      <w:r w:rsidRPr="00EA0D3A">
        <w:rPr>
          <w:rFonts w:cs="Tahoma"/>
          <w:szCs w:val="20"/>
          <w:u w:val="single"/>
          <w:lang w:val="es-ES"/>
        </w:rPr>
        <w:tab/>
      </w:r>
      <w:r w:rsidRPr="00EA0D3A">
        <w:rPr>
          <w:rFonts w:cs="Tahoma"/>
          <w:szCs w:val="20"/>
          <w:lang w:val="es-ES"/>
        </w:rPr>
        <w:t xml:space="preserve"> </w:t>
      </w:r>
    </w:p>
    <w:p w:rsidR="000D4ECA" w:rsidRPr="00EA0D3A" w:rsidRDefault="000D4ECA" w:rsidP="000D4ECA">
      <w:pPr>
        <w:spacing w:after="60"/>
        <w:rPr>
          <w:rFonts w:cs="Tahoma"/>
          <w:lang w:val="es-ES"/>
        </w:rPr>
      </w:pPr>
      <w:r w:rsidRPr="00EA0D3A">
        <w:rPr>
          <w:rFonts w:cs="Tahoma"/>
          <w:szCs w:val="20"/>
          <w:lang w:val="es-ES"/>
        </w:rPr>
        <w:t xml:space="preserve">7.000 puntos CAL = 3 días </w:t>
      </w:r>
    </w:p>
    <w:p w:rsidR="000D4ECA" w:rsidRPr="00EA0D3A" w:rsidRDefault="000D4ECA" w:rsidP="00077CE5">
      <w:pPr>
        <w:rPr>
          <w:rFonts w:cs="Tahoma"/>
          <w:lang w:val="es-ES"/>
        </w:rPr>
      </w:pPr>
    </w:p>
    <w:p w:rsidR="000D4ECA" w:rsidRPr="00EA0D3A" w:rsidRDefault="000D4ECA" w:rsidP="000D4ECA">
      <w:pPr>
        <w:spacing w:after="60"/>
        <w:rPr>
          <w:rFonts w:cs="Tahoma"/>
          <w:lang w:val="es-ES"/>
        </w:rPr>
      </w:pPr>
      <w:r w:rsidRPr="00EA0D3A">
        <w:rPr>
          <w:rFonts w:cs="Tahoma"/>
          <w:szCs w:val="20"/>
          <w:lang w:val="es-ES"/>
        </w:rPr>
        <w:t>Inscripción EA con:</w:t>
      </w:r>
    </w:p>
    <w:p w:rsidR="000D4ECA" w:rsidRPr="009B6021" w:rsidRDefault="000D4ECA" w:rsidP="000D4ECA">
      <w:pPr>
        <w:spacing w:after="60"/>
        <w:rPr>
          <w:rFonts w:cs="Tahoma"/>
        </w:rPr>
      </w:pPr>
      <w:r w:rsidRPr="009B6021">
        <w:rPr>
          <w:rFonts w:cs="Tahoma"/>
          <w:szCs w:val="20"/>
        </w:rPr>
        <w:t>3.500 Desktop Enterprise</w:t>
      </w:r>
    </w:p>
    <w:p w:rsidR="000D4ECA" w:rsidRPr="009B6021" w:rsidRDefault="000D4ECA" w:rsidP="00346F4B">
      <w:pPr>
        <w:numPr>
          <w:ilvl w:val="0"/>
          <w:numId w:val="70"/>
        </w:numPr>
        <w:tabs>
          <w:tab w:val="left" w:pos="720"/>
        </w:tabs>
        <w:spacing w:after="60" w:line="276" w:lineRule="auto"/>
        <w:rPr>
          <w:rFonts w:cs="Tahoma"/>
        </w:rPr>
      </w:pPr>
      <w:r w:rsidRPr="009B6021">
        <w:rPr>
          <w:rFonts w:cs="Tahoma"/>
          <w:szCs w:val="20"/>
        </w:rPr>
        <w:t xml:space="preserve">3.500 Office Professional </w:t>
      </w:r>
      <w:r w:rsidRPr="009B6021">
        <w:rPr>
          <w:rFonts w:cs="Tahoma"/>
          <w:color w:val="000000"/>
          <w:szCs w:val="20"/>
        </w:rPr>
        <w:t>Plus</w:t>
      </w:r>
    </w:p>
    <w:p w:rsidR="000D4ECA" w:rsidRPr="009B6021" w:rsidRDefault="000D4ECA" w:rsidP="00346F4B">
      <w:pPr>
        <w:numPr>
          <w:ilvl w:val="0"/>
          <w:numId w:val="70"/>
        </w:numPr>
        <w:spacing w:after="60" w:line="276" w:lineRule="auto"/>
        <w:rPr>
          <w:rFonts w:cs="Tahoma"/>
        </w:rPr>
      </w:pPr>
      <w:r w:rsidRPr="009B6021">
        <w:rPr>
          <w:rFonts w:cs="Tahoma"/>
          <w:color w:val="000000"/>
          <w:szCs w:val="20"/>
        </w:rPr>
        <w:t>3.500 Enterprise CAL Suite</w:t>
      </w:r>
    </w:p>
    <w:p w:rsidR="000D4ECA" w:rsidRPr="00EA0D3A" w:rsidRDefault="000D4ECA" w:rsidP="000D4ECA">
      <w:pPr>
        <w:spacing w:after="60"/>
        <w:rPr>
          <w:rFonts w:cs="Tahoma"/>
          <w:lang w:val="es-ES"/>
        </w:rPr>
      </w:pPr>
      <w:r w:rsidRPr="00EA0D3A">
        <w:rPr>
          <w:rFonts w:cs="Tahoma"/>
          <w:szCs w:val="20"/>
          <w:lang w:val="es-ES"/>
        </w:rPr>
        <w:t>+50 Windows Server Enterprise Edition (x 50 puntos cada uno = 2.500 puntos)</w:t>
      </w:r>
    </w:p>
    <w:p w:rsidR="000D4ECA" w:rsidRPr="00EA0D3A" w:rsidRDefault="000D4ECA" w:rsidP="000D4ECA">
      <w:pPr>
        <w:spacing w:after="60"/>
        <w:rPr>
          <w:rFonts w:cs="Tahoma"/>
          <w:lang w:val="es-ES"/>
        </w:rPr>
      </w:pPr>
      <w:r w:rsidRPr="00EA0D3A">
        <w:rPr>
          <w:rFonts w:cs="Tahoma"/>
          <w:szCs w:val="20"/>
          <w:u w:val="single"/>
          <w:lang w:val="es-ES"/>
        </w:rPr>
        <w:t>+600 Visio Standard SA</w:t>
      </w:r>
      <w:r w:rsidRPr="00EA0D3A">
        <w:rPr>
          <w:rFonts w:cs="Tahoma"/>
          <w:szCs w:val="20"/>
          <w:u w:val="single"/>
          <w:lang w:val="es-ES"/>
        </w:rPr>
        <w:tab/>
      </w:r>
    </w:p>
    <w:p w:rsidR="000D4ECA" w:rsidRPr="00EA0D3A" w:rsidRDefault="000D4ECA" w:rsidP="000D4ECA">
      <w:pPr>
        <w:spacing w:after="60"/>
        <w:rPr>
          <w:rFonts w:cs="Tahoma"/>
          <w:lang w:val="es-ES"/>
        </w:rPr>
      </w:pPr>
      <w:r w:rsidRPr="00EA0D3A">
        <w:rPr>
          <w:rFonts w:cs="Tahoma"/>
          <w:szCs w:val="20"/>
          <w:lang w:val="es-ES"/>
        </w:rPr>
        <w:t>6.600 Puntos de Licencias de Aplicaciones de Office o Servidor con Cobertura = 10 días</w:t>
      </w:r>
    </w:p>
    <w:p w:rsidR="000D4ECA" w:rsidRPr="00EA0D3A" w:rsidRDefault="000D4ECA" w:rsidP="000D4ECA">
      <w:pPr>
        <w:spacing w:after="60"/>
        <w:rPr>
          <w:rFonts w:cs="Tahoma"/>
          <w:lang w:val="es-ES"/>
        </w:rPr>
      </w:pPr>
      <w:r w:rsidRPr="00EA0D3A">
        <w:rPr>
          <w:rFonts w:cs="Tahoma"/>
          <w:szCs w:val="20"/>
          <w:lang w:val="es-ES"/>
        </w:rPr>
        <w:lastRenderedPageBreak/>
        <w:t>7.000 puntos de CAL Suite con cobertura = 3 días</w:t>
      </w:r>
    </w:p>
    <w:p w:rsidR="000D4ECA" w:rsidRPr="00EA0D3A" w:rsidRDefault="000D4ECA" w:rsidP="00346F4B">
      <w:pPr>
        <w:numPr>
          <w:ilvl w:val="0"/>
          <w:numId w:val="71"/>
        </w:numPr>
        <w:spacing w:after="60"/>
        <w:ind w:left="720"/>
        <w:rPr>
          <w:rFonts w:cs="Tahoma"/>
          <w:lang w:val="es-ES"/>
        </w:rPr>
      </w:pPr>
      <w:r w:rsidRPr="00EA0D3A">
        <w:rPr>
          <w:rFonts w:cs="Tahoma"/>
          <w:szCs w:val="20"/>
          <w:lang w:val="es-ES"/>
        </w:rPr>
        <w:t>13 días en total de Planning Services</w:t>
      </w:r>
    </w:p>
    <w:p w:rsidR="000D4ECA" w:rsidRPr="009B6021" w:rsidRDefault="000D4ECA" w:rsidP="000D4ECA">
      <w:pPr>
        <w:spacing w:after="60"/>
        <w:rPr>
          <w:rFonts w:cs="Tahoma"/>
        </w:rPr>
      </w:pPr>
      <w:r w:rsidRPr="009B6021">
        <w:rPr>
          <w:rFonts w:cs="Tahoma"/>
          <w:szCs w:val="20"/>
        </w:rPr>
        <w:t>Inscripción ECI con:</w:t>
      </w:r>
    </w:p>
    <w:p w:rsidR="00316AE2" w:rsidRPr="009B6021" w:rsidRDefault="00316AE2" w:rsidP="00316AE2">
      <w:pPr>
        <w:spacing w:after="60"/>
        <w:rPr>
          <w:rFonts w:cs="Tahoma"/>
        </w:rPr>
      </w:pPr>
      <w:r w:rsidRPr="009B6021">
        <w:rPr>
          <w:rFonts w:cs="Tahoma"/>
          <w:szCs w:val="20"/>
        </w:rPr>
        <w:t xml:space="preserve">100 ECI Datacenter </w:t>
      </w:r>
    </w:p>
    <w:p w:rsidR="00316AE2" w:rsidRPr="009B6021" w:rsidRDefault="00316AE2" w:rsidP="00346F4B">
      <w:pPr>
        <w:numPr>
          <w:ilvl w:val="0"/>
          <w:numId w:val="71"/>
        </w:numPr>
        <w:spacing w:after="60"/>
        <w:ind w:left="720"/>
        <w:rPr>
          <w:rFonts w:cs="Tahoma"/>
        </w:rPr>
      </w:pPr>
      <w:r w:rsidRPr="009B6021">
        <w:rPr>
          <w:rFonts w:cs="Tahoma"/>
          <w:szCs w:val="20"/>
        </w:rPr>
        <w:t>100 Windows Server Datacenter Edition (x 75 puntos cada uno x multiplicador de 2 puntos = 15.000</w:t>
      </w:r>
      <w:r w:rsidR="00C51576">
        <w:rPr>
          <w:rFonts w:cs="Tahoma"/>
          <w:szCs w:val="20"/>
        </w:rPr>
        <w:t> </w:t>
      </w:r>
      <w:r w:rsidRPr="009B6021">
        <w:rPr>
          <w:rFonts w:cs="Tahoma"/>
          <w:szCs w:val="20"/>
        </w:rPr>
        <w:t>puntos)</w:t>
      </w:r>
    </w:p>
    <w:p w:rsidR="00316AE2" w:rsidRPr="009B6021" w:rsidRDefault="00316AE2" w:rsidP="00346F4B">
      <w:pPr>
        <w:numPr>
          <w:ilvl w:val="0"/>
          <w:numId w:val="71"/>
        </w:numPr>
        <w:spacing w:after="60"/>
        <w:ind w:left="720"/>
        <w:rPr>
          <w:rFonts w:cs="Tahoma"/>
        </w:rPr>
      </w:pPr>
      <w:r w:rsidRPr="009B6021">
        <w:rPr>
          <w:rFonts w:cs="Tahoma"/>
          <w:szCs w:val="20"/>
          <w:u w:val="single"/>
        </w:rPr>
        <w:t>100 System Center 2012 Datacenter Edition (x 75 puntos cada uno x multiplicador de 2 puntos = 15.000</w:t>
      </w:r>
      <w:r w:rsidR="00C51576">
        <w:rPr>
          <w:rFonts w:cs="Tahoma"/>
          <w:szCs w:val="20"/>
          <w:u w:val="single"/>
        </w:rPr>
        <w:t> </w:t>
      </w:r>
      <w:r w:rsidRPr="009B6021">
        <w:rPr>
          <w:rFonts w:cs="Tahoma"/>
          <w:szCs w:val="20"/>
          <w:u w:val="single"/>
        </w:rPr>
        <w:t>puntos)</w:t>
      </w:r>
    </w:p>
    <w:p w:rsidR="000D4ECA" w:rsidRPr="00EA0D3A" w:rsidRDefault="00316AE2" w:rsidP="00697E59">
      <w:pPr>
        <w:spacing w:after="60"/>
        <w:ind w:firstLine="360"/>
        <w:rPr>
          <w:rFonts w:cs="Tahoma"/>
          <w:lang w:val="es-ES"/>
        </w:rPr>
      </w:pPr>
      <w:r w:rsidRPr="00EA0D3A">
        <w:rPr>
          <w:rFonts w:cs="Tahoma"/>
          <w:szCs w:val="20"/>
          <w:lang w:val="es-ES"/>
        </w:rPr>
        <w:t>30.000 Puntos de licencias de Aplicaciones de Office o Servidor con Cobertura = 15 días</w:t>
      </w:r>
    </w:p>
    <w:p w:rsidR="00697E59" w:rsidRPr="00EA0D3A" w:rsidRDefault="00697E59" w:rsidP="00077CE5">
      <w:pPr>
        <w:ind w:firstLine="360"/>
        <w:rPr>
          <w:rFonts w:cs="Tahoma"/>
          <w:lang w:val="es-ES"/>
        </w:rPr>
      </w:pPr>
    </w:p>
    <w:p w:rsidR="00023FE7" w:rsidRPr="00EA0D3A" w:rsidRDefault="00023FE7" w:rsidP="00F528E5">
      <w:pPr>
        <w:pStyle w:val="AppendixBodyText"/>
        <w:spacing w:after="0"/>
        <w:rPr>
          <w:rFonts w:ascii="Tahoma" w:hAnsi="Tahoma" w:cs="Tahoma"/>
          <w:lang w:val="es-ES"/>
        </w:rPr>
      </w:pPr>
      <w:r w:rsidRPr="00EA0D3A">
        <w:rPr>
          <w:rFonts w:ascii="Tahoma" w:hAnsi="Tahoma" w:cs="Tahoma"/>
          <w:sz w:val="18"/>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w:t>
      </w:r>
      <w:r w:rsidR="00967DE5" w:rsidRPr="00EA0D3A">
        <w:rPr>
          <w:rFonts w:ascii="Tahoma" w:hAnsi="Tahoma" w:cs="Tahoma"/>
          <w:sz w:val="18"/>
          <w:lang w:val="es-ES"/>
        </w:rPr>
        <w:t> </w:t>
      </w:r>
      <w:r w:rsidRPr="00EA0D3A">
        <w:rPr>
          <w:rFonts w:ascii="Tahoma" w:hAnsi="Tahoma" w:cs="Tahoma"/>
          <w:sz w:val="18"/>
          <w:lang w:val="es-ES"/>
        </w:rPr>
        <w:t>beneficio de Cupones de Formación disponible para conversión.</w:t>
      </w:r>
      <w:r w:rsidR="00CE4ED3" w:rsidRPr="00EA0D3A">
        <w:rPr>
          <w:rFonts w:ascii="Tahoma" w:hAnsi="Tahoma" w:cs="Tahoma"/>
          <w:sz w:val="18"/>
          <w:lang w:val="es-ES"/>
        </w:rPr>
        <w:t xml:space="preserve"> </w:t>
      </w:r>
      <w:r w:rsidRPr="00EA0D3A">
        <w:rPr>
          <w:rFonts w:ascii="Tahoma" w:hAnsi="Tahoma" w:cs="Tahoma"/>
          <w:sz w:val="18"/>
          <w:lang w:val="es-ES"/>
        </w:rPr>
        <w:t>Los Clientes elegibles pueden convertir los días</w:t>
      </w:r>
      <w:r w:rsidR="00967DE5" w:rsidRPr="00EA0D3A">
        <w:rPr>
          <w:rFonts w:ascii="Tahoma" w:hAnsi="Tahoma" w:cs="Tahoma"/>
          <w:sz w:val="18"/>
          <w:lang w:val="es-ES"/>
        </w:rPr>
        <w:t> </w:t>
      </w:r>
      <w:r w:rsidRPr="00EA0D3A">
        <w:rPr>
          <w:rFonts w:ascii="Tahoma" w:hAnsi="Tahoma" w:cs="Tahoma"/>
          <w:sz w:val="18"/>
          <w:lang w:val="es-ES"/>
        </w:rPr>
        <w:t>de Cupones de Formación no utilizados a días de Planning Services en una base 3:1 (tres días de Cupones de</w:t>
      </w:r>
      <w:r w:rsidR="00967DE5" w:rsidRPr="00EA0D3A">
        <w:rPr>
          <w:rFonts w:ascii="Tahoma" w:hAnsi="Tahoma" w:cs="Tahoma"/>
          <w:sz w:val="18"/>
          <w:lang w:val="es-ES"/>
        </w:rPr>
        <w:t> </w:t>
      </w:r>
      <w:r w:rsidRPr="00EA0D3A">
        <w:rPr>
          <w:rFonts w:ascii="Tahoma" w:hAnsi="Tahoma" w:cs="Tahoma"/>
          <w:sz w:val="18"/>
          <w:lang w:val="es-ES"/>
        </w:rPr>
        <w:t xml:space="preserve">Formación = un día de Planning Services). </w:t>
      </w:r>
      <w:r w:rsidRPr="00EA0D3A">
        <w:rPr>
          <w:rFonts w:ascii="Tahoma" w:hAnsi="Tahoma" w:cs="Tahoma"/>
          <w:bCs/>
          <w:sz w:val="18"/>
          <w:lang w:val="es-ES"/>
        </w:rPr>
        <w:t xml:space="preserve">(NOTA: los Clientes que desean utilizar sus días de Cupones de Formación como Planning Services no deben crear Cupones de Formación con dichos días.) [Los días de </w:t>
      </w:r>
      <w:r w:rsidRPr="00EA0D3A">
        <w:rPr>
          <w:rFonts w:ascii="Tahoma" w:hAnsi="Tahoma" w:cs="Tahoma"/>
          <w:sz w:val="18"/>
          <w:lang w:val="es-ES"/>
        </w:rPr>
        <w:t>Planning</w:t>
      </w:r>
      <w:r w:rsidRPr="00EA0D3A">
        <w:rPr>
          <w:rFonts w:ascii="Tahoma" w:hAnsi="Tahoma" w:cs="Tahoma"/>
          <w:bCs/>
          <w:sz w:val="18"/>
          <w:lang w:val="es-ES"/>
        </w:rPr>
        <w:t xml:space="preserve"> Services no pueden convertirse en días de Cupones de Formación.] Sin embargo, si un Cliente desea invertir una conversión de días de Cupones de Formación, los días de Planning Services podrán volver a convertirse a días de Cupones de Formación. ] Tras la conversión de días de Cupones de Formación a días de Planning Services, los días de Planning Services aparecerán en el grupo de días de Planning Services del Cliente.</w:t>
      </w:r>
      <w:r w:rsidR="00CE4ED3" w:rsidRPr="00EA0D3A">
        <w:rPr>
          <w:rFonts w:ascii="Tahoma" w:hAnsi="Tahoma" w:cs="Tahoma"/>
          <w:bCs/>
          <w:sz w:val="18"/>
          <w:lang w:val="es-ES"/>
        </w:rPr>
        <w:t xml:space="preserve"> </w:t>
      </w:r>
      <w:r w:rsidRPr="00EA0D3A">
        <w:rPr>
          <w:rFonts w:ascii="Tahoma" w:hAnsi="Tahoma" w:cs="Tahoma"/>
          <w:bCs/>
          <w:sz w:val="18"/>
          <w:lang w:val="es-ES"/>
        </w:rPr>
        <w:t>Esos días pueden utilizarse para crear cupones para servicios disponibles (tal como DDPS o SDPS).</w:t>
      </w:r>
      <w:r w:rsidR="00CE4ED3" w:rsidRPr="00EA0D3A">
        <w:rPr>
          <w:rFonts w:ascii="Tahoma" w:hAnsi="Tahoma" w:cs="Tahoma"/>
          <w:bCs/>
          <w:sz w:val="18"/>
          <w:lang w:val="es-ES"/>
        </w:rPr>
        <w:t xml:space="preserve"> </w:t>
      </w:r>
      <w:r w:rsidRPr="00EA0D3A">
        <w:rPr>
          <w:rFonts w:ascii="Tahoma" w:hAnsi="Tahoma" w:cs="Tahoma"/>
          <w:bCs/>
          <w:sz w:val="18"/>
          <w:lang w:val="es-ES"/>
        </w:rPr>
        <w:t>*La elegibilidad de los Clientes para volver a</w:t>
      </w:r>
      <w:r w:rsidR="00967DE5" w:rsidRPr="00EA0D3A">
        <w:rPr>
          <w:rFonts w:ascii="Tahoma" w:hAnsi="Tahoma" w:cs="Tahoma"/>
          <w:bCs/>
          <w:sz w:val="18"/>
          <w:lang w:val="es-ES"/>
        </w:rPr>
        <w:t> </w:t>
      </w:r>
      <w:r w:rsidRPr="00EA0D3A">
        <w:rPr>
          <w:rFonts w:ascii="Tahoma" w:hAnsi="Tahoma" w:cs="Tahoma"/>
          <w:bCs/>
          <w:sz w:val="18"/>
          <w:lang w:val="es-ES"/>
        </w:rPr>
        <w:t>convertir días de Cupones de Formación está limitada según el número de días disponibles en el nivel de Días de</w:t>
      </w:r>
      <w:r w:rsidR="00967DE5" w:rsidRPr="00EA0D3A">
        <w:rPr>
          <w:rFonts w:ascii="Tahoma" w:hAnsi="Tahoma" w:cs="Tahoma"/>
          <w:bCs/>
          <w:sz w:val="18"/>
          <w:lang w:val="es-ES"/>
        </w:rPr>
        <w:t> </w:t>
      </w:r>
      <w:r w:rsidRPr="00EA0D3A">
        <w:rPr>
          <w:rFonts w:ascii="Tahoma" w:hAnsi="Tahoma" w:cs="Tahoma"/>
          <w:bCs/>
          <w:sz w:val="18"/>
          <w:lang w:val="es-ES"/>
        </w:rPr>
        <w:t>Planning Services.</w:t>
      </w:r>
      <w:r w:rsidR="00CE4ED3" w:rsidRPr="00EA0D3A">
        <w:rPr>
          <w:rFonts w:ascii="Tahoma" w:hAnsi="Tahoma" w:cs="Tahoma"/>
          <w:bCs/>
          <w:sz w:val="18"/>
          <w:lang w:val="es-ES"/>
        </w:rPr>
        <w:t xml:space="preserve"> </w:t>
      </w:r>
      <w:r w:rsidRPr="00EA0D3A">
        <w:rPr>
          <w:rFonts w:ascii="Tahoma" w:hAnsi="Tahoma" w:cs="Tahoma"/>
          <w:bCs/>
          <w:sz w:val="18"/>
          <w:lang w:val="es-ES"/>
        </w:rPr>
        <w:t>Si un Cliente desea volver a convertir 10 días, pero solo hay 8 Días de Planning Services en</w:t>
      </w:r>
      <w:r w:rsidR="00967DE5" w:rsidRPr="00EA0D3A">
        <w:rPr>
          <w:rFonts w:ascii="Tahoma" w:hAnsi="Tahoma" w:cs="Tahoma"/>
          <w:bCs/>
          <w:sz w:val="18"/>
          <w:lang w:val="es-ES"/>
        </w:rPr>
        <w:t> </w:t>
      </w:r>
      <w:r w:rsidRPr="00EA0D3A">
        <w:rPr>
          <w:rFonts w:ascii="Tahoma" w:hAnsi="Tahoma" w:cs="Tahoma"/>
          <w:bCs/>
          <w:sz w:val="18"/>
          <w:lang w:val="es-ES"/>
        </w:rPr>
        <w:t>su</w:t>
      </w:r>
      <w:r w:rsidR="00967DE5" w:rsidRPr="00EA0D3A">
        <w:rPr>
          <w:rFonts w:ascii="Tahoma" w:hAnsi="Tahoma" w:cs="Tahoma"/>
          <w:bCs/>
          <w:sz w:val="18"/>
          <w:lang w:val="es-ES"/>
        </w:rPr>
        <w:t> </w:t>
      </w:r>
      <w:r w:rsidRPr="00EA0D3A">
        <w:rPr>
          <w:rFonts w:ascii="Tahoma" w:hAnsi="Tahoma" w:cs="Tahoma"/>
          <w:bCs/>
          <w:sz w:val="18"/>
          <w:lang w:val="es-ES"/>
        </w:rPr>
        <w:t>grupo, solo puede volver a convertir 8 días.</w:t>
      </w:r>
      <w:r w:rsidR="00CE4ED3" w:rsidRPr="00EA0D3A">
        <w:rPr>
          <w:rFonts w:ascii="Tahoma" w:hAnsi="Tahoma" w:cs="Tahoma"/>
          <w:bCs/>
          <w:sz w:val="18"/>
          <w:lang w:val="es-ES"/>
        </w:rPr>
        <w:t xml:space="preserve"> </w:t>
      </w:r>
    </w:p>
    <w:p w:rsidR="00F528E5" w:rsidRPr="00EA0D3A" w:rsidRDefault="00F528E5" w:rsidP="00F528E5">
      <w:pPr>
        <w:pStyle w:val="AppendixBodyText"/>
        <w:spacing w:after="0"/>
        <w:rPr>
          <w:rFonts w:ascii="Tahoma" w:hAnsi="Tahoma" w:cs="Tahoma"/>
          <w:sz w:val="18"/>
          <w:szCs w:val="18"/>
          <w:lang w:val="es-ES"/>
        </w:rPr>
      </w:pPr>
    </w:p>
    <w:p w:rsidR="00023FE7" w:rsidRPr="00EA0D3A" w:rsidRDefault="00023FE7" w:rsidP="00F528E5">
      <w:pPr>
        <w:pStyle w:val="AppendixBodyText"/>
        <w:spacing w:after="0"/>
        <w:rPr>
          <w:rFonts w:ascii="Tahoma" w:hAnsi="Tahoma" w:cs="Tahoma"/>
          <w:lang w:val="es-ES"/>
        </w:rPr>
      </w:pPr>
      <w:r w:rsidRPr="00EA0D3A">
        <w:rPr>
          <w:rFonts w:ascii="Tahoma" w:hAnsi="Tahoma" w:cs="Tahoma"/>
          <w:bCs/>
          <w:sz w:val="18"/>
          <w:lang w:val="es-ES"/>
        </w:rPr>
        <w:t>Los clientes con contratos de Licencias por Volumen elegibles que no hayan cumplido con los umbrales mínimos para</w:t>
      </w:r>
      <w:r w:rsidR="00967DE5" w:rsidRPr="00EA0D3A">
        <w:rPr>
          <w:rFonts w:ascii="Tahoma" w:hAnsi="Tahoma" w:cs="Tahoma"/>
          <w:bCs/>
          <w:sz w:val="18"/>
          <w:lang w:val="es-ES"/>
        </w:rPr>
        <w:t> </w:t>
      </w:r>
      <w:r w:rsidRPr="00EA0D3A">
        <w:rPr>
          <w:rFonts w:ascii="Tahoma" w:hAnsi="Tahoma" w:cs="Tahoma"/>
          <w:bCs/>
          <w:sz w:val="18"/>
          <w:lang w:val="es-ES"/>
        </w:rPr>
        <w:t>recibir derechos de Planning Services, pero que cumplen o superan los criterios para la conversión de días de</w:t>
      </w:r>
      <w:r w:rsidR="00967DE5" w:rsidRPr="00EA0D3A">
        <w:rPr>
          <w:rFonts w:ascii="Tahoma" w:hAnsi="Tahoma" w:cs="Tahoma"/>
          <w:bCs/>
          <w:sz w:val="18"/>
          <w:lang w:val="es-ES"/>
        </w:rPr>
        <w:t> </w:t>
      </w:r>
      <w:r w:rsidRPr="00EA0D3A">
        <w:rPr>
          <w:rFonts w:ascii="Tahoma" w:hAnsi="Tahoma" w:cs="Tahoma"/>
          <w:bCs/>
          <w:sz w:val="18"/>
          <w:lang w:val="es-ES"/>
        </w:rPr>
        <w:t>Cupones de Formación, pueden convertir días de Cupones de Formación tal como se indica antes.</w:t>
      </w:r>
    </w:p>
    <w:p w:rsidR="00023FE7" w:rsidRPr="00EA0D3A" w:rsidRDefault="00023FE7" w:rsidP="00077CE5">
      <w:pPr>
        <w:pStyle w:val="AppendixBodyText"/>
        <w:spacing w:after="0"/>
        <w:rPr>
          <w:rFonts w:ascii="Tahoma" w:hAnsi="Tahoma" w:cs="Tahoma"/>
          <w:sz w:val="18"/>
          <w:szCs w:val="18"/>
          <w:lang w:val="es-ES"/>
        </w:rPr>
      </w:pPr>
    </w:p>
    <w:p w:rsidR="00023FE7" w:rsidRPr="00EA0D3A" w:rsidRDefault="000D4ECA">
      <w:pPr>
        <w:pStyle w:val="AppendixBodyText"/>
        <w:rPr>
          <w:rFonts w:ascii="Tahoma" w:hAnsi="Tahoma" w:cs="Tahoma"/>
          <w:lang w:val="es-ES"/>
        </w:rPr>
      </w:pPr>
      <w:r w:rsidRPr="00EA0D3A">
        <w:rPr>
          <w:rFonts w:ascii="Tahoma" w:hAnsi="Tahoma" w:cs="Tahoma"/>
          <w:sz w:val="18"/>
          <w:lang w:val="es-ES"/>
        </w:rPr>
        <w:t>Planning Services se puede ofrecer al Cliente a través de Socios cualificados de Microsoft o Servicios de Consultoría de Microsoft.</w:t>
      </w:r>
      <w:r w:rsidR="00CE4ED3" w:rsidRPr="00EA0D3A">
        <w:rPr>
          <w:rFonts w:ascii="Tahoma" w:hAnsi="Tahoma" w:cs="Tahoma"/>
          <w:sz w:val="18"/>
          <w:lang w:val="es-ES"/>
        </w:rPr>
        <w:t xml:space="preserve"> </w:t>
      </w:r>
      <w:r w:rsidRPr="00EA0D3A">
        <w:rPr>
          <w:rFonts w:ascii="Tahoma" w:hAnsi="Tahoma" w:cs="Tahoma"/>
          <w:sz w:val="18"/>
          <w:lang w:val="es-ES"/>
        </w:rPr>
        <w:t>Un Cliente puede ver la lista de Proveedores Cualificados aquí: http://directory.partners.extranet.microsoft.com/psbproviders</w:t>
      </w:r>
      <w:r w:rsidR="00CE4ED3" w:rsidRPr="00EA0D3A">
        <w:rPr>
          <w:rFonts w:ascii="Tahoma" w:hAnsi="Tahoma" w:cs="Tahoma"/>
          <w:sz w:val="18"/>
          <w:lang w:val="es-ES"/>
        </w:rPr>
        <w:t xml:space="preserve"> </w:t>
      </w:r>
    </w:p>
    <w:p w:rsidR="00EC05F0" w:rsidRPr="00EA0D3A" w:rsidRDefault="00EC05F0">
      <w:pPr>
        <w:rPr>
          <w:rFonts w:cs="Tahoma"/>
          <w:lang w:val="es-ES"/>
        </w:rPr>
      </w:pPr>
    </w:p>
    <w:p w:rsidR="00023FE7" w:rsidRPr="00EA0D3A" w:rsidRDefault="000D4ECA" w:rsidP="005A141F">
      <w:pPr>
        <w:pStyle w:val="AppendixBodyText"/>
        <w:spacing w:after="0"/>
        <w:rPr>
          <w:rFonts w:ascii="Tahoma" w:hAnsi="Tahoma" w:cs="Tahoma"/>
          <w:lang w:val="es-ES"/>
        </w:rPr>
      </w:pPr>
      <w:r w:rsidRPr="00EA0D3A">
        <w:rPr>
          <w:rFonts w:ascii="Tahoma" w:hAnsi="Tahoma" w:cs="Tahoma"/>
          <w:sz w:val="18"/>
          <w:lang w:val="es-ES"/>
        </w:rPr>
        <w:t>Los compromisos de Planning Services ofrecen consultoría que cubre un ámbito de trabajo predeterminado que se</w:t>
      </w:r>
      <w:r w:rsidR="00C94458" w:rsidRPr="00EA0D3A">
        <w:rPr>
          <w:rFonts w:ascii="Tahoma" w:hAnsi="Tahoma" w:cs="Tahoma"/>
          <w:sz w:val="18"/>
          <w:lang w:val="es-ES"/>
        </w:rPr>
        <w:t> </w:t>
      </w:r>
      <w:r w:rsidRPr="00EA0D3A">
        <w:rPr>
          <w:rFonts w:ascii="Tahoma" w:hAnsi="Tahoma" w:cs="Tahoma"/>
          <w:sz w:val="18"/>
          <w:lang w:val="es-ES"/>
        </w:rPr>
        <w:t>traduce en un plan de implementación de alto nivel; no se puede incluir la implementación real del software.</w:t>
      </w:r>
    </w:p>
    <w:p w:rsidR="00023FE7" w:rsidRPr="00EA0D3A" w:rsidRDefault="00023FE7" w:rsidP="005A141F">
      <w:pPr>
        <w:pStyle w:val="AppendixBodyText"/>
        <w:spacing w:after="0"/>
        <w:rPr>
          <w:rFonts w:ascii="Tahoma" w:hAnsi="Tahoma" w:cs="Tahoma"/>
          <w:sz w:val="18"/>
          <w:szCs w:val="18"/>
          <w:lang w:val="es-ES"/>
        </w:rPr>
      </w:pPr>
    </w:p>
    <w:p w:rsidR="00AC1997" w:rsidRPr="00EA0D3A" w:rsidRDefault="000D4ECA" w:rsidP="002F529F">
      <w:pPr>
        <w:pStyle w:val="AppendixBodyText"/>
        <w:numPr>
          <w:ilvl w:val="0"/>
          <w:numId w:val="1"/>
        </w:numPr>
        <w:tabs>
          <w:tab w:val="clear" w:pos="720"/>
          <w:tab w:val="num" w:pos="1440"/>
        </w:tabs>
        <w:ind w:left="1440"/>
        <w:rPr>
          <w:rFonts w:ascii="Tahoma" w:hAnsi="Tahoma" w:cs="Tahoma"/>
          <w:lang w:val="es-ES"/>
        </w:rPr>
      </w:pPr>
      <w:r w:rsidRPr="00EA0D3A">
        <w:rPr>
          <w:rFonts w:ascii="Tahoma" w:hAnsi="Tahoma" w:cs="Tahoma"/>
          <w:bCs/>
          <w:sz w:val="18"/>
          <w:lang w:val="es-ES"/>
        </w:rPr>
        <w:t>Planning Services no está disponible en todos los idiomas.</w:t>
      </w:r>
    </w:p>
    <w:p w:rsidR="00AC1997" w:rsidRPr="00EA0D3A" w:rsidRDefault="000D4ECA" w:rsidP="002F529F">
      <w:pPr>
        <w:pStyle w:val="AppendixBodyText"/>
        <w:numPr>
          <w:ilvl w:val="0"/>
          <w:numId w:val="1"/>
        </w:numPr>
        <w:tabs>
          <w:tab w:val="clear" w:pos="720"/>
          <w:tab w:val="num" w:pos="1440"/>
        </w:tabs>
        <w:ind w:left="1440"/>
        <w:rPr>
          <w:rFonts w:ascii="Tahoma" w:hAnsi="Tahoma" w:cs="Tahoma"/>
          <w:lang w:val="es-ES"/>
        </w:rPr>
      </w:pPr>
      <w:r w:rsidRPr="00EA0D3A">
        <w:rPr>
          <w:rFonts w:ascii="Tahoma" w:hAnsi="Tahoma" w:cs="Tahoma"/>
          <w:bCs/>
          <w:color w:val="000000"/>
          <w:sz w:val="18"/>
          <w:lang w:val="es-ES"/>
        </w:rPr>
        <w:t>Los cupones de Planning Services solo puede canjearlos el Cliente que es susceptible de obtener el</w:t>
      </w:r>
      <w:r w:rsidR="00C94458" w:rsidRPr="00EA0D3A">
        <w:rPr>
          <w:rFonts w:ascii="Tahoma" w:hAnsi="Tahoma" w:cs="Tahoma"/>
          <w:bCs/>
          <w:color w:val="000000"/>
          <w:sz w:val="18"/>
          <w:lang w:val="es-ES"/>
        </w:rPr>
        <w:t> </w:t>
      </w:r>
      <w:r w:rsidRPr="00EA0D3A">
        <w:rPr>
          <w:rFonts w:ascii="Tahoma" w:hAnsi="Tahoma" w:cs="Tahoma"/>
          <w:bCs/>
          <w:color w:val="000000"/>
          <w:sz w:val="18"/>
          <w:lang w:val="es-ES"/>
        </w:rPr>
        <w:t>beneficio.</w:t>
      </w:r>
    </w:p>
    <w:p w:rsidR="00AC1997" w:rsidRPr="00EA0D3A" w:rsidRDefault="000D4ECA" w:rsidP="002F529F">
      <w:pPr>
        <w:pStyle w:val="AppendixBodyText"/>
        <w:numPr>
          <w:ilvl w:val="0"/>
          <w:numId w:val="1"/>
        </w:numPr>
        <w:tabs>
          <w:tab w:val="clear" w:pos="720"/>
          <w:tab w:val="num" w:pos="1440"/>
        </w:tabs>
        <w:ind w:left="1440"/>
        <w:rPr>
          <w:rFonts w:ascii="Tahoma" w:hAnsi="Tahoma" w:cs="Tahoma"/>
          <w:lang w:val="es-ES"/>
        </w:rPr>
      </w:pPr>
      <w:r w:rsidRPr="00EA0D3A">
        <w:rPr>
          <w:rFonts w:ascii="Tahoma" w:hAnsi="Tahoma" w:cs="Tahoma"/>
          <w:bCs/>
          <w:color w:val="000000"/>
          <w:sz w:val="18"/>
          <w:lang w:val="es-ES"/>
        </w:rPr>
        <w:t>Los cupones de Planning Services no pueden cambiarse por dinero en efectivo, dinero pagadero u</w:t>
      </w:r>
      <w:r w:rsidR="00C94458" w:rsidRPr="00EA0D3A">
        <w:rPr>
          <w:rFonts w:ascii="Tahoma" w:hAnsi="Tahoma" w:cs="Tahoma"/>
          <w:bCs/>
          <w:color w:val="000000"/>
          <w:sz w:val="18"/>
          <w:lang w:val="es-ES"/>
        </w:rPr>
        <w:t> </w:t>
      </w:r>
      <w:r w:rsidRPr="00EA0D3A">
        <w:rPr>
          <w:rFonts w:ascii="Tahoma" w:hAnsi="Tahoma" w:cs="Tahoma"/>
          <w:bCs/>
          <w:color w:val="000000"/>
          <w:sz w:val="18"/>
          <w:lang w:val="es-ES"/>
        </w:rPr>
        <w:t>otras prestaciones de valor.</w:t>
      </w:r>
    </w:p>
    <w:p w:rsidR="00AC1997" w:rsidRPr="00EA0D3A" w:rsidRDefault="00AC1997" w:rsidP="002F529F">
      <w:pPr>
        <w:pStyle w:val="AppendixBodyText"/>
        <w:numPr>
          <w:ilvl w:val="0"/>
          <w:numId w:val="1"/>
        </w:numPr>
        <w:tabs>
          <w:tab w:val="clear" w:pos="720"/>
          <w:tab w:val="num" w:pos="1440"/>
        </w:tabs>
        <w:ind w:left="1440"/>
        <w:rPr>
          <w:rFonts w:ascii="Tahoma" w:hAnsi="Tahoma" w:cs="Tahoma"/>
          <w:lang w:val="es-ES"/>
        </w:rPr>
      </w:pPr>
      <w:r w:rsidRPr="00EA0D3A">
        <w:rPr>
          <w:rFonts w:ascii="Tahoma" w:hAnsi="Tahoma" w:cs="Tahoma"/>
          <w:bCs/>
          <w:color w:val="000000"/>
          <w:sz w:val="18"/>
          <w:lang w:val="es-ES"/>
        </w:rPr>
        <w:t xml:space="preserve">Los Clientes que estén interesados en adquirir servicios adicionales que no están dentro del </w:t>
      </w:r>
      <w:r w:rsidRPr="00EA0D3A">
        <w:rPr>
          <w:rFonts w:ascii="Tahoma" w:hAnsi="Tahoma" w:cs="Tahoma"/>
          <w:color w:val="000000"/>
          <w:sz w:val="18"/>
          <w:szCs w:val="18"/>
          <w:lang w:val="es-ES"/>
        </w:rPr>
        <w:t>ámbito del trabajo correspondiente al compromiso de cupones cedidos (según se define por tipo de cupón y nivel de servicio)</w:t>
      </w:r>
      <w:r w:rsidRPr="00EA0D3A">
        <w:rPr>
          <w:rFonts w:ascii="Tahoma" w:hAnsi="Tahoma" w:cs="Tahoma"/>
          <w:bCs/>
          <w:color w:val="000000"/>
          <w:sz w:val="18"/>
          <w:lang w:val="es-ES"/>
        </w:rPr>
        <w:t xml:space="preserve"> podrán pagar a su proveedor fuera de este programa.</w:t>
      </w:r>
    </w:p>
    <w:p w:rsidR="00AC1997" w:rsidRPr="00EA0D3A" w:rsidRDefault="00AC1997" w:rsidP="002F529F">
      <w:pPr>
        <w:pStyle w:val="AppendixBodyText"/>
        <w:numPr>
          <w:ilvl w:val="0"/>
          <w:numId w:val="1"/>
        </w:numPr>
        <w:tabs>
          <w:tab w:val="clear" w:pos="720"/>
          <w:tab w:val="num" w:pos="1440"/>
        </w:tabs>
        <w:ind w:left="1440"/>
        <w:rPr>
          <w:rFonts w:ascii="Tahoma" w:hAnsi="Tahoma" w:cs="Tahoma"/>
          <w:lang w:val="es-ES"/>
        </w:rPr>
      </w:pPr>
      <w:r w:rsidRPr="00EA0D3A">
        <w:rPr>
          <w:rFonts w:ascii="Tahoma" w:hAnsi="Tahoma" w:cs="Tahoma"/>
          <w:color w:val="000000"/>
          <w:sz w:val="18"/>
          <w:lang w:val="es-ES"/>
        </w:rPr>
        <w:t>La reducción d</w:t>
      </w:r>
      <w:r w:rsidRPr="00EA0D3A">
        <w:rPr>
          <w:rFonts w:ascii="Tahoma" w:hAnsi="Tahoma" w:cs="Tahoma"/>
          <w:bCs/>
          <w:color w:val="000000"/>
          <w:sz w:val="18"/>
          <w:lang w:val="es-ES"/>
        </w:rPr>
        <w:t>e</w:t>
      </w:r>
      <w:r w:rsidRPr="00EA0D3A">
        <w:rPr>
          <w:rFonts w:ascii="Tahoma" w:hAnsi="Tahoma" w:cs="Tahoma"/>
          <w:color w:val="000000"/>
          <w:sz w:val="18"/>
          <w:lang w:val="es-ES"/>
        </w:rPr>
        <w:t xml:space="preserve"> la cobertura de SA cualificada como resultado de devoluciones y otros ajustes de</w:t>
      </w:r>
      <w:r w:rsidR="00C94458" w:rsidRPr="00EA0D3A">
        <w:rPr>
          <w:rFonts w:ascii="Tahoma" w:hAnsi="Tahoma" w:cs="Tahoma"/>
          <w:color w:val="000000"/>
          <w:sz w:val="18"/>
          <w:lang w:val="es-ES"/>
        </w:rPr>
        <w:t> </w:t>
      </w:r>
      <w:r w:rsidRPr="00EA0D3A">
        <w:rPr>
          <w:rFonts w:ascii="Tahoma" w:hAnsi="Tahoma" w:cs="Tahoma"/>
          <w:color w:val="000000"/>
          <w:sz w:val="18"/>
          <w:lang w:val="es-ES"/>
        </w:rPr>
        <w:t>facturación</w:t>
      </w:r>
      <w:r w:rsidRPr="00EA0D3A">
        <w:rPr>
          <w:rFonts w:ascii="Tahoma" w:hAnsi="Tahoma" w:cs="Tahoma"/>
          <w:bCs/>
          <w:color w:val="000000"/>
          <w:sz w:val="18"/>
          <w:lang w:val="es-ES"/>
        </w:rPr>
        <w:t>,</w:t>
      </w:r>
      <w:r w:rsidRPr="00EA0D3A">
        <w:rPr>
          <w:rFonts w:ascii="Tahoma" w:hAnsi="Tahoma" w:cs="Tahoma"/>
          <w:color w:val="000000"/>
          <w:sz w:val="18"/>
          <w:lang w:val="es-ES"/>
        </w:rPr>
        <w:t xml:space="preserve"> en la medida que así se permita, </w:t>
      </w:r>
      <w:r w:rsidRPr="00EA0D3A">
        <w:rPr>
          <w:rFonts w:ascii="Tahoma" w:hAnsi="Tahoma" w:cs="Tahoma"/>
          <w:bCs/>
          <w:color w:val="000000"/>
          <w:sz w:val="18"/>
          <w:lang w:val="es-ES"/>
        </w:rPr>
        <w:t>podrá</w:t>
      </w:r>
      <w:r w:rsidRPr="00EA0D3A">
        <w:rPr>
          <w:rFonts w:ascii="Tahoma" w:hAnsi="Tahoma" w:cs="Tahoma"/>
          <w:color w:val="000000"/>
          <w:sz w:val="18"/>
          <w:lang w:val="es-ES"/>
        </w:rPr>
        <w:t xml:space="preserve"> disminuir los días de derechos de Planning Services del Cliente</w:t>
      </w:r>
      <w:r w:rsidRPr="00EA0D3A">
        <w:rPr>
          <w:rFonts w:ascii="Tahoma" w:hAnsi="Tahoma" w:cs="Tahoma"/>
          <w:bCs/>
          <w:color w:val="000000"/>
          <w:sz w:val="18"/>
          <w:lang w:val="es-ES"/>
        </w:rPr>
        <w:t>.</w:t>
      </w:r>
    </w:p>
    <w:p w:rsidR="00762183" w:rsidRPr="009B6021" w:rsidRDefault="00AC1997" w:rsidP="00346F4B">
      <w:pPr>
        <w:pStyle w:val="AppendixBodyText"/>
        <w:numPr>
          <w:ilvl w:val="0"/>
          <w:numId w:val="22"/>
        </w:numPr>
        <w:tabs>
          <w:tab w:val="num" w:pos="1440"/>
        </w:tabs>
        <w:ind w:left="1440"/>
        <w:rPr>
          <w:rFonts w:ascii="Tahoma" w:hAnsi="Tahoma" w:cs="Tahoma"/>
        </w:rPr>
      </w:pPr>
      <w:r w:rsidRPr="00EA0D3A">
        <w:rPr>
          <w:rFonts w:ascii="Tahoma" w:hAnsi="Tahoma" w:cs="Tahoma"/>
          <w:bCs/>
          <w:color w:val="000000"/>
          <w:sz w:val="18"/>
          <w:lang w:val="es-ES"/>
        </w:rPr>
        <w:t xml:space="preserve">Los cupones son únicamente válidos con </w:t>
      </w:r>
      <w:r w:rsidRPr="00EA0D3A">
        <w:rPr>
          <w:rFonts w:ascii="Tahoma" w:hAnsi="Tahoma" w:cs="Tahoma"/>
          <w:color w:val="000000"/>
          <w:sz w:val="18"/>
          <w:lang w:val="es-ES"/>
        </w:rPr>
        <w:t xml:space="preserve">Proveedores cualificados </w:t>
      </w:r>
      <w:r w:rsidRPr="00EA0D3A">
        <w:rPr>
          <w:rFonts w:ascii="Tahoma" w:hAnsi="Tahoma" w:cs="Tahoma"/>
          <w:bCs/>
          <w:color w:val="000000"/>
          <w:sz w:val="18"/>
          <w:lang w:val="es-ES"/>
        </w:rPr>
        <w:t xml:space="preserve">para el tipo de servicio específico para el que se </w:t>
      </w:r>
      <w:r w:rsidRPr="00EA0D3A">
        <w:rPr>
          <w:rFonts w:ascii="Tahoma" w:hAnsi="Tahoma" w:cs="Tahoma"/>
          <w:bCs/>
          <w:color w:val="000000"/>
          <w:sz w:val="18"/>
          <w:szCs w:val="18"/>
          <w:lang w:val="es-ES"/>
        </w:rPr>
        <w:t xml:space="preserve">canjea el cupón. </w:t>
      </w:r>
      <w:r w:rsidRPr="00EA0D3A">
        <w:rPr>
          <w:rFonts w:ascii="Tahoma" w:hAnsi="Tahoma" w:cs="Tahoma"/>
          <w:color w:val="000000"/>
          <w:sz w:val="18"/>
          <w:szCs w:val="18"/>
          <w:lang w:val="es-ES"/>
        </w:rPr>
        <w:t xml:space="preserve">El cupón puede utilizarse con Proveedores cualificados de todo el mundo. </w:t>
      </w:r>
      <w:r w:rsidRPr="009B6021">
        <w:rPr>
          <w:rFonts w:ascii="Tahoma" w:hAnsi="Tahoma" w:cs="Tahoma"/>
          <w:color w:val="000000"/>
          <w:sz w:val="18"/>
          <w:szCs w:val="18"/>
        </w:rPr>
        <w:t>La participación puede variar.</w:t>
      </w:r>
    </w:p>
    <w:p w:rsidR="0083748D" w:rsidRPr="00EA0D3A" w:rsidRDefault="0083748D" w:rsidP="002F529F">
      <w:pPr>
        <w:pStyle w:val="AppendixBodyText"/>
        <w:numPr>
          <w:ilvl w:val="0"/>
          <w:numId w:val="1"/>
        </w:numPr>
        <w:tabs>
          <w:tab w:val="clear" w:pos="720"/>
          <w:tab w:val="num" w:pos="1440"/>
        </w:tabs>
        <w:ind w:left="1440"/>
        <w:rPr>
          <w:rFonts w:ascii="Tahoma" w:hAnsi="Tahoma" w:cs="Tahoma"/>
          <w:lang w:val="es-ES"/>
        </w:rPr>
      </w:pPr>
      <w:r w:rsidRPr="00EA0D3A">
        <w:rPr>
          <w:rFonts w:ascii="Tahoma" w:hAnsi="Tahoma" w:cs="Tahoma"/>
          <w:color w:val="000000"/>
          <w:sz w:val="18"/>
          <w:szCs w:val="18"/>
          <w:lang w:val="es-ES"/>
        </w:rPr>
        <w:t>Los cupones se deben ceder durante el periodo de cobertura de Software Assurance.</w:t>
      </w:r>
    </w:p>
    <w:p w:rsidR="00C94458" w:rsidRPr="00EA0D3A" w:rsidRDefault="00C94458" w:rsidP="00C94458">
      <w:pPr>
        <w:pStyle w:val="AppendixBodyText"/>
        <w:rPr>
          <w:rFonts w:ascii="Tahoma" w:hAnsi="Tahoma" w:cs="Tahoma"/>
          <w:lang w:val="es-ES"/>
        </w:rPr>
      </w:pPr>
    </w:p>
    <w:p w:rsidR="0083748D" w:rsidRPr="00EA0D3A" w:rsidRDefault="0083748D" w:rsidP="002F529F">
      <w:pPr>
        <w:pStyle w:val="AppendixBodyText"/>
        <w:numPr>
          <w:ilvl w:val="0"/>
          <w:numId w:val="1"/>
        </w:numPr>
        <w:tabs>
          <w:tab w:val="clear" w:pos="720"/>
          <w:tab w:val="num" w:pos="1440"/>
        </w:tabs>
        <w:ind w:left="1440"/>
        <w:rPr>
          <w:rFonts w:ascii="Tahoma" w:hAnsi="Tahoma" w:cs="Tahoma"/>
          <w:lang w:val="es-ES"/>
        </w:rPr>
      </w:pPr>
      <w:r w:rsidRPr="00EA0D3A">
        <w:rPr>
          <w:rFonts w:ascii="Tahoma" w:hAnsi="Tahoma" w:cs="Tahoma"/>
          <w:color w:val="000000"/>
          <w:sz w:val="18"/>
          <w:szCs w:val="18"/>
          <w:lang w:val="es-ES"/>
        </w:rPr>
        <w:lastRenderedPageBreak/>
        <w:t>Los cupones expirarán a los 180 días a partir de la fecha de cesión de cupones, independientemente de la expiración de la cobertura de Software Assurance. Todos los servicios deben ofrecerse (cupón canjeado) antes de la expiración del cupón. Los cupones que expiren antes de la expiración de la cobertura de Software Assurance se devolverán al grupo de días de Planning Services disponible.</w:t>
      </w:r>
    </w:p>
    <w:p w:rsidR="00AC1997" w:rsidRPr="00EA0D3A" w:rsidRDefault="00AC1997" w:rsidP="002F529F">
      <w:pPr>
        <w:pStyle w:val="AppendixBodyText"/>
        <w:numPr>
          <w:ilvl w:val="0"/>
          <w:numId w:val="21"/>
        </w:numPr>
        <w:tabs>
          <w:tab w:val="num" w:pos="1440"/>
        </w:tabs>
        <w:rPr>
          <w:rFonts w:ascii="Tahoma" w:hAnsi="Tahoma" w:cs="Tahoma"/>
          <w:lang w:val="es-ES"/>
        </w:rPr>
      </w:pPr>
      <w:r w:rsidRPr="00EA0D3A">
        <w:rPr>
          <w:rFonts w:ascii="Tahoma" w:hAnsi="Tahoma" w:cs="Tahoma"/>
          <w:bCs/>
          <w:color w:val="000000"/>
          <w:sz w:val="18"/>
          <w:szCs w:val="18"/>
          <w:lang w:val="es-ES"/>
        </w:rPr>
        <w:t>Microsoft no se hace responsable</w:t>
      </w:r>
      <w:r w:rsidRPr="00EA0D3A">
        <w:rPr>
          <w:rFonts w:ascii="Tahoma" w:hAnsi="Tahoma" w:cs="Tahoma"/>
          <w:bCs/>
          <w:color w:val="000000"/>
          <w:sz w:val="18"/>
          <w:lang w:val="es-ES"/>
        </w:rPr>
        <w:t xml:space="preserve"> de la pérdida, robo, extravío o uso indebido de los cupones.</w:t>
      </w:r>
    </w:p>
    <w:p w:rsidR="00AC1997" w:rsidRPr="00EA0D3A" w:rsidRDefault="00AC1997" w:rsidP="002F529F">
      <w:pPr>
        <w:pStyle w:val="AppendixBodyText"/>
        <w:numPr>
          <w:ilvl w:val="0"/>
          <w:numId w:val="21"/>
        </w:numPr>
        <w:tabs>
          <w:tab w:val="num" w:pos="1440"/>
        </w:tabs>
        <w:rPr>
          <w:rFonts w:ascii="Tahoma" w:hAnsi="Tahoma" w:cs="Tahoma"/>
          <w:lang w:val="es-ES"/>
        </w:rPr>
      </w:pPr>
      <w:r w:rsidRPr="00EA0D3A">
        <w:rPr>
          <w:rFonts w:ascii="Tahoma" w:hAnsi="Tahoma" w:cs="Tahoma"/>
          <w:bCs/>
          <w:color w:val="000000"/>
          <w:sz w:val="18"/>
          <w:lang w:val="es-ES"/>
        </w:rPr>
        <w:t xml:space="preserve">Los servicios proporcionados conforme a los cupones se </w:t>
      </w:r>
      <w:r w:rsidRPr="00EA0D3A">
        <w:rPr>
          <w:rFonts w:ascii="Tahoma" w:hAnsi="Tahoma" w:cs="Tahoma"/>
          <w:color w:val="000000"/>
          <w:sz w:val="18"/>
          <w:lang w:val="es-ES"/>
        </w:rPr>
        <w:t>ofrecen en virtud de un contrato celebrado entre el Cliente y el Proveedor Cualificado; Microsoft no se hace responsable de ninguna actividad o incumplimiento por parte del Proveedor Cualificado en relación con los servicios.</w:t>
      </w:r>
    </w:p>
    <w:p w:rsidR="00F643B6" w:rsidRPr="00EA0D3A" w:rsidRDefault="00AC1997" w:rsidP="00346F4B">
      <w:pPr>
        <w:pStyle w:val="AppendixBodyText"/>
        <w:numPr>
          <w:ilvl w:val="0"/>
          <w:numId w:val="72"/>
        </w:numPr>
        <w:rPr>
          <w:rFonts w:ascii="Tahoma" w:hAnsi="Tahoma" w:cs="Tahoma"/>
          <w:lang w:val="es-ES"/>
        </w:rPr>
      </w:pPr>
      <w:r w:rsidRPr="00EA0D3A">
        <w:rPr>
          <w:rFonts w:ascii="Tahoma" w:hAnsi="Tahoma" w:cs="Tahoma"/>
          <w:bCs/>
          <w:color w:val="000000"/>
          <w:sz w:val="18"/>
          <w:lang w:val="es-ES"/>
        </w:rPr>
        <w:t>Al aceptar un compromiso de Planning Services, los Clientes</w:t>
      </w:r>
      <w:r w:rsidRPr="00EA0D3A">
        <w:rPr>
          <w:rFonts w:ascii="Tahoma" w:hAnsi="Tahoma" w:cs="Tahoma"/>
          <w:bCs/>
          <w:sz w:val="18"/>
          <w:lang w:val="es-ES"/>
        </w:rPr>
        <w:t xml:space="preserve"> reconocen que recibirán una encuesta tras la finalización del compromiso para propósitos de control de calidad.</w:t>
      </w:r>
    </w:p>
    <w:p w:rsidR="0008036A" w:rsidRPr="00EA0D3A" w:rsidRDefault="00F643B6" w:rsidP="00346F4B">
      <w:pPr>
        <w:pStyle w:val="AppendixBodyText"/>
        <w:numPr>
          <w:ilvl w:val="0"/>
          <w:numId w:val="72"/>
        </w:numPr>
        <w:rPr>
          <w:rFonts w:ascii="Tahoma" w:hAnsi="Tahoma" w:cs="Tahoma"/>
          <w:lang w:val="es-ES"/>
        </w:rPr>
      </w:pPr>
      <w:r w:rsidRPr="00EA0D3A">
        <w:rPr>
          <w:rFonts w:ascii="Tahoma" w:hAnsi="Tahoma" w:cs="Tahoma"/>
          <w:bCs/>
          <w:color w:val="000000"/>
          <w:sz w:val="18"/>
          <w:szCs w:val="18"/>
          <w:lang w:val="es-ES"/>
        </w:rPr>
        <w:t>Las tablas anteriores muestran los días de servicio disponibles según un contrato o una inscripción de tres (3) años completos. Los Clientes que adquieren cobertura de Software Assurance durante un (1) año r</w:t>
      </w:r>
      <w:r w:rsidRPr="00EA0D3A">
        <w:rPr>
          <w:rFonts w:ascii="Tahoma" w:hAnsi="Tahoma" w:cs="Tahoma"/>
          <w:color w:val="000000"/>
          <w:sz w:val="18"/>
          <w:szCs w:val="18"/>
          <w:lang w:val="es-ES"/>
        </w:rPr>
        <w:t>ecibirán un tercio del número de días de servicio indicado. Los Clientes que adquieren cobertura de Software Assurance durante dos (2) años recibirán dos tercios del número de días de</w:t>
      </w:r>
      <w:r w:rsidR="00915D72" w:rsidRPr="00EA0D3A">
        <w:rPr>
          <w:rFonts w:ascii="Tahoma" w:hAnsi="Tahoma" w:cs="Tahoma"/>
          <w:color w:val="000000"/>
          <w:sz w:val="18"/>
          <w:szCs w:val="18"/>
          <w:lang w:val="es-ES"/>
        </w:rPr>
        <w:t> </w:t>
      </w:r>
      <w:r w:rsidRPr="00EA0D3A">
        <w:rPr>
          <w:rFonts w:ascii="Tahoma" w:hAnsi="Tahoma" w:cs="Tahoma"/>
          <w:color w:val="000000"/>
          <w:sz w:val="18"/>
          <w:szCs w:val="18"/>
          <w:lang w:val="es-ES"/>
        </w:rPr>
        <w:t>servicio indicado.</w:t>
      </w:r>
    </w:p>
    <w:p w:rsidR="0008036A" w:rsidRPr="00EA0D3A" w:rsidRDefault="0008036A" w:rsidP="005A141F">
      <w:pPr>
        <w:pStyle w:val="AppendixBodyText"/>
        <w:spacing w:after="0"/>
        <w:rPr>
          <w:rFonts w:ascii="Tahoma" w:hAnsi="Tahoma" w:cs="Tahoma"/>
          <w:sz w:val="18"/>
          <w:szCs w:val="18"/>
          <w:lang w:val="es-ES"/>
        </w:rPr>
      </w:pPr>
    </w:p>
    <w:p w:rsidR="00023FE7" w:rsidRPr="00EA0D3A" w:rsidRDefault="00023FE7">
      <w:pPr>
        <w:pStyle w:val="AppendixBodyText"/>
        <w:rPr>
          <w:rFonts w:ascii="Tahoma" w:hAnsi="Tahoma" w:cs="Tahoma"/>
          <w:lang w:val="es-ES"/>
        </w:rPr>
      </w:pPr>
      <w:r w:rsidRPr="00EA0D3A">
        <w:rPr>
          <w:rFonts w:ascii="Tahoma" w:hAnsi="Tahoma" w:cs="Tahoma"/>
          <w:bCs/>
          <w:color w:val="000000"/>
          <w:sz w:val="18"/>
          <w:lang w:val="es-ES"/>
        </w:rPr>
        <w:t>Las encuestas completadas que el Proveedor Cualificado envíe a Microsoft al concluir el compromiso podrán utilizarse</w:t>
      </w:r>
      <w:r w:rsidR="00424629" w:rsidRPr="00EA0D3A">
        <w:rPr>
          <w:rFonts w:ascii="Tahoma" w:hAnsi="Tahoma" w:cs="Tahoma"/>
          <w:bCs/>
          <w:color w:val="000000"/>
          <w:sz w:val="18"/>
          <w:lang w:val="es-ES"/>
        </w:rPr>
        <w:t> </w:t>
      </w:r>
      <w:r w:rsidRPr="00EA0D3A">
        <w:rPr>
          <w:rFonts w:ascii="Tahoma" w:hAnsi="Tahoma" w:cs="Tahoma"/>
          <w:bCs/>
          <w:color w:val="000000"/>
          <w:sz w:val="18"/>
          <w:lang w:val="es-ES"/>
        </w:rPr>
        <w:t>por parte de Microsoft para propósitos de control de calidad y podrán compartirse con el equipo de</w:t>
      </w:r>
      <w:r w:rsidR="00424629" w:rsidRPr="00EA0D3A">
        <w:rPr>
          <w:rFonts w:ascii="Tahoma" w:hAnsi="Tahoma" w:cs="Tahoma"/>
          <w:bCs/>
          <w:color w:val="000000"/>
          <w:sz w:val="18"/>
          <w:lang w:val="es-ES"/>
        </w:rPr>
        <w:t> </w:t>
      </w:r>
      <w:r w:rsidRPr="00EA0D3A">
        <w:rPr>
          <w:rFonts w:ascii="Tahoma" w:hAnsi="Tahoma" w:cs="Tahoma"/>
          <w:bCs/>
          <w:color w:val="000000"/>
          <w:sz w:val="18"/>
          <w:lang w:val="es-ES"/>
        </w:rPr>
        <w:t>cuentas</w:t>
      </w:r>
      <w:r w:rsidR="00424629" w:rsidRPr="00EA0D3A">
        <w:rPr>
          <w:rFonts w:ascii="Tahoma" w:hAnsi="Tahoma" w:cs="Tahoma"/>
          <w:bCs/>
          <w:color w:val="000000"/>
          <w:sz w:val="18"/>
          <w:lang w:val="es-ES"/>
        </w:rPr>
        <w:t> </w:t>
      </w:r>
      <w:r w:rsidRPr="00EA0D3A">
        <w:rPr>
          <w:rFonts w:ascii="Tahoma" w:hAnsi="Tahoma" w:cs="Tahoma"/>
          <w:bCs/>
          <w:color w:val="000000"/>
          <w:sz w:val="18"/>
          <w:lang w:val="es-ES"/>
        </w:rPr>
        <w:t>de Microsoft del Cliente para dicho propósito.</w:t>
      </w:r>
    </w:p>
    <w:p w:rsidR="00023FE7" w:rsidRPr="00EA0D3A" w:rsidRDefault="00023FE7" w:rsidP="005A141F">
      <w:pPr>
        <w:pStyle w:val="AppendixBodyText"/>
        <w:spacing w:after="0"/>
        <w:rPr>
          <w:rFonts w:ascii="Tahoma" w:hAnsi="Tahoma" w:cs="Tahoma"/>
          <w:sz w:val="18"/>
          <w:szCs w:val="18"/>
          <w:lang w:val="es-ES"/>
        </w:rPr>
      </w:pPr>
    </w:p>
    <w:p w:rsidR="00023FE7" w:rsidRPr="00EA0D3A" w:rsidRDefault="00023FE7">
      <w:pPr>
        <w:pStyle w:val="Heading3"/>
        <w:rPr>
          <w:rFonts w:ascii="Tahoma" w:hAnsi="Tahoma" w:cs="Tahoma"/>
          <w:lang w:val="es-ES"/>
        </w:rPr>
      </w:pPr>
      <w:bookmarkStart w:id="729" w:name="_Toc328145999"/>
      <w:bookmarkStart w:id="730" w:name="_Toc336338230"/>
      <w:bookmarkStart w:id="731" w:name="_Toc360109298"/>
      <w:r w:rsidRPr="00EA0D3A">
        <w:rPr>
          <w:rFonts w:ascii="Tahoma" w:hAnsi="Tahoma" w:cs="Tahoma"/>
          <w:sz w:val="24"/>
          <w:lang w:val="es-ES"/>
        </w:rPr>
        <w:t>Windows 8 Enterprise</w:t>
      </w:r>
      <w:bookmarkEnd w:id="729"/>
      <w:bookmarkEnd w:id="730"/>
      <w:bookmarkEnd w:id="731"/>
      <w:r w:rsidRPr="00EA0D3A">
        <w:rPr>
          <w:rFonts w:ascii="Tahoma" w:hAnsi="Tahoma" w:cs="Tahoma"/>
          <w:sz w:val="24"/>
          <w:lang w:val="es-ES"/>
        </w:rPr>
        <w:t xml:space="preserve"> </w:t>
      </w:r>
    </w:p>
    <w:p w:rsidR="00023FE7" w:rsidRPr="00EA0D3A" w:rsidRDefault="00023FE7" w:rsidP="00077CE5">
      <w:pPr>
        <w:pStyle w:val="AppendixBodyText"/>
        <w:spacing w:after="0"/>
        <w:rPr>
          <w:rFonts w:ascii="Tahoma" w:hAnsi="Tahoma" w:cs="Tahoma"/>
          <w:sz w:val="18"/>
          <w:szCs w:val="18"/>
          <w:lang w:val="es-ES"/>
        </w:rPr>
      </w:pPr>
    </w:p>
    <w:p w:rsidR="005A141F" w:rsidRPr="00EA0D3A" w:rsidRDefault="00324479" w:rsidP="005A141F">
      <w:pPr>
        <w:spacing w:after="60"/>
        <w:jc w:val="both"/>
        <w:rPr>
          <w:rFonts w:cs="Tahoma"/>
          <w:lang w:val="es-ES"/>
        </w:rPr>
      </w:pPr>
      <w:r w:rsidRPr="00EA0D3A">
        <w:rPr>
          <w:rFonts w:cs="Tahoma"/>
          <w:b/>
          <w:szCs w:val="18"/>
          <w:lang w:val="es-ES"/>
        </w:rPr>
        <w:t>Clientes de Software Assurance Elegibles</w:t>
      </w:r>
    </w:p>
    <w:p w:rsidR="00324479" w:rsidRPr="00EA0D3A" w:rsidRDefault="00324479" w:rsidP="00324479">
      <w:pPr>
        <w:jc w:val="both"/>
        <w:rPr>
          <w:rFonts w:cs="Tahoma"/>
          <w:lang w:val="es-ES"/>
        </w:rPr>
      </w:pPr>
      <w:r w:rsidRPr="00EA0D3A">
        <w:rPr>
          <w:rFonts w:cs="Tahoma"/>
          <w:szCs w:val="18"/>
          <w:lang w:val="es-ES"/>
        </w:rPr>
        <w:t>Los Clientes con cobertura de Software Assurance activa para el sistema operativo de sobremesa Windows son elegibles para este beneficio. La cobertura de Software Assurance para el sistema operativo de sobremesa Windows en un dispositivo con licencia les brinda a los clientes la opción de utilizar Windows 8 Enterprise en lugar de Windows 8 Pro en dicho dispositivo.</w:t>
      </w:r>
    </w:p>
    <w:p w:rsidR="00324479" w:rsidRPr="00EA0D3A" w:rsidRDefault="00324479" w:rsidP="00324479">
      <w:pPr>
        <w:jc w:val="both"/>
        <w:rPr>
          <w:rFonts w:cs="Tahoma"/>
          <w:lang w:val="es-ES"/>
        </w:rPr>
      </w:pPr>
    </w:p>
    <w:p w:rsidR="00324479" w:rsidRPr="00EA0D3A" w:rsidRDefault="00324479" w:rsidP="00324479">
      <w:pPr>
        <w:jc w:val="both"/>
        <w:rPr>
          <w:rFonts w:cs="Tahoma"/>
          <w:lang w:val="es-ES"/>
        </w:rPr>
      </w:pPr>
      <w:r w:rsidRPr="00EA0D3A">
        <w:rPr>
          <w:rFonts w:cs="Tahoma"/>
          <w:szCs w:val="18"/>
          <w:lang w:val="es-ES"/>
        </w:rPr>
        <w:t xml:space="preserve">Los clientes elegibles de Software Assurance tienen los derechos para utilizar Windows 8 Enterprise como se describe en los Derechos de Uso de los Productos. Los clientes no podrán mover Windows 8 Enterprise desde un dispositivo con licencia a otro, salvo que se realice conjuntamente con la reasignación permitida de la cobertura de Software Assurance. </w:t>
      </w:r>
    </w:p>
    <w:p w:rsidR="00324479" w:rsidRPr="00EA0D3A" w:rsidRDefault="00324479" w:rsidP="00324479">
      <w:pPr>
        <w:jc w:val="both"/>
        <w:rPr>
          <w:rFonts w:cs="Tahoma"/>
          <w:lang w:val="es-ES"/>
        </w:rPr>
      </w:pPr>
    </w:p>
    <w:p w:rsidR="005A141F" w:rsidRPr="00EA0D3A" w:rsidRDefault="00324479" w:rsidP="005A141F">
      <w:pPr>
        <w:spacing w:after="60"/>
        <w:jc w:val="both"/>
        <w:rPr>
          <w:rFonts w:cs="Tahoma"/>
          <w:lang w:val="es-ES"/>
        </w:rPr>
      </w:pPr>
      <w:r w:rsidRPr="00EA0D3A">
        <w:rPr>
          <w:rFonts w:cs="Tahoma"/>
          <w:b/>
          <w:szCs w:val="18"/>
          <w:lang w:val="es-ES"/>
        </w:rPr>
        <w:t>Clientes elegibles para los Beneficios por Servicios Online</w:t>
      </w:r>
    </w:p>
    <w:p w:rsidR="00324479" w:rsidRPr="00EA0D3A" w:rsidRDefault="0071258F" w:rsidP="00324479">
      <w:pPr>
        <w:jc w:val="both"/>
        <w:rPr>
          <w:rFonts w:cs="Tahoma"/>
          <w:lang w:val="es-ES"/>
        </w:rPr>
      </w:pPr>
      <w:r w:rsidRPr="00EA0D3A">
        <w:rPr>
          <w:rFonts w:cs="Tahoma"/>
          <w:szCs w:val="18"/>
          <w:lang w:val="es-ES"/>
        </w:rPr>
        <w:t>Los Clientes elegibles de Windows Intune (por Dispositivo) tienen los derechos para utilizar Windows 8 Enterprise como se describe en los Derechos de Uso de los Productos. Consulte la sección Notas del Producto de esta Lista de Productos para conocer los términos aplicables a la adquisición y la reasignación de las licencias de Windows Intune (por Dispositivo).</w:t>
      </w:r>
    </w:p>
    <w:p w:rsidR="005A141F" w:rsidRPr="00EA0D3A" w:rsidDel="008900EB" w:rsidRDefault="005A141F" w:rsidP="00324479">
      <w:pPr>
        <w:jc w:val="both"/>
        <w:rPr>
          <w:rFonts w:cs="Tahoma"/>
          <w:lang w:val="es-ES"/>
        </w:rPr>
      </w:pPr>
    </w:p>
    <w:p w:rsidR="00324479" w:rsidRPr="00EA0D3A" w:rsidRDefault="00324479" w:rsidP="00324479">
      <w:pPr>
        <w:spacing w:after="60"/>
        <w:rPr>
          <w:rFonts w:cs="Tahoma"/>
          <w:lang w:val="es-ES"/>
        </w:rPr>
      </w:pPr>
      <w:r w:rsidRPr="00EA0D3A">
        <w:rPr>
          <w:rFonts w:cs="Tahoma"/>
          <w:szCs w:val="18"/>
          <w:lang w:val="es-ES"/>
        </w:rPr>
        <w:t>A los Clientes de Software Assurance y Windows Intune (por Dispositivo) se les permite utilizar la edición MUI de las versiones anteriores del sistema operativo de sobremesa Windows en lugar de Windows 8 Enterprise.</w:t>
      </w:r>
    </w:p>
    <w:p w:rsidR="00870095" w:rsidRPr="00EA0D3A" w:rsidRDefault="00870095" w:rsidP="005A141F">
      <w:pPr>
        <w:pStyle w:val="Heading3"/>
        <w:spacing w:after="60"/>
        <w:rPr>
          <w:rFonts w:ascii="Tahoma" w:hAnsi="Tahoma" w:cs="Tahoma"/>
          <w:sz w:val="18"/>
          <w:szCs w:val="18"/>
          <w:lang w:val="es-ES"/>
        </w:rPr>
      </w:pPr>
    </w:p>
    <w:p w:rsidR="00870095" w:rsidRPr="00EA0D3A" w:rsidRDefault="00870095" w:rsidP="005A141F">
      <w:pPr>
        <w:pStyle w:val="Heading3"/>
        <w:spacing w:after="60"/>
        <w:rPr>
          <w:rFonts w:ascii="Tahoma" w:hAnsi="Tahoma" w:cs="Tahoma"/>
          <w:lang w:val="es-ES"/>
        </w:rPr>
      </w:pPr>
      <w:bookmarkStart w:id="732" w:name="_Toc336338231"/>
      <w:bookmarkStart w:id="733" w:name="_Toc360109299"/>
      <w:r w:rsidRPr="00EA0D3A">
        <w:rPr>
          <w:rFonts w:ascii="Tahoma" w:hAnsi="Tahoma" w:cs="Tahoma"/>
          <w:sz w:val="18"/>
          <w:lang w:val="es-ES"/>
        </w:rPr>
        <w:t>Instalación de Prueba de Windows 8 Enterprise</w:t>
      </w:r>
      <w:bookmarkEnd w:id="732"/>
      <w:bookmarkEnd w:id="733"/>
    </w:p>
    <w:p w:rsidR="00810479" w:rsidRPr="00EA0D3A" w:rsidRDefault="00870095" w:rsidP="00991DD4">
      <w:pPr>
        <w:jc w:val="both"/>
        <w:rPr>
          <w:rFonts w:cs="Tahoma"/>
          <w:lang w:val="es-ES"/>
        </w:rPr>
      </w:pPr>
      <w:r w:rsidRPr="00EA0D3A">
        <w:rPr>
          <w:rFonts w:cs="Tahoma"/>
          <w:szCs w:val="18"/>
          <w:lang w:val="es-ES"/>
        </w:rPr>
        <w:t>Consulte la nota sobre el producto de la Instalación de Prueba de Windows 8 Enterprise en la sección “Notas sobre Productos” de este documento.</w:t>
      </w:r>
    </w:p>
    <w:p w:rsidR="00BD1A6A" w:rsidRPr="00EA0D3A" w:rsidRDefault="00BD1A6A">
      <w:pPr>
        <w:rPr>
          <w:rFonts w:cs="Tahoma"/>
          <w:lang w:val="es-ES"/>
        </w:rPr>
      </w:pPr>
      <w:bookmarkStart w:id="734" w:name="_Toc336338232"/>
    </w:p>
    <w:p w:rsidR="00EA1BE9" w:rsidRPr="00EA0D3A" w:rsidRDefault="00EA1BE9" w:rsidP="005A141F">
      <w:pPr>
        <w:pStyle w:val="Heading3"/>
        <w:spacing w:after="60"/>
        <w:rPr>
          <w:rFonts w:ascii="Tahoma" w:hAnsi="Tahoma" w:cs="Tahoma"/>
          <w:lang w:val="es-ES"/>
        </w:rPr>
      </w:pPr>
      <w:bookmarkStart w:id="735" w:name="_Toc360109300"/>
      <w:r w:rsidRPr="00EA0D3A">
        <w:rPr>
          <w:rFonts w:ascii="Tahoma" w:hAnsi="Tahoma" w:cs="Tahoma"/>
          <w:sz w:val="18"/>
          <w:lang w:val="es-ES"/>
        </w:rPr>
        <w:t>Licencia de Suscripción a Windows Companion</w:t>
      </w:r>
      <w:bookmarkEnd w:id="734"/>
      <w:bookmarkEnd w:id="735"/>
    </w:p>
    <w:p w:rsidR="00EA1BE9" w:rsidRPr="00EA0D3A" w:rsidRDefault="00EA1BE9" w:rsidP="00870095">
      <w:pPr>
        <w:jc w:val="both"/>
        <w:rPr>
          <w:rFonts w:cs="Tahoma"/>
          <w:lang w:val="es-ES"/>
        </w:rPr>
      </w:pPr>
      <w:r w:rsidRPr="00EA0D3A">
        <w:rPr>
          <w:rFonts w:cs="Tahoma"/>
          <w:szCs w:val="18"/>
          <w:lang w:val="es-ES"/>
        </w:rPr>
        <w:t>Consulte la nota sobre la Licencia de Suscripción a Windows Companion en la sección “Notas sobre Productos” de</w:t>
      </w:r>
      <w:r w:rsidR="00E34775" w:rsidRPr="00EA0D3A">
        <w:rPr>
          <w:rFonts w:cs="Tahoma"/>
          <w:szCs w:val="18"/>
          <w:lang w:val="es-ES"/>
        </w:rPr>
        <w:t> </w:t>
      </w:r>
      <w:r w:rsidRPr="00EA0D3A">
        <w:rPr>
          <w:rFonts w:cs="Tahoma"/>
          <w:szCs w:val="18"/>
          <w:lang w:val="es-ES"/>
        </w:rPr>
        <w:t>este documento.</w:t>
      </w:r>
    </w:p>
    <w:p w:rsidR="00870095" w:rsidRPr="00EA0D3A" w:rsidRDefault="00870095" w:rsidP="003C56F1">
      <w:pPr>
        <w:jc w:val="both"/>
        <w:rPr>
          <w:rFonts w:cs="Tahoma"/>
          <w:lang w:val="es-ES"/>
        </w:rPr>
      </w:pPr>
    </w:p>
    <w:p w:rsidR="00961A7A" w:rsidRPr="00EA0D3A" w:rsidRDefault="00961A7A" w:rsidP="003C56F1">
      <w:pPr>
        <w:jc w:val="both"/>
        <w:rPr>
          <w:rFonts w:cs="Tahoma"/>
          <w:lang w:val="es-ES"/>
        </w:rPr>
      </w:pPr>
    </w:p>
    <w:p w:rsidR="00961A7A" w:rsidRPr="00EA0D3A" w:rsidRDefault="00961A7A" w:rsidP="003C56F1">
      <w:pPr>
        <w:jc w:val="both"/>
        <w:rPr>
          <w:rFonts w:cs="Tahoma"/>
          <w:lang w:val="es-ES"/>
        </w:rPr>
      </w:pPr>
    </w:p>
    <w:p w:rsidR="00961A7A" w:rsidRPr="00EA0D3A" w:rsidRDefault="00961A7A" w:rsidP="003C56F1">
      <w:pPr>
        <w:jc w:val="both"/>
        <w:rPr>
          <w:rFonts w:cs="Tahoma"/>
          <w:lang w:val="es-ES"/>
        </w:rPr>
      </w:pPr>
    </w:p>
    <w:p w:rsidR="00961A7A" w:rsidRPr="00EA0D3A" w:rsidRDefault="00961A7A" w:rsidP="003C56F1">
      <w:pPr>
        <w:jc w:val="both"/>
        <w:rPr>
          <w:rFonts w:cs="Tahoma"/>
          <w:lang w:val="es-ES"/>
        </w:rPr>
      </w:pPr>
    </w:p>
    <w:p w:rsidR="00023FE7" w:rsidRPr="00EA0D3A" w:rsidRDefault="00023FE7">
      <w:pPr>
        <w:pStyle w:val="Heading3"/>
        <w:rPr>
          <w:rFonts w:ascii="Tahoma" w:hAnsi="Tahoma" w:cs="Tahoma"/>
          <w:lang w:val="es-ES"/>
        </w:rPr>
      </w:pPr>
      <w:bookmarkStart w:id="736" w:name="_Toc328146000"/>
      <w:bookmarkStart w:id="737" w:name="_Toc336338233"/>
      <w:bookmarkStart w:id="738" w:name="_Toc360109301"/>
      <w:r w:rsidRPr="00EA0D3A">
        <w:rPr>
          <w:rFonts w:ascii="Tahoma" w:hAnsi="Tahoma" w:cs="Tahoma"/>
          <w:sz w:val="24"/>
          <w:lang w:val="es-ES"/>
        </w:rPr>
        <w:t>Cupones de Formación</w:t>
      </w:r>
      <w:bookmarkEnd w:id="736"/>
      <w:bookmarkEnd w:id="737"/>
      <w:bookmarkEnd w:id="738"/>
    </w:p>
    <w:p w:rsidR="00023FE7" w:rsidRPr="00EA0D3A" w:rsidRDefault="00023FE7" w:rsidP="003C56F1">
      <w:pPr>
        <w:pStyle w:val="AppendixBodyText"/>
        <w:spacing w:after="0"/>
        <w:rPr>
          <w:rFonts w:ascii="Tahoma" w:hAnsi="Tahoma" w:cs="Tahoma"/>
          <w:lang w:val="es-ES"/>
        </w:rPr>
      </w:pPr>
    </w:p>
    <w:p w:rsidR="00023FE7" w:rsidRPr="00EA0D3A" w:rsidRDefault="008A15A8" w:rsidP="00F528E5">
      <w:pPr>
        <w:pStyle w:val="AppendixBodyText"/>
        <w:spacing w:after="0"/>
        <w:rPr>
          <w:rFonts w:ascii="Tahoma" w:hAnsi="Tahoma" w:cs="Tahoma"/>
          <w:sz w:val="18"/>
          <w:szCs w:val="18"/>
          <w:lang w:val="es-ES"/>
        </w:rPr>
      </w:pPr>
      <w:r w:rsidRPr="00EA0D3A">
        <w:rPr>
          <w:rFonts w:ascii="Tahoma" w:hAnsi="Tahoma" w:cs="Tahoma"/>
          <w:sz w:val="18"/>
          <w:szCs w:val="18"/>
          <w:lang w:val="es-ES"/>
        </w:rPr>
        <w:t>Los Clientes (excepto los Clientes que cuenten con Licencia Academic Select, Select Plus for Academic, Open Value Subscription – Education Solutions, Contrato Campus y Contrato School) con Afiliación a Software Assurance en los grupos de aplicaciones o productos de sistemas son elegibles para obtener cupones de formación de Microsoft.</w:t>
      </w:r>
      <w:r w:rsidR="00CE4ED3" w:rsidRPr="00EA0D3A">
        <w:rPr>
          <w:rFonts w:ascii="Tahoma" w:hAnsi="Tahoma" w:cs="Tahoma"/>
          <w:sz w:val="18"/>
          <w:szCs w:val="18"/>
          <w:lang w:val="es-ES"/>
        </w:rPr>
        <w:t xml:space="preserve"> </w:t>
      </w:r>
      <w:r w:rsidRPr="00EA0D3A">
        <w:rPr>
          <w:rFonts w:ascii="Tahoma" w:hAnsi="Tahoma" w:cs="Tahoma"/>
          <w:sz w:val="18"/>
          <w:szCs w:val="18"/>
          <w:lang w:val="es-ES"/>
        </w:rPr>
        <w:t>Estos cupones otorgan el derecho a los Clientes de recibir cursos de un Partner de Microsoft con una Competencia de Aprendizaje (Microsoft Learning Partner) durante un determinado número de días de formación.</w:t>
      </w:r>
      <w:r w:rsidR="00CE4ED3" w:rsidRPr="00EA0D3A">
        <w:rPr>
          <w:rFonts w:ascii="Tahoma" w:hAnsi="Tahoma" w:cs="Tahoma"/>
          <w:sz w:val="18"/>
          <w:szCs w:val="18"/>
          <w:lang w:val="es-ES"/>
        </w:rPr>
        <w:t xml:space="preserve"> </w:t>
      </w:r>
      <w:r w:rsidRPr="00EA0D3A">
        <w:rPr>
          <w:rFonts w:ascii="Tahoma" w:hAnsi="Tahoma" w:cs="Tahoma"/>
          <w:sz w:val="18"/>
          <w:szCs w:val="18"/>
          <w:lang w:val="es-ES"/>
        </w:rPr>
        <w:t>El número de días concedidos varía según el programa y el número de licencias cualificadas para las que se adquiere Software Assurance.</w:t>
      </w:r>
      <w:r w:rsidR="00CE4ED3" w:rsidRPr="00EA0D3A">
        <w:rPr>
          <w:rFonts w:ascii="Tahoma" w:hAnsi="Tahoma" w:cs="Tahoma"/>
          <w:sz w:val="18"/>
          <w:szCs w:val="18"/>
          <w:lang w:val="es-ES"/>
        </w:rPr>
        <w:t xml:space="preserve"> </w:t>
      </w:r>
      <w:r w:rsidRPr="00EA0D3A">
        <w:rPr>
          <w:rFonts w:ascii="Tahoma" w:hAnsi="Tahoma" w:cs="Tahoma"/>
          <w:sz w:val="18"/>
          <w:szCs w:val="18"/>
          <w:lang w:val="es-ES"/>
        </w:rPr>
        <w:t>Una vez que el Administrador de Beneficios de Cupones de Formación del Cliente haya activado el beneficio de Cupones de Formación a través de la herramienta Centro de Servicios de Licencias por Volumen (VLSC), los Cupones de Formación pueden cederse a personas designadas por el Administrador de Beneficios de Cupones de</w:t>
      </w:r>
      <w:r w:rsidR="002618A6" w:rsidRPr="00EA0D3A">
        <w:rPr>
          <w:rFonts w:ascii="Tahoma" w:hAnsi="Tahoma" w:cs="Tahoma"/>
          <w:sz w:val="18"/>
          <w:szCs w:val="18"/>
          <w:lang w:val="es-ES"/>
        </w:rPr>
        <w:t> </w:t>
      </w:r>
      <w:r w:rsidRPr="00EA0D3A">
        <w:rPr>
          <w:rFonts w:ascii="Tahoma" w:hAnsi="Tahoma" w:cs="Tahoma"/>
          <w:sz w:val="18"/>
          <w:szCs w:val="18"/>
          <w:lang w:val="es-ES"/>
        </w:rPr>
        <w:t>Formación del Cliente.</w:t>
      </w:r>
    </w:p>
    <w:p w:rsidR="00AF5153" w:rsidRPr="00EA0D3A" w:rsidRDefault="00AF5153" w:rsidP="00F528E5">
      <w:pPr>
        <w:pStyle w:val="AppendixBodyText"/>
        <w:spacing w:after="0"/>
        <w:rPr>
          <w:rFonts w:ascii="Tahoma" w:hAnsi="Tahoma" w:cs="Tahoma"/>
          <w:sz w:val="18"/>
          <w:szCs w:val="18"/>
          <w:lang w:val="es-ES"/>
        </w:rPr>
      </w:pPr>
    </w:p>
    <w:tbl>
      <w:tblPr>
        <w:tblW w:w="9396" w:type="dxa"/>
        <w:tblInd w:w="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921"/>
        <w:gridCol w:w="3150"/>
        <w:gridCol w:w="3325"/>
      </w:tblGrid>
      <w:tr w:rsidR="00F76ED4" w:rsidRPr="009B6021" w:rsidTr="00AF5153">
        <w:trPr>
          <w:cantSplit/>
          <w:trHeight w:val="531"/>
        </w:trPr>
        <w:tc>
          <w:tcPr>
            <w:tcW w:w="2921" w:type="dxa"/>
            <w:shd w:val="clear" w:color="auto" w:fill="FFCC99"/>
            <w:vAlign w:val="center"/>
          </w:tcPr>
          <w:p w:rsidR="00F76ED4" w:rsidRPr="009B6021" w:rsidRDefault="00F76ED4" w:rsidP="008017EA">
            <w:pPr>
              <w:pStyle w:val="AppendixTableHeadings"/>
              <w:keepNext/>
              <w:rPr>
                <w:rFonts w:ascii="Tahoma" w:hAnsi="Tahoma" w:cs="Tahoma"/>
                <w:sz w:val="20"/>
                <w:szCs w:val="20"/>
              </w:rPr>
            </w:pPr>
            <w:r w:rsidRPr="009B6021">
              <w:rPr>
                <w:rFonts w:ascii="Tahoma" w:hAnsi="Tahoma" w:cs="Tahoma"/>
                <w:sz w:val="20"/>
                <w:szCs w:val="20"/>
              </w:rPr>
              <w:t>Programa</w:t>
            </w:r>
          </w:p>
        </w:tc>
        <w:tc>
          <w:tcPr>
            <w:tcW w:w="3150" w:type="dxa"/>
            <w:shd w:val="clear" w:color="auto" w:fill="FFCC99"/>
            <w:vAlign w:val="center"/>
          </w:tcPr>
          <w:p w:rsidR="00F76ED4" w:rsidRPr="00EA0D3A" w:rsidRDefault="00F76ED4" w:rsidP="008017EA">
            <w:pPr>
              <w:pStyle w:val="AppendixTableHeadings"/>
              <w:keepNext/>
              <w:rPr>
                <w:rFonts w:ascii="Tahoma" w:hAnsi="Tahoma" w:cs="Tahoma"/>
                <w:sz w:val="20"/>
                <w:szCs w:val="20"/>
                <w:lang w:val="es-ES"/>
              </w:rPr>
            </w:pPr>
            <w:r w:rsidRPr="00EA0D3A">
              <w:rPr>
                <w:rFonts w:ascii="Tahoma" w:hAnsi="Tahoma" w:cs="Tahoma"/>
                <w:sz w:val="20"/>
                <w:szCs w:val="20"/>
                <w:lang w:val="es-ES"/>
              </w:rPr>
              <w:t>Productos del grupo de</w:t>
            </w:r>
            <w:r w:rsidR="00ED488B" w:rsidRPr="00EA0D3A">
              <w:rPr>
                <w:rFonts w:ascii="Tahoma" w:hAnsi="Tahoma" w:cs="Tahoma"/>
                <w:sz w:val="20"/>
                <w:szCs w:val="20"/>
                <w:lang w:val="es-ES"/>
              </w:rPr>
              <w:t> </w:t>
            </w:r>
            <w:r w:rsidRPr="00EA0D3A">
              <w:rPr>
                <w:rFonts w:ascii="Tahoma" w:hAnsi="Tahoma" w:cs="Tahoma"/>
                <w:sz w:val="20"/>
                <w:szCs w:val="20"/>
                <w:lang w:val="es-ES"/>
              </w:rPr>
              <w:t>aplicaciones de Office</w:t>
            </w:r>
            <w:r w:rsidR="00ED488B" w:rsidRPr="00EA0D3A">
              <w:rPr>
                <w:rFonts w:ascii="Tahoma" w:hAnsi="Tahoma" w:cs="Tahoma"/>
                <w:sz w:val="20"/>
                <w:szCs w:val="20"/>
                <w:lang w:val="es-ES"/>
              </w:rPr>
              <w:t> </w:t>
            </w:r>
            <w:r w:rsidRPr="00EA0D3A">
              <w:rPr>
                <w:rFonts w:ascii="Tahoma" w:hAnsi="Tahoma" w:cs="Tahoma"/>
                <w:sz w:val="20"/>
                <w:szCs w:val="20"/>
                <w:lang w:val="es-ES"/>
              </w:rPr>
              <w:t>System</w:t>
            </w:r>
            <w:r w:rsidRPr="00EA0D3A">
              <w:rPr>
                <w:rFonts w:ascii="Tahoma" w:hAnsi="Tahoma" w:cs="Tahoma"/>
                <w:b w:val="0"/>
                <w:i/>
                <w:sz w:val="20"/>
                <w:szCs w:val="20"/>
                <w:lang w:val="es-ES"/>
              </w:rPr>
              <w:t xml:space="preserve"> </w:t>
            </w:r>
          </w:p>
        </w:tc>
        <w:tc>
          <w:tcPr>
            <w:tcW w:w="3325" w:type="dxa"/>
            <w:shd w:val="clear" w:color="auto" w:fill="FFCC99"/>
            <w:vAlign w:val="center"/>
          </w:tcPr>
          <w:p w:rsidR="00F76ED4" w:rsidRPr="009B6021" w:rsidRDefault="00F76ED4" w:rsidP="008017EA">
            <w:pPr>
              <w:pStyle w:val="AppendixTableHeadings"/>
              <w:keepNext/>
              <w:rPr>
                <w:rFonts w:ascii="Tahoma" w:hAnsi="Tahoma" w:cs="Tahoma"/>
                <w:sz w:val="20"/>
                <w:szCs w:val="20"/>
              </w:rPr>
            </w:pPr>
            <w:r w:rsidRPr="009B6021">
              <w:rPr>
                <w:rFonts w:ascii="Tahoma" w:hAnsi="Tahoma" w:cs="Tahoma"/>
                <w:sz w:val="20"/>
                <w:szCs w:val="20"/>
              </w:rPr>
              <w:t>Grupo de sistemas</w:t>
            </w:r>
          </w:p>
        </w:tc>
      </w:tr>
      <w:tr w:rsidR="00F76ED4" w:rsidRPr="00EA0D3A" w:rsidTr="00AF5153">
        <w:trPr>
          <w:cantSplit/>
          <w:trHeight w:val="236"/>
        </w:trPr>
        <w:tc>
          <w:tcPr>
            <w:tcW w:w="2921"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Open Value</w:t>
            </w:r>
          </w:p>
        </w:tc>
        <w:tc>
          <w:tcPr>
            <w:tcW w:w="3150" w:type="dxa"/>
            <w:vAlign w:val="center"/>
          </w:tcPr>
          <w:p w:rsidR="00F76ED4" w:rsidRPr="00EA0D3A" w:rsidRDefault="00F76ED4" w:rsidP="008017EA">
            <w:pPr>
              <w:pStyle w:val="AppendixTableText"/>
              <w:keepNext/>
              <w:rPr>
                <w:rFonts w:ascii="Tahoma" w:hAnsi="Tahoma" w:cs="Tahoma"/>
                <w:lang w:val="es-ES"/>
              </w:rPr>
            </w:pPr>
            <w:r w:rsidRPr="00EA0D3A">
              <w:rPr>
                <w:rFonts w:ascii="Tahoma" w:hAnsi="Tahoma" w:cs="Tahoma"/>
                <w:lang w:val="es-ES"/>
              </w:rPr>
              <w:t xml:space="preserve">2 días por 50 licencias </w:t>
            </w:r>
            <w:r w:rsidR="00ED488B" w:rsidRPr="00EA0D3A">
              <w:rPr>
                <w:rFonts w:ascii="Tahoma" w:hAnsi="Tahoma" w:cs="Tahoma"/>
                <w:lang w:val="es-ES"/>
              </w:rPr>
              <w:br/>
            </w:r>
            <w:r w:rsidRPr="00EA0D3A">
              <w:rPr>
                <w:rFonts w:ascii="Tahoma" w:hAnsi="Tahoma" w:cs="Tahoma"/>
                <w:lang w:val="es-ES"/>
              </w:rPr>
              <w:t>(20 días como máximo)</w:t>
            </w:r>
          </w:p>
        </w:tc>
        <w:tc>
          <w:tcPr>
            <w:tcW w:w="3325" w:type="dxa"/>
            <w:vAlign w:val="center"/>
          </w:tcPr>
          <w:p w:rsidR="00F76ED4" w:rsidRPr="00EA0D3A" w:rsidRDefault="00F76ED4" w:rsidP="008017EA">
            <w:pPr>
              <w:pStyle w:val="AppendixTableText"/>
              <w:keepNext/>
              <w:rPr>
                <w:rFonts w:ascii="Tahoma" w:hAnsi="Tahoma" w:cs="Tahoma"/>
                <w:lang w:val="es-ES"/>
              </w:rPr>
            </w:pPr>
            <w:r w:rsidRPr="00EA0D3A">
              <w:rPr>
                <w:rFonts w:ascii="Tahoma" w:hAnsi="Tahoma" w:cs="Tahoma"/>
                <w:lang w:val="es-ES"/>
              </w:rPr>
              <w:t>1 día por 50 licencias</w:t>
            </w:r>
          </w:p>
          <w:p w:rsidR="00F76ED4" w:rsidRPr="00EA0D3A" w:rsidRDefault="00F76ED4" w:rsidP="008017EA">
            <w:pPr>
              <w:pStyle w:val="AppendixTableText"/>
              <w:keepNext/>
              <w:rPr>
                <w:rFonts w:ascii="Tahoma" w:hAnsi="Tahoma" w:cs="Tahoma"/>
                <w:lang w:val="es-ES"/>
              </w:rPr>
            </w:pPr>
            <w:r w:rsidRPr="00EA0D3A">
              <w:rPr>
                <w:rFonts w:ascii="Tahoma" w:hAnsi="Tahoma" w:cs="Tahoma"/>
                <w:lang w:val="es-ES"/>
              </w:rPr>
              <w:t>(10 días como máximo)</w:t>
            </w:r>
          </w:p>
        </w:tc>
      </w:tr>
      <w:tr w:rsidR="00F76ED4" w:rsidRPr="009B6021" w:rsidTr="00AF5153">
        <w:trPr>
          <w:cantSplit/>
          <w:trHeight w:val="236"/>
        </w:trPr>
        <w:tc>
          <w:tcPr>
            <w:tcW w:w="2921" w:type="dxa"/>
            <w:vAlign w:val="center"/>
          </w:tcPr>
          <w:p w:rsidR="00F76ED4" w:rsidRPr="009B6021" w:rsidRDefault="00F76ED4" w:rsidP="008017EA">
            <w:pPr>
              <w:pStyle w:val="AppendixTableHeadings"/>
              <w:keepNext/>
              <w:rPr>
                <w:rFonts w:ascii="Tahoma" w:hAnsi="Tahoma" w:cs="Tahoma"/>
              </w:rPr>
            </w:pPr>
            <w:r w:rsidRPr="009B6021">
              <w:rPr>
                <w:rFonts w:ascii="Tahoma" w:hAnsi="Tahoma" w:cs="Tahoma"/>
                <w:b w:val="0"/>
              </w:rPr>
              <w:t>SAM</w:t>
            </w:r>
          </w:p>
          <w:p w:rsidR="00F76ED4" w:rsidRPr="009B6021" w:rsidRDefault="00F76ED4" w:rsidP="008017EA">
            <w:pPr>
              <w:pStyle w:val="AppendixTableHeadings"/>
              <w:keepNext/>
              <w:rPr>
                <w:rFonts w:ascii="Tahoma" w:hAnsi="Tahoma" w:cs="Tahoma"/>
                <w:b w:val="0"/>
              </w:rPr>
            </w:pPr>
            <w:r w:rsidRPr="009B6021">
              <w:rPr>
                <w:rFonts w:ascii="Tahoma" w:hAnsi="Tahoma" w:cs="Tahoma"/>
                <w:b w:val="0"/>
              </w:rPr>
              <w:t>1</w:t>
            </w:r>
            <w:r w:rsidR="00AF5153">
              <w:rPr>
                <w:rFonts w:ascii="Tahoma" w:hAnsi="Tahoma" w:cs="Tahoma"/>
                <w:b w:val="0"/>
              </w:rPr>
              <w:t xml:space="preserve"> </w:t>
            </w:r>
            <w:r w:rsidR="00AF5153" w:rsidRPr="009B6021">
              <w:rPr>
                <w:rFonts w:ascii="Tahoma" w:hAnsi="Tahoma" w:cs="Tahoma"/>
              </w:rPr>
              <w:t>–</w:t>
            </w:r>
            <w:r w:rsidR="00AF5153">
              <w:rPr>
                <w:rFonts w:ascii="Tahoma" w:hAnsi="Tahoma" w:cs="Tahoma"/>
              </w:rPr>
              <w:t xml:space="preserve"> </w:t>
            </w:r>
            <w:r w:rsidRPr="009B6021">
              <w:rPr>
                <w:rFonts w:ascii="Tahoma" w:hAnsi="Tahoma" w:cs="Tahoma"/>
                <w:b w:val="0"/>
              </w:rPr>
              <w:t>249</w:t>
            </w:r>
          </w:p>
        </w:tc>
        <w:tc>
          <w:tcPr>
            <w:tcW w:w="3150"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2 días por 50 licencias</w:t>
            </w:r>
          </w:p>
        </w:tc>
        <w:tc>
          <w:tcPr>
            <w:tcW w:w="3325"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1 día por 50 licencias</w:t>
            </w:r>
          </w:p>
          <w:p w:rsidR="00F76ED4" w:rsidRPr="009B6021" w:rsidRDefault="00F76ED4" w:rsidP="008017EA">
            <w:pPr>
              <w:pStyle w:val="AppendixTableText"/>
              <w:keepNext/>
              <w:rPr>
                <w:rFonts w:ascii="Tahoma" w:hAnsi="Tahoma" w:cs="Tahoma"/>
              </w:rPr>
            </w:pPr>
          </w:p>
        </w:tc>
      </w:tr>
      <w:tr w:rsidR="00F76ED4" w:rsidRPr="009B6021" w:rsidTr="00AF5153">
        <w:trPr>
          <w:cantSplit/>
          <w:trHeight w:val="236"/>
        </w:trPr>
        <w:tc>
          <w:tcPr>
            <w:tcW w:w="2921" w:type="dxa"/>
            <w:vAlign w:val="center"/>
          </w:tcPr>
          <w:p w:rsidR="00F76ED4" w:rsidRPr="009B6021" w:rsidRDefault="00F76ED4" w:rsidP="008017EA">
            <w:pPr>
              <w:pStyle w:val="AppendixTableHeadings"/>
              <w:keepNext/>
              <w:rPr>
                <w:rFonts w:ascii="Tahoma" w:hAnsi="Tahoma" w:cs="Tahoma"/>
              </w:rPr>
            </w:pPr>
            <w:r w:rsidRPr="009B6021">
              <w:rPr>
                <w:rFonts w:ascii="Tahoma" w:hAnsi="Tahoma" w:cs="Tahoma"/>
                <w:b w:val="0"/>
              </w:rPr>
              <w:t>SAM</w:t>
            </w:r>
          </w:p>
          <w:p w:rsidR="00F76ED4" w:rsidRPr="009B6021" w:rsidRDefault="00F76ED4" w:rsidP="008017EA">
            <w:pPr>
              <w:pStyle w:val="AppendixTableText"/>
              <w:keepNext/>
              <w:rPr>
                <w:rFonts w:ascii="Tahoma" w:hAnsi="Tahoma" w:cs="Tahoma"/>
              </w:rPr>
            </w:pPr>
            <w:r w:rsidRPr="009B6021">
              <w:rPr>
                <w:rFonts w:ascii="Tahoma" w:hAnsi="Tahoma" w:cs="Tahoma"/>
              </w:rPr>
              <w:t>250</w:t>
            </w:r>
            <w:r w:rsidR="00AF5153">
              <w:rPr>
                <w:rFonts w:ascii="Tahoma" w:hAnsi="Tahoma" w:cs="Tahoma"/>
              </w:rPr>
              <w:t xml:space="preserve"> </w:t>
            </w:r>
            <w:r w:rsidR="00AF5153" w:rsidRPr="009B6021">
              <w:rPr>
                <w:rFonts w:ascii="Tahoma" w:hAnsi="Tahoma" w:cs="Tahoma"/>
              </w:rPr>
              <w:t>–</w:t>
            </w:r>
            <w:r w:rsidR="00AF5153">
              <w:rPr>
                <w:rFonts w:ascii="Tahoma" w:hAnsi="Tahoma" w:cs="Tahoma"/>
              </w:rPr>
              <w:t xml:space="preserve"> </w:t>
            </w:r>
            <w:r w:rsidRPr="009B6021">
              <w:rPr>
                <w:rFonts w:ascii="Tahoma" w:hAnsi="Tahoma" w:cs="Tahoma"/>
              </w:rPr>
              <w:t>2</w:t>
            </w:r>
            <w:r w:rsidR="00ED488B" w:rsidRPr="009B6021">
              <w:rPr>
                <w:rFonts w:ascii="Tahoma" w:hAnsi="Tahoma" w:cs="Tahoma"/>
              </w:rPr>
              <w:t>.</w:t>
            </w:r>
            <w:r w:rsidRPr="009B6021">
              <w:rPr>
                <w:rFonts w:ascii="Tahoma" w:hAnsi="Tahoma" w:cs="Tahoma"/>
              </w:rPr>
              <w:t xml:space="preserve">399 </w:t>
            </w:r>
          </w:p>
        </w:tc>
        <w:tc>
          <w:tcPr>
            <w:tcW w:w="3150"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20 días por</w:t>
            </w:r>
          </w:p>
          <w:p w:rsidR="00F76ED4" w:rsidRPr="009B6021" w:rsidRDefault="00F76ED4" w:rsidP="008017EA">
            <w:pPr>
              <w:pStyle w:val="AppendixTableText"/>
              <w:keepNext/>
              <w:rPr>
                <w:rFonts w:ascii="Tahoma" w:hAnsi="Tahoma" w:cs="Tahoma"/>
              </w:rPr>
            </w:pPr>
            <w:r w:rsidRPr="009B6021">
              <w:rPr>
                <w:rFonts w:ascii="Tahoma" w:hAnsi="Tahoma" w:cs="Tahoma"/>
              </w:rPr>
              <w:t>inscripción elegible</w:t>
            </w:r>
          </w:p>
        </w:tc>
        <w:tc>
          <w:tcPr>
            <w:tcW w:w="3325"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10 días por</w:t>
            </w:r>
          </w:p>
          <w:p w:rsidR="00F76ED4" w:rsidRPr="009B6021" w:rsidRDefault="00F76ED4" w:rsidP="008017EA">
            <w:pPr>
              <w:pStyle w:val="AppendixTableText"/>
              <w:keepNext/>
              <w:rPr>
                <w:rFonts w:ascii="Tahoma" w:hAnsi="Tahoma" w:cs="Tahoma"/>
              </w:rPr>
            </w:pPr>
            <w:r w:rsidRPr="009B6021">
              <w:rPr>
                <w:rFonts w:ascii="Tahoma" w:hAnsi="Tahoma" w:cs="Tahoma"/>
              </w:rPr>
              <w:t>inscripción elegible</w:t>
            </w:r>
          </w:p>
        </w:tc>
      </w:tr>
      <w:tr w:rsidR="00F76ED4" w:rsidRPr="009B6021" w:rsidTr="00AF5153">
        <w:trPr>
          <w:cantSplit/>
          <w:trHeight w:val="236"/>
        </w:trPr>
        <w:tc>
          <w:tcPr>
            <w:tcW w:w="2921" w:type="dxa"/>
            <w:vAlign w:val="center"/>
          </w:tcPr>
          <w:p w:rsidR="00F76ED4" w:rsidRPr="009B6021" w:rsidRDefault="00F76ED4" w:rsidP="008017EA">
            <w:pPr>
              <w:pStyle w:val="AppendixTableHeadings"/>
              <w:keepNext/>
              <w:rPr>
                <w:rFonts w:ascii="Tahoma" w:hAnsi="Tahoma" w:cs="Tahoma"/>
              </w:rPr>
            </w:pPr>
            <w:r w:rsidRPr="009B6021">
              <w:rPr>
                <w:rFonts w:ascii="Tahoma" w:hAnsi="Tahoma" w:cs="Tahoma"/>
                <w:b w:val="0"/>
              </w:rPr>
              <w:t>SAM</w:t>
            </w:r>
          </w:p>
          <w:p w:rsidR="00F76ED4" w:rsidRPr="009B6021" w:rsidRDefault="00F76ED4" w:rsidP="008017EA">
            <w:pPr>
              <w:pStyle w:val="AppendixTableText"/>
              <w:keepNext/>
              <w:rPr>
                <w:rFonts w:ascii="Tahoma" w:hAnsi="Tahoma" w:cs="Tahoma"/>
                <w:i/>
              </w:rPr>
            </w:pPr>
            <w:r w:rsidRPr="009B6021">
              <w:rPr>
                <w:rFonts w:ascii="Tahoma" w:hAnsi="Tahoma" w:cs="Tahoma"/>
              </w:rPr>
              <w:t>2</w:t>
            </w:r>
            <w:r w:rsidR="00ED488B" w:rsidRPr="009B6021">
              <w:rPr>
                <w:rFonts w:ascii="Tahoma" w:hAnsi="Tahoma" w:cs="Tahoma"/>
              </w:rPr>
              <w:t>.</w:t>
            </w:r>
            <w:r w:rsidRPr="009B6021">
              <w:rPr>
                <w:rFonts w:ascii="Tahoma" w:hAnsi="Tahoma" w:cs="Tahoma"/>
              </w:rPr>
              <w:t>400</w:t>
            </w:r>
            <w:r w:rsidR="00AF5153">
              <w:rPr>
                <w:rFonts w:ascii="Tahoma" w:hAnsi="Tahoma" w:cs="Tahoma"/>
              </w:rPr>
              <w:t xml:space="preserve"> </w:t>
            </w:r>
            <w:r w:rsidR="00AF5153" w:rsidRPr="009B6021">
              <w:rPr>
                <w:rFonts w:ascii="Tahoma" w:hAnsi="Tahoma" w:cs="Tahoma"/>
              </w:rPr>
              <w:t>–</w:t>
            </w:r>
            <w:r w:rsidR="00AF5153">
              <w:rPr>
                <w:rFonts w:ascii="Tahoma" w:hAnsi="Tahoma" w:cs="Tahoma"/>
              </w:rPr>
              <w:t xml:space="preserve"> </w:t>
            </w:r>
            <w:r w:rsidRPr="009B6021">
              <w:rPr>
                <w:rFonts w:ascii="Tahoma" w:hAnsi="Tahoma" w:cs="Tahoma"/>
              </w:rPr>
              <w:t>5</w:t>
            </w:r>
            <w:r w:rsidR="00ED488B" w:rsidRPr="009B6021">
              <w:rPr>
                <w:rFonts w:ascii="Tahoma" w:hAnsi="Tahoma" w:cs="Tahoma"/>
              </w:rPr>
              <w:t>.</w:t>
            </w:r>
            <w:r w:rsidRPr="009B6021">
              <w:rPr>
                <w:rFonts w:ascii="Tahoma" w:hAnsi="Tahoma" w:cs="Tahoma"/>
              </w:rPr>
              <w:t>999</w:t>
            </w:r>
          </w:p>
        </w:tc>
        <w:tc>
          <w:tcPr>
            <w:tcW w:w="3150"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 xml:space="preserve">30 días* </w:t>
            </w:r>
          </w:p>
          <w:p w:rsidR="00F76ED4" w:rsidRPr="009B6021" w:rsidRDefault="00F76ED4" w:rsidP="008017EA">
            <w:pPr>
              <w:pStyle w:val="AppendixTableText"/>
              <w:keepNext/>
              <w:rPr>
                <w:rFonts w:ascii="Tahoma" w:hAnsi="Tahoma" w:cs="Tahoma"/>
              </w:rPr>
            </w:pPr>
          </w:p>
        </w:tc>
        <w:tc>
          <w:tcPr>
            <w:tcW w:w="3325"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 xml:space="preserve">15 días* </w:t>
            </w:r>
          </w:p>
          <w:p w:rsidR="00F76ED4" w:rsidRPr="009B6021" w:rsidRDefault="00F76ED4" w:rsidP="008017EA">
            <w:pPr>
              <w:pStyle w:val="AppendixTableText"/>
              <w:keepNext/>
              <w:rPr>
                <w:rFonts w:ascii="Tahoma" w:hAnsi="Tahoma" w:cs="Tahoma"/>
              </w:rPr>
            </w:pPr>
          </w:p>
        </w:tc>
      </w:tr>
      <w:tr w:rsidR="00F76ED4" w:rsidRPr="009B6021" w:rsidTr="00AF5153">
        <w:trPr>
          <w:cantSplit/>
          <w:trHeight w:val="236"/>
        </w:trPr>
        <w:tc>
          <w:tcPr>
            <w:tcW w:w="2921" w:type="dxa"/>
            <w:vAlign w:val="center"/>
          </w:tcPr>
          <w:p w:rsidR="00F76ED4" w:rsidRPr="009B6021" w:rsidRDefault="00F76ED4" w:rsidP="008017EA">
            <w:pPr>
              <w:pStyle w:val="AppendixTableHeadings"/>
              <w:keepNext/>
              <w:rPr>
                <w:rFonts w:ascii="Tahoma" w:hAnsi="Tahoma" w:cs="Tahoma"/>
              </w:rPr>
            </w:pPr>
            <w:r w:rsidRPr="009B6021">
              <w:rPr>
                <w:rFonts w:ascii="Tahoma" w:hAnsi="Tahoma" w:cs="Tahoma"/>
                <w:b w:val="0"/>
              </w:rPr>
              <w:t>SAM</w:t>
            </w:r>
          </w:p>
          <w:p w:rsidR="00F76ED4" w:rsidRPr="009B6021" w:rsidRDefault="00F76ED4" w:rsidP="008017EA">
            <w:pPr>
              <w:pStyle w:val="AppendixTableText"/>
              <w:keepNext/>
              <w:rPr>
                <w:rFonts w:ascii="Tahoma" w:hAnsi="Tahoma" w:cs="Tahoma"/>
                <w:i/>
              </w:rPr>
            </w:pPr>
            <w:r w:rsidRPr="009B6021">
              <w:rPr>
                <w:rFonts w:ascii="Tahoma" w:hAnsi="Tahoma" w:cs="Tahoma"/>
              </w:rPr>
              <w:t>6</w:t>
            </w:r>
            <w:r w:rsidR="0055062A" w:rsidRPr="009B6021">
              <w:rPr>
                <w:rFonts w:ascii="Tahoma" w:hAnsi="Tahoma" w:cs="Tahoma"/>
              </w:rPr>
              <w:t>.</w:t>
            </w:r>
            <w:r w:rsidRPr="009B6021">
              <w:rPr>
                <w:rFonts w:ascii="Tahoma" w:hAnsi="Tahoma" w:cs="Tahoma"/>
              </w:rPr>
              <w:t>000</w:t>
            </w:r>
            <w:r w:rsidR="00AF5153">
              <w:rPr>
                <w:rFonts w:ascii="Tahoma" w:hAnsi="Tahoma" w:cs="Tahoma"/>
              </w:rPr>
              <w:t xml:space="preserve"> </w:t>
            </w:r>
            <w:r w:rsidR="00AF5153" w:rsidRPr="009B6021">
              <w:rPr>
                <w:rFonts w:ascii="Tahoma" w:hAnsi="Tahoma" w:cs="Tahoma"/>
              </w:rPr>
              <w:t>–</w:t>
            </w:r>
            <w:r w:rsidR="00AF5153">
              <w:rPr>
                <w:rFonts w:ascii="Tahoma" w:hAnsi="Tahoma" w:cs="Tahoma"/>
              </w:rPr>
              <w:t xml:space="preserve"> </w:t>
            </w:r>
            <w:r w:rsidRPr="009B6021">
              <w:rPr>
                <w:rFonts w:ascii="Tahoma" w:hAnsi="Tahoma" w:cs="Tahoma"/>
              </w:rPr>
              <w:t>14</w:t>
            </w:r>
            <w:r w:rsidR="0055062A" w:rsidRPr="009B6021">
              <w:rPr>
                <w:rFonts w:ascii="Tahoma" w:hAnsi="Tahoma" w:cs="Tahoma"/>
              </w:rPr>
              <w:t>.</w:t>
            </w:r>
            <w:r w:rsidRPr="009B6021">
              <w:rPr>
                <w:rFonts w:ascii="Tahoma" w:hAnsi="Tahoma" w:cs="Tahoma"/>
              </w:rPr>
              <w:t>999</w:t>
            </w:r>
          </w:p>
        </w:tc>
        <w:tc>
          <w:tcPr>
            <w:tcW w:w="3150"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 xml:space="preserve">50 días* </w:t>
            </w:r>
          </w:p>
          <w:p w:rsidR="00F76ED4" w:rsidRPr="009B6021" w:rsidRDefault="00F76ED4" w:rsidP="008017EA">
            <w:pPr>
              <w:pStyle w:val="AppendixTableText"/>
              <w:keepNext/>
              <w:rPr>
                <w:rFonts w:ascii="Tahoma" w:hAnsi="Tahoma" w:cs="Tahoma"/>
              </w:rPr>
            </w:pPr>
          </w:p>
        </w:tc>
        <w:tc>
          <w:tcPr>
            <w:tcW w:w="3325"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 xml:space="preserve">25 días* </w:t>
            </w:r>
          </w:p>
          <w:p w:rsidR="00F76ED4" w:rsidRPr="009B6021" w:rsidRDefault="00F76ED4" w:rsidP="008017EA">
            <w:pPr>
              <w:pStyle w:val="AppendixTableText"/>
              <w:keepNext/>
              <w:rPr>
                <w:rFonts w:ascii="Tahoma" w:hAnsi="Tahoma" w:cs="Tahoma"/>
              </w:rPr>
            </w:pPr>
          </w:p>
        </w:tc>
      </w:tr>
      <w:tr w:rsidR="00F76ED4" w:rsidRPr="009B6021" w:rsidTr="00AF5153">
        <w:trPr>
          <w:cantSplit/>
          <w:trHeight w:val="236"/>
        </w:trPr>
        <w:tc>
          <w:tcPr>
            <w:tcW w:w="2921" w:type="dxa"/>
            <w:vAlign w:val="center"/>
          </w:tcPr>
          <w:p w:rsidR="00F76ED4" w:rsidRPr="009B6021" w:rsidRDefault="00F76ED4" w:rsidP="008017EA">
            <w:pPr>
              <w:pStyle w:val="AppendixTableHeadings"/>
              <w:keepNext/>
              <w:rPr>
                <w:rFonts w:ascii="Tahoma" w:hAnsi="Tahoma" w:cs="Tahoma"/>
              </w:rPr>
            </w:pPr>
            <w:r w:rsidRPr="009B6021">
              <w:rPr>
                <w:rFonts w:ascii="Tahoma" w:hAnsi="Tahoma" w:cs="Tahoma"/>
                <w:b w:val="0"/>
              </w:rPr>
              <w:t>SAM</w:t>
            </w:r>
          </w:p>
          <w:p w:rsidR="00F76ED4" w:rsidRPr="009B6021" w:rsidRDefault="00F76ED4" w:rsidP="008017EA">
            <w:pPr>
              <w:pStyle w:val="AppendixTableText"/>
              <w:keepNext/>
              <w:rPr>
                <w:rFonts w:ascii="Tahoma" w:hAnsi="Tahoma" w:cs="Tahoma"/>
                <w:i/>
              </w:rPr>
            </w:pPr>
            <w:r w:rsidRPr="009B6021">
              <w:rPr>
                <w:rFonts w:ascii="Tahoma" w:hAnsi="Tahoma" w:cs="Tahoma"/>
              </w:rPr>
              <w:t>15</w:t>
            </w:r>
            <w:r w:rsidR="0055062A" w:rsidRPr="009B6021">
              <w:rPr>
                <w:rFonts w:ascii="Tahoma" w:hAnsi="Tahoma" w:cs="Tahoma"/>
              </w:rPr>
              <w:t>.</w:t>
            </w:r>
            <w:r w:rsidRPr="009B6021">
              <w:rPr>
                <w:rFonts w:ascii="Tahoma" w:hAnsi="Tahoma" w:cs="Tahoma"/>
              </w:rPr>
              <w:t>000 – 29</w:t>
            </w:r>
            <w:r w:rsidR="0055062A" w:rsidRPr="009B6021">
              <w:rPr>
                <w:rFonts w:ascii="Tahoma" w:hAnsi="Tahoma" w:cs="Tahoma"/>
              </w:rPr>
              <w:t>.</w:t>
            </w:r>
            <w:r w:rsidRPr="009B6021">
              <w:rPr>
                <w:rFonts w:ascii="Tahoma" w:hAnsi="Tahoma" w:cs="Tahoma"/>
              </w:rPr>
              <w:t>999</w:t>
            </w:r>
          </w:p>
        </w:tc>
        <w:tc>
          <w:tcPr>
            <w:tcW w:w="3150"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 xml:space="preserve">110 días* </w:t>
            </w:r>
          </w:p>
          <w:p w:rsidR="00F76ED4" w:rsidRPr="009B6021" w:rsidRDefault="00F76ED4" w:rsidP="008017EA">
            <w:pPr>
              <w:pStyle w:val="AppendixTableText"/>
              <w:keepNext/>
              <w:rPr>
                <w:rFonts w:ascii="Tahoma" w:hAnsi="Tahoma" w:cs="Tahoma"/>
              </w:rPr>
            </w:pPr>
          </w:p>
        </w:tc>
        <w:tc>
          <w:tcPr>
            <w:tcW w:w="3325"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 xml:space="preserve">55 días* </w:t>
            </w:r>
          </w:p>
          <w:p w:rsidR="00F76ED4" w:rsidRPr="009B6021" w:rsidRDefault="00F76ED4" w:rsidP="008017EA">
            <w:pPr>
              <w:pStyle w:val="AppendixTableText"/>
              <w:keepNext/>
              <w:rPr>
                <w:rFonts w:ascii="Tahoma" w:hAnsi="Tahoma" w:cs="Tahoma"/>
              </w:rPr>
            </w:pPr>
          </w:p>
        </w:tc>
      </w:tr>
      <w:tr w:rsidR="00F76ED4" w:rsidRPr="009B6021" w:rsidTr="00AF5153">
        <w:trPr>
          <w:cantSplit/>
          <w:trHeight w:val="236"/>
        </w:trPr>
        <w:tc>
          <w:tcPr>
            <w:tcW w:w="2921" w:type="dxa"/>
            <w:vAlign w:val="center"/>
          </w:tcPr>
          <w:p w:rsidR="00F76ED4" w:rsidRPr="009B6021" w:rsidRDefault="00F76ED4" w:rsidP="008017EA">
            <w:pPr>
              <w:pStyle w:val="AppendixTableHeadings"/>
              <w:keepNext/>
              <w:rPr>
                <w:rFonts w:ascii="Tahoma" w:hAnsi="Tahoma" w:cs="Tahoma"/>
              </w:rPr>
            </w:pPr>
            <w:r w:rsidRPr="009B6021">
              <w:rPr>
                <w:rFonts w:ascii="Tahoma" w:hAnsi="Tahoma" w:cs="Tahoma"/>
                <w:b w:val="0"/>
              </w:rPr>
              <w:t>SAM</w:t>
            </w:r>
          </w:p>
          <w:p w:rsidR="00F76ED4" w:rsidRPr="009B6021" w:rsidRDefault="00F76ED4" w:rsidP="008017EA">
            <w:pPr>
              <w:pStyle w:val="AppendixTableText"/>
              <w:keepNext/>
              <w:rPr>
                <w:rFonts w:ascii="Tahoma" w:hAnsi="Tahoma" w:cs="Tahoma"/>
                <w:i/>
              </w:rPr>
            </w:pPr>
            <w:r w:rsidRPr="009B6021">
              <w:rPr>
                <w:rFonts w:ascii="Tahoma" w:hAnsi="Tahoma" w:cs="Tahoma"/>
              </w:rPr>
              <w:t>30</w:t>
            </w:r>
            <w:r w:rsidR="0055062A" w:rsidRPr="009B6021">
              <w:rPr>
                <w:rFonts w:ascii="Tahoma" w:hAnsi="Tahoma" w:cs="Tahoma"/>
              </w:rPr>
              <w:t>.</w:t>
            </w:r>
            <w:r w:rsidRPr="009B6021">
              <w:rPr>
                <w:rFonts w:ascii="Tahoma" w:hAnsi="Tahoma" w:cs="Tahoma"/>
              </w:rPr>
              <w:t>000 – 49</w:t>
            </w:r>
            <w:r w:rsidR="0055062A" w:rsidRPr="009B6021">
              <w:rPr>
                <w:rFonts w:ascii="Tahoma" w:hAnsi="Tahoma" w:cs="Tahoma"/>
              </w:rPr>
              <w:t>.</w:t>
            </w:r>
            <w:r w:rsidRPr="009B6021">
              <w:rPr>
                <w:rFonts w:ascii="Tahoma" w:hAnsi="Tahoma" w:cs="Tahoma"/>
              </w:rPr>
              <w:t>999</w:t>
            </w:r>
          </w:p>
        </w:tc>
        <w:tc>
          <w:tcPr>
            <w:tcW w:w="3150"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 xml:space="preserve">160 días* </w:t>
            </w:r>
          </w:p>
          <w:p w:rsidR="00F76ED4" w:rsidRPr="009B6021" w:rsidRDefault="00F76ED4" w:rsidP="008017EA">
            <w:pPr>
              <w:pStyle w:val="AppendixTableText"/>
              <w:keepNext/>
              <w:rPr>
                <w:rFonts w:ascii="Tahoma" w:hAnsi="Tahoma" w:cs="Tahoma"/>
              </w:rPr>
            </w:pPr>
          </w:p>
        </w:tc>
        <w:tc>
          <w:tcPr>
            <w:tcW w:w="3325"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80 días*</w:t>
            </w:r>
          </w:p>
          <w:p w:rsidR="00F76ED4" w:rsidRPr="009B6021" w:rsidRDefault="00F76ED4" w:rsidP="008017EA">
            <w:pPr>
              <w:pStyle w:val="AppendixTableText"/>
              <w:keepNext/>
              <w:rPr>
                <w:rFonts w:ascii="Tahoma" w:hAnsi="Tahoma" w:cs="Tahoma"/>
              </w:rPr>
            </w:pPr>
          </w:p>
        </w:tc>
      </w:tr>
      <w:tr w:rsidR="00F76ED4" w:rsidRPr="009B6021" w:rsidTr="00AF5153">
        <w:trPr>
          <w:cantSplit/>
          <w:trHeight w:val="236"/>
        </w:trPr>
        <w:tc>
          <w:tcPr>
            <w:tcW w:w="2921" w:type="dxa"/>
            <w:vAlign w:val="center"/>
          </w:tcPr>
          <w:p w:rsidR="00F76ED4" w:rsidRPr="009B6021" w:rsidRDefault="00F76ED4" w:rsidP="008017EA">
            <w:pPr>
              <w:pStyle w:val="AppendixTableHeadings"/>
              <w:keepNext/>
              <w:rPr>
                <w:rFonts w:ascii="Tahoma" w:hAnsi="Tahoma" w:cs="Tahoma"/>
              </w:rPr>
            </w:pPr>
            <w:r w:rsidRPr="009B6021">
              <w:rPr>
                <w:rFonts w:ascii="Tahoma" w:hAnsi="Tahoma" w:cs="Tahoma"/>
                <w:b w:val="0"/>
              </w:rPr>
              <w:t>SAM</w:t>
            </w:r>
          </w:p>
          <w:p w:rsidR="00F76ED4" w:rsidRPr="009B6021" w:rsidRDefault="00F76ED4" w:rsidP="008017EA">
            <w:pPr>
              <w:pStyle w:val="AppendixTableText"/>
              <w:keepNext/>
              <w:rPr>
                <w:rFonts w:ascii="Tahoma" w:hAnsi="Tahoma" w:cs="Tahoma"/>
                <w:i/>
              </w:rPr>
            </w:pPr>
            <w:r w:rsidRPr="009B6021">
              <w:rPr>
                <w:rFonts w:ascii="Tahoma" w:hAnsi="Tahoma" w:cs="Tahoma"/>
              </w:rPr>
              <w:t>50</w:t>
            </w:r>
            <w:r w:rsidR="0055062A" w:rsidRPr="009B6021">
              <w:rPr>
                <w:rFonts w:ascii="Tahoma" w:hAnsi="Tahoma" w:cs="Tahoma"/>
              </w:rPr>
              <w:t>.</w:t>
            </w:r>
            <w:r w:rsidRPr="009B6021">
              <w:rPr>
                <w:rFonts w:ascii="Tahoma" w:hAnsi="Tahoma" w:cs="Tahoma"/>
              </w:rPr>
              <w:t>000 – 99</w:t>
            </w:r>
            <w:r w:rsidR="0055062A" w:rsidRPr="009B6021">
              <w:rPr>
                <w:rFonts w:ascii="Tahoma" w:hAnsi="Tahoma" w:cs="Tahoma"/>
              </w:rPr>
              <w:t>.</w:t>
            </w:r>
            <w:r w:rsidRPr="009B6021">
              <w:rPr>
                <w:rFonts w:ascii="Tahoma" w:hAnsi="Tahoma" w:cs="Tahoma"/>
              </w:rPr>
              <w:t>999</w:t>
            </w:r>
          </w:p>
        </w:tc>
        <w:tc>
          <w:tcPr>
            <w:tcW w:w="3150"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250 días*</w:t>
            </w:r>
          </w:p>
          <w:p w:rsidR="00F76ED4" w:rsidRPr="009B6021" w:rsidRDefault="00F76ED4" w:rsidP="008017EA">
            <w:pPr>
              <w:pStyle w:val="AppendixTableText"/>
              <w:keepNext/>
              <w:rPr>
                <w:rFonts w:ascii="Tahoma" w:hAnsi="Tahoma" w:cs="Tahoma"/>
              </w:rPr>
            </w:pPr>
          </w:p>
        </w:tc>
        <w:tc>
          <w:tcPr>
            <w:tcW w:w="3325"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 xml:space="preserve">125 días* </w:t>
            </w:r>
          </w:p>
          <w:p w:rsidR="00F76ED4" w:rsidRPr="009B6021" w:rsidRDefault="00F76ED4" w:rsidP="008017EA">
            <w:pPr>
              <w:pStyle w:val="AppendixTableText"/>
              <w:keepNext/>
              <w:rPr>
                <w:rFonts w:ascii="Tahoma" w:hAnsi="Tahoma" w:cs="Tahoma"/>
              </w:rPr>
            </w:pPr>
          </w:p>
        </w:tc>
      </w:tr>
      <w:tr w:rsidR="00F76ED4" w:rsidRPr="009B6021" w:rsidTr="00AF5153">
        <w:trPr>
          <w:cantSplit/>
          <w:trHeight w:val="236"/>
        </w:trPr>
        <w:tc>
          <w:tcPr>
            <w:tcW w:w="2921" w:type="dxa"/>
            <w:vAlign w:val="center"/>
          </w:tcPr>
          <w:p w:rsidR="00F76ED4" w:rsidRPr="009B6021" w:rsidRDefault="00F76ED4" w:rsidP="008017EA">
            <w:pPr>
              <w:pStyle w:val="AppendixTableHeadings"/>
              <w:keepNext/>
              <w:rPr>
                <w:rFonts w:ascii="Tahoma" w:hAnsi="Tahoma" w:cs="Tahoma"/>
              </w:rPr>
            </w:pPr>
            <w:r w:rsidRPr="009B6021">
              <w:rPr>
                <w:rFonts w:ascii="Tahoma" w:hAnsi="Tahoma" w:cs="Tahoma"/>
                <w:b w:val="0"/>
              </w:rPr>
              <w:t>SAM</w:t>
            </w:r>
          </w:p>
          <w:p w:rsidR="00F76ED4" w:rsidRPr="009B6021" w:rsidRDefault="00F76ED4" w:rsidP="008017EA">
            <w:pPr>
              <w:pStyle w:val="AppendixTableHeadings"/>
              <w:keepNext/>
              <w:rPr>
                <w:rFonts w:ascii="Tahoma" w:hAnsi="Tahoma" w:cs="Tahoma"/>
                <w:b w:val="0"/>
              </w:rPr>
            </w:pPr>
            <w:r w:rsidRPr="009B6021">
              <w:rPr>
                <w:rFonts w:ascii="Tahoma" w:hAnsi="Tahoma" w:cs="Tahoma"/>
                <w:b w:val="0"/>
              </w:rPr>
              <w:t>100</w:t>
            </w:r>
            <w:r w:rsidR="0055062A" w:rsidRPr="009B6021">
              <w:rPr>
                <w:rFonts w:ascii="Tahoma" w:hAnsi="Tahoma" w:cs="Tahoma"/>
                <w:b w:val="0"/>
              </w:rPr>
              <w:t>.</w:t>
            </w:r>
            <w:r w:rsidRPr="009B6021">
              <w:rPr>
                <w:rFonts w:ascii="Tahoma" w:hAnsi="Tahoma" w:cs="Tahoma"/>
                <w:b w:val="0"/>
              </w:rPr>
              <w:t>000 – 199</w:t>
            </w:r>
            <w:r w:rsidR="0055062A" w:rsidRPr="009B6021">
              <w:rPr>
                <w:rFonts w:ascii="Tahoma" w:hAnsi="Tahoma" w:cs="Tahoma"/>
                <w:b w:val="0"/>
              </w:rPr>
              <w:t>.</w:t>
            </w:r>
            <w:r w:rsidRPr="009B6021">
              <w:rPr>
                <w:rFonts w:ascii="Tahoma" w:hAnsi="Tahoma" w:cs="Tahoma"/>
                <w:b w:val="0"/>
              </w:rPr>
              <w:t>999</w:t>
            </w:r>
          </w:p>
        </w:tc>
        <w:tc>
          <w:tcPr>
            <w:tcW w:w="3150"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400 días*</w:t>
            </w:r>
          </w:p>
          <w:p w:rsidR="00F76ED4" w:rsidRPr="009B6021" w:rsidRDefault="00F76ED4" w:rsidP="008017EA">
            <w:pPr>
              <w:pStyle w:val="AppendixTableText"/>
              <w:keepNext/>
              <w:rPr>
                <w:rFonts w:ascii="Tahoma" w:hAnsi="Tahoma" w:cs="Tahoma"/>
              </w:rPr>
            </w:pPr>
          </w:p>
        </w:tc>
        <w:tc>
          <w:tcPr>
            <w:tcW w:w="3325"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200 días*</w:t>
            </w:r>
          </w:p>
          <w:p w:rsidR="00F76ED4" w:rsidRPr="009B6021" w:rsidRDefault="00F76ED4" w:rsidP="008017EA">
            <w:pPr>
              <w:pStyle w:val="AppendixTableText"/>
              <w:keepNext/>
              <w:rPr>
                <w:rFonts w:ascii="Tahoma" w:hAnsi="Tahoma" w:cs="Tahoma"/>
              </w:rPr>
            </w:pPr>
          </w:p>
        </w:tc>
      </w:tr>
      <w:tr w:rsidR="00F76ED4" w:rsidRPr="009B6021" w:rsidTr="00AF5153">
        <w:trPr>
          <w:cantSplit/>
          <w:trHeight w:val="236"/>
        </w:trPr>
        <w:tc>
          <w:tcPr>
            <w:tcW w:w="2921" w:type="dxa"/>
            <w:vAlign w:val="center"/>
          </w:tcPr>
          <w:p w:rsidR="00F76ED4" w:rsidRPr="009B6021" w:rsidRDefault="00F76ED4" w:rsidP="008017EA">
            <w:pPr>
              <w:pStyle w:val="AppendixTableHeadings"/>
              <w:keepNext/>
              <w:rPr>
                <w:rFonts w:ascii="Tahoma" w:hAnsi="Tahoma" w:cs="Tahoma"/>
              </w:rPr>
            </w:pPr>
            <w:r w:rsidRPr="009B6021">
              <w:rPr>
                <w:rFonts w:ascii="Tahoma" w:hAnsi="Tahoma" w:cs="Tahoma"/>
                <w:b w:val="0"/>
              </w:rPr>
              <w:t>SAM</w:t>
            </w:r>
          </w:p>
          <w:p w:rsidR="00F76ED4" w:rsidRPr="009B6021" w:rsidRDefault="00F76ED4" w:rsidP="008017EA">
            <w:pPr>
              <w:pStyle w:val="AppendixTableHeadings"/>
              <w:keepNext/>
              <w:rPr>
                <w:rFonts w:ascii="Tahoma" w:hAnsi="Tahoma" w:cs="Tahoma"/>
                <w:b w:val="0"/>
              </w:rPr>
            </w:pPr>
            <w:r w:rsidRPr="009B6021">
              <w:rPr>
                <w:rFonts w:ascii="Tahoma" w:hAnsi="Tahoma" w:cs="Tahoma"/>
                <w:b w:val="0"/>
              </w:rPr>
              <w:t>200</w:t>
            </w:r>
            <w:r w:rsidR="0055062A" w:rsidRPr="009B6021">
              <w:rPr>
                <w:rFonts w:ascii="Tahoma" w:hAnsi="Tahoma" w:cs="Tahoma"/>
                <w:b w:val="0"/>
              </w:rPr>
              <w:t>.</w:t>
            </w:r>
            <w:r w:rsidRPr="009B6021">
              <w:rPr>
                <w:rFonts w:ascii="Tahoma" w:hAnsi="Tahoma" w:cs="Tahoma"/>
                <w:b w:val="0"/>
              </w:rPr>
              <w:t>000 – 399</w:t>
            </w:r>
            <w:r w:rsidR="0055062A" w:rsidRPr="009B6021">
              <w:rPr>
                <w:rFonts w:ascii="Tahoma" w:hAnsi="Tahoma" w:cs="Tahoma"/>
                <w:b w:val="0"/>
              </w:rPr>
              <w:t>.</w:t>
            </w:r>
            <w:r w:rsidRPr="009B6021">
              <w:rPr>
                <w:rFonts w:ascii="Tahoma" w:hAnsi="Tahoma" w:cs="Tahoma"/>
                <w:b w:val="0"/>
              </w:rPr>
              <w:t>999</w:t>
            </w:r>
          </w:p>
        </w:tc>
        <w:tc>
          <w:tcPr>
            <w:tcW w:w="3150"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600 días*</w:t>
            </w:r>
          </w:p>
          <w:p w:rsidR="00F76ED4" w:rsidRPr="009B6021" w:rsidRDefault="00F76ED4" w:rsidP="008017EA">
            <w:pPr>
              <w:pStyle w:val="AppendixTableText"/>
              <w:keepNext/>
              <w:rPr>
                <w:rFonts w:ascii="Tahoma" w:hAnsi="Tahoma" w:cs="Tahoma"/>
              </w:rPr>
            </w:pPr>
          </w:p>
        </w:tc>
        <w:tc>
          <w:tcPr>
            <w:tcW w:w="3325"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300 días*</w:t>
            </w:r>
          </w:p>
          <w:p w:rsidR="00F76ED4" w:rsidRPr="009B6021" w:rsidRDefault="00F76ED4" w:rsidP="008017EA">
            <w:pPr>
              <w:pStyle w:val="AppendixTableText"/>
              <w:keepNext/>
              <w:rPr>
                <w:rFonts w:ascii="Tahoma" w:hAnsi="Tahoma" w:cs="Tahoma"/>
              </w:rPr>
            </w:pPr>
          </w:p>
        </w:tc>
      </w:tr>
      <w:tr w:rsidR="00F76ED4" w:rsidRPr="009B6021" w:rsidTr="00AF5153">
        <w:trPr>
          <w:cantSplit/>
          <w:trHeight w:val="236"/>
        </w:trPr>
        <w:tc>
          <w:tcPr>
            <w:tcW w:w="2921" w:type="dxa"/>
            <w:vAlign w:val="center"/>
          </w:tcPr>
          <w:p w:rsidR="00F76ED4" w:rsidRPr="009B6021" w:rsidRDefault="00F76ED4" w:rsidP="008017EA">
            <w:pPr>
              <w:pStyle w:val="AppendixTableHeadings"/>
              <w:keepNext/>
              <w:rPr>
                <w:rFonts w:ascii="Tahoma" w:hAnsi="Tahoma" w:cs="Tahoma"/>
              </w:rPr>
            </w:pPr>
            <w:r w:rsidRPr="009B6021">
              <w:rPr>
                <w:rFonts w:ascii="Tahoma" w:hAnsi="Tahoma" w:cs="Tahoma"/>
                <w:b w:val="0"/>
              </w:rPr>
              <w:t>SAM</w:t>
            </w:r>
          </w:p>
          <w:p w:rsidR="00F76ED4" w:rsidRPr="009B6021" w:rsidRDefault="00F76ED4" w:rsidP="008017EA">
            <w:pPr>
              <w:pStyle w:val="AppendixTableHeadings"/>
              <w:keepNext/>
              <w:rPr>
                <w:rFonts w:ascii="Tahoma" w:hAnsi="Tahoma" w:cs="Tahoma"/>
                <w:b w:val="0"/>
              </w:rPr>
            </w:pPr>
            <w:r w:rsidRPr="009B6021">
              <w:rPr>
                <w:rFonts w:ascii="Tahoma" w:hAnsi="Tahoma" w:cs="Tahoma"/>
                <w:b w:val="0"/>
              </w:rPr>
              <w:t>400</w:t>
            </w:r>
            <w:r w:rsidR="0055062A" w:rsidRPr="009B6021">
              <w:rPr>
                <w:rFonts w:ascii="Tahoma" w:hAnsi="Tahoma" w:cs="Tahoma"/>
                <w:b w:val="0"/>
              </w:rPr>
              <w:t>.</w:t>
            </w:r>
            <w:r w:rsidRPr="009B6021">
              <w:rPr>
                <w:rFonts w:ascii="Tahoma" w:hAnsi="Tahoma" w:cs="Tahoma"/>
                <w:b w:val="0"/>
              </w:rPr>
              <w:t>000 – 599</w:t>
            </w:r>
            <w:r w:rsidR="0055062A" w:rsidRPr="009B6021">
              <w:rPr>
                <w:rFonts w:ascii="Tahoma" w:hAnsi="Tahoma" w:cs="Tahoma"/>
                <w:b w:val="0"/>
              </w:rPr>
              <w:t>.</w:t>
            </w:r>
            <w:r w:rsidRPr="009B6021">
              <w:rPr>
                <w:rFonts w:ascii="Tahoma" w:hAnsi="Tahoma" w:cs="Tahoma"/>
                <w:b w:val="0"/>
              </w:rPr>
              <w:t>999</w:t>
            </w:r>
          </w:p>
        </w:tc>
        <w:tc>
          <w:tcPr>
            <w:tcW w:w="3150"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800 días*</w:t>
            </w:r>
          </w:p>
          <w:p w:rsidR="00F76ED4" w:rsidRPr="009B6021" w:rsidRDefault="00F76ED4" w:rsidP="008017EA">
            <w:pPr>
              <w:pStyle w:val="AppendixTableText"/>
              <w:keepNext/>
              <w:rPr>
                <w:rFonts w:ascii="Tahoma" w:hAnsi="Tahoma" w:cs="Tahoma"/>
              </w:rPr>
            </w:pPr>
          </w:p>
        </w:tc>
        <w:tc>
          <w:tcPr>
            <w:tcW w:w="3325"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400 días*</w:t>
            </w:r>
          </w:p>
          <w:p w:rsidR="00F76ED4" w:rsidRPr="009B6021" w:rsidRDefault="00F76ED4" w:rsidP="008017EA">
            <w:pPr>
              <w:pStyle w:val="AppendixTableText"/>
              <w:keepNext/>
              <w:rPr>
                <w:rFonts w:ascii="Tahoma" w:hAnsi="Tahoma" w:cs="Tahoma"/>
              </w:rPr>
            </w:pPr>
          </w:p>
        </w:tc>
      </w:tr>
      <w:tr w:rsidR="00F76ED4" w:rsidRPr="009B6021" w:rsidTr="00AF5153">
        <w:trPr>
          <w:cantSplit/>
          <w:trHeight w:val="236"/>
        </w:trPr>
        <w:tc>
          <w:tcPr>
            <w:tcW w:w="2921" w:type="dxa"/>
            <w:vAlign w:val="center"/>
          </w:tcPr>
          <w:p w:rsidR="00F76ED4" w:rsidRPr="009B6021" w:rsidRDefault="00F76ED4" w:rsidP="008017EA">
            <w:pPr>
              <w:pStyle w:val="AppendixTableHeadings"/>
              <w:keepNext/>
              <w:rPr>
                <w:rFonts w:ascii="Tahoma" w:hAnsi="Tahoma" w:cs="Tahoma"/>
              </w:rPr>
            </w:pPr>
            <w:r w:rsidRPr="009B6021">
              <w:rPr>
                <w:rFonts w:ascii="Tahoma" w:hAnsi="Tahoma" w:cs="Tahoma"/>
                <w:b w:val="0"/>
              </w:rPr>
              <w:t>SAM</w:t>
            </w:r>
          </w:p>
          <w:p w:rsidR="00F76ED4" w:rsidRPr="009B6021" w:rsidRDefault="00F76ED4" w:rsidP="008017EA">
            <w:pPr>
              <w:pStyle w:val="AppendixTableHeadings"/>
              <w:keepNext/>
              <w:rPr>
                <w:rFonts w:ascii="Tahoma" w:hAnsi="Tahoma" w:cs="Tahoma"/>
                <w:b w:val="0"/>
              </w:rPr>
            </w:pPr>
            <w:r w:rsidRPr="009B6021">
              <w:rPr>
                <w:rFonts w:ascii="Tahoma" w:hAnsi="Tahoma" w:cs="Tahoma"/>
                <w:b w:val="0"/>
              </w:rPr>
              <w:t>600</w:t>
            </w:r>
            <w:r w:rsidR="0055062A" w:rsidRPr="009B6021">
              <w:rPr>
                <w:rFonts w:ascii="Tahoma" w:hAnsi="Tahoma" w:cs="Tahoma"/>
                <w:b w:val="0"/>
              </w:rPr>
              <w:t>.</w:t>
            </w:r>
            <w:r w:rsidRPr="009B6021">
              <w:rPr>
                <w:rFonts w:ascii="Tahoma" w:hAnsi="Tahoma" w:cs="Tahoma"/>
                <w:b w:val="0"/>
              </w:rPr>
              <w:t>000 +</w:t>
            </w:r>
          </w:p>
        </w:tc>
        <w:tc>
          <w:tcPr>
            <w:tcW w:w="3150"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 xml:space="preserve">1400 días* </w:t>
            </w:r>
          </w:p>
          <w:p w:rsidR="00F76ED4" w:rsidRPr="009B6021" w:rsidRDefault="00F76ED4" w:rsidP="008017EA">
            <w:pPr>
              <w:pStyle w:val="AppendixTableText"/>
              <w:keepNext/>
              <w:rPr>
                <w:rFonts w:ascii="Tahoma" w:hAnsi="Tahoma" w:cs="Tahoma"/>
              </w:rPr>
            </w:pPr>
          </w:p>
        </w:tc>
        <w:tc>
          <w:tcPr>
            <w:tcW w:w="3325" w:type="dxa"/>
            <w:vAlign w:val="center"/>
          </w:tcPr>
          <w:p w:rsidR="00F76ED4" w:rsidRPr="009B6021" w:rsidRDefault="00F76ED4" w:rsidP="008017EA">
            <w:pPr>
              <w:pStyle w:val="AppendixTableText"/>
              <w:keepNext/>
              <w:rPr>
                <w:rFonts w:ascii="Tahoma" w:hAnsi="Tahoma" w:cs="Tahoma"/>
              </w:rPr>
            </w:pPr>
            <w:r w:rsidRPr="009B6021">
              <w:rPr>
                <w:rFonts w:ascii="Tahoma" w:hAnsi="Tahoma" w:cs="Tahoma"/>
              </w:rPr>
              <w:t>700 días*</w:t>
            </w:r>
          </w:p>
          <w:p w:rsidR="00F76ED4" w:rsidRPr="009B6021" w:rsidRDefault="00F76ED4" w:rsidP="008017EA">
            <w:pPr>
              <w:pStyle w:val="AppendixTableText"/>
              <w:keepNext/>
              <w:rPr>
                <w:rFonts w:ascii="Tahoma" w:hAnsi="Tahoma" w:cs="Tahoma"/>
              </w:rPr>
            </w:pPr>
          </w:p>
        </w:tc>
      </w:tr>
    </w:tbl>
    <w:p w:rsidR="00F528E5" w:rsidRPr="00BF271B" w:rsidRDefault="00F528E5" w:rsidP="003C56F1">
      <w:pPr>
        <w:pStyle w:val="AppendixBodyText"/>
        <w:spacing w:after="0"/>
        <w:rPr>
          <w:rFonts w:ascii="Tahoma" w:hAnsi="Tahoma" w:cs="Tahoma"/>
          <w:sz w:val="18"/>
          <w:szCs w:val="18"/>
        </w:rPr>
      </w:pPr>
    </w:p>
    <w:p w:rsidR="00E762F8" w:rsidRPr="00EA0D3A" w:rsidRDefault="00023FE7">
      <w:pPr>
        <w:pStyle w:val="AppendixFlushBulletedList"/>
        <w:tabs>
          <w:tab w:val="clear" w:pos="360"/>
          <w:tab w:val="num" w:pos="0"/>
        </w:tabs>
        <w:ind w:left="0" w:firstLine="0"/>
        <w:rPr>
          <w:rFonts w:ascii="Tahoma" w:hAnsi="Tahoma" w:cs="Tahoma"/>
          <w:sz w:val="18"/>
          <w:szCs w:val="18"/>
          <w:lang w:val="es-ES"/>
        </w:rPr>
      </w:pPr>
      <w:r w:rsidRPr="00EA0D3A">
        <w:rPr>
          <w:rFonts w:ascii="Tahoma" w:hAnsi="Tahoma" w:cs="Tahoma"/>
          <w:sz w:val="18"/>
          <w:szCs w:val="18"/>
          <w:lang w:val="es-ES"/>
        </w:rPr>
        <w:t>El número mínimo de licencias para las que se adquiere Software Assurance necesarias para elegibilidad a Cupones de Formación varía según el programa.</w:t>
      </w:r>
    </w:p>
    <w:p w:rsidR="00C65D66" w:rsidRPr="00EA0D3A" w:rsidRDefault="00C65D66" w:rsidP="00C65D66">
      <w:pPr>
        <w:tabs>
          <w:tab w:val="left" w:pos="10440"/>
        </w:tabs>
        <w:spacing w:before="120"/>
        <w:ind w:right="306"/>
        <w:rPr>
          <w:rFonts w:cs="Tahoma"/>
          <w:lang w:val="es-ES"/>
        </w:rPr>
      </w:pPr>
      <w:r w:rsidRPr="00EA0D3A">
        <w:rPr>
          <w:rFonts w:eastAsia="Calibri" w:cs="Tahoma"/>
          <w:b/>
          <w:i/>
          <w:color w:val="000000"/>
          <w:sz w:val="16"/>
          <w:szCs w:val="16"/>
          <w:lang w:val="es-ES"/>
        </w:rPr>
        <w:t>Nota:</w:t>
      </w:r>
      <w:r w:rsidRPr="00EA0D3A">
        <w:rPr>
          <w:rFonts w:eastAsia="Calibri" w:cs="Tahoma"/>
          <w:i/>
          <w:color w:val="000000"/>
          <w:sz w:val="16"/>
          <w:szCs w:val="16"/>
          <w:lang w:val="es-ES"/>
        </w:rPr>
        <w:t xml:space="preserve"> Los créditos de formación disponibles según un contrato o una inscripción de tres (3) años completos (consulte los</w:t>
      </w:r>
      <w:r w:rsidR="00C43392" w:rsidRPr="00EA0D3A">
        <w:rPr>
          <w:rFonts w:eastAsia="Calibri" w:cs="Tahoma"/>
          <w:i/>
          <w:color w:val="000000"/>
          <w:sz w:val="16"/>
          <w:szCs w:val="16"/>
          <w:lang w:val="es-ES"/>
        </w:rPr>
        <w:t> </w:t>
      </w:r>
      <w:r w:rsidRPr="00EA0D3A">
        <w:rPr>
          <w:rFonts w:eastAsia="Calibri" w:cs="Tahoma"/>
          <w:i/>
          <w:color w:val="000000"/>
          <w:sz w:val="16"/>
          <w:szCs w:val="16"/>
          <w:lang w:val="es-ES"/>
        </w:rPr>
        <w:t>detalles que aparecen a continuación).</w:t>
      </w:r>
      <w:r w:rsidR="00CE4ED3" w:rsidRPr="00EA0D3A">
        <w:rPr>
          <w:rFonts w:eastAsia="Calibri" w:cs="Tahoma"/>
          <w:i/>
          <w:color w:val="000000"/>
          <w:sz w:val="16"/>
          <w:szCs w:val="16"/>
          <w:lang w:val="es-ES"/>
        </w:rPr>
        <w:t xml:space="preserve"> </w:t>
      </w:r>
    </w:p>
    <w:p w:rsidR="00C65D66" w:rsidRPr="00EA0D3A" w:rsidRDefault="00C65D66" w:rsidP="00C65D66">
      <w:pPr>
        <w:spacing w:after="60"/>
        <w:rPr>
          <w:rFonts w:cs="Tahoma"/>
          <w:lang w:val="es-ES"/>
        </w:rPr>
      </w:pPr>
      <w:r w:rsidRPr="00EA0D3A">
        <w:rPr>
          <w:rFonts w:eastAsia="Calibri" w:cs="Tahoma"/>
          <w:i/>
          <w:color w:val="000000"/>
          <w:sz w:val="16"/>
          <w:szCs w:val="16"/>
          <w:lang w:val="es-ES"/>
        </w:rPr>
        <w:t>Consulte la tabla con aplicaciones de Office System</w:t>
      </w:r>
    </w:p>
    <w:p w:rsidR="00EC05F0" w:rsidRPr="00EA0D3A" w:rsidRDefault="00C65D66" w:rsidP="00F76ED4">
      <w:pPr>
        <w:tabs>
          <w:tab w:val="left" w:pos="10440"/>
        </w:tabs>
        <w:ind w:right="302"/>
        <w:rPr>
          <w:rFonts w:cs="Tahoma"/>
          <w:lang w:val="es-ES"/>
        </w:rPr>
      </w:pPr>
      <w:r w:rsidRPr="00EA0D3A">
        <w:rPr>
          <w:rFonts w:eastAsia="Calibri" w:cs="Tahoma"/>
          <w:i/>
          <w:color w:val="000000"/>
          <w:sz w:val="16"/>
          <w:szCs w:val="16"/>
          <w:lang w:val="es-ES"/>
        </w:rPr>
        <w:t>*Número de días por inscripción o contrato elegible.</w:t>
      </w:r>
    </w:p>
    <w:p w:rsidR="009D26EE" w:rsidRPr="00EA0D3A" w:rsidRDefault="009D26EE" w:rsidP="003C56F1">
      <w:pPr>
        <w:pStyle w:val="AppendixBodyText"/>
        <w:spacing w:after="0"/>
        <w:rPr>
          <w:rFonts w:ascii="Tahoma" w:hAnsi="Tahoma" w:cs="Tahoma"/>
          <w:sz w:val="18"/>
          <w:szCs w:val="18"/>
          <w:lang w:val="es-ES"/>
        </w:rPr>
      </w:pPr>
    </w:p>
    <w:p w:rsidR="009D26EE" w:rsidRPr="00EA0D3A" w:rsidRDefault="009D26EE" w:rsidP="0078526A">
      <w:pPr>
        <w:pStyle w:val="AppendixBodyText"/>
        <w:numPr>
          <w:ilvl w:val="0"/>
          <w:numId w:val="29"/>
        </w:numPr>
        <w:spacing w:afterLines="60" w:after="144"/>
        <w:rPr>
          <w:rFonts w:ascii="Tahoma" w:hAnsi="Tahoma" w:cs="Tahoma"/>
          <w:sz w:val="18"/>
          <w:szCs w:val="18"/>
          <w:lang w:val="es-ES"/>
        </w:rPr>
      </w:pPr>
      <w:r w:rsidRPr="00EA0D3A">
        <w:rPr>
          <w:rFonts w:ascii="Tahoma" w:hAnsi="Tahoma" w:cs="Tahoma"/>
          <w:bCs/>
          <w:sz w:val="18"/>
          <w:szCs w:val="18"/>
          <w:lang w:val="es-ES"/>
        </w:rPr>
        <w:t>No todos los cursos están disponibles en todos los idiomas.</w:t>
      </w:r>
    </w:p>
    <w:p w:rsidR="009D26EE" w:rsidRPr="00EA0D3A" w:rsidRDefault="009D26EE" w:rsidP="0078526A">
      <w:pPr>
        <w:pStyle w:val="AppendixBodyText"/>
        <w:numPr>
          <w:ilvl w:val="0"/>
          <w:numId w:val="29"/>
        </w:numPr>
        <w:spacing w:afterLines="60" w:after="144"/>
        <w:rPr>
          <w:rFonts w:ascii="Tahoma" w:hAnsi="Tahoma" w:cs="Tahoma"/>
          <w:sz w:val="18"/>
          <w:szCs w:val="18"/>
          <w:lang w:val="es-ES"/>
        </w:rPr>
      </w:pPr>
      <w:r w:rsidRPr="00EA0D3A">
        <w:rPr>
          <w:rFonts w:ascii="Tahoma" w:hAnsi="Tahoma" w:cs="Tahoma"/>
          <w:bCs/>
          <w:sz w:val="18"/>
          <w:szCs w:val="18"/>
          <w:lang w:val="es-ES"/>
        </w:rPr>
        <w:t>Se aplican las directivas locales establecidas por el Microsoft Learning Partner.</w:t>
      </w:r>
    </w:p>
    <w:p w:rsidR="009D26EE" w:rsidRPr="00EA0D3A" w:rsidRDefault="009D26EE" w:rsidP="0078526A">
      <w:pPr>
        <w:pStyle w:val="AppendixBodyText"/>
        <w:numPr>
          <w:ilvl w:val="0"/>
          <w:numId w:val="29"/>
        </w:numPr>
        <w:spacing w:afterLines="60" w:after="144"/>
        <w:rPr>
          <w:rFonts w:ascii="Tahoma" w:hAnsi="Tahoma" w:cs="Tahoma"/>
          <w:sz w:val="18"/>
          <w:szCs w:val="18"/>
          <w:lang w:val="es-ES"/>
        </w:rPr>
      </w:pPr>
      <w:r w:rsidRPr="00EA0D3A">
        <w:rPr>
          <w:rFonts w:ascii="Tahoma" w:hAnsi="Tahoma" w:cs="Tahoma"/>
          <w:bCs/>
          <w:sz w:val="18"/>
          <w:szCs w:val="18"/>
          <w:lang w:val="es-ES"/>
        </w:rPr>
        <w:t>Los Administradores de Beneficios tienen la posibilidad de revocar un cupón en el estado de cedido hasta la fecha de cancelación de clase establecida por el Microsoft Learning Partner.</w:t>
      </w:r>
    </w:p>
    <w:p w:rsidR="009D26EE" w:rsidRPr="00EA0D3A" w:rsidRDefault="009D26EE" w:rsidP="0078526A">
      <w:pPr>
        <w:pStyle w:val="AppendixBodyText"/>
        <w:numPr>
          <w:ilvl w:val="0"/>
          <w:numId w:val="29"/>
        </w:numPr>
        <w:spacing w:afterLines="60" w:after="144"/>
        <w:rPr>
          <w:rFonts w:ascii="Tahoma" w:hAnsi="Tahoma" w:cs="Tahoma"/>
          <w:sz w:val="18"/>
          <w:szCs w:val="18"/>
          <w:lang w:val="es-ES"/>
        </w:rPr>
      </w:pPr>
      <w:r w:rsidRPr="00EA0D3A">
        <w:rPr>
          <w:rFonts w:ascii="Tahoma" w:hAnsi="Tahoma" w:cs="Tahoma"/>
          <w:bCs/>
          <w:sz w:val="18"/>
          <w:szCs w:val="18"/>
          <w:lang w:val="es-ES"/>
        </w:rPr>
        <w:lastRenderedPageBreak/>
        <w:t>Los días del curso que no estén cubiertos por el cupón tendrá que pagarlos la persona que reciba la formación.</w:t>
      </w:r>
    </w:p>
    <w:p w:rsidR="009D26EE" w:rsidRPr="00EA0D3A" w:rsidRDefault="009D26EE" w:rsidP="0078526A">
      <w:pPr>
        <w:pStyle w:val="AppendixBodyText"/>
        <w:numPr>
          <w:ilvl w:val="0"/>
          <w:numId w:val="29"/>
        </w:numPr>
        <w:spacing w:afterLines="60" w:after="144"/>
        <w:rPr>
          <w:rFonts w:ascii="Tahoma" w:hAnsi="Tahoma" w:cs="Tahoma"/>
          <w:sz w:val="18"/>
          <w:szCs w:val="18"/>
          <w:lang w:val="es-ES"/>
        </w:rPr>
      </w:pPr>
      <w:r w:rsidRPr="00EA0D3A">
        <w:rPr>
          <w:rFonts w:ascii="Tahoma" w:hAnsi="Tahoma" w:cs="Tahoma"/>
          <w:bCs/>
          <w:sz w:val="18"/>
          <w:szCs w:val="18"/>
          <w:lang w:val="es-ES"/>
        </w:rPr>
        <w:t>Los días de cupones, que superen la cantidad de días aplicados a una clase específica, se</w:t>
      </w:r>
      <w:r w:rsidR="00C43392" w:rsidRPr="00EA0D3A">
        <w:rPr>
          <w:rFonts w:ascii="Tahoma" w:hAnsi="Tahoma" w:cs="Tahoma"/>
          <w:bCs/>
          <w:sz w:val="18"/>
          <w:szCs w:val="18"/>
          <w:lang w:val="es-ES"/>
        </w:rPr>
        <w:t> </w:t>
      </w:r>
      <w:r w:rsidRPr="00EA0D3A">
        <w:rPr>
          <w:rFonts w:ascii="Tahoma" w:hAnsi="Tahoma" w:cs="Tahoma"/>
          <w:bCs/>
          <w:sz w:val="18"/>
          <w:szCs w:val="18"/>
          <w:lang w:val="es-ES"/>
        </w:rPr>
        <w:t>devolverán al grupo de días disponibles para que los reasigne el Administrador de Beneficios.</w:t>
      </w:r>
    </w:p>
    <w:p w:rsidR="009D26EE" w:rsidRPr="00EA0D3A" w:rsidRDefault="009D26EE" w:rsidP="0078526A">
      <w:pPr>
        <w:pStyle w:val="AppendixBodyText"/>
        <w:numPr>
          <w:ilvl w:val="0"/>
          <w:numId w:val="29"/>
        </w:numPr>
        <w:spacing w:afterLines="60" w:after="144"/>
        <w:rPr>
          <w:rFonts w:ascii="Tahoma" w:hAnsi="Tahoma" w:cs="Tahoma"/>
          <w:sz w:val="18"/>
          <w:szCs w:val="18"/>
          <w:lang w:val="es-ES"/>
        </w:rPr>
      </w:pPr>
      <w:r w:rsidRPr="00EA0D3A">
        <w:rPr>
          <w:rFonts w:ascii="Tahoma" w:hAnsi="Tahoma" w:cs="Tahoma"/>
          <w:bCs/>
          <w:sz w:val="18"/>
          <w:szCs w:val="18"/>
          <w:lang w:val="es-ES"/>
        </w:rPr>
        <w:t>Los cursos que se impartan de forma intensiva necesitan días de cupones equivalentes al número de días del curso si se imparte de forma normal.</w:t>
      </w:r>
    </w:p>
    <w:p w:rsidR="009D26EE" w:rsidRPr="00EA0D3A" w:rsidRDefault="009D26EE" w:rsidP="0078526A">
      <w:pPr>
        <w:pStyle w:val="AppendixBodyText"/>
        <w:numPr>
          <w:ilvl w:val="0"/>
          <w:numId w:val="29"/>
        </w:numPr>
        <w:spacing w:afterLines="60" w:after="144"/>
        <w:rPr>
          <w:rFonts w:ascii="Tahoma" w:hAnsi="Tahoma" w:cs="Tahoma"/>
          <w:sz w:val="18"/>
          <w:szCs w:val="18"/>
          <w:lang w:val="es-ES"/>
        </w:rPr>
      </w:pPr>
      <w:r w:rsidRPr="00EA0D3A">
        <w:rPr>
          <w:rFonts w:ascii="Tahoma" w:hAnsi="Tahoma" w:cs="Tahoma"/>
          <w:bCs/>
          <w:sz w:val="18"/>
          <w:szCs w:val="18"/>
          <w:lang w:val="es-ES"/>
        </w:rPr>
        <w:t>El cupón solo es canjeable por días de formación dirigida por un instructor con Microsoft Learning Partners cualificados en cursos aprobados.</w:t>
      </w:r>
      <w:r w:rsidR="00CE4ED3" w:rsidRPr="00EA0D3A">
        <w:rPr>
          <w:rFonts w:ascii="Tahoma" w:hAnsi="Tahoma" w:cs="Tahoma"/>
          <w:bCs/>
          <w:sz w:val="18"/>
          <w:szCs w:val="18"/>
          <w:lang w:val="es-ES"/>
        </w:rPr>
        <w:t xml:space="preserve"> </w:t>
      </w:r>
      <w:r w:rsidRPr="00EA0D3A">
        <w:rPr>
          <w:rFonts w:ascii="Tahoma" w:hAnsi="Tahoma" w:cs="Tahoma"/>
          <w:bCs/>
          <w:sz w:val="18"/>
          <w:szCs w:val="18"/>
          <w:lang w:val="es-ES"/>
        </w:rPr>
        <w:t>Estos cupones no incluyen cursos personalizados (que no sean cursos aprobados impartidos de forma intensiva).</w:t>
      </w:r>
      <w:r w:rsidR="00CE4ED3" w:rsidRPr="00EA0D3A">
        <w:rPr>
          <w:rFonts w:ascii="Tahoma" w:hAnsi="Tahoma" w:cs="Tahoma"/>
          <w:bCs/>
          <w:sz w:val="18"/>
          <w:szCs w:val="18"/>
          <w:lang w:val="es-ES"/>
        </w:rPr>
        <w:t xml:space="preserve"> </w:t>
      </w:r>
      <w:r w:rsidRPr="00EA0D3A">
        <w:rPr>
          <w:rFonts w:ascii="Tahoma" w:hAnsi="Tahoma" w:cs="Tahoma"/>
          <w:bCs/>
          <w:sz w:val="18"/>
          <w:szCs w:val="18"/>
          <w:lang w:val="es-ES"/>
        </w:rPr>
        <w:t>Para obtener información acerca de cursos aprobados, visite http://www.microsoft.com/learning/sa/training.mspx.</w:t>
      </w:r>
    </w:p>
    <w:p w:rsidR="009D26EE" w:rsidRPr="00EA0D3A" w:rsidRDefault="009D26EE" w:rsidP="0078526A">
      <w:pPr>
        <w:pStyle w:val="AppendixBodyText"/>
        <w:numPr>
          <w:ilvl w:val="0"/>
          <w:numId w:val="29"/>
        </w:numPr>
        <w:spacing w:afterLines="60" w:after="144"/>
        <w:rPr>
          <w:rFonts w:ascii="Tahoma" w:hAnsi="Tahoma" w:cs="Tahoma"/>
          <w:sz w:val="18"/>
          <w:szCs w:val="18"/>
          <w:lang w:val="es-ES"/>
        </w:rPr>
      </w:pPr>
      <w:r w:rsidRPr="00EA0D3A">
        <w:rPr>
          <w:rFonts w:ascii="Tahoma" w:hAnsi="Tahoma" w:cs="Tahoma"/>
          <w:bCs/>
          <w:sz w:val="18"/>
          <w:szCs w:val="18"/>
          <w:lang w:val="es-ES"/>
        </w:rPr>
        <w:t>Los cupones no pueden utilizarse para cubrir ningún precio relacionado con un Cliente que no</w:t>
      </w:r>
      <w:r w:rsidR="00C43392" w:rsidRPr="00EA0D3A">
        <w:rPr>
          <w:rFonts w:ascii="Tahoma" w:hAnsi="Tahoma" w:cs="Tahoma"/>
          <w:bCs/>
          <w:sz w:val="18"/>
          <w:szCs w:val="18"/>
          <w:lang w:val="es-ES"/>
        </w:rPr>
        <w:t> </w:t>
      </w:r>
      <w:r w:rsidRPr="00EA0D3A">
        <w:rPr>
          <w:rFonts w:ascii="Tahoma" w:hAnsi="Tahoma" w:cs="Tahoma"/>
          <w:bCs/>
          <w:sz w:val="18"/>
          <w:szCs w:val="18"/>
          <w:lang w:val="es-ES"/>
        </w:rPr>
        <w:t>se</w:t>
      </w:r>
      <w:r w:rsidR="00C43392" w:rsidRPr="00EA0D3A">
        <w:rPr>
          <w:rFonts w:ascii="Tahoma" w:hAnsi="Tahoma" w:cs="Tahoma"/>
          <w:bCs/>
          <w:sz w:val="18"/>
          <w:szCs w:val="18"/>
          <w:lang w:val="es-ES"/>
        </w:rPr>
        <w:t> </w:t>
      </w:r>
      <w:r w:rsidRPr="00EA0D3A">
        <w:rPr>
          <w:rFonts w:ascii="Tahoma" w:hAnsi="Tahoma" w:cs="Tahoma"/>
          <w:bCs/>
          <w:sz w:val="18"/>
          <w:szCs w:val="18"/>
          <w:lang w:val="es-ES"/>
        </w:rPr>
        <w:t>presente a un curso reservado.</w:t>
      </w:r>
      <w:r w:rsidR="00CE4ED3" w:rsidRPr="00EA0D3A">
        <w:rPr>
          <w:rFonts w:ascii="Tahoma" w:hAnsi="Tahoma" w:cs="Tahoma"/>
          <w:bCs/>
          <w:sz w:val="18"/>
          <w:szCs w:val="18"/>
          <w:lang w:val="es-ES"/>
        </w:rPr>
        <w:t xml:space="preserve"> </w:t>
      </w:r>
      <w:r w:rsidRPr="00EA0D3A">
        <w:rPr>
          <w:rFonts w:ascii="Tahoma" w:hAnsi="Tahoma" w:cs="Tahoma"/>
          <w:bCs/>
          <w:sz w:val="18"/>
          <w:szCs w:val="18"/>
          <w:lang w:val="es-ES"/>
        </w:rPr>
        <w:t xml:space="preserve">Todos los precios relacionados con “Ausentismo” son responsabilidad del Cliente. </w:t>
      </w:r>
    </w:p>
    <w:p w:rsidR="009D26EE" w:rsidRPr="00EA0D3A" w:rsidRDefault="009D26EE" w:rsidP="0078526A">
      <w:pPr>
        <w:pStyle w:val="AppendixBodyText"/>
        <w:numPr>
          <w:ilvl w:val="0"/>
          <w:numId w:val="29"/>
        </w:numPr>
        <w:spacing w:afterLines="60" w:after="144"/>
        <w:rPr>
          <w:rFonts w:ascii="Tahoma" w:hAnsi="Tahoma" w:cs="Tahoma"/>
          <w:sz w:val="18"/>
          <w:szCs w:val="18"/>
          <w:lang w:val="es-ES"/>
        </w:rPr>
      </w:pPr>
      <w:r w:rsidRPr="00EA0D3A">
        <w:rPr>
          <w:rFonts w:ascii="Tahoma" w:hAnsi="Tahoma" w:cs="Tahoma"/>
          <w:bCs/>
          <w:sz w:val="18"/>
          <w:szCs w:val="18"/>
          <w:lang w:val="es-ES"/>
        </w:rPr>
        <w:t>Los cupones solo puede canjearlos la persona aprobada por parte del Cliente para que utilice el</w:t>
      </w:r>
      <w:r w:rsidR="00C43392" w:rsidRPr="00EA0D3A">
        <w:rPr>
          <w:rFonts w:ascii="Tahoma" w:hAnsi="Tahoma" w:cs="Tahoma"/>
          <w:bCs/>
          <w:sz w:val="18"/>
          <w:szCs w:val="18"/>
          <w:lang w:val="es-ES"/>
        </w:rPr>
        <w:t> </w:t>
      </w:r>
      <w:r w:rsidRPr="00EA0D3A">
        <w:rPr>
          <w:rFonts w:ascii="Tahoma" w:hAnsi="Tahoma" w:cs="Tahoma"/>
          <w:bCs/>
          <w:sz w:val="18"/>
          <w:szCs w:val="18"/>
          <w:lang w:val="es-ES"/>
        </w:rPr>
        <w:t xml:space="preserve">cupón. </w:t>
      </w:r>
    </w:p>
    <w:p w:rsidR="009D26EE" w:rsidRPr="00EA0D3A" w:rsidRDefault="009D26EE" w:rsidP="0078526A">
      <w:pPr>
        <w:pStyle w:val="AppendixBodyText"/>
        <w:numPr>
          <w:ilvl w:val="0"/>
          <w:numId w:val="29"/>
        </w:numPr>
        <w:spacing w:afterLines="60" w:after="144"/>
        <w:rPr>
          <w:rFonts w:ascii="Tahoma" w:hAnsi="Tahoma" w:cs="Tahoma"/>
          <w:sz w:val="18"/>
          <w:szCs w:val="18"/>
          <w:lang w:val="es-ES"/>
        </w:rPr>
      </w:pPr>
      <w:r w:rsidRPr="00EA0D3A">
        <w:rPr>
          <w:rFonts w:ascii="Tahoma" w:hAnsi="Tahoma" w:cs="Tahoma"/>
          <w:bCs/>
          <w:sz w:val="18"/>
          <w:szCs w:val="18"/>
          <w:lang w:val="es-ES"/>
        </w:rPr>
        <w:t>Los cupones no pueden cambiarse por dinero en efectivo, dinero pagadero u otras prestaciones de</w:t>
      </w:r>
      <w:r w:rsidR="00C43392" w:rsidRPr="00EA0D3A">
        <w:rPr>
          <w:rFonts w:ascii="Tahoma" w:hAnsi="Tahoma" w:cs="Tahoma"/>
          <w:bCs/>
          <w:sz w:val="18"/>
          <w:szCs w:val="18"/>
          <w:lang w:val="es-ES"/>
        </w:rPr>
        <w:t> </w:t>
      </w:r>
      <w:r w:rsidRPr="00EA0D3A">
        <w:rPr>
          <w:rFonts w:ascii="Tahoma" w:hAnsi="Tahoma" w:cs="Tahoma"/>
          <w:bCs/>
          <w:sz w:val="18"/>
          <w:szCs w:val="18"/>
          <w:lang w:val="es-ES"/>
        </w:rPr>
        <w:t>valor.</w:t>
      </w:r>
    </w:p>
    <w:p w:rsidR="009D26EE" w:rsidRPr="00EA0D3A" w:rsidRDefault="009D26EE" w:rsidP="0078526A">
      <w:pPr>
        <w:pStyle w:val="AppendixBodyText"/>
        <w:numPr>
          <w:ilvl w:val="0"/>
          <w:numId w:val="29"/>
        </w:numPr>
        <w:spacing w:afterLines="60" w:after="144"/>
        <w:rPr>
          <w:rFonts w:ascii="Tahoma" w:hAnsi="Tahoma" w:cs="Tahoma"/>
          <w:sz w:val="18"/>
          <w:szCs w:val="18"/>
          <w:lang w:val="es-ES"/>
        </w:rPr>
      </w:pPr>
      <w:r w:rsidRPr="00EA0D3A">
        <w:rPr>
          <w:rFonts w:ascii="Tahoma" w:hAnsi="Tahoma" w:cs="Tahoma"/>
          <w:bCs/>
          <w:sz w:val="18"/>
          <w:szCs w:val="18"/>
          <w:lang w:val="es-ES"/>
        </w:rPr>
        <w:t>Los cupones se deben ceder durante el periodo de cobertura de Software Assurance.</w:t>
      </w:r>
    </w:p>
    <w:p w:rsidR="009D26EE" w:rsidRPr="00EA0D3A" w:rsidRDefault="009D26EE" w:rsidP="0078526A">
      <w:pPr>
        <w:pStyle w:val="AppendixBodyText"/>
        <w:numPr>
          <w:ilvl w:val="0"/>
          <w:numId w:val="29"/>
        </w:numPr>
        <w:spacing w:afterLines="60" w:after="144"/>
        <w:rPr>
          <w:rFonts w:ascii="Tahoma" w:hAnsi="Tahoma" w:cs="Tahoma"/>
          <w:sz w:val="18"/>
          <w:szCs w:val="18"/>
          <w:lang w:val="es-ES"/>
        </w:rPr>
      </w:pPr>
      <w:r w:rsidRPr="00EA0D3A">
        <w:rPr>
          <w:rFonts w:ascii="Tahoma" w:hAnsi="Tahoma" w:cs="Tahoma"/>
          <w:bCs/>
          <w:sz w:val="18"/>
          <w:szCs w:val="18"/>
          <w:lang w:val="es-ES"/>
        </w:rPr>
        <w:t>Los cupones expirarán a los 180 días a partir de la fecha de cesión de cupones, independientemente de la expiración de la cobertura de Software Assurance. Todos los servicios deben ofrecerse (formación realizada y cupón canjeado) antes de la expiración del cupón. Los cupones que expiren antes de la expiración de la cobertura de Software Assurance se devolverán al</w:t>
      </w:r>
      <w:r w:rsidR="00C43392" w:rsidRPr="00EA0D3A">
        <w:rPr>
          <w:rFonts w:ascii="Tahoma" w:hAnsi="Tahoma" w:cs="Tahoma"/>
          <w:bCs/>
          <w:sz w:val="18"/>
          <w:szCs w:val="18"/>
          <w:lang w:val="es-ES"/>
        </w:rPr>
        <w:t> </w:t>
      </w:r>
      <w:r w:rsidRPr="00EA0D3A">
        <w:rPr>
          <w:rFonts w:ascii="Tahoma" w:hAnsi="Tahoma" w:cs="Tahoma"/>
          <w:bCs/>
          <w:sz w:val="18"/>
          <w:szCs w:val="18"/>
          <w:lang w:val="es-ES"/>
        </w:rPr>
        <w:t>grupo de días de Cupones de Formación disponible.</w:t>
      </w:r>
    </w:p>
    <w:p w:rsidR="00982A40" w:rsidRPr="00EA0D3A" w:rsidRDefault="00982A40" w:rsidP="0078526A">
      <w:pPr>
        <w:numPr>
          <w:ilvl w:val="0"/>
          <w:numId w:val="29"/>
        </w:numPr>
        <w:spacing w:afterLines="60" w:after="144"/>
        <w:rPr>
          <w:rFonts w:cs="Tahoma"/>
          <w:szCs w:val="18"/>
          <w:lang w:val="es-ES"/>
        </w:rPr>
      </w:pPr>
      <w:r w:rsidRPr="00EA0D3A">
        <w:rPr>
          <w:rFonts w:cs="Tahoma"/>
          <w:bCs/>
          <w:szCs w:val="18"/>
          <w:lang w:val="es-ES"/>
        </w:rPr>
        <w:t>Con la excepción de Sesiones de Demostración, un día de Cupones de Formación es igual al</w:t>
      </w:r>
      <w:r w:rsidR="00E81DA9" w:rsidRPr="00EA0D3A">
        <w:rPr>
          <w:rFonts w:cs="Tahoma"/>
          <w:bCs/>
          <w:szCs w:val="18"/>
          <w:lang w:val="es-ES"/>
        </w:rPr>
        <w:t> </w:t>
      </w:r>
      <w:r w:rsidRPr="00EA0D3A">
        <w:rPr>
          <w:rFonts w:cs="Tahoma"/>
          <w:bCs/>
          <w:szCs w:val="18"/>
          <w:lang w:val="es-ES"/>
        </w:rPr>
        <w:t>equivalente de un día de sesión de formación.</w:t>
      </w:r>
      <w:r w:rsidR="00CE4ED3" w:rsidRPr="00EA0D3A">
        <w:rPr>
          <w:rFonts w:cs="Tahoma"/>
          <w:bCs/>
          <w:szCs w:val="18"/>
          <w:lang w:val="es-ES"/>
        </w:rPr>
        <w:t xml:space="preserve"> </w:t>
      </w:r>
      <w:r w:rsidRPr="00EA0D3A">
        <w:rPr>
          <w:rFonts w:cs="Tahoma"/>
          <w:bCs/>
          <w:szCs w:val="18"/>
          <w:lang w:val="es-ES"/>
        </w:rPr>
        <w:t>Para las Sesiones de Demostración, un día de</w:t>
      </w:r>
      <w:r w:rsidR="00E81DA9" w:rsidRPr="00EA0D3A">
        <w:rPr>
          <w:rFonts w:cs="Tahoma"/>
          <w:bCs/>
          <w:szCs w:val="18"/>
          <w:lang w:val="es-ES"/>
        </w:rPr>
        <w:t> </w:t>
      </w:r>
      <w:r w:rsidRPr="00EA0D3A">
        <w:rPr>
          <w:rFonts w:cs="Tahoma"/>
          <w:bCs/>
          <w:szCs w:val="18"/>
          <w:lang w:val="es-ES"/>
        </w:rPr>
        <w:t>Cupones de Formación equivale a una Sesión de Demostración.</w:t>
      </w:r>
    </w:p>
    <w:p w:rsidR="00982A40" w:rsidRPr="00EA0D3A" w:rsidRDefault="00982A40" w:rsidP="0078526A">
      <w:pPr>
        <w:numPr>
          <w:ilvl w:val="0"/>
          <w:numId w:val="29"/>
        </w:numPr>
        <w:spacing w:afterLines="60" w:after="144"/>
        <w:rPr>
          <w:rFonts w:cs="Tahoma"/>
          <w:szCs w:val="18"/>
          <w:lang w:val="es-ES"/>
        </w:rPr>
      </w:pPr>
      <w:r w:rsidRPr="00EA0D3A">
        <w:rPr>
          <w:rFonts w:cs="Tahoma"/>
          <w:bCs/>
          <w:szCs w:val="18"/>
          <w:lang w:val="es-ES"/>
        </w:rPr>
        <w:t>Los Clientes deben canjear Cupones de Formación para conjuntos de Sesiones de Demostración de</w:t>
      </w:r>
      <w:r w:rsidR="00C43392" w:rsidRPr="00EA0D3A">
        <w:rPr>
          <w:rFonts w:cs="Tahoma"/>
          <w:bCs/>
          <w:szCs w:val="18"/>
          <w:lang w:val="es-ES"/>
        </w:rPr>
        <w:t> </w:t>
      </w:r>
      <w:r w:rsidRPr="00EA0D3A">
        <w:rPr>
          <w:rFonts w:cs="Tahoma"/>
          <w:bCs/>
          <w:szCs w:val="18"/>
          <w:lang w:val="es-ES"/>
        </w:rPr>
        <w:t>cuatro o más</w:t>
      </w:r>
    </w:p>
    <w:p w:rsidR="00982A40" w:rsidRPr="00EA0D3A" w:rsidRDefault="00982A40" w:rsidP="0078526A">
      <w:pPr>
        <w:numPr>
          <w:ilvl w:val="0"/>
          <w:numId w:val="29"/>
        </w:numPr>
        <w:spacing w:afterLines="60" w:after="144"/>
        <w:rPr>
          <w:rFonts w:cs="Tahoma"/>
          <w:szCs w:val="18"/>
          <w:lang w:val="es-ES"/>
        </w:rPr>
      </w:pPr>
      <w:r w:rsidRPr="00EA0D3A">
        <w:rPr>
          <w:rFonts w:cs="Tahoma"/>
          <w:bCs/>
          <w:szCs w:val="18"/>
          <w:lang w:val="es-ES"/>
        </w:rPr>
        <w:t>Los Cupones de Formación canjeados para Sesiones de Demostración, a diferencia de Cupones de</w:t>
      </w:r>
      <w:r w:rsidR="00C43392" w:rsidRPr="00EA0D3A">
        <w:rPr>
          <w:rFonts w:cs="Tahoma"/>
          <w:bCs/>
          <w:szCs w:val="18"/>
          <w:lang w:val="es-ES"/>
        </w:rPr>
        <w:t> </w:t>
      </w:r>
      <w:r w:rsidRPr="00EA0D3A">
        <w:rPr>
          <w:rFonts w:cs="Tahoma"/>
          <w:bCs/>
          <w:szCs w:val="18"/>
          <w:lang w:val="es-ES"/>
        </w:rPr>
        <w:t>Formación canjeados para otras sesiones de formación, no se limitan a un único individuo.</w:t>
      </w:r>
    </w:p>
    <w:p w:rsidR="009D26EE" w:rsidRPr="00EA0D3A" w:rsidRDefault="009D26EE" w:rsidP="0078526A">
      <w:pPr>
        <w:pStyle w:val="AppendixBodyText"/>
        <w:numPr>
          <w:ilvl w:val="0"/>
          <w:numId w:val="29"/>
        </w:numPr>
        <w:spacing w:afterLines="60" w:after="144"/>
        <w:rPr>
          <w:rFonts w:ascii="Tahoma" w:hAnsi="Tahoma" w:cs="Tahoma"/>
          <w:sz w:val="18"/>
          <w:szCs w:val="18"/>
          <w:lang w:val="es-ES"/>
        </w:rPr>
      </w:pPr>
      <w:r w:rsidRPr="00EA0D3A">
        <w:rPr>
          <w:rFonts w:ascii="Tahoma" w:hAnsi="Tahoma" w:cs="Tahoma"/>
          <w:bCs/>
          <w:sz w:val="18"/>
          <w:szCs w:val="18"/>
          <w:lang w:val="es-ES"/>
        </w:rPr>
        <w:t xml:space="preserve">Los cupones pueden utilizarse para reservar cursos de formación con un solo Microsoft Learning Partner cualificado a la vez. </w:t>
      </w:r>
    </w:p>
    <w:p w:rsidR="009D26EE" w:rsidRPr="00EA0D3A" w:rsidRDefault="009D26EE" w:rsidP="0078526A">
      <w:pPr>
        <w:pStyle w:val="AppendixBodyText"/>
        <w:numPr>
          <w:ilvl w:val="0"/>
          <w:numId w:val="29"/>
        </w:numPr>
        <w:spacing w:afterLines="60" w:after="144"/>
        <w:rPr>
          <w:rFonts w:ascii="Tahoma" w:hAnsi="Tahoma" w:cs="Tahoma"/>
          <w:sz w:val="18"/>
          <w:szCs w:val="18"/>
          <w:lang w:val="es-ES"/>
        </w:rPr>
      </w:pPr>
      <w:r w:rsidRPr="00EA0D3A">
        <w:rPr>
          <w:rFonts w:ascii="Tahoma" w:hAnsi="Tahoma" w:cs="Tahoma"/>
          <w:bCs/>
          <w:sz w:val="18"/>
          <w:szCs w:val="18"/>
          <w:lang w:val="es-ES"/>
        </w:rPr>
        <w:t>El Microsoft Learning Partner se reserva el derecho de cancelar una clase de acuerdo con la directiva de cancelación local.</w:t>
      </w:r>
    </w:p>
    <w:p w:rsidR="009D26EE" w:rsidRPr="00BF271B" w:rsidRDefault="009D26EE" w:rsidP="0078526A">
      <w:pPr>
        <w:pStyle w:val="AppendixBodyText"/>
        <w:numPr>
          <w:ilvl w:val="0"/>
          <w:numId w:val="29"/>
        </w:numPr>
        <w:spacing w:afterLines="60" w:after="144"/>
        <w:rPr>
          <w:rFonts w:ascii="Tahoma" w:hAnsi="Tahoma" w:cs="Tahoma"/>
          <w:sz w:val="18"/>
          <w:szCs w:val="18"/>
        </w:rPr>
      </w:pPr>
      <w:r w:rsidRPr="00EA0D3A">
        <w:rPr>
          <w:rFonts w:ascii="Tahoma" w:hAnsi="Tahoma" w:cs="Tahoma"/>
          <w:bCs/>
          <w:sz w:val="18"/>
          <w:szCs w:val="18"/>
          <w:lang w:val="es-ES"/>
        </w:rPr>
        <w:t xml:space="preserve">Los cupones solo son válidos en los Microsoft Learning Partners participantes. Pueden utilizarse con cualquier Microsoft Learning Partner cualificado de todo el mundo. </w:t>
      </w:r>
      <w:r w:rsidRPr="00BF271B">
        <w:rPr>
          <w:rFonts w:ascii="Tahoma" w:hAnsi="Tahoma" w:cs="Tahoma"/>
          <w:bCs/>
          <w:sz w:val="18"/>
          <w:szCs w:val="18"/>
        </w:rPr>
        <w:t>La participación puede variar.</w:t>
      </w:r>
    </w:p>
    <w:p w:rsidR="009D26EE" w:rsidRPr="00EA0D3A" w:rsidRDefault="009D26EE" w:rsidP="0078526A">
      <w:pPr>
        <w:pStyle w:val="AppendixBodyText"/>
        <w:numPr>
          <w:ilvl w:val="0"/>
          <w:numId w:val="29"/>
        </w:numPr>
        <w:spacing w:afterLines="60" w:after="144"/>
        <w:rPr>
          <w:rFonts w:ascii="Tahoma" w:hAnsi="Tahoma" w:cs="Tahoma"/>
          <w:sz w:val="18"/>
          <w:szCs w:val="18"/>
          <w:lang w:val="es-ES"/>
        </w:rPr>
      </w:pPr>
      <w:r w:rsidRPr="00EA0D3A">
        <w:rPr>
          <w:rFonts w:ascii="Tahoma" w:hAnsi="Tahoma" w:cs="Tahoma"/>
          <w:bCs/>
          <w:sz w:val="18"/>
          <w:szCs w:val="18"/>
          <w:lang w:val="es-ES"/>
        </w:rPr>
        <w:t>Los Clientes pueden proporcionar al Microsoft Learning Partner la información sobre el cupón que les gustaría aplicar con respecto al curso antes de finalizar el curso, con el propósito de utilizar el</w:t>
      </w:r>
      <w:r w:rsidR="000C4F03" w:rsidRPr="00EA0D3A">
        <w:rPr>
          <w:rFonts w:ascii="Tahoma" w:hAnsi="Tahoma" w:cs="Tahoma"/>
          <w:bCs/>
          <w:sz w:val="18"/>
          <w:szCs w:val="18"/>
          <w:lang w:val="es-ES"/>
        </w:rPr>
        <w:t> </w:t>
      </w:r>
      <w:r w:rsidRPr="00EA0D3A">
        <w:rPr>
          <w:rFonts w:ascii="Tahoma" w:hAnsi="Tahoma" w:cs="Tahoma"/>
          <w:bCs/>
          <w:sz w:val="18"/>
          <w:szCs w:val="18"/>
          <w:lang w:val="es-ES"/>
        </w:rPr>
        <w:t>cupón como método de pago del curso.</w:t>
      </w:r>
      <w:r w:rsidR="00CE4ED3" w:rsidRPr="00EA0D3A">
        <w:rPr>
          <w:rFonts w:ascii="Tahoma" w:hAnsi="Tahoma" w:cs="Tahoma"/>
          <w:bCs/>
          <w:sz w:val="18"/>
          <w:szCs w:val="18"/>
          <w:lang w:val="es-ES"/>
        </w:rPr>
        <w:t xml:space="preserve"> </w:t>
      </w:r>
    </w:p>
    <w:p w:rsidR="009D26EE" w:rsidRPr="00EA0D3A" w:rsidRDefault="009D26EE" w:rsidP="0078526A">
      <w:pPr>
        <w:pStyle w:val="AppendixBodyText"/>
        <w:numPr>
          <w:ilvl w:val="0"/>
          <w:numId w:val="29"/>
        </w:numPr>
        <w:spacing w:afterLines="60" w:after="144"/>
        <w:rPr>
          <w:rFonts w:ascii="Tahoma" w:hAnsi="Tahoma" w:cs="Tahoma"/>
          <w:sz w:val="18"/>
          <w:szCs w:val="18"/>
          <w:lang w:val="es-ES"/>
        </w:rPr>
      </w:pPr>
      <w:r w:rsidRPr="00EA0D3A">
        <w:rPr>
          <w:rFonts w:ascii="Tahoma" w:hAnsi="Tahoma" w:cs="Tahoma"/>
          <w:bCs/>
          <w:sz w:val="18"/>
          <w:szCs w:val="18"/>
          <w:lang w:val="es-ES"/>
        </w:rPr>
        <w:t>Microsoft no se hace responsable de la pérdida, robo, extravío o uso indebido de los cupones.</w:t>
      </w:r>
    </w:p>
    <w:p w:rsidR="009D26EE" w:rsidRPr="00EA0D3A" w:rsidRDefault="009D26EE" w:rsidP="0078526A">
      <w:pPr>
        <w:pStyle w:val="AppendixBodyText"/>
        <w:numPr>
          <w:ilvl w:val="0"/>
          <w:numId w:val="29"/>
        </w:numPr>
        <w:spacing w:afterLines="60" w:after="144"/>
        <w:rPr>
          <w:rFonts w:ascii="Tahoma" w:hAnsi="Tahoma" w:cs="Tahoma"/>
          <w:sz w:val="18"/>
          <w:szCs w:val="18"/>
          <w:lang w:val="es-ES"/>
        </w:rPr>
      </w:pPr>
      <w:r w:rsidRPr="00EA0D3A">
        <w:rPr>
          <w:rFonts w:ascii="Tahoma" w:hAnsi="Tahoma" w:cs="Tahoma"/>
          <w:bCs/>
          <w:sz w:val="18"/>
          <w:szCs w:val="18"/>
          <w:lang w:val="es-ES"/>
        </w:rPr>
        <w:t>La reducción del número de licencias cualificadas para las que se adquiere Software Assurance como resultado de devoluciones y otros ajustes en la facturación, en la medida que así se permita, podrá disminuir la elegibilidad de niveles de servicio de Cupones de Formación del Cliente.</w:t>
      </w:r>
    </w:p>
    <w:p w:rsidR="009D26EE" w:rsidRPr="00EA0D3A" w:rsidRDefault="009D26EE" w:rsidP="0078526A">
      <w:pPr>
        <w:pStyle w:val="AppendixBodyText"/>
        <w:numPr>
          <w:ilvl w:val="0"/>
          <w:numId w:val="29"/>
        </w:numPr>
        <w:spacing w:afterLines="60" w:after="144"/>
        <w:rPr>
          <w:rFonts w:ascii="Tahoma" w:hAnsi="Tahoma" w:cs="Tahoma"/>
          <w:sz w:val="18"/>
          <w:szCs w:val="18"/>
          <w:lang w:val="es-ES"/>
        </w:rPr>
      </w:pPr>
      <w:r w:rsidRPr="00EA0D3A">
        <w:rPr>
          <w:rFonts w:ascii="Tahoma" w:hAnsi="Tahoma" w:cs="Tahoma"/>
          <w:bCs/>
          <w:sz w:val="18"/>
          <w:szCs w:val="18"/>
          <w:lang w:val="es-ES"/>
        </w:rPr>
        <w:t>Los cupones solo puede canjearlos el Cliente que es susceptible de obtener el beneficio.</w:t>
      </w:r>
    </w:p>
    <w:p w:rsidR="009D26EE" w:rsidRPr="00EA0D3A" w:rsidRDefault="009D26EE" w:rsidP="0078526A">
      <w:pPr>
        <w:pStyle w:val="AppendixBodyText"/>
        <w:numPr>
          <w:ilvl w:val="0"/>
          <w:numId w:val="29"/>
        </w:numPr>
        <w:spacing w:afterLines="60" w:after="144"/>
        <w:rPr>
          <w:rFonts w:ascii="Tahoma" w:hAnsi="Tahoma" w:cs="Tahoma"/>
          <w:sz w:val="18"/>
          <w:szCs w:val="18"/>
          <w:lang w:val="es-ES"/>
        </w:rPr>
      </w:pPr>
      <w:r w:rsidRPr="00EA0D3A">
        <w:rPr>
          <w:rFonts w:ascii="Tahoma" w:hAnsi="Tahoma" w:cs="Tahoma"/>
          <w:bCs/>
          <w:sz w:val="18"/>
          <w:szCs w:val="18"/>
          <w:lang w:val="es-ES"/>
        </w:rPr>
        <w:lastRenderedPageBreak/>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rsidR="00973A93" w:rsidRPr="00EA0D3A" w:rsidRDefault="009D26EE" w:rsidP="00346F4B">
      <w:pPr>
        <w:pStyle w:val="AppendixBodyText"/>
        <w:numPr>
          <w:ilvl w:val="0"/>
          <w:numId w:val="29"/>
        </w:numPr>
        <w:spacing w:after="0"/>
        <w:rPr>
          <w:rFonts w:ascii="Tahoma" w:hAnsi="Tahoma" w:cs="Tahoma"/>
          <w:sz w:val="18"/>
          <w:szCs w:val="18"/>
          <w:lang w:val="es-ES"/>
        </w:rPr>
      </w:pPr>
      <w:r w:rsidRPr="00EA0D3A">
        <w:rPr>
          <w:rFonts w:ascii="Tahoma" w:hAnsi="Tahoma" w:cs="Tahoma"/>
          <w:bCs/>
          <w:sz w:val="18"/>
          <w:szCs w:val="18"/>
          <w:lang w:val="es-ES"/>
        </w:rPr>
        <w:t>La tabla anterior muestra los créditos de formación disponibles según un contrato o una inscripción de tres (3) años completos.</w:t>
      </w:r>
      <w:r w:rsidR="00CE4ED3" w:rsidRPr="00EA0D3A">
        <w:rPr>
          <w:rFonts w:ascii="Tahoma" w:hAnsi="Tahoma" w:cs="Tahoma"/>
          <w:bCs/>
          <w:sz w:val="18"/>
          <w:szCs w:val="18"/>
          <w:lang w:val="es-ES"/>
        </w:rPr>
        <w:t xml:space="preserve"> </w:t>
      </w:r>
      <w:r w:rsidRPr="00EA0D3A">
        <w:rPr>
          <w:rFonts w:ascii="Tahoma" w:hAnsi="Tahoma" w:cs="Tahoma"/>
          <w:bCs/>
          <w:sz w:val="18"/>
          <w:szCs w:val="18"/>
          <w:lang w:val="es-ES"/>
        </w:rPr>
        <w:t>Los Clientes que adquieran cobertura de Software Assurance de un (1)</w:t>
      </w:r>
      <w:r w:rsidR="000C4F03" w:rsidRPr="00EA0D3A">
        <w:rPr>
          <w:rFonts w:ascii="Tahoma" w:hAnsi="Tahoma" w:cs="Tahoma"/>
          <w:bCs/>
          <w:sz w:val="18"/>
          <w:szCs w:val="18"/>
          <w:lang w:val="es-ES"/>
        </w:rPr>
        <w:t> </w:t>
      </w:r>
      <w:r w:rsidRPr="00EA0D3A">
        <w:rPr>
          <w:rFonts w:ascii="Tahoma" w:hAnsi="Tahoma" w:cs="Tahoma"/>
          <w:bCs/>
          <w:sz w:val="18"/>
          <w:szCs w:val="18"/>
          <w:lang w:val="es-ES"/>
        </w:rPr>
        <w:t>año recibirán un tercio del número establecido de créditos de formación.</w:t>
      </w:r>
      <w:r w:rsidR="00CE4ED3" w:rsidRPr="00EA0D3A">
        <w:rPr>
          <w:rFonts w:ascii="Tahoma" w:hAnsi="Tahoma" w:cs="Tahoma"/>
          <w:bCs/>
          <w:sz w:val="18"/>
          <w:szCs w:val="18"/>
          <w:lang w:val="es-ES"/>
        </w:rPr>
        <w:t xml:space="preserve"> </w:t>
      </w:r>
      <w:r w:rsidRPr="00EA0D3A">
        <w:rPr>
          <w:rFonts w:ascii="Tahoma" w:hAnsi="Tahoma" w:cs="Tahoma"/>
          <w:bCs/>
          <w:sz w:val="18"/>
          <w:szCs w:val="18"/>
          <w:lang w:val="es-ES"/>
        </w:rPr>
        <w:t>Los Clientes que adquieran cobertura de Software Assurance de dos (2) años recibirán dos tercios del número establecido de créditos de formación.</w:t>
      </w:r>
      <w:bookmarkStart w:id="739" w:name="_Toc336338234"/>
    </w:p>
    <w:p w:rsidR="005A141F" w:rsidRPr="00EA0D3A" w:rsidRDefault="005A141F" w:rsidP="005A141F">
      <w:pPr>
        <w:pStyle w:val="AppendixBodyText"/>
        <w:spacing w:after="0"/>
        <w:rPr>
          <w:rFonts w:ascii="Tahoma" w:hAnsi="Tahoma" w:cs="Tahoma"/>
          <w:sz w:val="18"/>
          <w:szCs w:val="18"/>
          <w:lang w:val="es-ES"/>
        </w:rPr>
      </w:pPr>
    </w:p>
    <w:p w:rsidR="00023FE7" w:rsidRPr="00EA0D3A" w:rsidRDefault="00023FE7">
      <w:pPr>
        <w:pStyle w:val="Heading3"/>
        <w:rPr>
          <w:rFonts w:ascii="Tahoma" w:hAnsi="Tahoma" w:cs="Tahoma"/>
          <w:lang w:val="es-ES"/>
        </w:rPr>
      </w:pPr>
      <w:bookmarkStart w:id="740" w:name="_Toc360109302"/>
      <w:r w:rsidRPr="00EA0D3A">
        <w:rPr>
          <w:rFonts w:ascii="Tahoma" w:hAnsi="Tahoma" w:cs="Tahoma"/>
          <w:sz w:val="24"/>
          <w:lang w:val="es-ES"/>
        </w:rPr>
        <w:t>E-Learning</w:t>
      </w:r>
      <w:bookmarkEnd w:id="739"/>
      <w:bookmarkEnd w:id="740"/>
    </w:p>
    <w:p w:rsidR="00023FE7" w:rsidRPr="00EA0D3A" w:rsidRDefault="00023FE7" w:rsidP="002D25C8">
      <w:pPr>
        <w:rPr>
          <w:rFonts w:cs="Tahoma"/>
          <w:lang w:val="es-ES"/>
        </w:rPr>
      </w:pPr>
    </w:p>
    <w:p w:rsidR="003C56F1" w:rsidRPr="00EA0D3A" w:rsidRDefault="00324479" w:rsidP="008A7860">
      <w:pPr>
        <w:tabs>
          <w:tab w:val="num" w:pos="360"/>
        </w:tabs>
        <w:spacing w:after="60"/>
        <w:rPr>
          <w:rFonts w:cs="Tahoma"/>
          <w:lang w:val="es-ES"/>
        </w:rPr>
      </w:pPr>
      <w:r w:rsidRPr="00EA0D3A">
        <w:rPr>
          <w:rFonts w:cs="Tahoma"/>
          <w:b/>
          <w:szCs w:val="18"/>
          <w:lang w:val="es-ES"/>
        </w:rPr>
        <w:t>Clientes de Software Assurance Elegibles</w:t>
      </w:r>
    </w:p>
    <w:p w:rsidR="00324479" w:rsidRPr="00EA0D3A" w:rsidRDefault="00324479" w:rsidP="002D25C8">
      <w:pPr>
        <w:tabs>
          <w:tab w:val="num" w:pos="360"/>
        </w:tabs>
        <w:rPr>
          <w:rFonts w:cs="Tahoma"/>
          <w:lang w:val="es-ES"/>
        </w:rPr>
      </w:pPr>
      <w:r w:rsidRPr="00EA0D3A">
        <w:rPr>
          <w:rFonts w:cs="Tahoma"/>
          <w:szCs w:val="18"/>
          <w:lang w:val="es-ES"/>
        </w:rPr>
        <w:t>Los Clientes con Software Assurance para productos de grupos de servidores, sistemas o aplicaciones cualificados son elegibles para utilizar el respectivo beneficio de E-Learning de Servidores, Sistemas y Aplicaciones durante el</w:t>
      </w:r>
      <w:r w:rsidR="004A3308" w:rsidRPr="00EA0D3A">
        <w:rPr>
          <w:rFonts w:cs="Tahoma"/>
          <w:szCs w:val="18"/>
          <w:lang w:val="es-ES"/>
        </w:rPr>
        <w:t> </w:t>
      </w:r>
      <w:r w:rsidRPr="00EA0D3A">
        <w:rPr>
          <w:rFonts w:cs="Tahoma"/>
          <w:szCs w:val="18"/>
          <w:lang w:val="es-ES"/>
        </w:rPr>
        <w:t xml:space="preserve">periodo de vigencia de su cobertura de Software Assurance. </w:t>
      </w:r>
    </w:p>
    <w:p w:rsidR="00324479" w:rsidRPr="00EA0D3A" w:rsidRDefault="00324479" w:rsidP="002D25C8">
      <w:pPr>
        <w:tabs>
          <w:tab w:val="num" w:pos="360"/>
        </w:tabs>
        <w:rPr>
          <w:rFonts w:cs="Tahoma"/>
          <w:lang w:val="es-ES"/>
        </w:rPr>
      </w:pPr>
    </w:p>
    <w:p w:rsidR="008A7860" w:rsidRPr="00EA0D3A" w:rsidRDefault="00324479" w:rsidP="008A7860">
      <w:pPr>
        <w:tabs>
          <w:tab w:val="num" w:pos="360"/>
        </w:tabs>
        <w:spacing w:after="60"/>
        <w:rPr>
          <w:rFonts w:cs="Tahoma"/>
          <w:lang w:val="es-ES"/>
        </w:rPr>
      </w:pPr>
      <w:r w:rsidRPr="00EA0D3A">
        <w:rPr>
          <w:rFonts w:cs="Tahoma"/>
          <w:b/>
          <w:szCs w:val="18"/>
          <w:lang w:val="es-ES"/>
        </w:rPr>
        <w:t>Clientes elegibles para los Beneficios por Servicios Online</w:t>
      </w:r>
    </w:p>
    <w:p w:rsidR="00324479" w:rsidRPr="00EA0D3A" w:rsidRDefault="00324479" w:rsidP="002D25C8">
      <w:pPr>
        <w:tabs>
          <w:tab w:val="num" w:pos="360"/>
        </w:tabs>
        <w:rPr>
          <w:rFonts w:cs="Tahoma"/>
          <w:lang w:val="es-ES"/>
        </w:rPr>
      </w:pPr>
      <w:r w:rsidRPr="00EA0D3A">
        <w:rPr>
          <w:rFonts w:cs="Tahoma"/>
          <w:szCs w:val="18"/>
          <w:lang w:val="es-ES"/>
        </w:rPr>
        <w:t>Los Clientes con Windows Intune (por Dispositivo) son elegibles para utilizar el beneficio E-Learning de Sistemas durante el periodo de su inscripción.</w:t>
      </w:r>
      <w:r w:rsidR="00CE4ED3" w:rsidRPr="00EA0D3A">
        <w:rPr>
          <w:rFonts w:cs="Tahoma"/>
          <w:szCs w:val="18"/>
          <w:lang w:val="es-ES"/>
        </w:rPr>
        <w:t xml:space="preserve"> </w:t>
      </w:r>
      <w:r w:rsidRPr="00EA0D3A">
        <w:rPr>
          <w:rFonts w:cs="Tahoma"/>
          <w:szCs w:val="18"/>
          <w:lang w:val="es-ES"/>
        </w:rPr>
        <w:t>Asimismo, los clientes de Office 365 son elegibles para utilizar el beneficio de</w:t>
      </w:r>
      <w:r w:rsidR="004A3308" w:rsidRPr="00EA0D3A">
        <w:rPr>
          <w:rFonts w:cs="Tahoma"/>
          <w:szCs w:val="18"/>
          <w:lang w:val="es-ES"/>
        </w:rPr>
        <w:t> </w:t>
      </w:r>
      <w:r w:rsidRPr="00EA0D3A">
        <w:rPr>
          <w:rFonts w:cs="Tahoma"/>
          <w:szCs w:val="18"/>
          <w:lang w:val="es-ES"/>
        </w:rPr>
        <w:t xml:space="preserve">Aplicaciones E-Learning durante el periodo de su inscripción. </w:t>
      </w:r>
    </w:p>
    <w:p w:rsidR="00324479" w:rsidRPr="00EA0D3A" w:rsidRDefault="00324479" w:rsidP="002D25C8">
      <w:pPr>
        <w:tabs>
          <w:tab w:val="num" w:pos="360"/>
        </w:tabs>
        <w:rPr>
          <w:rFonts w:cs="Tahoma"/>
          <w:lang w:val="es-ES"/>
        </w:rPr>
      </w:pPr>
    </w:p>
    <w:p w:rsidR="00324479" w:rsidRPr="00EA0D3A" w:rsidRDefault="00324479" w:rsidP="002D25C8">
      <w:pPr>
        <w:rPr>
          <w:rFonts w:cs="Tahoma"/>
          <w:lang w:val="es-ES"/>
        </w:rPr>
      </w:pPr>
      <w:r w:rsidRPr="00EA0D3A">
        <w:rPr>
          <w:rFonts w:cs="Tahoma"/>
          <w:szCs w:val="18"/>
          <w:lang w:val="es-ES"/>
        </w:rPr>
        <w:t>Los Clientes elegibles recibirán un código de acceso (para Aplicaciones, Sistemas, Servidores, Windows Intune (por</w:t>
      </w:r>
      <w:r w:rsidR="00DE05AE" w:rsidRPr="00EA0D3A">
        <w:rPr>
          <w:rFonts w:cs="Tahoma"/>
          <w:szCs w:val="18"/>
          <w:lang w:val="es-ES"/>
        </w:rPr>
        <w:t> </w:t>
      </w:r>
      <w:r w:rsidRPr="00EA0D3A">
        <w:rPr>
          <w:rFonts w:cs="Tahoma"/>
          <w:szCs w:val="18"/>
          <w:lang w:val="es-ES"/>
        </w:rPr>
        <w:t>Dispositivo) y Office 365) por inscripción/contrato cualificado.</w:t>
      </w:r>
      <w:r w:rsidR="00CE4ED3" w:rsidRPr="00EA0D3A">
        <w:rPr>
          <w:rFonts w:cs="Tahoma"/>
          <w:szCs w:val="18"/>
          <w:lang w:val="es-ES"/>
        </w:rPr>
        <w:t xml:space="preserve"> </w:t>
      </w:r>
      <w:r w:rsidRPr="00EA0D3A">
        <w:rPr>
          <w:rFonts w:cs="Tahoma"/>
          <w:szCs w:val="18"/>
          <w:lang w:val="es-ES"/>
        </w:rPr>
        <w:t>Los Clientes también podrán descargar archivos de E-Learning, compatibles con SCORM y de solo contenido (para Aplicaciones y Sistemas) desde VLSC para importarlos a</w:t>
      </w:r>
      <w:r w:rsidR="004A3308" w:rsidRPr="00EA0D3A">
        <w:rPr>
          <w:rFonts w:cs="Tahoma"/>
          <w:szCs w:val="18"/>
          <w:lang w:val="es-ES"/>
        </w:rPr>
        <w:t> </w:t>
      </w:r>
      <w:r w:rsidRPr="00EA0D3A">
        <w:rPr>
          <w:rFonts w:cs="Tahoma"/>
          <w:szCs w:val="18"/>
          <w:lang w:val="es-ES"/>
        </w:rPr>
        <w:t>su Plataforma de eLearning (LMS).</w:t>
      </w:r>
      <w:r w:rsidR="00CE4ED3" w:rsidRPr="00EA0D3A">
        <w:rPr>
          <w:rFonts w:cs="Tahoma"/>
          <w:szCs w:val="18"/>
          <w:lang w:val="es-ES"/>
        </w:rPr>
        <w:t xml:space="preserve"> </w:t>
      </w:r>
      <w:r w:rsidRPr="00EA0D3A">
        <w:rPr>
          <w:rFonts w:cs="Tahoma"/>
          <w:szCs w:val="18"/>
          <w:lang w:val="es-ES"/>
        </w:rPr>
        <w:t>No se necesita un código de acceso para descargar archivos desde</w:t>
      </w:r>
      <w:r w:rsidR="00DE05AE" w:rsidRPr="00EA0D3A">
        <w:rPr>
          <w:rFonts w:cs="Tahoma"/>
          <w:szCs w:val="18"/>
          <w:lang w:val="es-ES"/>
        </w:rPr>
        <w:t> </w:t>
      </w:r>
      <w:r w:rsidRPr="00EA0D3A">
        <w:rPr>
          <w:rFonts w:cs="Tahoma"/>
          <w:szCs w:val="18"/>
          <w:lang w:val="es-ES"/>
        </w:rPr>
        <w:t>VLSC. Los</w:t>
      </w:r>
      <w:r w:rsidR="004A3308" w:rsidRPr="00EA0D3A">
        <w:rPr>
          <w:rFonts w:cs="Tahoma"/>
          <w:szCs w:val="18"/>
          <w:lang w:val="es-ES"/>
        </w:rPr>
        <w:t> </w:t>
      </w:r>
      <w:r w:rsidRPr="00EA0D3A">
        <w:rPr>
          <w:rFonts w:cs="Tahoma"/>
          <w:szCs w:val="18"/>
          <w:lang w:val="es-ES"/>
        </w:rPr>
        <w:t>Clientes del Contrato Enterprise y Select podrán obtener contenido compatible con SCORM (para Aplicaciones y</w:t>
      </w:r>
      <w:r w:rsidR="004A3308" w:rsidRPr="00EA0D3A">
        <w:rPr>
          <w:rFonts w:cs="Tahoma"/>
          <w:szCs w:val="18"/>
          <w:lang w:val="es-ES"/>
        </w:rPr>
        <w:t> </w:t>
      </w:r>
      <w:r w:rsidRPr="00EA0D3A">
        <w:rPr>
          <w:rFonts w:cs="Tahoma"/>
          <w:szCs w:val="18"/>
          <w:lang w:val="es-ES"/>
        </w:rPr>
        <w:t>Sistemas) a través de una descarga o DVD, mientras que los Clientes de Open y Open Value solo podrán obtener contenido compatible con SCORM (para Aplicaciones y Sistemas) a través de un DVD.</w:t>
      </w:r>
    </w:p>
    <w:p w:rsidR="00324479" w:rsidRPr="00EA0D3A" w:rsidRDefault="00324479" w:rsidP="002D25C8">
      <w:pPr>
        <w:rPr>
          <w:rFonts w:cs="Tahoma"/>
          <w:lang w:val="es-ES"/>
        </w:rPr>
      </w:pPr>
    </w:p>
    <w:p w:rsidR="00324479" w:rsidRPr="00EA0D3A" w:rsidRDefault="00324479" w:rsidP="002D25C8">
      <w:pPr>
        <w:rPr>
          <w:rFonts w:cs="Tahoma"/>
          <w:lang w:val="es-ES"/>
        </w:rPr>
      </w:pPr>
      <w:r w:rsidRPr="00EA0D3A">
        <w:rPr>
          <w:rFonts w:cs="Tahoma"/>
          <w:szCs w:val="18"/>
          <w:lang w:val="es-ES"/>
        </w:rPr>
        <w:t>El número máximo de usuarios para los que un Cliente podrá utilizar la formación de E-Learning es igual al número de copias licenciadas de productos cualificados que el Cliente ha inscrito en Software Assurance por las suscripciones adquiridas de Windows Intune (por Dispositivo) u Office 365 suites. Los Clientes deben designar un usuario para cada licencia cualificada.</w:t>
      </w:r>
      <w:r w:rsidR="00CE4ED3" w:rsidRPr="00EA0D3A">
        <w:rPr>
          <w:rFonts w:cs="Tahoma"/>
          <w:szCs w:val="18"/>
          <w:lang w:val="es-ES"/>
        </w:rPr>
        <w:t xml:space="preserve"> </w:t>
      </w:r>
      <w:r w:rsidRPr="00EA0D3A">
        <w:rPr>
          <w:rFonts w:cs="Tahoma"/>
          <w:szCs w:val="18"/>
          <w:lang w:val="es-ES"/>
        </w:rPr>
        <w:t>El acceso no puede transmitirse de un usuario a otro.</w:t>
      </w:r>
      <w:r w:rsidR="00CE4ED3" w:rsidRPr="00EA0D3A">
        <w:rPr>
          <w:rFonts w:cs="Tahoma"/>
          <w:szCs w:val="18"/>
          <w:lang w:val="es-ES"/>
        </w:rPr>
        <w:t xml:space="preserve"> </w:t>
      </w:r>
      <w:r w:rsidRPr="00EA0D3A">
        <w:rPr>
          <w:rFonts w:cs="Tahoma"/>
          <w:szCs w:val="18"/>
          <w:lang w:val="es-ES"/>
        </w:rPr>
        <w:t>En el momento del inicio de un curso individual, cada usuario cualificado contará con un máximo de doce (12) meses para finalizar el curso antes de que expire el acceso, siempre que el curso se inicie antes de la expiración de la cobertura de Software Assurance o</w:t>
      </w:r>
      <w:r w:rsidR="00B55B38" w:rsidRPr="00EA0D3A">
        <w:rPr>
          <w:rFonts w:cs="Tahoma"/>
          <w:szCs w:val="18"/>
          <w:lang w:val="es-ES"/>
        </w:rPr>
        <w:t> </w:t>
      </w:r>
      <w:r w:rsidRPr="00EA0D3A">
        <w:rPr>
          <w:rFonts w:cs="Tahoma"/>
          <w:szCs w:val="18"/>
          <w:lang w:val="es-ES"/>
        </w:rPr>
        <w:t>licencia de suscripción.</w:t>
      </w:r>
    </w:p>
    <w:p w:rsidR="00324479" w:rsidRPr="00EA0D3A" w:rsidRDefault="00324479" w:rsidP="002D25C8">
      <w:pPr>
        <w:tabs>
          <w:tab w:val="num" w:pos="360"/>
        </w:tabs>
        <w:rPr>
          <w:rFonts w:cs="Tahoma"/>
          <w:lang w:val="es-ES"/>
        </w:rPr>
      </w:pPr>
    </w:p>
    <w:p w:rsidR="00324479" w:rsidRPr="00EA0D3A" w:rsidRDefault="00324479" w:rsidP="002D25C8">
      <w:pPr>
        <w:tabs>
          <w:tab w:val="num" w:pos="0"/>
        </w:tabs>
        <w:rPr>
          <w:rFonts w:cs="Tahoma"/>
          <w:lang w:val="es-ES"/>
        </w:rPr>
      </w:pPr>
      <w:r w:rsidRPr="00EA0D3A">
        <w:rPr>
          <w:rFonts w:cs="Tahoma"/>
          <w:szCs w:val="18"/>
          <w:lang w:val="es-ES"/>
        </w:rPr>
        <w:t>Los Clientes elegibles pueden adquirir kits de E-Learning en un centro de suministro regional si la opción online no</w:t>
      </w:r>
      <w:r w:rsidR="00B55B38" w:rsidRPr="00EA0D3A">
        <w:rPr>
          <w:rFonts w:cs="Tahoma"/>
          <w:szCs w:val="18"/>
          <w:lang w:val="es-ES"/>
        </w:rPr>
        <w:t> </w:t>
      </w:r>
      <w:r w:rsidRPr="00EA0D3A">
        <w:rPr>
          <w:rFonts w:cs="Tahoma"/>
          <w:szCs w:val="18"/>
          <w:lang w:val="es-ES"/>
        </w:rPr>
        <w:t>es</w:t>
      </w:r>
      <w:r w:rsidR="00B55B38" w:rsidRPr="00EA0D3A">
        <w:rPr>
          <w:rFonts w:cs="Tahoma"/>
          <w:szCs w:val="18"/>
          <w:lang w:val="es-ES"/>
        </w:rPr>
        <w:t> </w:t>
      </w:r>
      <w:r w:rsidRPr="00EA0D3A">
        <w:rPr>
          <w:rFonts w:cs="Tahoma"/>
          <w:szCs w:val="18"/>
          <w:lang w:val="es-ES"/>
        </w:rPr>
        <w:t xml:space="preserve">suficiente. </w:t>
      </w:r>
    </w:p>
    <w:p w:rsidR="00324479" w:rsidRPr="00EA0D3A" w:rsidRDefault="00324479" w:rsidP="002D25C8">
      <w:pPr>
        <w:tabs>
          <w:tab w:val="num" w:pos="0"/>
        </w:tabs>
        <w:rPr>
          <w:rFonts w:cs="Tahoma"/>
          <w:lang w:val="es-ES"/>
        </w:rPr>
      </w:pPr>
      <w:r w:rsidRPr="00EA0D3A">
        <w:rPr>
          <w:rFonts w:cs="Tahoma"/>
          <w:szCs w:val="18"/>
          <w:lang w:val="es-ES"/>
        </w:rPr>
        <w:t>El uso y la implementación por parte de los Clientes de los cursos de E-Learning están sujetos a los términos y</w:t>
      </w:r>
      <w:r w:rsidR="00B55B38" w:rsidRPr="00EA0D3A">
        <w:rPr>
          <w:rFonts w:cs="Tahoma"/>
          <w:szCs w:val="18"/>
          <w:lang w:val="es-ES"/>
        </w:rPr>
        <w:t> </w:t>
      </w:r>
      <w:r w:rsidRPr="00EA0D3A">
        <w:rPr>
          <w:rFonts w:cs="Tahoma"/>
          <w:szCs w:val="18"/>
          <w:lang w:val="es-ES"/>
        </w:rPr>
        <w:t>condiciones de su contrato de licencia.</w:t>
      </w:r>
      <w:r w:rsidR="00CE4ED3" w:rsidRPr="00EA0D3A">
        <w:rPr>
          <w:rFonts w:cs="Tahoma"/>
          <w:szCs w:val="18"/>
          <w:lang w:val="es-ES"/>
        </w:rPr>
        <w:t xml:space="preserve"> </w:t>
      </w:r>
    </w:p>
    <w:p w:rsidR="00324479" w:rsidRPr="00EA0D3A" w:rsidRDefault="00324479" w:rsidP="002D25C8">
      <w:pPr>
        <w:tabs>
          <w:tab w:val="num" w:pos="0"/>
        </w:tabs>
        <w:rPr>
          <w:rFonts w:cs="Tahoma"/>
          <w:lang w:val="es-ES"/>
        </w:rPr>
      </w:pPr>
    </w:p>
    <w:p w:rsidR="008A7860" w:rsidRPr="00EA0D3A" w:rsidRDefault="008A7860" w:rsidP="008A7860">
      <w:pPr>
        <w:spacing w:after="60"/>
        <w:rPr>
          <w:rFonts w:cs="Tahoma"/>
          <w:lang w:val="es-ES"/>
        </w:rPr>
      </w:pPr>
      <w:r w:rsidRPr="00EA0D3A">
        <w:rPr>
          <w:rFonts w:cs="Tahoma"/>
          <w:b/>
          <w:szCs w:val="18"/>
          <w:lang w:val="es-ES"/>
        </w:rPr>
        <w:t>Aplicaciones de E-Learning</w:t>
      </w:r>
    </w:p>
    <w:p w:rsidR="00324479" w:rsidRPr="00EA0D3A" w:rsidRDefault="00324479" w:rsidP="002D25C8">
      <w:pPr>
        <w:rPr>
          <w:rFonts w:cs="Tahoma"/>
          <w:lang w:val="es-ES"/>
        </w:rPr>
      </w:pPr>
      <w:r w:rsidRPr="00EA0D3A">
        <w:rPr>
          <w:rFonts w:cs="Tahoma"/>
          <w:lang w:val="es-ES"/>
        </w:rPr>
        <w:t xml:space="preserve">Los </w:t>
      </w:r>
      <w:r w:rsidRPr="00EA0D3A">
        <w:rPr>
          <w:rFonts w:cs="Tahoma"/>
          <w:szCs w:val="18"/>
          <w:lang w:val="es-ES"/>
        </w:rPr>
        <w:t xml:space="preserve">Clientes </w:t>
      </w:r>
      <w:r w:rsidRPr="00EA0D3A">
        <w:rPr>
          <w:rFonts w:cs="Tahoma"/>
          <w:color w:val="000000"/>
          <w:szCs w:val="18"/>
          <w:lang w:val="es-ES"/>
        </w:rPr>
        <w:t>con conjuntos de programas Office ProPlus para Office 365,</w:t>
      </w:r>
      <w:r w:rsidRPr="00EA0D3A">
        <w:rPr>
          <w:rFonts w:cs="Tahoma"/>
          <w:szCs w:val="18"/>
          <w:lang w:val="es-ES"/>
        </w:rPr>
        <w:t xml:space="preserve"> Office 365 y Software Assurance para</w:t>
      </w:r>
      <w:r w:rsidR="007135FE" w:rsidRPr="00EA0D3A">
        <w:rPr>
          <w:rFonts w:cs="Tahoma"/>
          <w:szCs w:val="18"/>
          <w:lang w:val="es-ES"/>
        </w:rPr>
        <w:t> </w:t>
      </w:r>
      <w:r w:rsidRPr="00EA0D3A">
        <w:rPr>
          <w:rFonts w:cs="Tahoma"/>
          <w:szCs w:val="18"/>
          <w:lang w:val="es-ES"/>
        </w:rPr>
        <w:t>productos cualificados de Aplicaciones son elegibles para utilizar cursos de E-Learning alojados y contenido compatible con SCORM.</w:t>
      </w:r>
      <w:r w:rsidR="00CE4ED3" w:rsidRPr="00EA0D3A">
        <w:rPr>
          <w:rFonts w:cs="Tahoma"/>
          <w:szCs w:val="18"/>
          <w:lang w:val="es-ES"/>
        </w:rPr>
        <w:t xml:space="preserve"> </w:t>
      </w:r>
    </w:p>
    <w:p w:rsidR="00324479" w:rsidRPr="00EA0D3A" w:rsidRDefault="00324479" w:rsidP="002D25C8">
      <w:pPr>
        <w:rPr>
          <w:rFonts w:cs="Tahoma"/>
          <w:lang w:val="es-ES"/>
        </w:rPr>
      </w:pPr>
    </w:p>
    <w:p w:rsidR="008A7860" w:rsidRPr="00EA0D3A" w:rsidRDefault="008A7860" w:rsidP="008A7860">
      <w:pPr>
        <w:spacing w:after="60"/>
        <w:rPr>
          <w:rFonts w:cs="Tahoma"/>
          <w:lang w:val="es-ES"/>
        </w:rPr>
      </w:pPr>
      <w:r w:rsidRPr="00EA0D3A">
        <w:rPr>
          <w:rFonts w:cs="Tahoma"/>
          <w:b/>
          <w:szCs w:val="18"/>
          <w:lang w:val="es-ES"/>
        </w:rPr>
        <w:t>Sistemas de E-Learning</w:t>
      </w:r>
    </w:p>
    <w:p w:rsidR="00324479" w:rsidRPr="00EA0D3A" w:rsidRDefault="00324479" w:rsidP="002D25C8">
      <w:pPr>
        <w:rPr>
          <w:rFonts w:cs="Tahoma"/>
          <w:lang w:val="es-ES"/>
        </w:rPr>
      </w:pPr>
      <w:r w:rsidRPr="00EA0D3A">
        <w:rPr>
          <w:rFonts w:cs="Tahoma"/>
          <w:szCs w:val="18"/>
          <w:lang w:val="es-ES"/>
        </w:rPr>
        <w:t>Los Clientes con Windows Intune (por Dispositivo) y Software Assurance para productos cualificados de Sistemas son</w:t>
      </w:r>
      <w:r w:rsidR="007135FE" w:rsidRPr="00EA0D3A">
        <w:rPr>
          <w:rFonts w:cs="Tahoma"/>
          <w:szCs w:val="18"/>
          <w:lang w:val="es-ES"/>
        </w:rPr>
        <w:t> </w:t>
      </w:r>
      <w:r w:rsidRPr="00EA0D3A">
        <w:rPr>
          <w:rFonts w:cs="Tahoma"/>
          <w:szCs w:val="18"/>
          <w:lang w:val="es-ES"/>
        </w:rPr>
        <w:t>elegibles para utilizar cursos de Cliente de E-Learning alojados y contenido compatible con SCORM.</w:t>
      </w:r>
      <w:r w:rsidR="00CE4ED3" w:rsidRPr="00EA0D3A">
        <w:rPr>
          <w:rFonts w:cs="Tahoma"/>
          <w:szCs w:val="18"/>
          <w:lang w:val="es-ES"/>
        </w:rPr>
        <w:t xml:space="preserve"> </w:t>
      </w:r>
    </w:p>
    <w:p w:rsidR="00F76ED4" w:rsidRPr="00EA0D3A" w:rsidRDefault="00F76ED4">
      <w:pPr>
        <w:rPr>
          <w:rFonts w:cs="Tahoma"/>
          <w:lang w:val="es-ES"/>
        </w:rPr>
      </w:pPr>
    </w:p>
    <w:p w:rsidR="008A7860" w:rsidRPr="00EA0D3A" w:rsidRDefault="008A7860" w:rsidP="008A7860">
      <w:pPr>
        <w:spacing w:after="60"/>
        <w:rPr>
          <w:rFonts w:cs="Tahoma"/>
          <w:lang w:val="es-ES"/>
        </w:rPr>
      </w:pPr>
      <w:r w:rsidRPr="00EA0D3A">
        <w:rPr>
          <w:rFonts w:cs="Tahoma"/>
          <w:b/>
          <w:szCs w:val="18"/>
          <w:lang w:val="es-ES"/>
        </w:rPr>
        <w:t>Servidores de E-Learning</w:t>
      </w:r>
    </w:p>
    <w:p w:rsidR="00324479" w:rsidRPr="00EA0D3A" w:rsidRDefault="00324479" w:rsidP="002D25C8">
      <w:pPr>
        <w:rPr>
          <w:rFonts w:cs="Tahoma"/>
          <w:lang w:val="es-ES"/>
        </w:rPr>
      </w:pPr>
      <w:r w:rsidRPr="00EA0D3A">
        <w:rPr>
          <w:rFonts w:cs="Tahoma"/>
          <w:szCs w:val="18"/>
          <w:lang w:val="es-ES"/>
        </w:rPr>
        <w:t>Los Clientes con Software Assurance para productos cualificados de Servidores son elegibles para utilizar los cursos de Servidores de E-Learning alojados.</w:t>
      </w:r>
      <w:r w:rsidR="00CE4ED3" w:rsidRPr="00EA0D3A">
        <w:rPr>
          <w:rFonts w:cs="Tahoma"/>
          <w:szCs w:val="18"/>
          <w:lang w:val="es-ES"/>
        </w:rPr>
        <w:t xml:space="preserve"> </w:t>
      </w:r>
    </w:p>
    <w:p w:rsidR="00023FE7" w:rsidRPr="00EA0D3A" w:rsidRDefault="00023FE7" w:rsidP="002D25C8">
      <w:pPr>
        <w:rPr>
          <w:rFonts w:cs="Tahoma"/>
          <w:lang w:val="es-ES"/>
        </w:rPr>
      </w:pPr>
    </w:p>
    <w:p w:rsidR="00786EFB" w:rsidRPr="00EA0D3A" w:rsidRDefault="00786EFB" w:rsidP="002D25C8">
      <w:pPr>
        <w:rPr>
          <w:rFonts w:cs="Tahoma"/>
          <w:lang w:val="es-ES"/>
        </w:rPr>
      </w:pPr>
    </w:p>
    <w:p w:rsidR="00023FE7" w:rsidRPr="00EA0D3A" w:rsidRDefault="00023FE7" w:rsidP="002D25C8">
      <w:pPr>
        <w:pStyle w:val="Heading3"/>
        <w:rPr>
          <w:rFonts w:ascii="Tahoma" w:hAnsi="Tahoma" w:cs="Tahoma"/>
          <w:lang w:val="es-ES"/>
        </w:rPr>
      </w:pPr>
      <w:bookmarkStart w:id="741" w:name="_Toc336338235"/>
      <w:bookmarkStart w:id="742" w:name="_Toc360109303"/>
      <w:r w:rsidRPr="00EA0D3A">
        <w:rPr>
          <w:rFonts w:ascii="Tahoma" w:hAnsi="Tahoma" w:cs="Tahoma"/>
          <w:sz w:val="24"/>
          <w:lang w:val="es-ES"/>
        </w:rPr>
        <w:lastRenderedPageBreak/>
        <w:t>Programa de Teletrabajo</w:t>
      </w:r>
      <w:bookmarkEnd w:id="741"/>
      <w:bookmarkEnd w:id="742"/>
    </w:p>
    <w:p w:rsidR="00023FE7" w:rsidRPr="00EA0D3A" w:rsidRDefault="00023FE7" w:rsidP="002D25C8">
      <w:pPr>
        <w:rPr>
          <w:rFonts w:cs="Tahoma"/>
          <w:lang w:val="es-ES"/>
        </w:rPr>
      </w:pPr>
    </w:p>
    <w:p w:rsidR="00023FE7" w:rsidRPr="00EA0D3A" w:rsidRDefault="00023FE7" w:rsidP="002D25C8">
      <w:pPr>
        <w:pStyle w:val="AppendixBodyText"/>
        <w:spacing w:after="0"/>
        <w:rPr>
          <w:rFonts w:ascii="Tahoma" w:hAnsi="Tahoma" w:cs="Tahoma"/>
          <w:lang w:val="es-ES"/>
        </w:rPr>
      </w:pPr>
      <w:r w:rsidRPr="00EA0D3A">
        <w:rPr>
          <w:rFonts w:ascii="Tahoma" w:hAnsi="Tahoma" w:cs="Tahoma"/>
          <w:sz w:val="18"/>
          <w:szCs w:val="18"/>
          <w:lang w:val="es-ES"/>
        </w:rPr>
        <w:t xml:space="preserve">Los Clientes con una cobertura de Software Assurance activa para productos de aplicaciones de desktops cualificadas son elegibles para </w:t>
      </w:r>
      <w:r w:rsidRPr="00EA0D3A">
        <w:rPr>
          <w:rFonts w:ascii="Tahoma" w:hAnsi="Tahoma" w:cs="Tahoma"/>
          <w:color w:val="000000"/>
          <w:sz w:val="18"/>
          <w:szCs w:val="18"/>
          <w:lang w:val="es-ES"/>
        </w:rPr>
        <w:t>participar en el Programa de Teletrabajo**.</w:t>
      </w:r>
      <w:r w:rsidR="00CE4ED3" w:rsidRPr="00EA0D3A">
        <w:rPr>
          <w:rFonts w:ascii="Tahoma" w:hAnsi="Tahoma" w:cs="Tahoma"/>
          <w:color w:val="000000"/>
          <w:sz w:val="18"/>
          <w:szCs w:val="18"/>
          <w:lang w:val="es-ES"/>
        </w:rPr>
        <w:t xml:space="preserve"> </w:t>
      </w:r>
      <w:r w:rsidRPr="00EA0D3A">
        <w:rPr>
          <w:rFonts w:ascii="Tahoma" w:hAnsi="Tahoma" w:cs="Tahoma"/>
          <w:color w:val="000000"/>
          <w:sz w:val="18"/>
          <w:szCs w:val="18"/>
          <w:lang w:val="es-ES"/>
        </w:rPr>
        <w:t>En virtud del Programa de Teletrabajo, los empleados de los Clientes, que son usuarios de las aplicaciones cualificadas licenciadas, podrán adquirir una licencia individual para el software del Programa de Teletrabajo correspondiente, que debe instalarse en un equipo doméstico. Los términos de licencia de dicho software permiten que el usuario principal del equipo doméstico instale y utilice otra copia en un dispositivo portátil.</w:t>
      </w:r>
      <w:r w:rsidR="00CE4ED3" w:rsidRPr="00EA0D3A">
        <w:rPr>
          <w:rFonts w:ascii="Tahoma" w:hAnsi="Tahoma" w:cs="Tahoma"/>
          <w:color w:val="000000"/>
          <w:sz w:val="18"/>
          <w:szCs w:val="18"/>
          <w:lang w:val="es-ES"/>
        </w:rPr>
        <w:t xml:space="preserve"> </w:t>
      </w:r>
      <w:r w:rsidRPr="00EA0D3A">
        <w:rPr>
          <w:rFonts w:ascii="Tahoma" w:hAnsi="Tahoma" w:cs="Tahoma"/>
          <w:color w:val="000000"/>
          <w:sz w:val="18"/>
          <w:szCs w:val="18"/>
          <w:lang w:val="es-ES"/>
        </w:rPr>
        <w:t>Siempre que sus empleados primero obtengan las claves de producto de Programa de Teletrabajo correspondientes de Microsoft, los Clientes podrán permitir que sus empleados instalen el software del</w:t>
      </w:r>
      <w:r w:rsidR="0007615A" w:rsidRPr="00EA0D3A">
        <w:rPr>
          <w:rFonts w:ascii="Tahoma" w:hAnsi="Tahoma" w:cs="Tahoma"/>
          <w:color w:val="000000"/>
          <w:sz w:val="18"/>
          <w:szCs w:val="18"/>
          <w:lang w:val="es-ES"/>
        </w:rPr>
        <w:t> </w:t>
      </w:r>
      <w:r w:rsidRPr="00EA0D3A">
        <w:rPr>
          <w:rFonts w:ascii="Tahoma" w:hAnsi="Tahoma" w:cs="Tahoma"/>
          <w:color w:val="000000"/>
          <w:sz w:val="18"/>
          <w:szCs w:val="18"/>
          <w:lang w:val="es-ES"/>
        </w:rPr>
        <w:t>Programa de Teletrabajo correspondiente, adquirido por los Clientes en virtud de sus contratos de licencias por volumen, en los dispositivos portátiles y los equipos domésticos de los empleados en las instalaciones de los Clientes. Si se lanza una nueva versión durante el periodo de uso cualificado, los usuarios principales pueden adquirir la última versión para sustituir la versión que tienen instalada.</w:t>
      </w:r>
      <w:r w:rsidR="00CE4ED3" w:rsidRPr="00EA0D3A">
        <w:rPr>
          <w:rFonts w:ascii="Tahoma" w:hAnsi="Tahoma" w:cs="Tahoma"/>
          <w:color w:val="000000"/>
          <w:sz w:val="18"/>
          <w:szCs w:val="18"/>
          <w:lang w:val="es-ES"/>
        </w:rPr>
        <w:t xml:space="preserve"> </w:t>
      </w:r>
      <w:r w:rsidRPr="00EA0D3A">
        <w:rPr>
          <w:rFonts w:ascii="Tahoma" w:hAnsi="Tahoma" w:cs="Tahoma"/>
          <w:color w:val="000000"/>
          <w:sz w:val="18"/>
          <w:szCs w:val="18"/>
          <w:lang w:val="es-ES"/>
        </w:rPr>
        <w:t>Consulte la tabla o las secciones de productos individuales que aparecen a continuación para determinar las aplicaciones de desktops que hacen que los Clientes sean susceptibles de participar en el Programa de Teletrabajo.</w:t>
      </w:r>
      <w:r w:rsidR="00CE4ED3" w:rsidRPr="00EA0D3A">
        <w:rPr>
          <w:rFonts w:ascii="Tahoma" w:hAnsi="Tahoma" w:cs="Tahoma"/>
          <w:color w:val="000000"/>
          <w:sz w:val="18"/>
          <w:szCs w:val="18"/>
          <w:lang w:val="es-ES"/>
        </w:rPr>
        <w:t xml:space="preserve"> </w:t>
      </w:r>
      <w:r w:rsidRPr="00EA0D3A">
        <w:rPr>
          <w:rFonts w:ascii="Tahoma" w:hAnsi="Tahoma" w:cs="Tahoma"/>
          <w:color w:val="000000"/>
          <w:sz w:val="18"/>
          <w:szCs w:val="18"/>
          <w:lang w:val="es-ES"/>
        </w:rPr>
        <w:t>Las aplicaciones de desktops que están disponibles en el Programa de</w:t>
      </w:r>
      <w:r w:rsidR="00323A26" w:rsidRPr="00EA0D3A">
        <w:rPr>
          <w:rFonts w:ascii="Tahoma" w:hAnsi="Tahoma" w:cs="Tahoma"/>
          <w:color w:val="000000"/>
          <w:sz w:val="18"/>
          <w:szCs w:val="18"/>
          <w:lang w:val="es-ES"/>
        </w:rPr>
        <w:t> </w:t>
      </w:r>
      <w:r w:rsidRPr="00EA0D3A">
        <w:rPr>
          <w:rFonts w:ascii="Tahoma" w:hAnsi="Tahoma" w:cs="Tahoma"/>
          <w:color w:val="000000"/>
          <w:sz w:val="18"/>
          <w:szCs w:val="18"/>
          <w:lang w:val="es-ES"/>
        </w:rPr>
        <w:t>Teletrabajo también se identifican en la tabla que aparece a continuación*.</w:t>
      </w:r>
    </w:p>
    <w:p w:rsidR="00023FE7" w:rsidRPr="00EA0D3A" w:rsidRDefault="00023FE7" w:rsidP="002D25C8">
      <w:pPr>
        <w:pStyle w:val="AppendixBodyText"/>
        <w:spacing w:after="0"/>
        <w:rPr>
          <w:rFonts w:ascii="Tahoma" w:hAnsi="Tahoma" w:cs="Tahoma"/>
          <w:sz w:val="18"/>
          <w:szCs w:val="18"/>
          <w:lang w:val="es-ES"/>
        </w:rPr>
      </w:pPr>
    </w:p>
    <w:p w:rsidR="00023FE7" w:rsidRPr="00EA0D3A" w:rsidRDefault="00023FE7" w:rsidP="002D25C8">
      <w:pPr>
        <w:pStyle w:val="AppendixFlushBulletedList"/>
        <w:tabs>
          <w:tab w:val="clear" w:pos="360"/>
        </w:tabs>
        <w:ind w:left="0" w:firstLine="0"/>
        <w:rPr>
          <w:rFonts w:ascii="Tahoma" w:hAnsi="Tahoma" w:cs="Tahoma"/>
          <w:lang w:val="es-ES"/>
        </w:rPr>
      </w:pPr>
      <w:r w:rsidRPr="00EA0D3A">
        <w:rPr>
          <w:rFonts w:ascii="Tahoma" w:hAnsi="Tahoma" w:cs="Tahoma"/>
          <w:sz w:val="18"/>
          <w:szCs w:val="18"/>
          <w:lang w:val="es-ES"/>
        </w:rPr>
        <w:t>La elegibilidad de los Clientes para participar en el Programa de Teletrabajo finaliza con la expiración o la terminación de la cobertura de Software Assurance en aplicaciones de desktops cualificadas.</w:t>
      </w:r>
      <w:r w:rsidR="00CE4ED3" w:rsidRPr="00EA0D3A">
        <w:rPr>
          <w:rFonts w:ascii="Tahoma" w:hAnsi="Tahoma" w:cs="Tahoma"/>
          <w:sz w:val="18"/>
          <w:szCs w:val="18"/>
          <w:lang w:val="es-ES"/>
        </w:rPr>
        <w:t xml:space="preserve"> </w:t>
      </w:r>
      <w:r w:rsidRPr="00EA0D3A">
        <w:rPr>
          <w:rFonts w:ascii="Tahoma" w:hAnsi="Tahoma" w:cs="Tahoma"/>
          <w:sz w:val="18"/>
          <w:szCs w:val="18"/>
          <w:lang w:val="es-ES"/>
        </w:rPr>
        <w:t>Microsoft podrá terminar la</w:t>
      </w:r>
      <w:r w:rsidR="00323A26" w:rsidRPr="00EA0D3A">
        <w:rPr>
          <w:rFonts w:ascii="Tahoma" w:hAnsi="Tahoma" w:cs="Tahoma"/>
          <w:sz w:val="18"/>
          <w:szCs w:val="18"/>
          <w:lang w:val="es-ES"/>
        </w:rPr>
        <w:t> </w:t>
      </w:r>
      <w:r w:rsidRPr="00EA0D3A">
        <w:rPr>
          <w:rFonts w:ascii="Tahoma" w:hAnsi="Tahoma" w:cs="Tahoma"/>
          <w:sz w:val="18"/>
          <w:szCs w:val="18"/>
          <w:lang w:val="es-ES"/>
        </w:rPr>
        <w:t xml:space="preserve">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rsidR="00023FE7" w:rsidRPr="00EA0D3A" w:rsidRDefault="00023FE7" w:rsidP="002D25C8">
      <w:pPr>
        <w:pStyle w:val="AppendixFlushBulletedList"/>
        <w:tabs>
          <w:tab w:val="clear" w:pos="360"/>
        </w:tabs>
        <w:ind w:left="0" w:firstLine="0"/>
        <w:rPr>
          <w:rFonts w:ascii="Tahoma" w:hAnsi="Tahoma" w:cs="Tahoma"/>
          <w:sz w:val="18"/>
          <w:szCs w:val="18"/>
          <w:lang w:val="es-ES"/>
        </w:rPr>
      </w:pPr>
    </w:p>
    <w:p w:rsidR="00023FE7" w:rsidRPr="00EA0D3A" w:rsidRDefault="00023FE7" w:rsidP="002D25C8">
      <w:pPr>
        <w:pStyle w:val="AppendixFlushBulletedList"/>
        <w:tabs>
          <w:tab w:val="clear" w:pos="360"/>
        </w:tabs>
        <w:ind w:left="0" w:firstLine="0"/>
        <w:rPr>
          <w:rFonts w:ascii="Tahoma" w:hAnsi="Tahoma" w:cs="Tahoma"/>
          <w:lang w:val="es-ES"/>
        </w:rPr>
      </w:pPr>
      <w:r w:rsidRPr="00EA0D3A">
        <w:rPr>
          <w:rFonts w:ascii="Tahoma" w:hAnsi="Tahoma" w:cs="Tahoma"/>
          <w:sz w:val="18"/>
          <w:szCs w:val="18"/>
          <w:lang w:val="es-ES"/>
        </w:rPr>
        <w:t>El número de licencias del Programa de Teletrabajo que se podrán adquirir para una determinada aplicación de</w:t>
      </w:r>
      <w:r w:rsidR="00323A26" w:rsidRPr="00EA0D3A">
        <w:rPr>
          <w:rFonts w:ascii="Tahoma" w:hAnsi="Tahoma" w:cs="Tahoma"/>
          <w:sz w:val="18"/>
          <w:szCs w:val="18"/>
          <w:lang w:val="es-ES"/>
        </w:rPr>
        <w:t> </w:t>
      </w:r>
      <w:r w:rsidRPr="00EA0D3A">
        <w:rPr>
          <w:rFonts w:ascii="Tahoma" w:hAnsi="Tahoma" w:cs="Tahoma"/>
          <w:sz w:val="18"/>
          <w:szCs w:val="18"/>
          <w:lang w:val="es-ES"/>
        </w:rPr>
        <w:t>desktops está limitado al número de licencias para las aplicaciones cualificadas de desktops correspondientes para</w:t>
      </w:r>
      <w:r w:rsidR="00323A26" w:rsidRPr="00EA0D3A">
        <w:rPr>
          <w:rFonts w:ascii="Tahoma" w:hAnsi="Tahoma" w:cs="Tahoma"/>
          <w:sz w:val="18"/>
          <w:szCs w:val="18"/>
          <w:lang w:val="es-ES"/>
        </w:rPr>
        <w:t> </w:t>
      </w:r>
      <w:r w:rsidRPr="00EA0D3A">
        <w:rPr>
          <w:rFonts w:ascii="Tahoma" w:hAnsi="Tahoma" w:cs="Tahoma"/>
          <w:sz w:val="18"/>
          <w:szCs w:val="18"/>
          <w:lang w:val="es-ES"/>
        </w:rPr>
        <w:t>las que el Cliente adquiere Software Assurance.</w:t>
      </w:r>
      <w:r w:rsidR="00CE4ED3" w:rsidRPr="00EA0D3A">
        <w:rPr>
          <w:rFonts w:ascii="Tahoma" w:hAnsi="Tahoma" w:cs="Tahoma"/>
          <w:sz w:val="18"/>
          <w:szCs w:val="18"/>
          <w:lang w:val="es-ES"/>
        </w:rPr>
        <w:t xml:space="preserve"> </w:t>
      </w:r>
      <w:r w:rsidRPr="00EA0D3A">
        <w:rPr>
          <w:rFonts w:ascii="Tahoma" w:hAnsi="Tahoma" w:cs="Tahoma"/>
          <w:sz w:val="18"/>
          <w:szCs w:val="18"/>
          <w:lang w:val="es-ES"/>
        </w:rPr>
        <w:t>En virtud del Programa de Teletrabajo, los derechos de uso de</w:t>
      </w:r>
      <w:r w:rsidR="00323A26" w:rsidRPr="00EA0D3A">
        <w:rPr>
          <w:rFonts w:ascii="Tahoma" w:hAnsi="Tahoma" w:cs="Tahoma"/>
          <w:sz w:val="18"/>
          <w:szCs w:val="18"/>
          <w:lang w:val="es-ES"/>
        </w:rPr>
        <w:t> </w:t>
      </w:r>
      <w:r w:rsidRPr="00EA0D3A">
        <w:rPr>
          <w:rFonts w:ascii="Tahoma" w:hAnsi="Tahoma" w:cs="Tahoma"/>
          <w:sz w:val="18"/>
          <w:szCs w:val="18"/>
          <w:lang w:val="es-ES"/>
        </w:rPr>
        <w:t>un empleado están vinculados a la continuación del empleo con el Cliente. Dichos derechos finalizan con la terminación del empleo, la terminación o la expiración de la cobertura de Software Assurance para la copia de la aplicación de desktops correspondiente que el empleado utiliza en el trabajo. Asimismo, los mismos finalizan cuando el empleado deja de ser un usuario de la copia licenciada del software o en caso de instalación o uso por parte del empleado de cualquier versión anterior o posterior de dicha aplicación de desktops de acuerdo con una licencia de</w:t>
      </w:r>
      <w:r w:rsidR="00323A26" w:rsidRPr="00EA0D3A">
        <w:rPr>
          <w:rFonts w:ascii="Tahoma" w:hAnsi="Tahoma" w:cs="Tahoma"/>
          <w:sz w:val="18"/>
          <w:szCs w:val="18"/>
          <w:lang w:val="es-ES"/>
        </w:rPr>
        <w:t> </w:t>
      </w:r>
      <w:r w:rsidRPr="00EA0D3A">
        <w:rPr>
          <w:rFonts w:ascii="Tahoma" w:hAnsi="Tahoma" w:cs="Tahoma"/>
          <w:sz w:val="18"/>
          <w:szCs w:val="18"/>
          <w:lang w:val="es-ES"/>
        </w:rPr>
        <w:t>Programa de Teletrabajo.</w:t>
      </w:r>
    </w:p>
    <w:p w:rsidR="00023FE7" w:rsidRPr="00EA0D3A" w:rsidRDefault="00023FE7" w:rsidP="002D25C8">
      <w:pPr>
        <w:pStyle w:val="AppendixFlushBulletedList"/>
        <w:tabs>
          <w:tab w:val="clear" w:pos="360"/>
        </w:tabs>
        <w:ind w:left="0" w:firstLine="0"/>
        <w:rPr>
          <w:rFonts w:ascii="Tahoma" w:hAnsi="Tahoma" w:cs="Tahoma"/>
          <w:sz w:val="18"/>
          <w:szCs w:val="18"/>
          <w:lang w:val="es-ES"/>
        </w:rPr>
      </w:pPr>
    </w:p>
    <w:p w:rsidR="00023FE7" w:rsidRPr="00EA0D3A" w:rsidRDefault="00023FE7" w:rsidP="002D25C8">
      <w:pPr>
        <w:pStyle w:val="AppendixFlushBulletedList"/>
        <w:tabs>
          <w:tab w:val="clear" w:pos="360"/>
        </w:tabs>
        <w:ind w:left="0" w:firstLine="0"/>
        <w:rPr>
          <w:rFonts w:ascii="Tahoma" w:hAnsi="Tahoma" w:cs="Tahoma"/>
          <w:lang w:val="es-ES"/>
        </w:rPr>
      </w:pPr>
      <w:r w:rsidRPr="00EA0D3A">
        <w:rPr>
          <w:rFonts w:ascii="Tahoma" w:hAnsi="Tahoma" w:cs="Tahoma"/>
          <w:sz w:val="18"/>
          <w:szCs w:val="18"/>
          <w:lang w:val="es-ES"/>
        </w:rPr>
        <w:t>Los Clientes no son responsables del cumplimiento o incumplimiento de los términos de licencia para el usuario final del Programa de Teletrabajo por parte de sus empleados.</w:t>
      </w:r>
      <w:r w:rsidR="00CE4ED3" w:rsidRPr="00EA0D3A">
        <w:rPr>
          <w:rFonts w:ascii="Tahoma" w:hAnsi="Tahoma" w:cs="Tahoma"/>
          <w:sz w:val="18"/>
          <w:szCs w:val="18"/>
          <w:lang w:val="es-ES"/>
        </w:rPr>
        <w:t xml:space="preserve"> </w:t>
      </w:r>
      <w:r w:rsidRPr="00EA0D3A">
        <w:rPr>
          <w:rFonts w:ascii="Tahoma" w:hAnsi="Tahoma" w:cs="Tahoma"/>
          <w:sz w:val="18"/>
          <w:szCs w:val="18"/>
          <w:lang w:val="es-ES"/>
        </w:rPr>
        <w:t>Estos términos se establecen entre Microsoft y el empleado del Cliente y varían de los derechos otorgados en virtud de las Licencias por Volumen del Cliente (por ejemplo, el empleado solo podrá instalar una copia de software HUP). Exigimos que los Clientes limiten el acceso al Programa de</w:t>
      </w:r>
      <w:r w:rsidR="002F75C5" w:rsidRPr="00EA0D3A">
        <w:rPr>
          <w:rFonts w:ascii="Tahoma" w:hAnsi="Tahoma" w:cs="Tahoma"/>
          <w:sz w:val="18"/>
          <w:szCs w:val="18"/>
          <w:lang w:val="es-ES"/>
        </w:rPr>
        <w:t> </w:t>
      </w:r>
      <w:r w:rsidRPr="00EA0D3A">
        <w:rPr>
          <w:rFonts w:ascii="Tahoma" w:hAnsi="Tahoma" w:cs="Tahoma"/>
          <w:sz w:val="18"/>
          <w:szCs w:val="18"/>
          <w:lang w:val="es-ES"/>
        </w:rPr>
        <w:t>Teletrabajo a los empleados y que informen a los mismos sobre cuándo deben interrumpir el uso del software del</w:t>
      </w:r>
      <w:r w:rsidR="002F75C5" w:rsidRPr="00EA0D3A">
        <w:rPr>
          <w:rFonts w:ascii="Tahoma" w:hAnsi="Tahoma" w:cs="Tahoma"/>
          <w:sz w:val="18"/>
          <w:szCs w:val="18"/>
          <w:lang w:val="es-ES"/>
        </w:rPr>
        <w:t> </w:t>
      </w:r>
      <w:r w:rsidRPr="00EA0D3A">
        <w:rPr>
          <w:rFonts w:ascii="Tahoma" w:hAnsi="Tahoma" w:cs="Tahoma"/>
          <w:sz w:val="18"/>
          <w:szCs w:val="18"/>
          <w:lang w:val="es-ES"/>
        </w:rPr>
        <w:t>Programa de Teletrabajo junto con un lapso de cobertura de Software Assurance o la terminación del empleo.</w:t>
      </w:r>
    </w:p>
    <w:p w:rsidR="00023FE7" w:rsidRPr="00EA0D3A" w:rsidRDefault="00023FE7" w:rsidP="002D25C8">
      <w:pPr>
        <w:pStyle w:val="AppendixFlushBulletedList"/>
        <w:tabs>
          <w:tab w:val="clear" w:pos="360"/>
        </w:tabs>
        <w:ind w:left="0" w:firstLine="0"/>
        <w:rPr>
          <w:rFonts w:ascii="Tahoma" w:hAnsi="Tahoma" w:cs="Tahoma"/>
          <w:sz w:val="18"/>
          <w:szCs w:val="18"/>
          <w:lang w:val="es-ES"/>
        </w:rPr>
      </w:pPr>
    </w:p>
    <w:p w:rsidR="00023FE7" w:rsidRPr="00EA0D3A" w:rsidRDefault="00023FE7" w:rsidP="002D25C8">
      <w:pPr>
        <w:rPr>
          <w:rFonts w:cs="Tahoma"/>
          <w:lang w:val="es-ES"/>
        </w:rPr>
      </w:pPr>
      <w:r w:rsidRPr="00EA0D3A">
        <w:rPr>
          <w:rFonts w:cs="Tahoma"/>
          <w:color w:val="000000"/>
          <w:szCs w:val="18"/>
          <w:lang w:val="es-ES"/>
        </w:rPr>
        <w:t>La participación en este programa podrá implicar la aplicación de impuestos al Cliente y a sus empleados.</w:t>
      </w:r>
      <w:r w:rsidR="00CE4ED3" w:rsidRPr="00EA0D3A">
        <w:rPr>
          <w:rFonts w:cs="Tahoma"/>
          <w:color w:val="000000"/>
          <w:szCs w:val="18"/>
          <w:lang w:val="es-ES"/>
        </w:rPr>
        <w:t xml:space="preserve"> </w:t>
      </w:r>
      <w:r w:rsidRPr="00EA0D3A">
        <w:rPr>
          <w:rFonts w:cs="Tahoma"/>
          <w:color w:val="000000"/>
          <w:szCs w:val="18"/>
          <w:lang w:val="es-ES"/>
        </w:rPr>
        <w:t xml:space="preserve">Es posible que el Cliente desee consultar a un asesor fiscal antes de utilizar este beneficio. Microsoft no asume ningún tipo de responsabilidad con respecto al cumplimiento de cualquier obligación relacionada con beneficios de empleo, aplicación de impuestos o generación de informes que el Cliente o sus empleados puedan contraer. </w:t>
      </w:r>
      <w:r w:rsidRPr="00EA0D3A">
        <w:rPr>
          <w:rFonts w:cs="Tahoma"/>
          <w:lang w:val="es-ES"/>
        </w:rPr>
        <w:t>Los términos adicionales que se aplican a empleados de Nueva Zelanda se establecen a continuación:</w:t>
      </w:r>
    </w:p>
    <w:p w:rsidR="00023FE7" w:rsidRPr="00EA0D3A" w:rsidRDefault="00023FE7" w:rsidP="00F93617">
      <w:pPr>
        <w:rPr>
          <w:rFonts w:cs="Tahoma"/>
          <w:lang w:val="es-ES"/>
        </w:rPr>
      </w:pPr>
    </w:p>
    <w:p w:rsidR="00023FE7" w:rsidRPr="00EA0D3A" w:rsidRDefault="00023FE7" w:rsidP="0078526A">
      <w:pPr>
        <w:numPr>
          <w:ilvl w:val="0"/>
          <w:numId w:val="12"/>
        </w:numPr>
        <w:tabs>
          <w:tab w:val="left" w:pos="1440"/>
        </w:tabs>
        <w:spacing w:afterLines="60" w:after="144"/>
        <w:ind w:left="1440"/>
        <w:rPr>
          <w:rFonts w:cs="Tahoma"/>
          <w:lang w:val="es-ES"/>
        </w:rPr>
      </w:pPr>
      <w:r w:rsidRPr="00EA0D3A">
        <w:rPr>
          <w:rFonts w:cs="Tahoma"/>
          <w:lang w:val="es-ES"/>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rsidR="00023FE7" w:rsidRPr="00EA0D3A" w:rsidRDefault="00023FE7" w:rsidP="00F93617">
      <w:pPr>
        <w:numPr>
          <w:ilvl w:val="0"/>
          <w:numId w:val="12"/>
        </w:numPr>
        <w:tabs>
          <w:tab w:val="left" w:pos="1440"/>
        </w:tabs>
        <w:ind w:left="1440"/>
        <w:rPr>
          <w:rFonts w:cs="Tahoma"/>
          <w:lang w:val="es-ES"/>
        </w:rPr>
      </w:pPr>
      <w:r w:rsidRPr="00EA0D3A">
        <w:rPr>
          <w:rFonts w:cs="Tahoma"/>
          <w:lang w:val="es-ES"/>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rsidR="00023FE7" w:rsidRPr="00EA0D3A" w:rsidRDefault="00023FE7" w:rsidP="00F93617">
      <w:pPr>
        <w:rPr>
          <w:rFonts w:cs="Tahoma"/>
          <w:lang w:val="es-ES"/>
        </w:rPr>
      </w:pPr>
    </w:p>
    <w:p w:rsidR="00023FE7" w:rsidRPr="00EA0D3A" w:rsidRDefault="00023FE7" w:rsidP="002D25C8">
      <w:pPr>
        <w:rPr>
          <w:rFonts w:cs="Tahoma"/>
          <w:lang w:val="es-ES"/>
        </w:rPr>
      </w:pPr>
      <w:r w:rsidRPr="00EA0D3A">
        <w:rPr>
          <w:rFonts w:cs="Tahoma"/>
          <w:szCs w:val="18"/>
          <w:lang w:val="es-ES"/>
        </w:rPr>
        <w:t>La lista de aplicaciones de desktops cualificadas está sujeta a cambios en cualquier momento y sin previo aviso, y</w:t>
      </w:r>
      <w:r w:rsidR="00931A52" w:rsidRPr="00EA0D3A">
        <w:rPr>
          <w:rFonts w:cs="Tahoma"/>
          <w:szCs w:val="18"/>
          <w:lang w:val="es-ES"/>
        </w:rPr>
        <w:t> </w:t>
      </w:r>
      <w:r w:rsidRPr="00EA0D3A">
        <w:rPr>
          <w:rFonts w:cs="Tahoma"/>
          <w:szCs w:val="18"/>
          <w:lang w:val="es-ES"/>
        </w:rPr>
        <w:t>varía según la región o la oferta. La disponibilidad del software del Programa de Teletrabajo está sujeta a cambios en cualquier momento y sin previo aviso y varía según la región, la oferta, la aplicación, la versión y el idioma.</w:t>
      </w:r>
    </w:p>
    <w:p w:rsidR="00023FE7" w:rsidRPr="00EA0D3A" w:rsidRDefault="00023FE7" w:rsidP="002D25C8">
      <w:pPr>
        <w:rPr>
          <w:rFonts w:cs="Tahoma"/>
          <w:lang w:val="es-ES"/>
        </w:rPr>
      </w:pPr>
    </w:p>
    <w:p w:rsidR="00023FE7" w:rsidRPr="00EA0D3A" w:rsidRDefault="00502827" w:rsidP="00EC05F0">
      <w:pPr>
        <w:keepNext/>
        <w:keepLines/>
        <w:rPr>
          <w:rFonts w:cs="Tahoma"/>
          <w:lang w:val="fr-FR"/>
        </w:rPr>
      </w:pPr>
      <w:r w:rsidRPr="00EA0D3A">
        <w:rPr>
          <w:rFonts w:cs="Tahoma"/>
          <w:szCs w:val="18"/>
          <w:lang w:val="fr-FR"/>
        </w:rPr>
        <w:t>Microsoft Office Professional Plus HUP contiene los siguientes programas de Microsoft Office:</w:t>
      </w:r>
    </w:p>
    <w:p w:rsidR="00023FE7" w:rsidRPr="00EA0D3A" w:rsidRDefault="00023FE7" w:rsidP="00EC05F0">
      <w:pPr>
        <w:keepNext/>
        <w:keepLines/>
        <w:rPr>
          <w:rFonts w:cs="Tahoma"/>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9B6021" w:rsidTr="00BF1889">
        <w:trPr>
          <w:trHeight w:val="60"/>
        </w:trPr>
        <w:tc>
          <w:tcPr>
            <w:tcW w:w="4437" w:type="dxa"/>
            <w:shd w:val="clear" w:color="auto" w:fill="FABF8F"/>
            <w:tcMar>
              <w:top w:w="0" w:type="dxa"/>
              <w:left w:w="108" w:type="dxa"/>
              <w:bottom w:w="0" w:type="dxa"/>
              <w:right w:w="108" w:type="dxa"/>
            </w:tcMar>
            <w:vAlign w:val="center"/>
          </w:tcPr>
          <w:p w:rsidR="00CA6072" w:rsidRPr="009B6021" w:rsidRDefault="00CA6072" w:rsidP="00EC05F0">
            <w:pPr>
              <w:pStyle w:val="appendixtableheadings0"/>
              <w:keepNext/>
              <w:keepLines/>
              <w:rPr>
                <w:rFonts w:ascii="Tahoma" w:hAnsi="Tahoma" w:cs="Tahoma"/>
              </w:rPr>
            </w:pPr>
            <w:r w:rsidRPr="009B6021">
              <w:rPr>
                <w:rFonts w:ascii="Tahoma" w:hAnsi="Tahoma" w:cs="Tahoma"/>
                <w:color w:val="000000"/>
                <w:sz w:val="20"/>
                <w:szCs w:val="20"/>
              </w:rPr>
              <w:t xml:space="preserve">Componentes de Office Professional Plus para HUP </w:t>
            </w:r>
          </w:p>
          <w:p w:rsidR="00023FE7" w:rsidRPr="009B6021" w:rsidRDefault="00023FE7" w:rsidP="00EC05F0">
            <w:pPr>
              <w:pStyle w:val="appendixtableheadings0"/>
              <w:keepNext/>
              <w:keepLines/>
              <w:rPr>
                <w:rFonts w:ascii="Tahoma" w:hAnsi="Tahoma" w:cs="Tahoma"/>
                <w:color w:val="000000"/>
                <w:sz w:val="20"/>
                <w:szCs w:val="20"/>
              </w:rPr>
            </w:pPr>
          </w:p>
        </w:tc>
      </w:tr>
      <w:tr w:rsidR="00023FE7" w:rsidRPr="009B6021" w:rsidTr="00BF1889">
        <w:trPr>
          <w:trHeight w:val="438"/>
        </w:trPr>
        <w:tc>
          <w:tcPr>
            <w:tcW w:w="4437" w:type="dxa"/>
            <w:tcMar>
              <w:top w:w="0" w:type="dxa"/>
              <w:left w:w="108" w:type="dxa"/>
              <w:bottom w:w="0" w:type="dxa"/>
              <w:right w:w="108" w:type="dxa"/>
            </w:tcMar>
            <w:vAlign w:val="center"/>
          </w:tcPr>
          <w:p w:rsidR="00CA6072" w:rsidRPr="009B6021" w:rsidRDefault="00CA6072" w:rsidP="00EC05F0">
            <w:pPr>
              <w:pStyle w:val="appendixtabletext0"/>
              <w:keepNext/>
              <w:keepLines/>
              <w:rPr>
                <w:rFonts w:ascii="Tahoma" w:hAnsi="Tahoma" w:cs="Tahoma"/>
              </w:rPr>
            </w:pPr>
            <w:r w:rsidRPr="009B6021">
              <w:rPr>
                <w:rFonts w:ascii="Tahoma" w:hAnsi="Tahoma" w:cs="Tahoma"/>
                <w:color w:val="000000"/>
              </w:rPr>
              <w:t>Word 2013</w:t>
            </w:r>
          </w:p>
          <w:p w:rsidR="00CA6072" w:rsidRPr="009B6021" w:rsidRDefault="00CA6072" w:rsidP="00EC05F0">
            <w:pPr>
              <w:pStyle w:val="appendixtabletext0"/>
              <w:keepNext/>
              <w:keepLines/>
              <w:rPr>
                <w:rFonts w:ascii="Tahoma" w:hAnsi="Tahoma" w:cs="Tahoma"/>
              </w:rPr>
            </w:pPr>
            <w:r w:rsidRPr="009B6021">
              <w:rPr>
                <w:rFonts w:ascii="Tahoma" w:hAnsi="Tahoma" w:cs="Tahoma"/>
                <w:color w:val="000000"/>
              </w:rPr>
              <w:t>Excel</w:t>
            </w:r>
            <w:r w:rsidRPr="009B6021">
              <w:rPr>
                <w:rFonts w:ascii="Tahoma" w:hAnsi="Tahoma" w:cs="Tahoma"/>
                <w:color w:val="000000"/>
                <w:vertAlign w:val="superscript"/>
              </w:rPr>
              <w:t>®</w:t>
            </w:r>
            <w:r w:rsidRPr="009B6021">
              <w:rPr>
                <w:rFonts w:ascii="Tahoma" w:hAnsi="Tahoma" w:cs="Tahoma"/>
                <w:color w:val="000000"/>
              </w:rPr>
              <w:t xml:space="preserve"> 2013</w:t>
            </w:r>
          </w:p>
          <w:p w:rsidR="00CA6072" w:rsidRPr="009B6021" w:rsidRDefault="00CA6072" w:rsidP="00EC05F0">
            <w:pPr>
              <w:pStyle w:val="appendixtabletext0"/>
              <w:keepNext/>
              <w:keepLines/>
              <w:rPr>
                <w:rFonts w:ascii="Tahoma" w:hAnsi="Tahoma" w:cs="Tahoma"/>
              </w:rPr>
            </w:pPr>
            <w:r w:rsidRPr="009B6021">
              <w:rPr>
                <w:rFonts w:ascii="Tahoma" w:hAnsi="Tahoma" w:cs="Tahoma"/>
                <w:color w:val="000000"/>
              </w:rPr>
              <w:t>PowerPoint</w:t>
            </w:r>
            <w:r w:rsidRPr="009B6021">
              <w:rPr>
                <w:rFonts w:ascii="Tahoma" w:hAnsi="Tahoma" w:cs="Tahoma"/>
                <w:color w:val="000000"/>
                <w:vertAlign w:val="superscript"/>
              </w:rPr>
              <w:t>®</w:t>
            </w:r>
            <w:r w:rsidRPr="009B6021">
              <w:rPr>
                <w:rFonts w:ascii="Tahoma" w:hAnsi="Tahoma" w:cs="Tahoma"/>
                <w:color w:val="000000"/>
              </w:rPr>
              <w:t xml:space="preserve"> 2013</w:t>
            </w:r>
          </w:p>
          <w:p w:rsidR="00CA6072" w:rsidRPr="009B6021" w:rsidRDefault="00CA6072" w:rsidP="00EC05F0">
            <w:pPr>
              <w:pStyle w:val="appendixtabletext0"/>
              <w:keepNext/>
              <w:keepLines/>
              <w:rPr>
                <w:rFonts w:ascii="Tahoma" w:hAnsi="Tahoma" w:cs="Tahoma"/>
              </w:rPr>
            </w:pPr>
            <w:r w:rsidRPr="009B6021">
              <w:rPr>
                <w:rFonts w:ascii="Tahoma" w:hAnsi="Tahoma" w:cs="Tahoma"/>
                <w:color w:val="000000"/>
              </w:rPr>
              <w:t>Outlook</w:t>
            </w:r>
            <w:r w:rsidRPr="009B6021">
              <w:rPr>
                <w:rFonts w:ascii="Tahoma" w:hAnsi="Tahoma" w:cs="Tahoma"/>
                <w:color w:val="000000"/>
                <w:vertAlign w:val="superscript"/>
              </w:rPr>
              <w:t>®</w:t>
            </w:r>
            <w:r w:rsidRPr="009B6021">
              <w:rPr>
                <w:rFonts w:ascii="Tahoma" w:hAnsi="Tahoma" w:cs="Tahoma"/>
                <w:color w:val="000000"/>
              </w:rPr>
              <w:t xml:space="preserve"> 2013</w:t>
            </w:r>
          </w:p>
          <w:p w:rsidR="00CA6072" w:rsidRPr="009B6021" w:rsidRDefault="00CA6072" w:rsidP="00EC05F0">
            <w:pPr>
              <w:pStyle w:val="appendixtabletext0"/>
              <w:keepNext/>
              <w:keepLines/>
              <w:rPr>
                <w:rFonts w:ascii="Tahoma" w:hAnsi="Tahoma" w:cs="Tahoma"/>
              </w:rPr>
            </w:pPr>
            <w:r w:rsidRPr="009B6021">
              <w:rPr>
                <w:rFonts w:ascii="Tahoma" w:hAnsi="Tahoma" w:cs="Tahoma"/>
                <w:color w:val="000000"/>
              </w:rPr>
              <w:t>Publisher 2013</w:t>
            </w:r>
          </w:p>
          <w:p w:rsidR="00CA6072" w:rsidRPr="009B6021" w:rsidRDefault="00CA6072" w:rsidP="00EC05F0">
            <w:pPr>
              <w:pStyle w:val="appendixtabletext0"/>
              <w:keepNext/>
              <w:keepLines/>
              <w:rPr>
                <w:rFonts w:ascii="Tahoma" w:hAnsi="Tahoma" w:cs="Tahoma"/>
              </w:rPr>
            </w:pPr>
            <w:r w:rsidRPr="009B6021">
              <w:rPr>
                <w:rFonts w:ascii="Tahoma" w:hAnsi="Tahoma" w:cs="Tahoma"/>
                <w:color w:val="000000"/>
              </w:rPr>
              <w:t>Access</w:t>
            </w:r>
            <w:r w:rsidRPr="009B6021">
              <w:rPr>
                <w:rFonts w:ascii="Tahoma" w:hAnsi="Tahoma" w:cs="Tahoma"/>
                <w:color w:val="000000"/>
                <w:vertAlign w:val="superscript"/>
              </w:rPr>
              <w:t>®</w:t>
            </w:r>
            <w:r w:rsidRPr="009B6021">
              <w:rPr>
                <w:rFonts w:ascii="Tahoma" w:hAnsi="Tahoma" w:cs="Tahoma"/>
                <w:color w:val="000000"/>
              </w:rPr>
              <w:t xml:space="preserve"> 2013</w:t>
            </w:r>
          </w:p>
          <w:p w:rsidR="00CA6072" w:rsidRPr="009B6021" w:rsidRDefault="00CA6072" w:rsidP="00EC05F0">
            <w:pPr>
              <w:pStyle w:val="appendixtabletext0"/>
              <w:keepNext/>
              <w:keepLines/>
              <w:rPr>
                <w:rFonts w:ascii="Tahoma" w:hAnsi="Tahoma" w:cs="Tahoma"/>
              </w:rPr>
            </w:pPr>
            <w:r w:rsidRPr="009B6021">
              <w:rPr>
                <w:rFonts w:ascii="Tahoma" w:hAnsi="Tahoma" w:cs="Tahoma"/>
                <w:color w:val="000000"/>
              </w:rPr>
              <w:t>OneNote</w:t>
            </w:r>
            <w:r w:rsidRPr="009B6021">
              <w:rPr>
                <w:rFonts w:ascii="Tahoma" w:hAnsi="Tahoma" w:cs="Tahoma"/>
                <w:color w:val="000000"/>
                <w:vertAlign w:val="superscript"/>
              </w:rPr>
              <w:t>®</w:t>
            </w:r>
            <w:r w:rsidRPr="009B6021">
              <w:rPr>
                <w:rFonts w:ascii="Tahoma" w:hAnsi="Tahoma" w:cs="Tahoma"/>
                <w:color w:val="000000"/>
              </w:rPr>
              <w:t xml:space="preserve"> 2013</w:t>
            </w:r>
          </w:p>
          <w:p w:rsidR="00CA6072" w:rsidRPr="009B6021" w:rsidRDefault="00CA6072" w:rsidP="00EC05F0">
            <w:pPr>
              <w:pStyle w:val="appendixtabletext0"/>
              <w:keepNext/>
              <w:keepLines/>
              <w:rPr>
                <w:rFonts w:ascii="Tahoma" w:hAnsi="Tahoma" w:cs="Tahoma"/>
              </w:rPr>
            </w:pPr>
            <w:r w:rsidRPr="009B6021">
              <w:rPr>
                <w:rFonts w:ascii="Tahoma" w:hAnsi="Tahoma" w:cs="Tahoma"/>
                <w:color w:val="000000"/>
              </w:rPr>
              <w:t>InfoPath</w:t>
            </w:r>
            <w:r w:rsidRPr="009B6021">
              <w:rPr>
                <w:rFonts w:ascii="Tahoma" w:hAnsi="Tahoma" w:cs="Tahoma"/>
                <w:color w:val="000000"/>
                <w:vertAlign w:val="superscript"/>
              </w:rPr>
              <w:t>®</w:t>
            </w:r>
            <w:r w:rsidRPr="009B6021">
              <w:rPr>
                <w:rFonts w:ascii="Tahoma" w:hAnsi="Tahoma" w:cs="Tahoma"/>
                <w:color w:val="000000"/>
              </w:rPr>
              <w:t xml:space="preserve"> 2013</w:t>
            </w:r>
          </w:p>
          <w:p w:rsidR="00502827" w:rsidRPr="009B6021" w:rsidRDefault="00B9674D" w:rsidP="00EC05F0">
            <w:pPr>
              <w:pStyle w:val="appendixtabletext0"/>
              <w:keepNext/>
              <w:keepLines/>
              <w:rPr>
                <w:rFonts w:ascii="Tahoma" w:hAnsi="Tahoma" w:cs="Tahoma"/>
              </w:rPr>
            </w:pPr>
            <w:r w:rsidRPr="009B6021">
              <w:rPr>
                <w:rFonts w:ascii="Tahoma" w:hAnsi="Tahoma" w:cs="Tahoma"/>
                <w:color w:val="000000"/>
              </w:rPr>
              <w:t>Lync 2013</w:t>
            </w:r>
          </w:p>
          <w:p w:rsidR="002D25C8" w:rsidRPr="009B6021" w:rsidRDefault="002D25C8" w:rsidP="00EC05F0">
            <w:pPr>
              <w:pStyle w:val="appendixtabletext0"/>
              <w:keepNext/>
              <w:keepLines/>
              <w:rPr>
                <w:rFonts w:ascii="Tahoma" w:hAnsi="Tahoma" w:cs="Tahoma"/>
                <w:color w:val="000000"/>
              </w:rPr>
            </w:pPr>
          </w:p>
        </w:tc>
      </w:tr>
    </w:tbl>
    <w:p w:rsidR="001C1727" w:rsidRPr="009B6021" w:rsidRDefault="001C1727" w:rsidP="001C1727">
      <w:pPr>
        <w:rPr>
          <w:rFonts w:cs="Tahoma"/>
        </w:rPr>
      </w:pPr>
    </w:p>
    <w:p w:rsidR="00023FE7" w:rsidRPr="009B6021"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9B6021"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9B6021" w:rsidRDefault="00CA6072" w:rsidP="001B035A">
            <w:pPr>
              <w:pStyle w:val="appendixtableheadings0"/>
              <w:rPr>
                <w:rFonts w:ascii="Tahoma" w:hAnsi="Tahoma" w:cs="Tahoma"/>
                <w:color w:val="000000"/>
                <w:sz w:val="20"/>
                <w:szCs w:val="20"/>
              </w:rPr>
            </w:pPr>
            <w:r w:rsidRPr="009B6021">
              <w:rPr>
                <w:rFonts w:ascii="Tahoma" w:hAnsi="Tahoma" w:cs="Tahoma"/>
                <w:color w:val="000000"/>
                <w:sz w:val="20"/>
                <w:szCs w:val="20"/>
              </w:rPr>
              <w:t>Aplicación de desktops cualificadas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9B6021" w:rsidRDefault="00CA6072" w:rsidP="001B035A">
            <w:pPr>
              <w:pStyle w:val="appendixtableheadings0"/>
              <w:rPr>
                <w:rFonts w:ascii="Tahoma" w:hAnsi="Tahoma" w:cs="Tahoma"/>
                <w:color w:val="000000"/>
                <w:sz w:val="20"/>
                <w:szCs w:val="20"/>
              </w:rPr>
            </w:pPr>
            <w:r w:rsidRPr="009B6021">
              <w:rPr>
                <w:rFonts w:ascii="Tahoma" w:hAnsi="Tahoma" w:cs="Tahoma"/>
                <w:color w:val="000000"/>
                <w:sz w:val="20"/>
                <w:szCs w:val="20"/>
              </w:rPr>
              <w:t xml:space="preserve">Licencia de Programa </w:t>
            </w:r>
            <w:r w:rsidRPr="009B6021">
              <w:rPr>
                <w:rFonts w:ascii="Tahoma" w:hAnsi="Tahoma" w:cs="Tahoma"/>
                <w:color w:val="000000"/>
                <w:sz w:val="20"/>
                <w:szCs w:val="20"/>
              </w:rPr>
              <w:br/>
              <w:t>de Teletrabajo correspondiente</w:t>
            </w:r>
          </w:p>
        </w:tc>
      </w:tr>
      <w:tr w:rsidR="004D700D" w:rsidRPr="009B6021"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9B6021" w:rsidRDefault="004D700D" w:rsidP="001B035A">
            <w:pPr>
              <w:pStyle w:val="appendixtabletext0"/>
              <w:rPr>
                <w:rFonts w:ascii="Tahoma" w:hAnsi="Tahoma" w:cs="Tahoma"/>
              </w:rPr>
            </w:pPr>
            <w:r w:rsidRPr="009B6021">
              <w:rPr>
                <w:rFonts w:ascii="Tahoma" w:hAnsi="Tahoma" w:cs="Tahoma"/>
                <w:color w:val="000000"/>
              </w:rPr>
              <w:t>Office Standard 2010/2013</w:t>
            </w:r>
          </w:p>
          <w:p w:rsidR="004D700D" w:rsidRPr="009B6021" w:rsidRDefault="004D700D" w:rsidP="001B035A">
            <w:pPr>
              <w:pStyle w:val="appendixtabletext0"/>
              <w:rPr>
                <w:rFonts w:ascii="Tahoma" w:hAnsi="Tahoma" w:cs="Tahoma"/>
              </w:rPr>
            </w:pPr>
            <w:r w:rsidRPr="009B6021">
              <w:rPr>
                <w:rFonts w:ascii="Tahoma" w:hAnsi="Tahoma" w:cs="Tahoma"/>
                <w:color w:val="000000"/>
              </w:rPr>
              <w:t>Office Professional Plus 2010/2013</w:t>
            </w:r>
          </w:p>
          <w:p w:rsidR="004D700D" w:rsidRPr="009B6021" w:rsidRDefault="004D700D" w:rsidP="00C37E9D">
            <w:pPr>
              <w:pStyle w:val="appendixtabletext0"/>
              <w:rPr>
                <w:rFonts w:ascii="Tahoma" w:hAnsi="Tahoma" w:cs="Tahoma"/>
                <w:color w:val="000000"/>
              </w:rPr>
            </w:pPr>
            <w:r w:rsidRPr="009B6021">
              <w:rPr>
                <w:rFonts w:ascii="Tahoma" w:hAnsi="Tahoma" w:cs="Tahoma"/>
                <w:color w:val="000000"/>
              </w:rPr>
              <w:t xml:space="preserve">Office para Mac 2008 / Office para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EA0D3A" w:rsidRDefault="004D700D" w:rsidP="00735622">
            <w:pPr>
              <w:pStyle w:val="appendixtabletext0"/>
              <w:rPr>
                <w:rFonts w:ascii="Tahoma" w:hAnsi="Tahoma" w:cs="Tahoma"/>
                <w:lang w:val="fr-FR"/>
              </w:rPr>
            </w:pPr>
            <w:r w:rsidRPr="00EA0D3A">
              <w:rPr>
                <w:rFonts w:ascii="Tahoma" w:hAnsi="Tahoma" w:cs="Tahoma"/>
                <w:color w:val="000000"/>
                <w:lang w:val="fr-FR"/>
              </w:rPr>
              <w:t>Office Professional Plus 2013 HUP</w:t>
            </w:r>
          </w:p>
          <w:p w:rsidR="004D700D" w:rsidRPr="00EA0D3A" w:rsidRDefault="004D700D" w:rsidP="00735622">
            <w:pPr>
              <w:pStyle w:val="appendixtabletext0"/>
              <w:rPr>
                <w:rFonts w:ascii="Tahoma" w:hAnsi="Tahoma" w:cs="Tahoma"/>
                <w:lang w:val="fr-FR"/>
              </w:rPr>
            </w:pPr>
            <w:r w:rsidRPr="00EA0D3A">
              <w:rPr>
                <w:rFonts w:ascii="Tahoma" w:hAnsi="Tahoma" w:cs="Tahoma"/>
                <w:color w:val="000000"/>
                <w:lang w:val="fr-FR"/>
              </w:rPr>
              <w:t>o bien</w:t>
            </w:r>
          </w:p>
          <w:p w:rsidR="004D700D" w:rsidRPr="009B6021" w:rsidRDefault="00E316C2" w:rsidP="00C37E9D">
            <w:pPr>
              <w:pStyle w:val="appendixtabletext0"/>
              <w:rPr>
                <w:rFonts w:ascii="Tahoma" w:hAnsi="Tahoma" w:cs="Tahoma"/>
                <w:color w:val="000000"/>
              </w:rPr>
            </w:pPr>
            <w:r w:rsidRPr="009B6021">
              <w:rPr>
                <w:rFonts w:ascii="Tahoma" w:hAnsi="Tahoma" w:cs="Tahoma"/>
                <w:color w:val="000000"/>
              </w:rPr>
              <w:t>Office para Mac Home &amp; Business 2011 HUP</w:t>
            </w:r>
          </w:p>
        </w:tc>
      </w:tr>
      <w:tr w:rsidR="004D700D" w:rsidRPr="009B6021"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9B6021" w:rsidRDefault="004D700D" w:rsidP="001B035A">
            <w:pPr>
              <w:pStyle w:val="appendixtabletext0"/>
              <w:rPr>
                <w:rFonts w:ascii="Tahoma" w:hAnsi="Tahoma" w:cs="Tahoma"/>
              </w:rPr>
            </w:pPr>
            <w:r w:rsidRPr="009B6021">
              <w:rPr>
                <w:rFonts w:ascii="Tahoma" w:hAnsi="Tahoma" w:cs="Tahoma"/>
                <w:color w:val="000000"/>
              </w:rPr>
              <w:t>Access 2010/2013</w:t>
            </w:r>
          </w:p>
          <w:p w:rsidR="004D700D" w:rsidRPr="009B6021" w:rsidRDefault="004D700D" w:rsidP="001B035A">
            <w:pPr>
              <w:pStyle w:val="appendixtabletext0"/>
              <w:rPr>
                <w:rFonts w:ascii="Tahoma" w:hAnsi="Tahoma" w:cs="Tahoma"/>
              </w:rPr>
            </w:pPr>
            <w:r w:rsidRPr="009B6021">
              <w:rPr>
                <w:rFonts w:ascii="Tahoma" w:hAnsi="Tahoma" w:cs="Tahoma"/>
                <w:color w:val="000000"/>
              </w:rPr>
              <w:t>Excel 2010/2013</w:t>
            </w:r>
          </w:p>
          <w:p w:rsidR="004D700D" w:rsidRPr="009B6021" w:rsidRDefault="004D700D" w:rsidP="001B035A">
            <w:pPr>
              <w:pStyle w:val="appendixtabletext0"/>
              <w:rPr>
                <w:rFonts w:ascii="Tahoma" w:hAnsi="Tahoma" w:cs="Tahoma"/>
              </w:rPr>
            </w:pPr>
            <w:r w:rsidRPr="009B6021">
              <w:rPr>
                <w:rFonts w:ascii="Tahoma" w:hAnsi="Tahoma" w:cs="Tahoma"/>
                <w:color w:val="000000"/>
              </w:rPr>
              <w:t>PowerPoint 2010/2013</w:t>
            </w:r>
          </w:p>
          <w:p w:rsidR="004D700D" w:rsidRPr="009B6021" w:rsidRDefault="004D700D" w:rsidP="001B035A">
            <w:pPr>
              <w:pStyle w:val="appendixtabletext0"/>
              <w:rPr>
                <w:rFonts w:ascii="Tahoma" w:hAnsi="Tahoma" w:cs="Tahoma"/>
              </w:rPr>
            </w:pPr>
            <w:r w:rsidRPr="009B6021">
              <w:rPr>
                <w:rFonts w:ascii="Tahoma" w:hAnsi="Tahoma" w:cs="Tahoma"/>
                <w:color w:val="000000"/>
              </w:rPr>
              <w:t>InfoPath 2010/2013</w:t>
            </w:r>
          </w:p>
          <w:p w:rsidR="004D700D" w:rsidRPr="009B6021" w:rsidRDefault="004D700D" w:rsidP="001B035A">
            <w:pPr>
              <w:pStyle w:val="appendixtabletext0"/>
              <w:rPr>
                <w:rFonts w:ascii="Tahoma" w:hAnsi="Tahoma" w:cs="Tahoma"/>
              </w:rPr>
            </w:pPr>
            <w:r w:rsidRPr="009B6021">
              <w:rPr>
                <w:rFonts w:ascii="Tahoma" w:hAnsi="Tahoma" w:cs="Tahoma"/>
                <w:color w:val="000000"/>
              </w:rPr>
              <w:t>OneNote 2010/2013</w:t>
            </w:r>
          </w:p>
          <w:p w:rsidR="004D700D" w:rsidRPr="009B6021" w:rsidRDefault="004D700D" w:rsidP="001B035A">
            <w:pPr>
              <w:pStyle w:val="appendixtabletext0"/>
              <w:rPr>
                <w:rFonts w:ascii="Tahoma" w:hAnsi="Tahoma" w:cs="Tahoma"/>
              </w:rPr>
            </w:pPr>
            <w:r w:rsidRPr="009B6021">
              <w:rPr>
                <w:rFonts w:ascii="Tahoma" w:hAnsi="Tahoma" w:cs="Tahoma"/>
                <w:color w:val="000000"/>
              </w:rPr>
              <w:t>Outlook 2010/2013</w:t>
            </w:r>
          </w:p>
          <w:p w:rsidR="004D700D" w:rsidRPr="009B6021" w:rsidRDefault="004D700D" w:rsidP="001B035A">
            <w:pPr>
              <w:pStyle w:val="appendixtabletext0"/>
              <w:rPr>
                <w:rFonts w:ascii="Tahoma" w:hAnsi="Tahoma" w:cs="Tahoma"/>
              </w:rPr>
            </w:pPr>
            <w:r w:rsidRPr="009B6021">
              <w:rPr>
                <w:rFonts w:ascii="Tahoma" w:hAnsi="Tahoma" w:cs="Tahoma"/>
                <w:color w:val="000000"/>
              </w:rPr>
              <w:t>Publisher 2010/2013</w:t>
            </w:r>
          </w:p>
          <w:p w:rsidR="004D700D" w:rsidRPr="009B6021" w:rsidRDefault="004D700D" w:rsidP="00737AED">
            <w:pPr>
              <w:pStyle w:val="appendixtabletext0"/>
              <w:rPr>
                <w:rFonts w:ascii="Tahoma" w:hAnsi="Tahoma" w:cs="Tahoma"/>
              </w:rPr>
            </w:pPr>
            <w:r w:rsidRPr="009B6021">
              <w:rPr>
                <w:rFonts w:ascii="Tahoma" w:hAnsi="Tahoma" w:cs="Tahoma"/>
                <w:color w:val="000000"/>
              </w:rPr>
              <w:t>Word 2010/2013</w:t>
            </w:r>
          </w:p>
          <w:p w:rsidR="00737AED" w:rsidRPr="009B6021"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EA0D3A" w:rsidRDefault="004D700D" w:rsidP="00735622">
            <w:pPr>
              <w:pStyle w:val="appendixtabletext0"/>
              <w:rPr>
                <w:rFonts w:ascii="Tahoma" w:hAnsi="Tahoma" w:cs="Tahoma"/>
                <w:lang w:val="fr-FR"/>
              </w:rPr>
            </w:pPr>
            <w:r w:rsidRPr="00EA0D3A">
              <w:rPr>
                <w:rFonts w:ascii="Tahoma" w:hAnsi="Tahoma" w:cs="Tahoma"/>
                <w:color w:val="000000"/>
                <w:lang w:val="fr-FR"/>
              </w:rPr>
              <w:t>Office Professional Plus 2013 HUP</w:t>
            </w:r>
          </w:p>
          <w:p w:rsidR="004D700D" w:rsidRPr="00EA0D3A" w:rsidRDefault="004D700D" w:rsidP="00735622">
            <w:pPr>
              <w:pStyle w:val="appendixtabletext0"/>
              <w:rPr>
                <w:rFonts w:ascii="Tahoma" w:hAnsi="Tahoma" w:cs="Tahoma"/>
                <w:lang w:val="fr-FR"/>
              </w:rPr>
            </w:pPr>
            <w:r w:rsidRPr="00EA0D3A">
              <w:rPr>
                <w:rFonts w:ascii="Tahoma" w:hAnsi="Tahoma" w:cs="Tahoma"/>
                <w:color w:val="000000"/>
                <w:lang w:val="fr-FR"/>
              </w:rPr>
              <w:t>o bien</w:t>
            </w:r>
          </w:p>
          <w:p w:rsidR="004D700D" w:rsidRPr="009B6021" w:rsidRDefault="00E316C2" w:rsidP="00C37E9D">
            <w:pPr>
              <w:pStyle w:val="appendixtabletext0"/>
              <w:rPr>
                <w:rFonts w:ascii="Tahoma" w:hAnsi="Tahoma" w:cs="Tahoma"/>
                <w:color w:val="000000"/>
              </w:rPr>
            </w:pPr>
            <w:r w:rsidRPr="009B6021">
              <w:rPr>
                <w:rFonts w:ascii="Tahoma" w:hAnsi="Tahoma" w:cs="Tahoma"/>
                <w:color w:val="000000"/>
              </w:rPr>
              <w:t>Office para Mac Home &amp; Business 2011 HUP</w:t>
            </w:r>
          </w:p>
        </w:tc>
      </w:tr>
      <w:tr w:rsidR="00CA6072" w:rsidRPr="009B6021"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9B6021" w:rsidRDefault="00CA6072" w:rsidP="001B035A">
            <w:pPr>
              <w:pStyle w:val="appendixtabletext0"/>
              <w:rPr>
                <w:rFonts w:ascii="Tahoma" w:hAnsi="Tahoma" w:cs="Tahoma"/>
              </w:rPr>
            </w:pPr>
            <w:r w:rsidRPr="009B6021">
              <w:rPr>
                <w:rFonts w:ascii="Tahoma" w:hAnsi="Tahoma" w:cs="Tahoma"/>
                <w:color w:val="000000"/>
              </w:rPr>
              <w:t xml:space="preserve">Visio Standard 2010/2013 </w:t>
            </w:r>
          </w:p>
          <w:p w:rsidR="00502827" w:rsidRPr="009B6021" w:rsidRDefault="00CA6072" w:rsidP="00502827">
            <w:pPr>
              <w:pStyle w:val="appendixtabletext0"/>
              <w:rPr>
                <w:rFonts w:ascii="Tahoma" w:hAnsi="Tahoma" w:cs="Tahoma"/>
              </w:rPr>
            </w:pPr>
            <w:r w:rsidRPr="009B6021">
              <w:rPr>
                <w:rFonts w:ascii="Tahoma" w:hAnsi="Tahoma" w:cs="Tahoma"/>
                <w:color w:val="000000"/>
              </w:rPr>
              <w:t>Visio Professional 2010/2013</w:t>
            </w:r>
            <w:r w:rsidRPr="009B6021">
              <w:rPr>
                <w:rFonts w:ascii="Tahoma" w:hAnsi="Tahoma" w:cs="Tahoma"/>
                <w:strike/>
                <w:color w:val="000000"/>
              </w:rPr>
              <w:t xml:space="preserve"> </w:t>
            </w:r>
          </w:p>
          <w:p w:rsidR="00502827" w:rsidRPr="009B6021"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9B6021" w:rsidRDefault="00CA6072" w:rsidP="001B035A">
            <w:pPr>
              <w:pStyle w:val="appendixtabletext0"/>
              <w:rPr>
                <w:rFonts w:ascii="Tahoma" w:hAnsi="Tahoma" w:cs="Tahoma"/>
              </w:rPr>
            </w:pPr>
            <w:r w:rsidRPr="009B6021">
              <w:rPr>
                <w:rFonts w:ascii="Tahoma" w:hAnsi="Tahoma" w:cs="Tahoma"/>
                <w:color w:val="000000"/>
              </w:rPr>
              <w:t>Visio Professional 2013 HUP</w:t>
            </w:r>
          </w:p>
          <w:p w:rsidR="00CA6072" w:rsidRPr="009B6021" w:rsidRDefault="00CA6072" w:rsidP="001B035A">
            <w:pPr>
              <w:pStyle w:val="appendixtabletext0"/>
              <w:rPr>
                <w:rFonts w:ascii="Tahoma" w:hAnsi="Tahoma" w:cs="Tahoma"/>
                <w:color w:val="000000"/>
              </w:rPr>
            </w:pPr>
          </w:p>
        </w:tc>
      </w:tr>
      <w:tr w:rsidR="00CA6072" w:rsidRPr="009B6021"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9B6021" w:rsidRDefault="00CA6072" w:rsidP="001B035A">
            <w:pPr>
              <w:pStyle w:val="appendixtabletext0"/>
              <w:rPr>
                <w:rFonts w:ascii="Tahoma" w:hAnsi="Tahoma" w:cs="Tahoma"/>
              </w:rPr>
            </w:pPr>
            <w:r w:rsidRPr="009B6021">
              <w:rPr>
                <w:rFonts w:ascii="Tahoma" w:hAnsi="Tahoma" w:cs="Tahoma"/>
                <w:color w:val="000000"/>
              </w:rPr>
              <w:t>Project Standard 2010/2013</w:t>
            </w:r>
          </w:p>
          <w:p w:rsidR="00CA6072" w:rsidRPr="009B6021" w:rsidRDefault="00CA6072" w:rsidP="001E3357">
            <w:pPr>
              <w:pStyle w:val="appendixtabletext0"/>
              <w:rPr>
                <w:rFonts w:ascii="Tahoma" w:hAnsi="Tahoma" w:cs="Tahoma"/>
              </w:rPr>
            </w:pPr>
            <w:r w:rsidRPr="009B6021">
              <w:rPr>
                <w:rFonts w:ascii="Tahoma" w:hAnsi="Tahoma" w:cs="Tahoma"/>
                <w:color w:val="000000"/>
              </w:rPr>
              <w:t>Project Professional 2010/2013</w:t>
            </w:r>
          </w:p>
          <w:p w:rsidR="00737AED" w:rsidRPr="009B6021"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9B6021" w:rsidRDefault="00CA6072" w:rsidP="001B035A">
            <w:pPr>
              <w:pStyle w:val="appendixtabletext0"/>
              <w:rPr>
                <w:rFonts w:ascii="Tahoma" w:hAnsi="Tahoma" w:cs="Tahoma"/>
              </w:rPr>
            </w:pPr>
            <w:r w:rsidRPr="009B6021">
              <w:rPr>
                <w:rFonts w:ascii="Tahoma" w:hAnsi="Tahoma" w:cs="Tahoma"/>
                <w:color w:val="000000"/>
              </w:rPr>
              <w:t>Project Standard 2013 HUP</w:t>
            </w:r>
          </w:p>
          <w:p w:rsidR="00CA6072" w:rsidRPr="009B6021" w:rsidRDefault="00CA6072" w:rsidP="001B035A">
            <w:pPr>
              <w:pStyle w:val="appendixtabletext0"/>
              <w:rPr>
                <w:rFonts w:ascii="Tahoma" w:hAnsi="Tahoma" w:cs="Tahoma"/>
                <w:color w:val="000000"/>
              </w:rPr>
            </w:pPr>
            <w:r w:rsidRPr="009B6021">
              <w:rPr>
                <w:rFonts w:ascii="Tahoma" w:hAnsi="Tahoma" w:cs="Tahoma"/>
                <w:color w:val="000000"/>
              </w:rPr>
              <w:t xml:space="preserve"> </w:t>
            </w:r>
          </w:p>
        </w:tc>
      </w:tr>
    </w:tbl>
    <w:p w:rsidR="00023FE7" w:rsidRPr="00EA0D3A" w:rsidRDefault="00023FE7">
      <w:pPr>
        <w:pStyle w:val="AppendixBodyText"/>
        <w:ind w:left="630"/>
        <w:rPr>
          <w:rFonts w:ascii="Tahoma" w:hAnsi="Tahoma" w:cs="Tahoma"/>
          <w:lang w:val="es-ES"/>
        </w:rPr>
      </w:pPr>
      <w:r w:rsidRPr="00EA0D3A">
        <w:rPr>
          <w:rFonts w:ascii="Tahoma" w:hAnsi="Tahoma" w:cs="Tahoma"/>
          <w:b/>
          <w:i/>
          <w:sz w:val="16"/>
          <w:szCs w:val="16"/>
          <w:lang w:val="es-ES"/>
        </w:rPr>
        <w:t>*</w:t>
      </w:r>
      <w:r w:rsidR="00EE4662" w:rsidRPr="00EA0D3A">
        <w:rPr>
          <w:rFonts w:ascii="Tahoma" w:hAnsi="Tahoma" w:cs="Tahoma"/>
          <w:b/>
          <w:i/>
          <w:sz w:val="16"/>
          <w:szCs w:val="16"/>
          <w:lang w:val="es-ES"/>
        </w:rPr>
        <w:t xml:space="preserve"> </w:t>
      </w:r>
      <w:r w:rsidRPr="00EA0D3A">
        <w:rPr>
          <w:rFonts w:ascii="Tahoma" w:hAnsi="Tahoma" w:cs="Tahoma"/>
          <w:i/>
          <w:sz w:val="16"/>
          <w:szCs w:val="16"/>
          <w:lang w:val="es-ES"/>
        </w:rPr>
        <w:t xml:space="preserve">La disponibilidad del software del Programa de Teletrabajo varía según la región, la oferta y el idioma. </w:t>
      </w:r>
    </w:p>
    <w:p w:rsidR="00023FE7" w:rsidRPr="00EA0D3A" w:rsidRDefault="00023FE7">
      <w:pPr>
        <w:pStyle w:val="AppendixBodyText"/>
        <w:ind w:left="630"/>
        <w:rPr>
          <w:rFonts w:ascii="Tahoma" w:hAnsi="Tahoma" w:cs="Tahoma"/>
          <w:sz w:val="16"/>
          <w:szCs w:val="16"/>
          <w:lang w:val="es-ES"/>
        </w:rPr>
      </w:pPr>
      <w:r w:rsidRPr="00EA0D3A">
        <w:rPr>
          <w:rFonts w:ascii="Tahoma" w:hAnsi="Tahoma" w:cs="Tahoma"/>
          <w:i/>
          <w:sz w:val="16"/>
          <w:szCs w:val="16"/>
          <w:lang w:val="es-ES"/>
        </w:rPr>
        <w:t>Para obtener más información, incluida la información sobre la futura disponibilidad del software adicional del Programa de</w:t>
      </w:r>
      <w:r w:rsidR="0008514A" w:rsidRPr="00EA0D3A">
        <w:rPr>
          <w:rFonts w:ascii="Tahoma" w:hAnsi="Tahoma" w:cs="Tahoma"/>
          <w:i/>
          <w:sz w:val="16"/>
          <w:szCs w:val="16"/>
          <w:lang w:val="es-ES"/>
        </w:rPr>
        <w:t> </w:t>
      </w:r>
      <w:r w:rsidRPr="00EA0D3A">
        <w:rPr>
          <w:rFonts w:ascii="Tahoma" w:hAnsi="Tahoma" w:cs="Tahoma"/>
          <w:i/>
          <w:sz w:val="16"/>
          <w:szCs w:val="16"/>
          <w:lang w:val="es-ES"/>
        </w:rPr>
        <w:t xml:space="preserve">Teletrabajo, consulte </w:t>
      </w:r>
      <w:hyperlink r:id="rId22" w:history="1">
        <w:r w:rsidRPr="00EA0D3A">
          <w:rPr>
            <w:rStyle w:val="Hyperlink"/>
            <w:rFonts w:ascii="Tahoma" w:hAnsi="Tahoma" w:cs="Tahoma"/>
            <w:i/>
            <w:sz w:val="16"/>
            <w:szCs w:val="16"/>
            <w:lang w:val="es-ES"/>
          </w:rPr>
          <w:t>http://www.microsoft.com/licensing</w:t>
        </w:r>
      </w:hyperlink>
      <w:r w:rsidRPr="00EA0D3A">
        <w:rPr>
          <w:rFonts w:ascii="Tahoma" w:hAnsi="Tahoma" w:cs="Tahoma"/>
          <w:i/>
          <w:sz w:val="16"/>
          <w:szCs w:val="16"/>
          <w:lang w:val="es-ES"/>
        </w:rPr>
        <w:t>.</w:t>
      </w:r>
    </w:p>
    <w:p w:rsidR="00023FE7" w:rsidRPr="00EA0D3A" w:rsidRDefault="00023FE7">
      <w:pPr>
        <w:pStyle w:val="AppendixBodyText"/>
        <w:ind w:left="630"/>
        <w:rPr>
          <w:rFonts w:ascii="Tahoma" w:hAnsi="Tahoma" w:cs="Tahoma"/>
          <w:sz w:val="16"/>
          <w:szCs w:val="16"/>
          <w:lang w:val="es-ES"/>
        </w:rPr>
      </w:pPr>
      <w:r w:rsidRPr="00EA0D3A">
        <w:rPr>
          <w:rFonts w:ascii="Tahoma" w:hAnsi="Tahoma" w:cs="Tahoma"/>
          <w:i/>
          <w:sz w:val="16"/>
          <w:szCs w:val="16"/>
          <w:lang w:val="es-ES"/>
        </w:rPr>
        <w:t>** Nota para los Clientes del Contrato Campus y School y de Open Value Subscription-Education Solutions: consulte su</w:t>
      </w:r>
      <w:r w:rsidR="0008514A" w:rsidRPr="00EA0D3A">
        <w:rPr>
          <w:rFonts w:ascii="Tahoma" w:hAnsi="Tahoma" w:cs="Tahoma"/>
          <w:i/>
          <w:sz w:val="16"/>
          <w:szCs w:val="16"/>
          <w:lang w:val="es-ES"/>
        </w:rPr>
        <w:t> </w:t>
      </w:r>
      <w:r w:rsidRPr="00EA0D3A">
        <w:rPr>
          <w:rFonts w:ascii="Tahoma" w:hAnsi="Tahoma" w:cs="Tahoma"/>
          <w:i/>
          <w:sz w:val="16"/>
          <w:szCs w:val="16"/>
          <w:lang w:val="es-ES"/>
        </w:rPr>
        <w:t>contrato CASA (3.5 o superior) o contrato OVS-ES para obtener información sobre las reglas específicas adicionales del</w:t>
      </w:r>
      <w:r w:rsidR="0008514A" w:rsidRPr="00EA0D3A">
        <w:rPr>
          <w:rFonts w:ascii="Tahoma" w:hAnsi="Tahoma" w:cs="Tahoma"/>
          <w:i/>
          <w:sz w:val="16"/>
          <w:szCs w:val="16"/>
          <w:lang w:val="es-ES"/>
        </w:rPr>
        <w:t> </w:t>
      </w:r>
      <w:r w:rsidRPr="00EA0D3A">
        <w:rPr>
          <w:rFonts w:ascii="Tahoma" w:hAnsi="Tahoma" w:cs="Tahoma"/>
          <w:i/>
          <w:sz w:val="16"/>
          <w:szCs w:val="16"/>
          <w:lang w:val="es-ES"/>
        </w:rPr>
        <w:t>programa.</w:t>
      </w:r>
    </w:p>
    <w:p w:rsidR="00023FE7" w:rsidRPr="00EA0D3A" w:rsidRDefault="00023FE7" w:rsidP="00EE4662">
      <w:pPr>
        <w:ind w:left="630"/>
        <w:rPr>
          <w:rFonts w:cs="Tahoma"/>
          <w:sz w:val="16"/>
          <w:szCs w:val="16"/>
          <w:lang w:val="es-ES"/>
        </w:rPr>
      </w:pPr>
      <w:r w:rsidRPr="00EA0D3A">
        <w:rPr>
          <w:rFonts w:cs="Tahoma"/>
          <w:i/>
          <w:sz w:val="16"/>
          <w:szCs w:val="16"/>
          <w:lang w:val="es-ES"/>
        </w:rPr>
        <w:t xml:space="preserve">*** Tenga en cuenta que SharePoint Designer es un producto gratuito disponible para su descarga desde este vínculo </w:t>
      </w:r>
      <w:hyperlink r:id="rId23" w:history="1">
        <w:r w:rsidRPr="00EA0D3A">
          <w:rPr>
            <w:rStyle w:val="Hyperlink"/>
            <w:rFonts w:cs="Tahoma"/>
            <w:i/>
            <w:sz w:val="16"/>
            <w:szCs w:val="16"/>
            <w:lang w:val="es-ES"/>
          </w:rPr>
          <w:t>http://www.microsoft.com/spd</w:t>
        </w:r>
      </w:hyperlink>
    </w:p>
    <w:p w:rsidR="00CA395A" w:rsidRPr="00EA0D3A" w:rsidRDefault="00CA395A" w:rsidP="008A15A8">
      <w:pPr>
        <w:outlineLvl w:val="2"/>
        <w:rPr>
          <w:rFonts w:cs="Tahoma"/>
          <w:lang w:val="es-ES"/>
        </w:rPr>
      </w:pPr>
      <w:bookmarkStart w:id="743" w:name="_Toc281378922"/>
    </w:p>
    <w:p w:rsidR="008A15A8" w:rsidRPr="00EA0D3A" w:rsidRDefault="008A15A8" w:rsidP="002D25C8">
      <w:pPr>
        <w:outlineLvl w:val="2"/>
        <w:rPr>
          <w:rFonts w:cs="Tahoma"/>
          <w:lang w:val="es-ES"/>
        </w:rPr>
      </w:pPr>
      <w:r w:rsidRPr="00EA0D3A">
        <w:rPr>
          <w:rFonts w:eastAsia="Calibri" w:cs="Tahoma"/>
          <w:b/>
          <w:bCs/>
          <w:sz w:val="24"/>
          <w:szCs w:val="20"/>
          <w:lang w:val="es-ES"/>
        </w:rPr>
        <w:t>Enterprise Source Licensing Program</w:t>
      </w:r>
      <w:bookmarkEnd w:id="743"/>
      <w:r w:rsidRPr="00EA0D3A">
        <w:rPr>
          <w:rFonts w:eastAsia="Calibri" w:cs="Tahoma"/>
          <w:b/>
          <w:bCs/>
          <w:sz w:val="24"/>
          <w:szCs w:val="20"/>
          <w:lang w:val="es-ES"/>
        </w:rPr>
        <w:t xml:space="preserve"> </w:t>
      </w:r>
    </w:p>
    <w:p w:rsidR="001C20C9" w:rsidRPr="00EA0D3A" w:rsidRDefault="001C20C9" w:rsidP="002D25C8">
      <w:pPr>
        <w:outlineLvl w:val="2"/>
        <w:rPr>
          <w:rFonts w:cs="Tahoma"/>
          <w:lang w:val="es-ES"/>
        </w:rPr>
      </w:pPr>
    </w:p>
    <w:p w:rsidR="008A15A8" w:rsidRPr="00EA0D3A" w:rsidRDefault="008A15A8" w:rsidP="002D25C8">
      <w:pPr>
        <w:rPr>
          <w:rFonts w:cs="Tahoma"/>
          <w:lang w:val="es-ES"/>
        </w:rPr>
      </w:pPr>
      <w:r w:rsidRPr="00EA0D3A">
        <w:rPr>
          <w:rFonts w:eastAsia="Calibri" w:cs="Tahoma"/>
          <w:szCs w:val="18"/>
          <w:lang w:val="es-ES"/>
        </w:rPr>
        <w:t>Los Clientes con Afiliación a Software Assurance y un mínimo de 1.500 desktops licenciados en el grupo de sistemas pueden participar en Enterprise Source Licensing Program (ESLP) durante el periodo de vigencia de su cobertura de</w:t>
      </w:r>
      <w:r w:rsidR="00BA15E3" w:rsidRPr="00EA0D3A">
        <w:rPr>
          <w:rFonts w:eastAsia="Calibri" w:cs="Tahoma"/>
          <w:szCs w:val="18"/>
          <w:lang w:val="es-ES"/>
        </w:rPr>
        <w:t> </w:t>
      </w:r>
      <w:r w:rsidRPr="00EA0D3A">
        <w:rPr>
          <w:rFonts w:eastAsia="Calibri" w:cs="Tahoma"/>
          <w:szCs w:val="18"/>
          <w:lang w:val="es-ES"/>
        </w:rPr>
        <w:t>Software Assurance.</w:t>
      </w:r>
      <w:r w:rsidR="00CE4ED3" w:rsidRPr="00EA0D3A">
        <w:rPr>
          <w:rFonts w:eastAsia="Calibri" w:cs="Tahoma"/>
          <w:szCs w:val="18"/>
          <w:lang w:val="es-ES"/>
        </w:rPr>
        <w:t xml:space="preserve"> </w:t>
      </w:r>
      <w:r w:rsidRPr="00EA0D3A">
        <w:rPr>
          <w:rFonts w:eastAsia="Calibri" w:cs="Tahoma"/>
          <w:szCs w:val="18"/>
          <w:lang w:val="es-ES"/>
        </w:rPr>
        <w:t>ESLP proporciona acceso al código fuente de Microsoft Windows para desarrollo y soporte técnico internos.</w:t>
      </w:r>
      <w:r w:rsidR="00CE4ED3" w:rsidRPr="00EA0D3A">
        <w:rPr>
          <w:rFonts w:eastAsia="Calibri" w:cs="Tahoma"/>
          <w:szCs w:val="18"/>
          <w:lang w:val="es-ES"/>
        </w:rPr>
        <w:t xml:space="preserve"> </w:t>
      </w:r>
      <w:r w:rsidRPr="00EA0D3A">
        <w:rPr>
          <w:rFonts w:eastAsia="Calibri" w:cs="Tahoma"/>
          <w:szCs w:val="18"/>
          <w:lang w:val="es-ES"/>
        </w:rPr>
        <w:t>ESLP no está disponible en todos los países y el beneficio se concede según contrato/inscripción.</w:t>
      </w:r>
    </w:p>
    <w:p w:rsidR="00DF400D" w:rsidRPr="00EA0D3A" w:rsidRDefault="00DF400D" w:rsidP="002D25C8">
      <w:pPr>
        <w:rPr>
          <w:rFonts w:cs="Tahoma"/>
          <w:lang w:val="es-ES"/>
        </w:rPr>
      </w:pPr>
    </w:p>
    <w:p w:rsidR="008A15A8" w:rsidRPr="00EA0D3A" w:rsidRDefault="008A15A8" w:rsidP="00EE4662">
      <w:pPr>
        <w:rPr>
          <w:rFonts w:cs="Tahoma"/>
          <w:lang w:val="es-ES"/>
        </w:rPr>
      </w:pPr>
      <w:r w:rsidRPr="00EA0D3A">
        <w:rPr>
          <w:rFonts w:eastAsia="Calibri" w:cs="Tahoma"/>
          <w:szCs w:val="18"/>
          <w:lang w:val="es-ES"/>
        </w:rPr>
        <w:t>El formulario de solicitud puede descargarse desde el Centro de Servicios de Licencias por Volumen (VLSC). La</w:t>
      </w:r>
      <w:r w:rsidR="00C71694" w:rsidRPr="00EA0D3A">
        <w:rPr>
          <w:rFonts w:eastAsia="Calibri" w:cs="Tahoma"/>
          <w:szCs w:val="18"/>
          <w:lang w:val="es-ES"/>
        </w:rPr>
        <w:t> </w:t>
      </w:r>
      <w:r w:rsidRPr="00EA0D3A">
        <w:rPr>
          <w:rFonts w:eastAsia="Calibri" w:cs="Tahoma"/>
          <w:szCs w:val="18"/>
          <w:lang w:val="es-ES"/>
        </w:rPr>
        <w:t xml:space="preserve">elegibilidad y las áreas de disponibilidad están sujetas a los términos y condiciones de Microsoft (visite </w:t>
      </w:r>
      <w:hyperlink r:id="rId24" w:history="1">
        <w:r w:rsidR="00EE4662" w:rsidRPr="00EA0D3A">
          <w:rPr>
            <w:rFonts w:eastAsia="Calibri" w:cs="Tahoma"/>
            <w:color w:val="0000FF"/>
            <w:szCs w:val="18"/>
            <w:u w:val="single"/>
            <w:lang w:val="es-ES"/>
          </w:rPr>
          <w:t>www.microsoft.com/resources/sharedsource/Licensing/Enterprise.mspx</w:t>
        </w:r>
      </w:hyperlink>
      <w:r w:rsidRPr="00EA0D3A">
        <w:rPr>
          <w:rFonts w:eastAsia="Calibri" w:cs="Tahoma"/>
          <w:szCs w:val="18"/>
          <w:lang w:val="es-ES"/>
        </w:rPr>
        <w:t xml:space="preserve"> para obtener más detalles). Los programas Academic son elegibles para Microsoft Research Source Licensing Program.</w:t>
      </w:r>
    </w:p>
    <w:p w:rsidR="008A15A8" w:rsidRPr="00EA0D3A" w:rsidRDefault="008A15A8" w:rsidP="002D25C8">
      <w:pPr>
        <w:pStyle w:val="Heading3"/>
        <w:rPr>
          <w:rFonts w:ascii="Tahoma" w:hAnsi="Tahoma" w:cs="Tahoma"/>
          <w:lang w:val="es-ES"/>
        </w:rPr>
      </w:pPr>
    </w:p>
    <w:p w:rsidR="00023FE7" w:rsidRPr="00EA0D3A" w:rsidRDefault="00023FE7" w:rsidP="002D25C8">
      <w:pPr>
        <w:pStyle w:val="Heading3"/>
        <w:rPr>
          <w:rFonts w:ascii="Tahoma" w:hAnsi="Tahoma" w:cs="Tahoma"/>
          <w:lang w:val="es-ES"/>
        </w:rPr>
      </w:pPr>
      <w:bookmarkStart w:id="744" w:name="_Toc336338236"/>
      <w:bookmarkStart w:id="745" w:name="_Toc360109304"/>
      <w:r w:rsidRPr="00EA0D3A">
        <w:rPr>
          <w:rFonts w:ascii="Tahoma" w:hAnsi="Tahoma" w:cs="Tahoma"/>
          <w:sz w:val="24"/>
          <w:lang w:val="es-ES"/>
        </w:rPr>
        <w:t>Soporte Técnico para la Resolución de Problemas 24x7</w:t>
      </w:r>
      <w:bookmarkEnd w:id="744"/>
      <w:bookmarkEnd w:id="745"/>
    </w:p>
    <w:p w:rsidR="00023FE7" w:rsidRPr="00EA0D3A" w:rsidRDefault="00023FE7" w:rsidP="002D25C8">
      <w:pPr>
        <w:rPr>
          <w:rFonts w:cs="Tahoma"/>
          <w:lang w:val="es-ES"/>
        </w:rPr>
      </w:pPr>
    </w:p>
    <w:p w:rsidR="00324479" w:rsidRPr="00EA0D3A" w:rsidRDefault="00324479" w:rsidP="002D25C8">
      <w:pPr>
        <w:rPr>
          <w:rFonts w:cs="Tahoma"/>
          <w:lang w:val="es-ES"/>
        </w:rPr>
      </w:pPr>
      <w:r w:rsidRPr="00EA0D3A">
        <w:rPr>
          <w:rFonts w:cs="Tahoma"/>
          <w:szCs w:val="18"/>
          <w:lang w:val="es-ES"/>
        </w:rPr>
        <w:t>Los Clientes (excepto los Clientes que cuenten con Licencia Academic Select, Select Plus for Academic, Licencia Academic Open, Contrato Campus y School, y Open Value Subscription – Education Solutions) con cobertura de</w:t>
      </w:r>
      <w:r w:rsidR="00C71694" w:rsidRPr="00EA0D3A">
        <w:rPr>
          <w:rFonts w:cs="Tahoma"/>
          <w:szCs w:val="18"/>
          <w:lang w:val="es-ES"/>
        </w:rPr>
        <w:t> </w:t>
      </w:r>
      <w:r w:rsidRPr="00EA0D3A">
        <w:rPr>
          <w:rFonts w:cs="Tahoma"/>
          <w:szCs w:val="18"/>
          <w:lang w:val="es-ES"/>
        </w:rPr>
        <w:t>Software Assurance son elegibles para recibir Soporte Técnico para la Resolución de Problemas 24x7 durante el</w:t>
      </w:r>
      <w:r w:rsidR="00C71694" w:rsidRPr="00EA0D3A">
        <w:rPr>
          <w:rFonts w:cs="Tahoma"/>
          <w:szCs w:val="18"/>
          <w:lang w:val="es-ES"/>
        </w:rPr>
        <w:t> </w:t>
      </w:r>
      <w:r w:rsidRPr="00EA0D3A">
        <w:rPr>
          <w:rFonts w:cs="Tahoma"/>
          <w:szCs w:val="18"/>
          <w:lang w:val="es-ES"/>
        </w:rPr>
        <w:t>periodo de vigencia de su cobertura de Software Assurance.</w:t>
      </w:r>
      <w:r w:rsidR="00CE4ED3" w:rsidRPr="00EA0D3A">
        <w:rPr>
          <w:rFonts w:cs="Tahoma"/>
          <w:szCs w:val="18"/>
          <w:lang w:val="es-ES"/>
        </w:rPr>
        <w:t xml:space="preserve"> </w:t>
      </w:r>
    </w:p>
    <w:p w:rsidR="00023FE7" w:rsidRPr="00EA0D3A" w:rsidRDefault="00023FE7" w:rsidP="002D25C8">
      <w:pPr>
        <w:pStyle w:val="AppendixBodyText"/>
        <w:spacing w:after="0"/>
        <w:rPr>
          <w:rFonts w:ascii="Tahoma" w:hAnsi="Tahoma" w:cs="Tahoma"/>
          <w:sz w:val="18"/>
          <w:szCs w:val="18"/>
          <w:lang w:val="es-ES"/>
        </w:rPr>
      </w:pPr>
    </w:p>
    <w:p w:rsidR="00023FE7" w:rsidRPr="00EA0D3A" w:rsidRDefault="00023FE7" w:rsidP="002D25C8">
      <w:pPr>
        <w:pStyle w:val="AppendixBodyText"/>
        <w:spacing w:after="0"/>
        <w:rPr>
          <w:rFonts w:ascii="Tahoma" w:hAnsi="Tahoma" w:cs="Tahoma"/>
          <w:lang w:val="es-ES"/>
        </w:rPr>
      </w:pPr>
      <w:r w:rsidRPr="00EA0D3A">
        <w:rPr>
          <w:rFonts w:ascii="Tahoma" w:hAnsi="Tahoma" w:cs="Tahoma"/>
          <w:sz w:val="18"/>
          <w:szCs w:val="18"/>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CE4ED3" w:rsidRPr="00EA0D3A">
        <w:rPr>
          <w:rFonts w:ascii="Tahoma" w:hAnsi="Tahoma" w:cs="Tahoma"/>
          <w:sz w:val="18"/>
          <w:szCs w:val="18"/>
          <w:lang w:val="es-ES"/>
        </w:rPr>
        <w:t xml:space="preserve"> </w:t>
      </w:r>
      <w:r w:rsidRPr="00EA0D3A">
        <w:rPr>
          <w:rFonts w:ascii="Tahoma" w:hAnsi="Tahoma" w:cs="Tahoma"/>
          <w:sz w:val="18"/>
          <w:szCs w:val="18"/>
          <w:lang w:val="es-ES"/>
        </w:rPr>
        <w:t>Microsoft realizará esfuerzos razonables para ayudar a los Clientes en</w:t>
      </w:r>
      <w:r w:rsidR="00C71694" w:rsidRPr="00EA0D3A">
        <w:rPr>
          <w:rFonts w:ascii="Tahoma" w:hAnsi="Tahoma" w:cs="Tahoma"/>
          <w:sz w:val="18"/>
          <w:szCs w:val="18"/>
          <w:lang w:val="es-ES"/>
        </w:rPr>
        <w:t> </w:t>
      </w:r>
      <w:r w:rsidRPr="00EA0D3A">
        <w:rPr>
          <w:rFonts w:ascii="Tahoma" w:hAnsi="Tahoma" w:cs="Tahoma"/>
          <w:sz w:val="18"/>
          <w:szCs w:val="18"/>
          <w:lang w:val="es-ES"/>
        </w:rPr>
        <w:t>sus solicitudes de soporte técnico conforme a las directivas de Soporte Técnico de Microsoft.</w:t>
      </w:r>
      <w:r w:rsidR="00CE4ED3" w:rsidRPr="00EA0D3A">
        <w:rPr>
          <w:rFonts w:ascii="Tahoma" w:hAnsi="Tahoma" w:cs="Tahoma"/>
          <w:sz w:val="18"/>
          <w:szCs w:val="18"/>
          <w:lang w:val="es-ES"/>
        </w:rPr>
        <w:t xml:space="preserve"> </w:t>
      </w:r>
      <w:r w:rsidRPr="00EA0D3A">
        <w:rPr>
          <w:rFonts w:ascii="Tahoma" w:hAnsi="Tahoma" w:cs="Tahoma"/>
          <w:sz w:val="18"/>
          <w:szCs w:val="18"/>
          <w:lang w:val="es-ES"/>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rsidR="00023FE7" w:rsidRPr="00EA0D3A" w:rsidRDefault="00023FE7" w:rsidP="002D25C8">
      <w:pPr>
        <w:pStyle w:val="AppendixBodyText"/>
        <w:spacing w:after="0"/>
        <w:rPr>
          <w:rFonts w:ascii="Tahoma" w:hAnsi="Tahoma" w:cs="Tahoma"/>
          <w:sz w:val="18"/>
          <w:szCs w:val="18"/>
          <w:lang w:val="es-ES"/>
        </w:rPr>
      </w:pPr>
    </w:p>
    <w:p w:rsidR="00023FE7" w:rsidRPr="00EA0D3A" w:rsidRDefault="00023FE7" w:rsidP="002D25C8">
      <w:pPr>
        <w:pStyle w:val="AppendixBodyText"/>
        <w:spacing w:after="0"/>
        <w:rPr>
          <w:rFonts w:ascii="Tahoma" w:hAnsi="Tahoma" w:cs="Tahoma"/>
          <w:sz w:val="18"/>
          <w:szCs w:val="18"/>
          <w:lang w:val="es-ES"/>
        </w:rPr>
      </w:pPr>
      <w:r w:rsidRPr="00EA0D3A">
        <w:rPr>
          <w:rFonts w:ascii="Tahoma" w:hAnsi="Tahoma" w:cs="Tahoma"/>
          <w:sz w:val="18"/>
          <w:szCs w:val="18"/>
          <w:lang w:val="es-ES"/>
        </w:rPr>
        <w:t>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w:t>
      </w:r>
      <w:r w:rsidR="00C71694" w:rsidRPr="00EA0D3A">
        <w:rPr>
          <w:rFonts w:ascii="Tahoma" w:hAnsi="Tahoma" w:cs="Tahoma"/>
          <w:sz w:val="18"/>
          <w:szCs w:val="18"/>
          <w:lang w:val="es-ES"/>
        </w:rPr>
        <w:t> </w:t>
      </w:r>
      <w:r w:rsidRPr="00EA0D3A">
        <w:rPr>
          <w:rFonts w:ascii="Tahoma" w:hAnsi="Tahoma" w:cs="Tahoma"/>
          <w:sz w:val="18"/>
          <w:szCs w:val="18"/>
          <w:lang w:val="es-ES"/>
        </w:rPr>
        <w:t>le</w:t>
      </w:r>
      <w:r w:rsidR="00C71694" w:rsidRPr="00EA0D3A">
        <w:rPr>
          <w:rFonts w:ascii="Tahoma" w:hAnsi="Tahoma" w:cs="Tahoma"/>
          <w:sz w:val="18"/>
          <w:szCs w:val="18"/>
          <w:lang w:val="es-ES"/>
        </w:rPr>
        <w:t> </w:t>
      </w:r>
      <w:r w:rsidRPr="00EA0D3A">
        <w:rPr>
          <w:rFonts w:ascii="Tahoma" w:hAnsi="Tahoma" w:cs="Tahoma"/>
          <w:sz w:val="18"/>
          <w:szCs w:val="18"/>
          <w:lang w:val="es-ES"/>
        </w:rPr>
        <w:t xml:space="preserve">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rsidR="00DF400D" w:rsidRPr="00EA0D3A" w:rsidRDefault="00DF400D" w:rsidP="002D25C8">
      <w:pPr>
        <w:pStyle w:val="AppendixBodyText"/>
        <w:spacing w:after="0"/>
        <w:rPr>
          <w:rFonts w:ascii="Tahoma" w:hAnsi="Tahoma" w:cs="Tahoma"/>
          <w:sz w:val="18"/>
          <w:szCs w:val="18"/>
          <w:lang w:val="es-ES"/>
        </w:rPr>
      </w:pPr>
    </w:p>
    <w:p w:rsidR="00023FE7" w:rsidRPr="00EA0D3A" w:rsidRDefault="00023FE7" w:rsidP="002D25C8">
      <w:pPr>
        <w:pStyle w:val="AppendixBodyText"/>
        <w:spacing w:after="0"/>
        <w:rPr>
          <w:rFonts w:ascii="Tahoma" w:hAnsi="Tahoma" w:cs="Tahoma"/>
          <w:lang w:val="es-ES"/>
        </w:rPr>
      </w:pPr>
      <w:r w:rsidRPr="00EA0D3A">
        <w:rPr>
          <w:rFonts w:ascii="Tahoma" w:hAnsi="Tahoma" w:cs="Tahoma"/>
          <w:sz w:val="18"/>
          <w:szCs w:val="18"/>
          <w:lang w:val="es-ES"/>
        </w:rPr>
        <w:t>Una solicitud de soporte break-fix asistido, también conocida como un incidente, se define como un problema de</w:t>
      </w:r>
      <w:r w:rsidR="00C71694" w:rsidRPr="00EA0D3A">
        <w:rPr>
          <w:rFonts w:ascii="Tahoma" w:hAnsi="Tahoma" w:cs="Tahoma"/>
          <w:sz w:val="18"/>
          <w:szCs w:val="18"/>
          <w:lang w:val="es-ES"/>
        </w:rPr>
        <w:t> </w:t>
      </w:r>
      <w:r w:rsidRPr="00EA0D3A">
        <w:rPr>
          <w:rFonts w:ascii="Tahoma" w:hAnsi="Tahoma" w:cs="Tahoma"/>
          <w:sz w:val="18"/>
          <w:szCs w:val="18"/>
          <w:lang w:val="es-ES"/>
        </w:rPr>
        <w:t>soporte técnico individual y el esfuerzo razonable necesario para resolverlo.</w:t>
      </w:r>
      <w:r w:rsidR="00CE4ED3" w:rsidRPr="00EA0D3A">
        <w:rPr>
          <w:rFonts w:ascii="Tahoma" w:hAnsi="Tahoma" w:cs="Tahoma"/>
          <w:sz w:val="18"/>
          <w:szCs w:val="18"/>
          <w:lang w:val="es-ES"/>
        </w:rPr>
        <w:t xml:space="preserve"> </w:t>
      </w:r>
      <w:r w:rsidRPr="00EA0D3A">
        <w:rPr>
          <w:rFonts w:ascii="Tahoma" w:hAnsi="Tahoma" w:cs="Tahoma"/>
          <w:sz w:val="18"/>
          <w:szCs w:val="18"/>
          <w:lang w:val="es-ES"/>
        </w:rPr>
        <w:t>Un problema de soporte técnico individual es el que no se puede dividir en problemas subordinados.</w:t>
      </w:r>
      <w:r w:rsidR="00CE4ED3" w:rsidRPr="00EA0D3A">
        <w:rPr>
          <w:rFonts w:ascii="Tahoma" w:hAnsi="Tahoma" w:cs="Tahoma"/>
          <w:sz w:val="18"/>
          <w:szCs w:val="18"/>
          <w:lang w:val="es-ES"/>
        </w:rPr>
        <w:t xml:space="preserve"> </w:t>
      </w:r>
      <w:r w:rsidRPr="00EA0D3A">
        <w:rPr>
          <w:rFonts w:ascii="Tahoma" w:hAnsi="Tahoma" w:cs="Tahoma"/>
          <w:sz w:val="18"/>
          <w:szCs w:val="18"/>
          <w:lang w:val="es-ES"/>
        </w:rPr>
        <w:t>Si un problema se compone de problemas subordinados, cada uno se considerará como un incidente individual.</w:t>
      </w:r>
      <w:r w:rsidR="00CE4ED3" w:rsidRPr="00EA0D3A">
        <w:rPr>
          <w:rFonts w:ascii="Tahoma" w:hAnsi="Tahoma" w:cs="Tahoma"/>
          <w:sz w:val="18"/>
          <w:szCs w:val="18"/>
          <w:lang w:val="es-ES"/>
        </w:rPr>
        <w:t xml:space="preserve"> </w:t>
      </w:r>
      <w:r w:rsidRPr="00EA0D3A">
        <w:rPr>
          <w:rFonts w:ascii="Tahoma" w:hAnsi="Tahoma" w:cs="Tahoma"/>
          <w:sz w:val="18"/>
          <w:szCs w:val="18"/>
          <w:lang w:val="es-ES"/>
        </w:rPr>
        <w:t>Como respuesta a una solicitud de soporte break-fix asistido, en determinadas situaciones, podremos proporcionar a los Clientes una modificación del código de</w:t>
      </w:r>
      <w:r w:rsidR="00C71694" w:rsidRPr="00EA0D3A">
        <w:rPr>
          <w:rFonts w:ascii="Tahoma" w:hAnsi="Tahoma" w:cs="Tahoma"/>
          <w:sz w:val="18"/>
          <w:szCs w:val="18"/>
          <w:lang w:val="es-ES"/>
        </w:rPr>
        <w:t> </w:t>
      </w:r>
      <w:r w:rsidRPr="00EA0D3A">
        <w:rPr>
          <w:rFonts w:ascii="Tahoma" w:hAnsi="Tahoma" w:cs="Tahoma"/>
          <w:sz w:val="18"/>
          <w:szCs w:val="18"/>
          <w:lang w:val="es-ES"/>
        </w:rPr>
        <w:t>software del producto Microsoft disponible comercialmente para solucionar problemas críticos específicos (</w:t>
      </w:r>
      <w:r w:rsidR="00E7114A" w:rsidRPr="00EA0D3A">
        <w:rPr>
          <w:rFonts w:ascii="Tahoma" w:hAnsi="Tahoma" w:cs="Tahoma"/>
          <w:sz w:val="18"/>
          <w:szCs w:val="18"/>
          <w:lang w:val="es-ES"/>
        </w:rPr>
        <w:t>“</w:t>
      </w:r>
      <w:r w:rsidRPr="00EA0D3A">
        <w:rPr>
          <w:rFonts w:ascii="Tahoma" w:hAnsi="Tahoma" w:cs="Tahoma"/>
          <w:sz w:val="18"/>
          <w:szCs w:val="18"/>
          <w:lang w:val="es-ES"/>
        </w:rPr>
        <w:t>Revisiones</w:t>
      </w:r>
      <w:r w:rsidR="00E7114A" w:rsidRPr="00EA0D3A">
        <w:rPr>
          <w:rFonts w:ascii="Tahoma" w:hAnsi="Tahoma" w:cs="Tahoma"/>
          <w:sz w:val="18"/>
          <w:szCs w:val="18"/>
          <w:lang w:val="es-ES"/>
        </w:rPr>
        <w:t>”</w:t>
      </w:r>
      <w:r w:rsidRPr="00EA0D3A">
        <w:rPr>
          <w:rFonts w:ascii="Tahoma" w:hAnsi="Tahoma" w:cs="Tahoma"/>
          <w:sz w:val="18"/>
          <w:szCs w:val="18"/>
          <w:lang w:val="es-ES"/>
        </w:rPr>
        <w:t>). Las Revisiones están diseñadas para solucionar los problemas específicos de los Clientes y no se someten a pruebas de regresión.</w:t>
      </w:r>
      <w:r w:rsidR="00CE4ED3" w:rsidRPr="00EA0D3A">
        <w:rPr>
          <w:rFonts w:ascii="Tahoma" w:hAnsi="Tahoma" w:cs="Tahoma"/>
          <w:sz w:val="18"/>
          <w:szCs w:val="18"/>
          <w:lang w:val="es-ES"/>
        </w:rPr>
        <w:t xml:space="preserve"> </w:t>
      </w:r>
      <w:r w:rsidRPr="00EA0D3A">
        <w:rPr>
          <w:rFonts w:ascii="Tahoma" w:hAnsi="Tahoma" w:cs="Tahoma"/>
          <w:sz w:val="18"/>
          <w:szCs w:val="18"/>
          <w:lang w:val="es-ES"/>
        </w:rPr>
        <w:t>Salvo que se disponga de otro modo en este documento, las Revisiones no se podrán distribuir a terceros que no son Filiales sin el consentimiento por escrito de Microsoft.</w:t>
      </w:r>
    </w:p>
    <w:p w:rsidR="00023FE7" w:rsidRPr="00EA0D3A" w:rsidRDefault="00023FE7" w:rsidP="002D25C8">
      <w:pPr>
        <w:pStyle w:val="AppendixBodyText"/>
        <w:spacing w:after="0"/>
        <w:rPr>
          <w:rFonts w:ascii="Tahoma" w:hAnsi="Tahoma" w:cs="Tahoma"/>
          <w:sz w:val="18"/>
          <w:szCs w:val="18"/>
          <w:lang w:val="es-ES"/>
        </w:rPr>
      </w:pPr>
    </w:p>
    <w:p w:rsidR="00023FE7" w:rsidRPr="00EA0D3A" w:rsidRDefault="00023FE7" w:rsidP="002D25C8">
      <w:pPr>
        <w:pStyle w:val="AppendixBodyText"/>
        <w:spacing w:after="0"/>
        <w:rPr>
          <w:rFonts w:ascii="Tahoma" w:hAnsi="Tahoma" w:cs="Tahoma"/>
          <w:sz w:val="18"/>
          <w:szCs w:val="18"/>
          <w:lang w:val="es-ES"/>
        </w:rPr>
      </w:pPr>
      <w:r w:rsidRPr="00EA0D3A">
        <w:rPr>
          <w:rFonts w:ascii="Tahoma" w:hAnsi="Tahoma" w:cs="Tahoma"/>
          <w:sz w:val="18"/>
          <w:szCs w:val="18"/>
          <w:lang w:val="es-ES"/>
        </w:rPr>
        <w:t xml:space="preserve">Los productos disponibles a través de Licencias por Volumen y que se incluyan actualmente en el Soporte Estándar, como se define en la </w:t>
      </w:r>
      <w:hyperlink r:id="rId25" w:history="1">
        <w:r w:rsidRPr="00EA0D3A">
          <w:rPr>
            <w:rStyle w:val="Hyperlink"/>
            <w:rFonts w:ascii="Tahoma" w:hAnsi="Tahoma" w:cs="Tahoma"/>
            <w:sz w:val="18"/>
            <w:szCs w:val="18"/>
            <w:lang w:val="es-ES"/>
          </w:rPr>
          <w:t>Directiva de Ciclo de Vida de Soporte Técnico de Microsoft,</w:t>
        </w:r>
      </w:hyperlink>
      <w:r w:rsidRPr="00EA0D3A">
        <w:rPr>
          <w:rFonts w:ascii="Tahoma" w:hAnsi="Tahoma" w:cs="Tahoma"/>
          <w:sz w:val="18"/>
          <w:szCs w:val="18"/>
          <w:lang w:val="es-ES"/>
        </w:rPr>
        <w:t xml:space="preserve"> </w:t>
      </w:r>
      <w:r w:rsidRPr="00EA0D3A">
        <w:rPr>
          <w:rFonts w:ascii="Tahoma" w:hAnsi="Tahoma" w:cs="Tahoma"/>
          <w:color w:val="000000"/>
          <w:sz w:val="18"/>
          <w:szCs w:val="18"/>
          <w:lang w:val="es-ES"/>
        </w:rPr>
        <w:t>son elegibles para obtener Soporte Técnico para la Resolución de Problemas 24x7.</w:t>
      </w:r>
      <w:r w:rsidR="00CE4ED3" w:rsidRPr="00EA0D3A">
        <w:rPr>
          <w:rFonts w:ascii="Tahoma" w:hAnsi="Tahoma" w:cs="Tahoma"/>
          <w:color w:val="000000"/>
          <w:sz w:val="18"/>
          <w:szCs w:val="18"/>
          <w:lang w:val="es-ES"/>
        </w:rPr>
        <w:t xml:space="preserve"> </w:t>
      </w:r>
      <w:r w:rsidRPr="00EA0D3A">
        <w:rPr>
          <w:rFonts w:ascii="Tahoma" w:hAnsi="Tahoma" w:cs="Tahoma"/>
          <w:color w:val="000000"/>
          <w:sz w:val="18"/>
          <w:szCs w:val="18"/>
          <w:lang w:val="es-ES"/>
        </w:rPr>
        <w:t>La elegibilidad del producto para soporte telefónico está asociada a la disponibilidad de la oferta de Software Assurance para dicho producto. Para los productos en los que la opción de Software Assurance no está disponible para el servidor, sino para las CAL, los gastos en SA destinados a sus CAL para incidentes se utilizarán también para otros productos elegibles, como se indica a continuación en la sección Concesiones de Incidentes de Soporte Telefónico.</w:t>
      </w:r>
      <w:r w:rsidR="00CE4ED3" w:rsidRPr="00EA0D3A">
        <w:rPr>
          <w:rFonts w:ascii="Tahoma" w:hAnsi="Tahoma" w:cs="Tahoma"/>
          <w:color w:val="000000"/>
          <w:sz w:val="18"/>
          <w:szCs w:val="18"/>
          <w:lang w:val="es-ES"/>
        </w:rPr>
        <w:t xml:space="preserve"> </w:t>
      </w:r>
      <w:r w:rsidRPr="00EA0D3A">
        <w:rPr>
          <w:rFonts w:ascii="Tahoma" w:hAnsi="Tahoma" w:cs="Tahoma"/>
          <w:color w:val="000000"/>
          <w:sz w:val="18"/>
          <w:szCs w:val="18"/>
          <w:lang w:val="es-ES"/>
        </w:rPr>
        <w:t>Consulte la sección específica para dicho producto en este documento para ver la directiva de servicio y soporte técnico.</w:t>
      </w:r>
      <w:r w:rsidR="00CE4ED3" w:rsidRPr="00EA0D3A">
        <w:rPr>
          <w:rFonts w:ascii="Tahoma" w:hAnsi="Tahoma" w:cs="Tahoma"/>
          <w:color w:val="000000"/>
          <w:sz w:val="18"/>
          <w:szCs w:val="18"/>
          <w:lang w:val="es-ES"/>
        </w:rPr>
        <w:t xml:space="preserve"> </w:t>
      </w:r>
      <w:r w:rsidRPr="00EA0D3A">
        <w:rPr>
          <w:rFonts w:ascii="Tahoma" w:hAnsi="Tahoma" w:cs="Tahoma"/>
          <w:color w:val="000000"/>
          <w:sz w:val="18"/>
          <w:szCs w:val="18"/>
          <w:lang w:val="es-ES"/>
        </w:rPr>
        <w:t>Los Clientes también pueden utilizar versiones anteriores de productos que se incluyan en el Soporte Estándar en lugar de la versión licenciada actual.</w:t>
      </w:r>
      <w:r w:rsidR="00CE4ED3" w:rsidRPr="00EA0D3A">
        <w:rPr>
          <w:rFonts w:ascii="Tahoma" w:hAnsi="Tahoma" w:cs="Tahoma"/>
          <w:color w:val="000000"/>
          <w:sz w:val="18"/>
          <w:szCs w:val="18"/>
          <w:lang w:val="es-ES"/>
        </w:rPr>
        <w:t xml:space="preserve"> </w:t>
      </w:r>
      <w:r w:rsidRPr="00EA0D3A">
        <w:rPr>
          <w:rFonts w:ascii="Tahoma" w:hAnsi="Tahoma" w:cs="Tahoma"/>
          <w:color w:val="000000"/>
          <w:sz w:val="18"/>
          <w:szCs w:val="18"/>
          <w:lang w:val="es-ES"/>
        </w:rPr>
        <w:t>Se excluyen Developer Edition de todos los servidores, productos HED y Suscripciones MSDN.</w:t>
      </w:r>
    </w:p>
    <w:p w:rsidR="00023FE7" w:rsidRPr="00EA0D3A" w:rsidRDefault="00023FE7" w:rsidP="002D25C8">
      <w:pPr>
        <w:pStyle w:val="AppendixBodyText"/>
        <w:spacing w:after="0"/>
        <w:rPr>
          <w:rFonts w:ascii="Tahoma" w:hAnsi="Tahoma" w:cs="Tahoma"/>
          <w:sz w:val="18"/>
          <w:szCs w:val="18"/>
          <w:lang w:val="es-ES"/>
        </w:rPr>
      </w:pPr>
    </w:p>
    <w:p w:rsidR="00023FE7" w:rsidRPr="00EA0D3A" w:rsidRDefault="00023FE7" w:rsidP="002D25C8">
      <w:pPr>
        <w:pStyle w:val="AppendixBodyText"/>
        <w:spacing w:after="0"/>
        <w:rPr>
          <w:rFonts w:ascii="Tahoma" w:hAnsi="Tahoma" w:cs="Tahoma"/>
          <w:sz w:val="18"/>
          <w:szCs w:val="18"/>
          <w:lang w:val="es-ES"/>
        </w:rPr>
      </w:pPr>
      <w:r w:rsidRPr="00EA0D3A">
        <w:rPr>
          <w:rFonts w:ascii="Tahoma" w:hAnsi="Tahoma" w:cs="Tahoma"/>
          <w:sz w:val="18"/>
          <w:szCs w:val="18"/>
          <w:lang w:val="es-ES"/>
        </w:rPr>
        <w:t>Microsoft podrá utilizar cualquier información técnica que extraiga de la prestación de servicios relacionados con sus</w:t>
      </w:r>
      <w:r w:rsidR="002B6965" w:rsidRPr="00EA0D3A">
        <w:rPr>
          <w:rFonts w:ascii="Tahoma" w:hAnsi="Tahoma" w:cs="Tahoma"/>
          <w:sz w:val="18"/>
          <w:szCs w:val="18"/>
          <w:lang w:val="es-ES"/>
        </w:rPr>
        <w:t> </w:t>
      </w:r>
      <w:r w:rsidRPr="00EA0D3A">
        <w:rPr>
          <w:rFonts w:ascii="Tahoma" w:hAnsi="Tahoma" w:cs="Tahoma"/>
          <w:sz w:val="18"/>
          <w:szCs w:val="18"/>
          <w:lang w:val="es-ES"/>
        </w:rPr>
        <w:t>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rsidR="00023FE7" w:rsidRPr="00EA0D3A" w:rsidRDefault="00023FE7" w:rsidP="002D25C8">
      <w:pPr>
        <w:pStyle w:val="AppendixBodyText"/>
        <w:spacing w:after="0"/>
        <w:rPr>
          <w:rFonts w:ascii="Tahoma" w:hAnsi="Tahoma" w:cs="Tahoma"/>
          <w:lang w:val="es-ES"/>
        </w:rPr>
      </w:pPr>
      <w:r w:rsidRPr="00EA0D3A">
        <w:rPr>
          <w:rFonts w:ascii="Tahoma" w:hAnsi="Tahoma" w:cs="Tahoma"/>
          <w:sz w:val="18"/>
          <w:szCs w:val="18"/>
          <w:lang w:val="es-ES"/>
        </w:rPr>
        <w:t>El derecho del Cliente a utilizar cualquier fix que Microsoft pueda proporcionar en el transcurso de la prestación de</w:t>
      </w:r>
      <w:r w:rsidR="002B6965" w:rsidRPr="00EA0D3A">
        <w:rPr>
          <w:rFonts w:ascii="Tahoma" w:hAnsi="Tahoma" w:cs="Tahoma"/>
          <w:sz w:val="18"/>
          <w:szCs w:val="18"/>
          <w:lang w:val="es-ES"/>
        </w:rPr>
        <w:t> </w:t>
      </w:r>
      <w:r w:rsidRPr="00EA0D3A">
        <w:rPr>
          <w:rFonts w:ascii="Tahoma" w:hAnsi="Tahoma" w:cs="Tahoma"/>
          <w:sz w:val="18"/>
          <w:szCs w:val="18"/>
          <w:lang w:val="es-ES"/>
        </w:rPr>
        <w:t>servicios se rige por el contrato de licencia del producto afectado o, si el fix no se proporciona para un producto específico, por los términos de uso que Microsoft proporcione. Todos los fixes proporcionados se licencian al Cliente.</w:t>
      </w:r>
    </w:p>
    <w:p w:rsidR="00023FE7" w:rsidRPr="00EA0D3A" w:rsidRDefault="00023FE7" w:rsidP="002D25C8">
      <w:pPr>
        <w:pStyle w:val="AppendixBodyText"/>
        <w:spacing w:after="0"/>
        <w:rPr>
          <w:rFonts w:ascii="Tahoma" w:hAnsi="Tahoma" w:cs="Tahoma"/>
          <w:lang w:val="es-ES"/>
        </w:rPr>
      </w:pPr>
    </w:p>
    <w:p w:rsidR="00023FE7" w:rsidRPr="00EA0D3A" w:rsidRDefault="00023FE7" w:rsidP="002D25C8">
      <w:pPr>
        <w:pStyle w:val="AppendixBodyText"/>
        <w:spacing w:after="0"/>
        <w:rPr>
          <w:rFonts w:ascii="Tahoma" w:hAnsi="Tahoma" w:cs="Tahoma"/>
          <w:lang w:val="es-ES"/>
        </w:rPr>
      </w:pPr>
      <w:r w:rsidRPr="00EA0D3A">
        <w:rPr>
          <w:rFonts w:ascii="Tahoma" w:hAnsi="Tahoma" w:cs="Tahoma"/>
          <w:sz w:val="18"/>
          <w:szCs w:val="18"/>
          <w:lang w:val="es-ES"/>
        </w:rPr>
        <w:t>El soporte técnico puede iniciarse mediante el envío de incidentes de forma electrónica a través de la web o por teléfono. Se aplican distintas disposiciones a cada tipo de soporte.</w:t>
      </w:r>
      <w:r w:rsidR="00CE4ED3" w:rsidRPr="00EA0D3A">
        <w:rPr>
          <w:rFonts w:ascii="Tahoma" w:hAnsi="Tahoma" w:cs="Tahoma"/>
          <w:sz w:val="18"/>
          <w:szCs w:val="18"/>
          <w:lang w:val="es-ES"/>
        </w:rPr>
        <w:t xml:space="preserve"> </w:t>
      </w:r>
      <w:r w:rsidRPr="00EA0D3A">
        <w:rPr>
          <w:rFonts w:ascii="Tahoma" w:hAnsi="Tahoma" w:cs="Tahoma"/>
          <w:sz w:val="18"/>
          <w:szCs w:val="18"/>
          <w:lang w:val="es-ES"/>
        </w:rPr>
        <w:t>Soporte Técnico para la Resolución de Problemas 24x7 concede a los Clientes un número de incidentes y contactos para iniciar dichos incidentes, como se indica a</w:t>
      </w:r>
      <w:r w:rsidR="002B6965" w:rsidRPr="00EA0D3A">
        <w:rPr>
          <w:rFonts w:ascii="Tahoma" w:hAnsi="Tahoma" w:cs="Tahoma"/>
          <w:sz w:val="18"/>
          <w:szCs w:val="18"/>
          <w:lang w:val="es-ES"/>
        </w:rPr>
        <w:t> </w:t>
      </w:r>
      <w:r w:rsidRPr="00EA0D3A">
        <w:rPr>
          <w:rFonts w:ascii="Tahoma" w:hAnsi="Tahoma" w:cs="Tahoma"/>
          <w:sz w:val="18"/>
          <w:szCs w:val="18"/>
          <w:lang w:val="es-ES"/>
        </w:rPr>
        <w:t>continuación.</w:t>
      </w:r>
    </w:p>
    <w:p w:rsidR="00023FE7" w:rsidRPr="00EA0D3A" w:rsidRDefault="00023FE7" w:rsidP="002D25C8">
      <w:pPr>
        <w:pStyle w:val="AppendixBodyText"/>
        <w:spacing w:after="0"/>
        <w:rPr>
          <w:rFonts w:ascii="Tahoma" w:hAnsi="Tahoma" w:cs="Tahoma"/>
          <w:lang w:val="es-ES"/>
        </w:rPr>
      </w:pPr>
    </w:p>
    <w:p w:rsidR="00023FE7" w:rsidRPr="00EA0D3A" w:rsidRDefault="00023FE7" w:rsidP="00DA2788">
      <w:pPr>
        <w:spacing w:after="60"/>
        <w:rPr>
          <w:rFonts w:cs="Tahoma"/>
          <w:lang w:val="es-ES"/>
        </w:rPr>
      </w:pPr>
      <w:bookmarkStart w:id="746" w:name="_Toc240899163"/>
      <w:r w:rsidRPr="00EA0D3A">
        <w:rPr>
          <w:rFonts w:cs="Tahoma"/>
          <w:b/>
          <w:szCs w:val="20"/>
          <w:lang w:val="es-ES"/>
        </w:rPr>
        <w:t>Concesiones de Incidentes de Soporte Telefónico</w:t>
      </w:r>
      <w:bookmarkEnd w:id="746"/>
    </w:p>
    <w:p w:rsidR="00023FE7" w:rsidRPr="00EA0D3A" w:rsidRDefault="00023FE7" w:rsidP="002D25C8">
      <w:pPr>
        <w:pStyle w:val="AppendixBodyText"/>
        <w:spacing w:after="0"/>
        <w:rPr>
          <w:rFonts w:ascii="Tahoma" w:hAnsi="Tahoma" w:cs="Tahoma"/>
          <w:lang w:val="es-ES"/>
        </w:rPr>
      </w:pPr>
      <w:r w:rsidRPr="00EA0D3A">
        <w:rPr>
          <w:rFonts w:ascii="Tahoma" w:hAnsi="Tahoma" w:cs="Tahoma"/>
          <w:sz w:val="18"/>
          <w:szCs w:val="18"/>
          <w:lang w:val="es-ES"/>
        </w:rPr>
        <w:t>El número de incidentes de soporte telefónico permitidos varía según el Cliente y según sus gastos en SA y opción de pago.</w:t>
      </w:r>
      <w:r w:rsidR="00CE4ED3" w:rsidRPr="00EA0D3A">
        <w:rPr>
          <w:rFonts w:ascii="Tahoma" w:hAnsi="Tahoma" w:cs="Tahoma"/>
          <w:sz w:val="18"/>
          <w:szCs w:val="18"/>
          <w:lang w:val="es-ES"/>
        </w:rPr>
        <w:t xml:space="preserve"> </w:t>
      </w:r>
      <w:r w:rsidRPr="00EA0D3A">
        <w:rPr>
          <w:rFonts w:ascii="Tahoma" w:hAnsi="Tahoma" w:cs="Tahoma"/>
          <w:sz w:val="18"/>
          <w:lang w:val="es-ES"/>
        </w:rPr>
        <w:t>Para tales fines, los “Gastos en SA” no se refieren literalmente a la cantidad real de dólares que el Cliente ha gastado.</w:t>
      </w:r>
      <w:r w:rsidR="00CE4ED3" w:rsidRPr="00EA0D3A">
        <w:rPr>
          <w:rFonts w:ascii="Tahoma" w:hAnsi="Tahoma" w:cs="Tahoma"/>
          <w:sz w:val="18"/>
          <w:lang w:val="es-ES"/>
        </w:rPr>
        <w:t xml:space="preserve"> </w:t>
      </w:r>
      <w:r w:rsidRPr="00EA0D3A">
        <w:rPr>
          <w:rFonts w:ascii="Tahoma" w:hAnsi="Tahoma" w:cs="Tahoma"/>
          <w:sz w:val="18"/>
          <w:lang w:val="es-ES"/>
        </w:rPr>
        <w:t>Por el contrario, es una aproximación de lo que el cliente ha gastado en cobertura de Software Assurance para dichos productos. Para Clien</w:t>
      </w:r>
      <w:r w:rsidRPr="00EA0D3A">
        <w:rPr>
          <w:rFonts w:ascii="Tahoma" w:hAnsi="Tahoma" w:cs="Tahoma"/>
          <w:sz w:val="18"/>
          <w:szCs w:val="18"/>
          <w:lang w:val="es-ES"/>
        </w:rPr>
        <w:t>tes en virtud de programas de suscripción, es una aproximación de la cantidad total en dólares que el Cliente ha gastado en licencias para dichos productos en virtud de su inscripción o contrato.</w:t>
      </w:r>
      <w:r w:rsidR="00CE4ED3" w:rsidRPr="00EA0D3A">
        <w:rPr>
          <w:rFonts w:ascii="Tahoma" w:hAnsi="Tahoma" w:cs="Tahoma"/>
          <w:sz w:val="18"/>
          <w:szCs w:val="18"/>
          <w:lang w:val="es-ES"/>
        </w:rPr>
        <w:t xml:space="preserve"> </w:t>
      </w:r>
      <w:r w:rsidRPr="00EA0D3A">
        <w:rPr>
          <w:rFonts w:ascii="Tahoma" w:hAnsi="Tahoma" w:cs="Tahoma"/>
          <w:sz w:val="18"/>
          <w:szCs w:val="18"/>
          <w:lang w:val="es-ES"/>
        </w:rPr>
        <w:t>El incidente gratuito se concede en virtud de una inscripción Enterprise y Select, un registro Select Plus y un contrato Open Value con cobertura de SA en, al menos, un producto de software de Servidor cualificado.</w:t>
      </w:r>
    </w:p>
    <w:p w:rsidR="00F42FB8" w:rsidRPr="00EA0D3A" w:rsidRDefault="00F42FB8" w:rsidP="002D25C8">
      <w:pPr>
        <w:pStyle w:val="AppendixBodyText"/>
        <w:spacing w:after="0"/>
        <w:rPr>
          <w:rFonts w:ascii="Tahoma" w:hAnsi="Tahoma" w:cs="Tahoma"/>
          <w:lang w:val="es-ES"/>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EA0D3A"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B6021" w:rsidRDefault="00613BBB" w:rsidP="00F42FB8">
            <w:pPr>
              <w:pStyle w:val="AppendixBodyText"/>
              <w:rPr>
                <w:rFonts w:ascii="Tahoma" w:hAnsi="Tahoma" w:cs="Tahoma"/>
                <w:b/>
                <w:bCs/>
              </w:rPr>
            </w:pPr>
            <w:r w:rsidRPr="009B6021">
              <w:rPr>
                <w:rFonts w:ascii="Tahoma" w:hAnsi="Tahoma" w:cs="Tahoma"/>
                <w:b/>
                <w:bCs/>
              </w:rPr>
              <w:t>Nombre de la moneda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B6021" w:rsidRDefault="00613BBB" w:rsidP="00F42FB8">
            <w:pPr>
              <w:pStyle w:val="AppendixBodyText"/>
              <w:rPr>
                <w:rFonts w:ascii="Tahoma" w:hAnsi="Tahoma" w:cs="Tahoma"/>
                <w:b/>
                <w:bCs/>
              </w:rPr>
            </w:pPr>
            <w:r w:rsidRPr="009B6021">
              <w:rPr>
                <w:rFonts w:ascii="Tahoma" w:hAnsi="Tahoma" w:cs="Tahoma"/>
                <w:b/>
                <w:bCs/>
              </w:rPr>
              <w:t>Código de la moneda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B6021" w:rsidRDefault="00613BBB" w:rsidP="00F42FB8">
            <w:pPr>
              <w:pStyle w:val="AppendixBodyText"/>
              <w:rPr>
                <w:rFonts w:ascii="Tahoma" w:hAnsi="Tahoma" w:cs="Tahoma"/>
              </w:rPr>
            </w:pPr>
            <w:r w:rsidRPr="009B6021">
              <w:rPr>
                <w:rFonts w:ascii="Tahoma" w:hAnsi="Tahoma" w:cs="Tahoma"/>
                <w:b/>
                <w:bCs/>
              </w:rPr>
              <w:t>Servidor/licencia CAL</w:t>
            </w:r>
          </w:p>
          <w:p w:rsidR="00613BBB" w:rsidRPr="009B6021" w:rsidRDefault="00613BBB" w:rsidP="00F42FB8">
            <w:pPr>
              <w:pStyle w:val="AppendixBodyText"/>
              <w:rPr>
                <w:rFonts w:ascii="Tahoma" w:hAnsi="Tahoma" w:cs="Tahoma"/>
                <w:b/>
                <w:bCs/>
              </w:rPr>
            </w:pPr>
            <w:r w:rsidRPr="009B6021">
              <w:rPr>
                <w:rFonts w:ascii="Tahoma" w:hAnsi="Tahoma" w:cs="Tahoma"/>
                <w:b/>
                <w:bCs/>
              </w:rPr>
              <w:t>Incrementos de concesiones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EA0D3A" w:rsidRDefault="00613BBB" w:rsidP="00F42FB8">
            <w:pPr>
              <w:pStyle w:val="AppendixBodyText"/>
              <w:rPr>
                <w:rFonts w:ascii="Tahoma" w:hAnsi="Tahoma" w:cs="Tahoma"/>
                <w:lang w:val="es-ES"/>
              </w:rPr>
            </w:pPr>
            <w:r w:rsidRPr="00EA0D3A">
              <w:rPr>
                <w:rFonts w:ascii="Tahoma" w:hAnsi="Tahoma" w:cs="Tahoma"/>
                <w:b/>
                <w:bCs/>
                <w:lang w:val="es-ES"/>
              </w:rPr>
              <w:t>IW/Cliente</w:t>
            </w:r>
          </w:p>
          <w:p w:rsidR="00613BBB" w:rsidRPr="00EA0D3A" w:rsidRDefault="00613BBB" w:rsidP="00F42FB8">
            <w:pPr>
              <w:pStyle w:val="AppendixBodyText"/>
              <w:rPr>
                <w:rFonts w:ascii="Tahoma" w:hAnsi="Tahoma" w:cs="Tahoma"/>
                <w:b/>
                <w:bCs/>
                <w:lang w:val="es-ES"/>
              </w:rPr>
            </w:pPr>
            <w:r w:rsidRPr="00EA0D3A">
              <w:rPr>
                <w:rFonts w:ascii="Tahoma" w:hAnsi="Tahoma" w:cs="Tahoma"/>
                <w:b/>
                <w:bCs/>
                <w:lang w:val="es-ES"/>
              </w:rPr>
              <w:t>Incrementos de concesiones de incidentes</w:t>
            </w:r>
          </w:p>
        </w:tc>
      </w:tr>
      <w:tr w:rsidR="00613BBB" w:rsidRPr="009B6021" w:rsidTr="002A6416">
        <w:trPr>
          <w:trHeight w:val="236"/>
        </w:trPr>
        <w:tc>
          <w:tcPr>
            <w:tcW w:w="180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Dólar estadounidense</w:t>
            </w:r>
          </w:p>
        </w:tc>
        <w:tc>
          <w:tcPr>
            <w:tcW w:w="1350"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USD</w:t>
            </w:r>
          </w:p>
        </w:tc>
        <w:tc>
          <w:tcPr>
            <w:tcW w:w="2673" w:type="dxa"/>
            <w:vAlign w:val="bottom"/>
          </w:tcPr>
          <w:p w:rsidR="00613BBB" w:rsidRPr="009B6021" w:rsidRDefault="00613BBB" w:rsidP="002B6965">
            <w:pPr>
              <w:pStyle w:val="AppendixBodyText"/>
              <w:rPr>
                <w:rFonts w:ascii="Tahoma" w:hAnsi="Tahoma" w:cs="Tahoma"/>
                <w:sz w:val="18"/>
                <w:szCs w:val="18"/>
              </w:rPr>
            </w:pPr>
            <w:r w:rsidRPr="009B6021">
              <w:rPr>
                <w:rFonts w:ascii="Tahoma" w:hAnsi="Tahoma" w:cs="Tahoma"/>
                <w:sz w:val="18"/>
                <w:szCs w:val="18"/>
              </w:rPr>
              <w:t>$20</w:t>
            </w:r>
            <w:r w:rsidR="002B6965" w:rsidRPr="009B6021">
              <w:rPr>
                <w:rFonts w:ascii="Tahoma" w:hAnsi="Tahoma" w:cs="Tahoma"/>
                <w:sz w:val="18"/>
                <w:szCs w:val="18"/>
              </w:rPr>
              <w:t>.</w:t>
            </w:r>
            <w:r w:rsidRPr="009B6021">
              <w:rPr>
                <w:rFonts w:ascii="Tahoma" w:hAnsi="Tahoma" w:cs="Tahoma"/>
                <w:sz w:val="18"/>
                <w:szCs w:val="18"/>
              </w:rPr>
              <w:t>000</w:t>
            </w:r>
          </w:p>
        </w:tc>
        <w:tc>
          <w:tcPr>
            <w:tcW w:w="2889" w:type="dxa"/>
            <w:vAlign w:val="bottom"/>
          </w:tcPr>
          <w:p w:rsidR="00613BBB" w:rsidRPr="009B6021" w:rsidRDefault="00613BBB" w:rsidP="002B6965">
            <w:pPr>
              <w:pStyle w:val="AppendixBodyText"/>
              <w:rPr>
                <w:rFonts w:ascii="Tahoma" w:hAnsi="Tahoma" w:cs="Tahoma"/>
                <w:sz w:val="18"/>
                <w:szCs w:val="18"/>
              </w:rPr>
            </w:pPr>
            <w:r w:rsidRPr="009B6021">
              <w:rPr>
                <w:rFonts w:ascii="Tahoma" w:hAnsi="Tahoma" w:cs="Tahoma"/>
                <w:sz w:val="18"/>
                <w:szCs w:val="18"/>
              </w:rPr>
              <w:t>$200</w:t>
            </w:r>
            <w:r w:rsidR="002B6965" w:rsidRPr="009B6021">
              <w:rPr>
                <w:rFonts w:ascii="Tahoma" w:hAnsi="Tahoma" w:cs="Tahoma"/>
                <w:sz w:val="18"/>
                <w:szCs w:val="18"/>
              </w:rPr>
              <w:t>.</w:t>
            </w:r>
            <w:r w:rsidRPr="009B6021">
              <w:rPr>
                <w:rFonts w:ascii="Tahoma" w:hAnsi="Tahoma" w:cs="Tahoma"/>
                <w:sz w:val="18"/>
                <w:szCs w:val="18"/>
              </w:rPr>
              <w:t>000</w:t>
            </w:r>
          </w:p>
        </w:tc>
      </w:tr>
      <w:tr w:rsidR="00613BBB" w:rsidRPr="009B6021" w:rsidTr="002A6416">
        <w:trPr>
          <w:trHeight w:val="236"/>
        </w:trPr>
        <w:tc>
          <w:tcPr>
            <w:tcW w:w="180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Dólar australiano</w:t>
            </w:r>
          </w:p>
        </w:tc>
        <w:tc>
          <w:tcPr>
            <w:tcW w:w="1350"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AUD</w:t>
            </w:r>
          </w:p>
        </w:tc>
        <w:tc>
          <w:tcPr>
            <w:tcW w:w="2673" w:type="dxa"/>
            <w:vAlign w:val="bottom"/>
          </w:tcPr>
          <w:p w:rsidR="00613BBB" w:rsidRPr="009B6021" w:rsidRDefault="00613BBB" w:rsidP="002B6965">
            <w:pPr>
              <w:pStyle w:val="AppendixBodyText"/>
              <w:rPr>
                <w:rFonts w:ascii="Tahoma" w:hAnsi="Tahoma" w:cs="Tahoma"/>
                <w:sz w:val="18"/>
                <w:szCs w:val="18"/>
              </w:rPr>
            </w:pPr>
            <w:r w:rsidRPr="009B6021">
              <w:rPr>
                <w:rFonts w:ascii="Tahoma" w:hAnsi="Tahoma" w:cs="Tahoma"/>
                <w:sz w:val="18"/>
                <w:szCs w:val="18"/>
              </w:rPr>
              <w:t>30</w:t>
            </w:r>
            <w:r w:rsidR="002B6965" w:rsidRPr="009B6021">
              <w:rPr>
                <w:rFonts w:ascii="Tahoma" w:hAnsi="Tahoma" w:cs="Tahoma"/>
                <w:sz w:val="18"/>
                <w:szCs w:val="18"/>
              </w:rPr>
              <w:t>.</w:t>
            </w:r>
            <w:r w:rsidRPr="009B6021">
              <w:rPr>
                <w:rFonts w:ascii="Tahoma" w:hAnsi="Tahoma" w:cs="Tahoma"/>
                <w:sz w:val="18"/>
                <w:szCs w:val="18"/>
              </w:rPr>
              <w:t>000</w:t>
            </w:r>
          </w:p>
        </w:tc>
        <w:tc>
          <w:tcPr>
            <w:tcW w:w="2889" w:type="dxa"/>
            <w:vAlign w:val="bottom"/>
          </w:tcPr>
          <w:p w:rsidR="00613BBB" w:rsidRPr="009B6021" w:rsidRDefault="00613BBB" w:rsidP="002B6965">
            <w:pPr>
              <w:pStyle w:val="AppendixBodyText"/>
              <w:rPr>
                <w:rFonts w:ascii="Tahoma" w:hAnsi="Tahoma" w:cs="Tahoma"/>
                <w:sz w:val="18"/>
                <w:szCs w:val="18"/>
              </w:rPr>
            </w:pPr>
            <w:r w:rsidRPr="009B6021">
              <w:rPr>
                <w:rFonts w:ascii="Tahoma" w:hAnsi="Tahoma" w:cs="Tahoma"/>
                <w:sz w:val="18"/>
                <w:szCs w:val="18"/>
              </w:rPr>
              <w:t>300</w:t>
            </w:r>
            <w:r w:rsidR="002B6965" w:rsidRPr="009B6021">
              <w:rPr>
                <w:rFonts w:ascii="Tahoma" w:hAnsi="Tahoma" w:cs="Tahoma"/>
                <w:sz w:val="18"/>
                <w:szCs w:val="18"/>
              </w:rPr>
              <w:t>.</w:t>
            </w:r>
            <w:r w:rsidRPr="009B6021">
              <w:rPr>
                <w:rFonts w:ascii="Tahoma" w:hAnsi="Tahoma" w:cs="Tahoma"/>
                <w:sz w:val="18"/>
                <w:szCs w:val="18"/>
              </w:rPr>
              <w:t>000</w:t>
            </w:r>
          </w:p>
        </w:tc>
      </w:tr>
      <w:tr w:rsidR="00613BBB" w:rsidRPr="009B6021" w:rsidTr="002A6416">
        <w:trPr>
          <w:trHeight w:val="236"/>
        </w:trPr>
        <w:tc>
          <w:tcPr>
            <w:tcW w:w="180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Dólar canadiense</w:t>
            </w:r>
          </w:p>
        </w:tc>
        <w:tc>
          <w:tcPr>
            <w:tcW w:w="1350"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CAD</w:t>
            </w:r>
          </w:p>
        </w:tc>
        <w:tc>
          <w:tcPr>
            <w:tcW w:w="2673" w:type="dxa"/>
            <w:vAlign w:val="bottom"/>
          </w:tcPr>
          <w:p w:rsidR="00613BBB" w:rsidRPr="009B6021" w:rsidRDefault="00613BBB" w:rsidP="002B6965">
            <w:pPr>
              <w:pStyle w:val="AppendixBodyText"/>
              <w:rPr>
                <w:rFonts w:ascii="Tahoma" w:hAnsi="Tahoma" w:cs="Tahoma"/>
                <w:sz w:val="18"/>
                <w:szCs w:val="18"/>
              </w:rPr>
            </w:pPr>
            <w:r w:rsidRPr="009B6021">
              <w:rPr>
                <w:rFonts w:ascii="Tahoma" w:hAnsi="Tahoma" w:cs="Tahoma"/>
                <w:sz w:val="18"/>
                <w:szCs w:val="18"/>
              </w:rPr>
              <w:t>27</w:t>
            </w:r>
            <w:r w:rsidR="002B6965" w:rsidRPr="009B6021">
              <w:rPr>
                <w:rFonts w:ascii="Tahoma" w:hAnsi="Tahoma" w:cs="Tahoma"/>
                <w:sz w:val="18"/>
                <w:szCs w:val="18"/>
              </w:rPr>
              <w:t>.</w:t>
            </w:r>
            <w:r w:rsidRPr="009B6021">
              <w:rPr>
                <w:rFonts w:ascii="Tahoma" w:hAnsi="Tahoma" w:cs="Tahoma"/>
                <w:sz w:val="18"/>
                <w:szCs w:val="18"/>
              </w:rPr>
              <w:t>000</w:t>
            </w:r>
          </w:p>
        </w:tc>
        <w:tc>
          <w:tcPr>
            <w:tcW w:w="2889" w:type="dxa"/>
            <w:vAlign w:val="bottom"/>
          </w:tcPr>
          <w:p w:rsidR="00613BBB" w:rsidRPr="009B6021" w:rsidRDefault="00613BBB" w:rsidP="002B6965">
            <w:pPr>
              <w:pStyle w:val="AppendixBodyText"/>
              <w:rPr>
                <w:rFonts w:ascii="Tahoma" w:hAnsi="Tahoma" w:cs="Tahoma"/>
                <w:sz w:val="18"/>
                <w:szCs w:val="18"/>
              </w:rPr>
            </w:pPr>
            <w:r w:rsidRPr="009B6021">
              <w:rPr>
                <w:rFonts w:ascii="Tahoma" w:hAnsi="Tahoma" w:cs="Tahoma"/>
                <w:sz w:val="18"/>
                <w:szCs w:val="18"/>
              </w:rPr>
              <w:t>270</w:t>
            </w:r>
            <w:r w:rsidR="002B6965" w:rsidRPr="009B6021">
              <w:rPr>
                <w:rFonts w:ascii="Tahoma" w:hAnsi="Tahoma" w:cs="Tahoma"/>
                <w:sz w:val="18"/>
                <w:szCs w:val="18"/>
              </w:rPr>
              <w:t>.</w:t>
            </w:r>
            <w:r w:rsidRPr="009B6021">
              <w:rPr>
                <w:rFonts w:ascii="Tahoma" w:hAnsi="Tahoma" w:cs="Tahoma"/>
                <w:sz w:val="18"/>
                <w:szCs w:val="18"/>
              </w:rPr>
              <w:t>000</w:t>
            </w:r>
          </w:p>
        </w:tc>
      </w:tr>
      <w:tr w:rsidR="00613BBB" w:rsidRPr="009B6021" w:rsidTr="002A6416">
        <w:trPr>
          <w:trHeight w:val="236"/>
        </w:trPr>
        <w:tc>
          <w:tcPr>
            <w:tcW w:w="180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Franco suizo</w:t>
            </w:r>
          </w:p>
        </w:tc>
        <w:tc>
          <w:tcPr>
            <w:tcW w:w="1350"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CHF</w:t>
            </w:r>
          </w:p>
        </w:tc>
        <w:tc>
          <w:tcPr>
            <w:tcW w:w="2673" w:type="dxa"/>
            <w:vAlign w:val="bottom"/>
          </w:tcPr>
          <w:p w:rsidR="00613BBB" w:rsidRPr="009B6021" w:rsidRDefault="00613BBB" w:rsidP="002B6965">
            <w:pPr>
              <w:pStyle w:val="AppendixBodyText"/>
              <w:rPr>
                <w:rFonts w:ascii="Tahoma" w:hAnsi="Tahoma" w:cs="Tahoma"/>
                <w:sz w:val="18"/>
                <w:szCs w:val="18"/>
              </w:rPr>
            </w:pPr>
            <w:r w:rsidRPr="009B6021">
              <w:rPr>
                <w:rFonts w:ascii="Tahoma" w:hAnsi="Tahoma" w:cs="Tahoma"/>
                <w:sz w:val="18"/>
                <w:szCs w:val="18"/>
              </w:rPr>
              <w:t>S Fr. 33</w:t>
            </w:r>
            <w:r w:rsidR="002B6965" w:rsidRPr="009B6021">
              <w:rPr>
                <w:rFonts w:ascii="Tahoma" w:hAnsi="Tahoma" w:cs="Tahoma"/>
                <w:sz w:val="18"/>
                <w:szCs w:val="18"/>
              </w:rPr>
              <w:t>.</w:t>
            </w:r>
            <w:r w:rsidRPr="009B6021">
              <w:rPr>
                <w:rFonts w:ascii="Tahoma" w:hAnsi="Tahoma" w:cs="Tahoma"/>
                <w:sz w:val="18"/>
                <w:szCs w:val="18"/>
              </w:rPr>
              <w:t>000</w:t>
            </w:r>
          </w:p>
        </w:tc>
        <w:tc>
          <w:tcPr>
            <w:tcW w:w="2889" w:type="dxa"/>
            <w:vAlign w:val="bottom"/>
          </w:tcPr>
          <w:p w:rsidR="00613BBB" w:rsidRPr="009B6021" w:rsidRDefault="00613BBB" w:rsidP="002B6965">
            <w:pPr>
              <w:pStyle w:val="AppendixBodyText"/>
              <w:rPr>
                <w:rFonts w:ascii="Tahoma" w:hAnsi="Tahoma" w:cs="Tahoma"/>
                <w:sz w:val="18"/>
                <w:szCs w:val="18"/>
              </w:rPr>
            </w:pPr>
            <w:r w:rsidRPr="009B6021">
              <w:rPr>
                <w:rFonts w:ascii="Tahoma" w:hAnsi="Tahoma" w:cs="Tahoma"/>
                <w:sz w:val="18"/>
                <w:szCs w:val="18"/>
              </w:rPr>
              <w:t>S Fr. 330</w:t>
            </w:r>
            <w:r w:rsidR="002B6965" w:rsidRPr="009B6021">
              <w:rPr>
                <w:rFonts w:ascii="Tahoma" w:hAnsi="Tahoma" w:cs="Tahoma"/>
                <w:sz w:val="18"/>
                <w:szCs w:val="18"/>
              </w:rPr>
              <w:t>.</w:t>
            </w:r>
            <w:r w:rsidRPr="009B6021">
              <w:rPr>
                <w:rFonts w:ascii="Tahoma" w:hAnsi="Tahoma" w:cs="Tahoma"/>
                <w:sz w:val="18"/>
                <w:szCs w:val="18"/>
              </w:rPr>
              <w:t>000</w:t>
            </w:r>
          </w:p>
        </w:tc>
      </w:tr>
      <w:tr w:rsidR="00613BBB" w:rsidRPr="009B6021" w:rsidTr="002A6416">
        <w:trPr>
          <w:trHeight w:val="236"/>
        </w:trPr>
        <w:tc>
          <w:tcPr>
            <w:tcW w:w="180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Renminbi de China</w:t>
            </w:r>
          </w:p>
        </w:tc>
        <w:tc>
          <w:tcPr>
            <w:tcW w:w="1350"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CNY</w:t>
            </w:r>
          </w:p>
        </w:tc>
        <w:tc>
          <w:tcPr>
            <w:tcW w:w="2673"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CRC 165.000</w:t>
            </w:r>
          </w:p>
        </w:tc>
        <w:tc>
          <w:tcPr>
            <w:tcW w:w="288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CRC 1.650.000</w:t>
            </w:r>
          </w:p>
        </w:tc>
      </w:tr>
      <w:tr w:rsidR="00613BBB" w:rsidRPr="009B6021" w:rsidTr="002A6416">
        <w:trPr>
          <w:trHeight w:val="236"/>
        </w:trPr>
        <w:tc>
          <w:tcPr>
            <w:tcW w:w="180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Corona danesa</w:t>
            </w:r>
          </w:p>
        </w:tc>
        <w:tc>
          <w:tcPr>
            <w:tcW w:w="1350"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DKK</w:t>
            </w:r>
          </w:p>
        </w:tc>
        <w:tc>
          <w:tcPr>
            <w:tcW w:w="2673"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kr 160.000</w:t>
            </w:r>
          </w:p>
        </w:tc>
        <w:tc>
          <w:tcPr>
            <w:tcW w:w="288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kr 1.600.000</w:t>
            </w:r>
          </w:p>
        </w:tc>
      </w:tr>
      <w:tr w:rsidR="00613BBB" w:rsidRPr="009B6021" w:rsidTr="002A6416">
        <w:trPr>
          <w:trHeight w:val="236"/>
        </w:trPr>
        <w:tc>
          <w:tcPr>
            <w:tcW w:w="180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Euro</w:t>
            </w:r>
          </w:p>
        </w:tc>
        <w:tc>
          <w:tcPr>
            <w:tcW w:w="1350"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EUR</w:t>
            </w:r>
          </w:p>
        </w:tc>
        <w:tc>
          <w:tcPr>
            <w:tcW w:w="2673" w:type="dxa"/>
            <w:vAlign w:val="bottom"/>
          </w:tcPr>
          <w:p w:rsidR="00613BBB" w:rsidRPr="009B6021" w:rsidRDefault="00613BBB" w:rsidP="002B6965">
            <w:pPr>
              <w:pStyle w:val="AppendixBodyText"/>
              <w:rPr>
                <w:rFonts w:ascii="Tahoma" w:hAnsi="Tahoma" w:cs="Tahoma"/>
                <w:sz w:val="18"/>
                <w:szCs w:val="18"/>
              </w:rPr>
            </w:pPr>
            <w:r w:rsidRPr="009B6021">
              <w:rPr>
                <w:rFonts w:ascii="Tahoma" w:hAnsi="Tahoma" w:cs="Tahoma"/>
                <w:sz w:val="18"/>
                <w:szCs w:val="18"/>
              </w:rPr>
              <w:t>21</w:t>
            </w:r>
            <w:r w:rsidR="002B6965" w:rsidRPr="009B6021">
              <w:rPr>
                <w:rFonts w:ascii="Tahoma" w:hAnsi="Tahoma" w:cs="Tahoma"/>
                <w:sz w:val="18"/>
                <w:szCs w:val="18"/>
              </w:rPr>
              <w:t>.</w:t>
            </w:r>
            <w:r w:rsidRPr="009B6021">
              <w:rPr>
                <w:rFonts w:ascii="Tahoma" w:hAnsi="Tahoma" w:cs="Tahoma"/>
                <w:sz w:val="18"/>
                <w:szCs w:val="18"/>
              </w:rPr>
              <w:t>500</w:t>
            </w:r>
          </w:p>
        </w:tc>
        <w:tc>
          <w:tcPr>
            <w:tcW w:w="2889" w:type="dxa"/>
            <w:vAlign w:val="bottom"/>
          </w:tcPr>
          <w:p w:rsidR="00613BBB" w:rsidRPr="009B6021" w:rsidRDefault="00613BBB" w:rsidP="002B6965">
            <w:pPr>
              <w:pStyle w:val="AppendixBodyText"/>
              <w:rPr>
                <w:rFonts w:ascii="Tahoma" w:hAnsi="Tahoma" w:cs="Tahoma"/>
                <w:sz w:val="18"/>
                <w:szCs w:val="18"/>
              </w:rPr>
            </w:pPr>
            <w:r w:rsidRPr="009B6021">
              <w:rPr>
                <w:rFonts w:ascii="Tahoma" w:hAnsi="Tahoma" w:cs="Tahoma"/>
                <w:sz w:val="18"/>
                <w:szCs w:val="18"/>
              </w:rPr>
              <w:t>215</w:t>
            </w:r>
            <w:r w:rsidR="002B6965" w:rsidRPr="009B6021">
              <w:rPr>
                <w:rFonts w:ascii="Tahoma" w:hAnsi="Tahoma" w:cs="Tahoma"/>
                <w:sz w:val="18"/>
                <w:szCs w:val="18"/>
              </w:rPr>
              <w:t>.</w:t>
            </w:r>
            <w:r w:rsidRPr="009B6021">
              <w:rPr>
                <w:rFonts w:ascii="Tahoma" w:hAnsi="Tahoma" w:cs="Tahoma"/>
                <w:sz w:val="18"/>
                <w:szCs w:val="18"/>
              </w:rPr>
              <w:t>000</w:t>
            </w:r>
          </w:p>
        </w:tc>
      </w:tr>
      <w:tr w:rsidR="00613BBB" w:rsidRPr="009B6021" w:rsidTr="002A6416">
        <w:trPr>
          <w:trHeight w:val="236"/>
        </w:trPr>
        <w:tc>
          <w:tcPr>
            <w:tcW w:w="180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Libra esterlina</w:t>
            </w:r>
          </w:p>
        </w:tc>
        <w:tc>
          <w:tcPr>
            <w:tcW w:w="1350"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GBP</w:t>
            </w:r>
          </w:p>
        </w:tc>
        <w:tc>
          <w:tcPr>
            <w:tcW w:w="2673" w:type="dxa"/>
            <w:vAlign w:val="bottom"/>
          </w:tcPr>
          <w:p w:rsidR="00613BBB" w:rsidRPr="009B6021" w:rsidRDefault="00613BBB" w:rsidP="002B6965">
            <w:pPr>
              <w:pStyle w:val="AppendixBodyText"/>
              <w:rPr>
                <w:rFonts w:ascii="Tahoma" w:hAnsi="Tahoma" w:cs="Tahoma"/>
                <w:sz w:val="18"/>
                <w:szCs w:val="18"/>
              </w:rPr>
            </w:pPr>
            <w:r w:rsidRPr="009B6021">
              <w:rPr>
                <w:rFonts w:ascii="Tahoma" w:hAnsi="Tahoma" w:cs="Tahoma"/>
                <w:sz w:val="18"/>
                <w:szCs w:val="18"/>
              </w:rPr>
              <w:t>£13</w:t>
            </w:r>
            <w:r w:rsidR="002B6965" w:rsidRPr="009B6021">
              <w:rPr>
                <w:rFonts w:ascii="Tahoma" w:hAnsi="Tahoma" w:cs="Tahoma"/>
                <w:sz w:val="18"/>
                <w:szCs w:val="18"/>
              </w:rPr>
              <w:t>.</w:t>
            </w:r>
            <w:r w:rsidRPr="009B6021">
              <w:rPr>
                <w:rFonts w:ascii="Tahoma" w:hAnsi="Tahoma" w:cs="Tahoma"/>
                <w:sz w:val="18"/>
                <w:szCs w:val="18"/>
              </w:rPr>
              <w:t>500</w:t>
            </w:r>
          </w:p>
        </w:tc>
        <w:tc>
          <w:tcPr>
            <w:tcW w:w="2889" w:type="dxa"/>
            <w:vAlign w:val="bottom"/>
          </w:tcPr>
          <w:p w:rsidR="00613BBB" w:rsidRPr="009B6021" w:rsidRDefault="00613BBB" w:rsidP="002B6965">
            <w:pPr>
              <w:pStyle w:val="AppendixBodyText"/>
              <w:rPr>
                <w:rFonts w:ascii="Tahoma" w:hAnsi="Tahoma" w:cs="Tahoma"/>
                <w:sz w:val="18"/>
                <w:szCs w:val="18"/>
              </w:rPr>
            </w:pPr>
            <w:r w:rsidRPr="009B6021">
              <w:rPr>
                <w:rFonts w:ascii="Tahoma" w:hAnsi="Tahoma" w:cs="Tahoma"/>
                <w:sz w:val="18"/>
                <w:szCs w:val="18"/>
              </w:rPr>
              <w:t>£135</w:t>
            </w:r>
            <w:r w:rsidR="002B6965" w:rsidRPr="009B6021">
              <w:rPr>
                <w:rFonts w:ascii="Tahoma" w:hAnsi="Tahoma" w:cs="Tahoma"/>
                <w:sz w:val="18"/>
                <w:szCs w:val="18"/>
              </w:rPr>
              <w:t>.</w:t>
            </w:r>
            <w:r w:rsidRPr="009B6021">
              <w:rPr>
                <w:rFonts w:ascii="Tahoma" w:hAnsi="Tahoma" w:cs="Tahoma"/>
                <w:sz w:val="18"/>
                <w:szCs w:val="18"/>
              </w:rPr>
              <w:t>000</w:t>
            </w:r>
          </w:p>
        </w:tc>
      </w:tr>
      <w:tr w:rsidR="00613BBB" w:rsidRPr="009B6021" w:rsidTr="002A6416">
        <w:trPr>
          <w:trHeight w:val="236"/>
        </w:trPr>
        <w:tc>
          <w:tcPr>
            <w:tcW w:w="180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Yen japonés</w:t>
            </w:r>
          </w:p>
        </w:tc>
        <w:tc>
          <w:tcPr>
            <w:tcW w:w="1350"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JPY</w:t>
            </w:r>
          </w:p>
        </w:tc>
        <w:tc>
          <w:tcPr>
            <w:tcW w:w="2673"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JPY 2.400.000</w:t>
            </w:r>
          </w:p>
        </w:tc>
        <w:tc>
          <w:tcPr>
            <w:tcW w:w="288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JPY 24.000.000</w:t>
            </w:r>
          </w:p>
        </w:tc>
      </w:tr>
      <w:tr w:rsidR="00613BBB" w:rsidRPr="009B6021" w:rsidTr="002A6416">
        <w:trPr>
          <w:trHeight w:val="236"/>
        </w:trPr>
        <w:tc>
          <w:tcPr>
            <w:tcW w:w="180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Won coreano</w:t>
            </w:r>
          </w:p>
        </w:tc>
        <w:tc>
          <w:tcPr>
            <w:tcW w:w="1350"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KRW</w:t>
            </w:r>
          </w:p>
        </w:tc>
        <w:tc>
          <w:tcPr>
            <w:tcW w:w="2673"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KWD 24.000.000</w:t>
            </w:r>
          </w:p>
        </w:tc>
        <w:tc>
          <w:tcPr>
            <w:tcW w:w="288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KWD 240.000.000</w:t>
            </w:r>
          </w:p>
        </w:tc>
      </w:tr>
      <w:tr w:rsidR="00613BBB" w:rsidRPr="009B6021" w:rsidTr="002A6416">
        <w:trPr>
          <w:trHeight w:val="236"/>
        </w:trPr>
        <w:tc>
          <w:tcPr>
            <w:tcW w:w="180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Corona noruega</w:t>
            </w:r>
          </w:p>
        </w:tc>
        <w:tc>
          <w:tcPr>
            <w:tcW w:w="1350"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NOK</w:t>
            </w:r>
          </w:p>
        </w:tc>
        <w:tc>
          <w:tcPr>
            <w:tcW w:w="2673"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kr 165.000</w:t>
            </w:r>
          </w:p>
        </w:tc>
        <w:tc>
          <w:tcPr>
            <w:tcW w:w="288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kr 1.650.000</w:t>
            </w:r>
          </w:p>
        </w:tc>
      </w:tr>
      <w:tr w:rsidR="00613BBB" w:rsidRPr="009B6021" w:rsidTr="002A6416">
        <w:trPr>
          <w:trHeight w:val="236"/>
        </w:trPr>
        <w:tc>
          <w:tcPr>
            <w:tcW w:w="180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Dólar neozelandés</w:t>
            </w:r>
          </w:p>
        </w:tc>
        <w:tc>
          <w:tcPr>
            <w:tcW w:w="1350"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NZD</w:t>
            </w:r>
          </w:p>
        </w:tc>
        <w:tc>
          <w:tcPr>
            <w:tcW w:w="2673" w:type="dxa"/>
            <w:vAlign w:val="bottom"/>
          </w:tcPr>
          <w:p w:rsidR="00613BBB" w:rsidRPr="009B6021" w:rsidRDefault="00613BBB" w:rsidP="002B6965">
            <w:pPr>
              <w:pStyle w:val="AppendixBodyText"/>
              <w:rPr>
                <w:rFonts w:ascii="Tahoma" w:hAnsi="Tahoma" w:cs="Tahoma"/>
                <w:sz w:val="18"/>
                <w:szCs w:val="18"/>
              </w:rPr>
            </w:pPr>
            <w:r w:rsidRPr="009B6021">
              <w:rPr>
                <w:rFonts w:ascii="Tahoma" w:hAnsi="Tahoma" w:cs="Tahoma"/>
                <w:sz w:val="18"/>
                <w:szCs w:val="18"/>
              </w:rPr>
              <w:t>35</w:t>
            </w:r>
            <w:r w:rsidR="002B6965" w:rsidRPr="009B6021">
              <w:rPr>
                <w:rFonts w:ascii="Tahoma" w:hAnsi="Tahoma" w:cs="Tahoma"/>
                <w:sz w:val="18"/>
                <w:szCs w:val="18"/>
              </w:rPr>
              <w:t>.</w:t>
            </w:r>
            <w:r w:rsidRPr="009B6021">
              <w:rPr>
                <w:rFonts w:ascii="Tahoma" w:hAnsi="Tahoma" w:cs="Tahoma"/>
                <w:sz w:val="18"/>
                <w:szCs w:val="18"/>
              </w:rPr>
              <w:t>000</w:t>
            </w:r>
          </w:p>
        </w:tc>
        <w:tc>
          <w:tcPr>
            <w:tcW w:w="2889" w:type="dxa"/>
            <w:vAlign w:val="bottom"/>
          </w:tcPr>
          <w:p w:rsidR="00613BBB" w:rsidRPr="009B6021" w:rsidRDefault="00613BBB" w:rsidP="002B6965">
            <w:pPr>
              <w:pStyle w:val="AppendixBodyText"/>
              <w:rPr>
                <w:rFonts w:ascii="Tahoma" w:hAnsi="Tahoma" w:cs="Tahoma"/>
                <w:sz w:val="18"/>
                <w:szCs w:val="18"/>
              </w:rPr>
            </w:pPr>
            <w:r w:rsidRPr="009B6021">
              <w:rPr>
                <w:rFonts w:ascii="Tahoma" w:hAnsi="Tahoma" w:cs="Tahoma"/>
                <w:sz w:val="18"/>
                <w:szCs w:val="18"/>
              </w:rPr>
              <w:t>350</w:t>
            </w:r>
            <w:r w:rsidR="002B6965" w:rsidRPr="009B6021">
              <w:rPr>
                <w:rFonts w:ascii="Tahoma" w:hAnsi="Tahoma" w:cs="Tahoma"/>
                <w:sz w:val="18"/>
                <w:szCs w:val="18"/>
              </w:rPr>
              <w:t>.</w:t>
            </w:r>
            <w:r w:rsidRPr="009B6021">
              <w:rPr>
                <w:rFonts w:ascii="Tahoma" w:hAnsi="Tahoma" w:cs="Tahoma"/>
                <w:sz w:val="18"/>
                <w:szCs w:val="18"/>
              </w:rPr>
              <w:t>000</w:t>
            </w:r>
          </w:p>
        </w:tc>
      </w:tr>
      <w:tr w:rsidR="00613BBB" w:rsidRPr="009B6021" w:rsidTr="002A6416">
        <w:trPr>
          <w:trHeight w:val="236"/>
        </w:trPr>
        <w:tc>
          <w:tcPr>
            <w:tcW w:w="180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Corona sueca</w:t>
            </w:r>
          </w:p>
        </w:tc>
        <w:tc>
          <w:tcPr>
            <w:tcW w:w="1350"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SEK</w:t>
            </w:r>
          </w:p>
        </w:tc>
        <w:tc>
          <w:tcPr>
            <w:tcW w:w="2673"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kr 200.000</w:t>
            </w:r>
          </w:p>
        </w:tc>
        <w:tc>
          <w:tcPr>
            <w:tcW w:w="288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kr 2.000.000</w:t>
            </w:r>
          </w:p>
        </w:tc>
      </w:tr>
      <w:tr w:rsidR="00613BBB" w:rsidRPr="009B6021" w:rsidTr="002A6416">
        <w:trPr>
          <w:trHeight w:val="236"/>
        </w:trPr>
        <w:tc>
          <w:tcPr>
            <w:tcW w:w="1809" w:type="dxa"/>
            <w:vAlign w:val="bottom"/>
          </w:tcPr>
          <w:p w:rsidR="00613BBB" w:rsidRPr="009B6021" w:rsidRDefault="00613BBB" w:rsidP="002B6965">
            <w:pPr>
              <w:pStyle w:val="AppendixBodyText"/>
              <w:rPr>
                <w:rFonts w:ascii="Tahoma" w:hAnsi="Tahoma" w:cs="Tahoma"/>
                <w:sz w:val="18"/>
                <w:szCs w:val="18"/>
              </w:rPr>
            </w:pPr>
            <w:r w:rsidRPr="009B6021">
              <w:rPr>
                <w:rFonts w:ascii="Tahoma" w:hAnsi="Tahoma" w:cs="Tahoma"/>
                <w:sz w:val="18"/>
                <w:szCs w:val="18"/>
              </w:rPr>
              <w:t>Nuevo dólar de</w:t>
            </w:r>
            <w:r w:rsidR="002B6965" w:rsidRPr="009B6021">
              <w:rPr>
                <w:rFonts w:ascii="Tahoma" w:hAnsi="Tahoma" w:cs="Tahoma"/>
                <w:sz w:val="18"/>
                <w:szCs w:val="18"/>
              </w:rPr>
              <w:t> </w:t>
            </w:r>
            <w:r w:rsidRPr="009B6021">
              <w:rPr>
                <w:rFonts w:ascii="Tahoma" w:hAnsi="Tahoma" w:cs="Tahoma"/>
                <w:sz w:val="18"/>
                <w:szCs w:val="18"/>
              </w:rPr>
              <w:t>Taiwán</w:t>
            </w:r>
          </w:p>
        </w:tc>
        <w:tc>
          <w:tcPr>
            <w:tcW w:w="1350"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TWD</w:t>
            </w:r>
          </w:p>
        </w:tc>
        <w:tc>
          <w:tcPr>
            <w:tcW w:w="2673"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NTD 700.000</w:t>
            </w:r>
          </w:p>
        </w:tc>
        <w:tc>
          <w:tcPr>
            <w:tcW w:w="2889" w:type="dxa"/>
            <w:vAlign w:val="bottom"/>
          </w:tcPr>
          <w:p w:rsidR="00613BBB" w:rsidRPr="009B6021" w:rsidRDefault="00613BBB" w:rsidP="00F42FB8">
            <w:pPr>
              <w:pStyle w:val="AppendixBodyText"/>
              <w:rPr>
                <w:rFonts w:ascii="Tahoma" w:hAnsi="Tahoma" w:cs="Tahoma"/>
                <w:sz w:val="18"/>
                <w:szCs w:val="18"/>
              </w:rPr>
            </w:pPr>
            <w:r w:rsidRPr="009B6021">
              <w:rPr>
                <w:rFonts w:ascii="Tahoma" w:hAnsi="Tahoma" w:cs="Tahoma"/>
                <w:sz w:val="18"/>
                <w:szCs w:val="18"/>
              </w:rPr>
              <w:t>NTD 7.000.000</w:t>
            </w:r>
          </w:p>
        </w:tc>
      </w:tr>
      <w:tr w:rsidR="004B4C79" w:rsidRPr="009B6021" w:rsidTr="002A6416">
        <w:trPr>
          <w:trHeight w:val="236"/>
        </w:trPr>
        <w:tc>
          <w:tcPr>
            <w:tcW w:w="1809" w:type="dxa"/>
          </w:tcPr>
          <w:p w:rsidR="004B4C79" w:rsidRPr="009B6021" w:rsidRDefault="004B4C79" w:rsidP="00F42FB8">
            <w:pPr>
              <w:pStyle w:val="AppendixBodyText"/>
              <w:rPr>
                <w:rFonts w:ascii="Tahoma" w:hAnsi="Tahoma" w:cs="Tahoma"/>
                <w:sz w:val="18"/>
                <w:szCs w:val="18"/>
              </w:rPr>
            </w:pPr>
            <w:r w:rsidRPr="009B6021">
              <w:rPr>
                <w:rFonts w:ascii="Tahoma" w:hAnsi="Tahoma" w:cs="Tahoma"/>
                <w:sz w:val="18"/>
                <w:szCs w:val="18"/>
              </w:rPr>
              <w:t>Rupia india</w:t>
            </w:r>
          </w:p>
        </w:tc>
        <w:tc>
          <w:tcPr>
            <w:tcW w:w="1350" w:type="dxa"/>
          </w:tcPr>
          <w:p w:rsidR="004B4C79" w:rsidRPr="009B6021" w:rsidRDefault="004B4C79" w:rsidP="00F42FB8">
            <w:pPr>
              <w:pStyle w:val="AppendixBodyText"/>
              <w:rPr>
                <w:rFonts w:ascii="Tahoma" w:hAnsi="Tahoma" w:cs="Tahoma"/>
                <w:sz w:val="18"/>
                <w:szCs w:val="18"/>
              </w:rPr>
            </w:pPr>
            <w:r w:rsidRPr="009B6021">
              <w:rPr>
                <w:rFonts w:ascii="Tahoma" w:hAnsi="Tahoma" w:cs="Tahoma"/>
                <w:sz w:val="18"/>
                <w:szCs w:val="18"/>
              </w:rPr>
              <w:t>INR</w:t>
            </w:r>
          </w:p>
        </w:tc>
        <w:tc>
          <w:tcPr>
            <w:tcW w:w="2673" w:type="dxa"/>
          </w:tcPr>
          <w:p w:rsidR="004B4C79" w:rsidRPr="009B6021" w:rsidRDefault="004B4C79" w:rsidP="00F42FB8">
            <w:pPr>
              <w:pStyle w:val="AppendixBodyText"/>
              <w:rPr>
                <w:rFonts w:ascii="Tahoma" w:hAnsi="Tahoma" w:cs="Tahoma"/>
                <w:sz w:val="18"/>
                <w:szCs w:val="18"/>
              </w:rPr>
            </w:pPr>
            <w:r w:rsidRPr="009B6021">
              <w:rPr>
                <w:rFonts w:ascii="Tahoma" w:hAnsi="Tahoma" w:cs="Tahoma"/>
                <w:sz w:val="18"/>
                <w:szCs w:val="18"/>
              </w:rPr>
              <w:t>INR 1.000.000</w:t>
            </w:r>
          </w:p>
        </w:tc>
        <w:tc>
          <w:tcPr>
            <w:tcW w:w="2889" w:type="dxa"/>
          </w:tcPr>
          <w:p w:rsidR="004B4C79" w:rsidRPr="009B6021" w:rsidRDefault="004B4C79" w:rsidP="00F42FB8">
            <w:pPr>
              <w:pStyle w:val="AppendixBodyText"/>
              <w:rPr>
                <w:rFonts w:ascii="Tahoma" w:hAnsi="Tahoma" w:cs="Tahoma"/>
                <w:sz w:val="18"/>
                <w:szCs w:val="18"/>
              </w:rPr>
            </w:pPr>
            <w:r w:rsidRPr="009B6021">
              <w:rPr>
                <w:rFonts w:ascii="Tahoma" w:hAnsi="Tahoma" w:cs="Tahoma"/>
                <w:sz w:val="18"/>
                <w:szCs w:val="18"/>
              </w:rPr>
              <w:t>INR 10.000.000</w:t>
            </w:r>
          </w:p>
        </w:tc>
      </w:tr>
      <w:tr w:rsidR="004B4C79" w:rsidRPr="009B6021" w:rsidTr="002A6416">
        <w:trPr>
          <w:trHeight w:val="236"/>
        </w:trPr>
        <w:tc>
          <w:tcPr>
            <w:tcW w:w="1809" w:type="dxa"/>
          </w:tcPr>
          <w:p w:rsidR="004B4C79" w:rsidRPr="009B6021" w:rsidRDefault="004B4C79" w:rsidP="00F42FB8">
            <w:pPr>
              <w:pStyle w:val="AppendixBodyText"/>
              <w:rPr>
                <w:rFonts w:ascii="Tahoma" w:hAnsi="Tahoma" w:cs="Tahoma"/>
                <w:sz w:val="18"/>
                <w:szCs w:val="18"/>
              </w:rPr>
            </w:pPr>
            <w:r w:rsidRPr="009B6021">
              <w:rPr>
                <w:rFonts w:ascii="Tahoma" w:hAnsi="Tahoma" w:cs="Tahoma"/>
                <w:sz w:val="18"/>
                <w:szCs w:val="18"/>
              </w:rPr>
              <w:t>Rublo ruso</w:t>
            </w:r>
          </w:p>
        </w:tc>
        <w:tc>
          <w:tcPr>
            <w:tcW w:w="1350" w:type="dxa"/>
          </w:tcPr>
          <w:p w:rsidR="004B4C79" w:rsidRPr="009B6021" w:rsidRDefault="004B4C79" w:rsidP="00F42FB8">
            <w:pPr>
              <w:pStyle w:val="AppendixBodyText"/>
              <w:rPr>
                <w:rFonts w:ascii="Tahoma" w:hAnsi="Tahoma" w:cs="Tahoma"/>
                <w:sz w:val="18"/>
                <w:szCs w:val="18"/>
              </w:rPr>
            </w:pPr>
            <w:r w:rsidRPr="009B6021">
              <w:rPr>
                <w:rFonts w:ascii="Tahoma" w:hAnsi="Tahoma" w:cs="Tahoma"/>
                <w:sz w:val="18"/>
                <w:szCs w:val="18"/>
              </w:rPr>
              <w:t>RUB</w:t>
            </w:r>
          </w:p>
        </w:tc>
        <w:tc>
          <w:tcPr>
            <w:tcW w:w="2673" w:type="dxa"/>
          </w:tcPr>
          <w:p w:rsidR="004B4C79" w:rsidRPr="009B6021" w:rsidRDefault="004B4C79" w:rsidP="00F42FB8">
            <w:pPr>
              <w:pStyle w:val="AppendixBodyText"/>
              <w:rPr>
                <w:rFonts w:ascii="Tahoma" w:hAnsi="Tahoma" w:cs="Tahoma"/>
                <w:sz w:val="18"/>
                <w:szCs w:val="18"/>
              </w:rPr>
            </w:pPr>
            <w:r w:rsidRPr="009B6021">
              <w:rPr>
                <w:rFonts w:ascii="Tahoma" w:hAnsi="Tahoma" w:cs="Tahoma"/>
                <w:sz w:val="18"/>
                <w:szCs w:val="18"/>
              </w:rPr>
              <w:t>RUB 660.000</w:t>
            </w:r>
          </w:p>
        </w:tc>
        <w:tc>
          <w:tcPr>
            <w:tcW w:w="2889" w:type="dxa"/>
          </w:tcPr>
          <w:p w:rsidR="004B4C79" w:rsidRPr="009B6021" w:rsidRDefault="004B4C79" w:rsidP="00F42FB8">
            <w:pPr>
              <w:pStyle w:val="AppendixBodyText"/>
              <w:rPr>
                <w:rFonts w:ascii="Tahoma" w:hAnsi="Tahoma" w:cs="Tahoma"/>
                <w:sz w:val="18"/>
                <w:szCs w:val="18"/>
              </w:rPr>
            </w:pPr>
            <w:r w:rsidRPr="009B6021">
              <w:rPr>
                <w:rFonts w:ascii="Tahoma" w:hAnsi="Tahoma" w:cs="Tahoma"/>
                <w:sz w:val="18"/>
                <w:szCs w:val="18"/>
              </w:rPr>
              <w:t>RUB 6.600.000</w:t>
            </w:r>
          </w:p>
        </w:tc>
      </w:tr>
    </w:tbl>
    <w:p w:rsidR="00023FE7" w:rsidRPr="009B6021" w:rsidRDefault="00023FE7" w:rsidP="00F93617">
      <w:pPr>
        <w:pStyle w:val="AppendixBodyText"/>
        <w:spacing w:after="0"/>
        <w:rPr>
          <w:rFonts w:ascii="Tahoma" w:hAnsi="Tahoma" w:cs="Tahoma"/>
          <w:sz w:val="18"/>
          <w:szCs w:val="18"/>
        </w:rPr>
      </w:pPr>
    </w:p>
    <w:p w:rsidR="00023FE7" w:rsidRPr="00EA0D3A" w:rsidRDefault="00023FE7" w:rsidP="00F42FB8">
      <w:pPr>
        <w:pStyle w:val="AppendixBodyText"/>
        <w:spacing w:after="0"/>
        <w:rPr>
          <w:rFonts w:ascii="Tahoma" w:hAnsi="Tahoma" w:cs="Tahoma"/>
          <w:sz w:val="18"/>
          <w:szCs w:val="18"/>
          <w:lang w:val="es-ES"/>
        </w:rPr>
      </w:pPr>
      <w:r w:rsidRPr="00EA0D3A">
        <w:rPr>
          <w:rFonts w:ascii="Tahoma" w:hAnsi="Tahoma" w:cs="Tahoma"/>
          <w:sz w:val="18"/>
          <w:szCs w:val="18"/>
          <w:lang w:val="es-ES"/>
        </w:rPr>
        <w:t>Los incidentes basados en gastos de SA se obtienen según los gastos en SA en servidores y desktops en virtud de</w:t>
      </w:r>
      <w:r w:rsidR="00464776" w:rsidRPr="00EA0D3A">
        <w:rPr>
          <w:rFonts w:ascii="Tahoma" w:hAnsi="Tahoma" w:cs="Tahoma"/>
          <w:sz w:val="18"/>
          <w:szCs w:val="18"/>
          <w:lang w:val="es-ES"/>
        </w:rPr>
        <w:t> </w:t>
      </w:r>
      <w:r w:rsidRPr="00EA0D3A">
        <w:rPr>
          <w:rFonts w:ascii="Tahoma" w:hAnsi="Tahoma" w:cs="Tahoma"/>
          <w:sz w:val="18"/>
          <w:szCs w:val="18"/>
          <w:lang w:val="es-ES"/>
        </w:rPr>
        <w:t>una inscripción cualificada Select o Enterprise, registro Select Plus, Contrato Open Value o número de Autorización de Licencia Open.</w:t>
      </w:r>
      <w:r w:rsidR="00CE4ED3" w:rsidRPr="00EA0D3A">
        <w:rPr>
          <w:rFonts w:ascii="Tahoma" w:hAnsi="Tahoma" w:cs="Tahoma"/>
          <w:sz w:val="18"/>
          <w:szCs w:val="18"/>
          <w:lang w:val="es-ES"/>
        </w:rPr>
        <w:t xml:space="preserve"> </w:t>
      </w:r>
      <w:r w:rsidRPr="00EA0D3A">
        <w:rPr>
          <w:rFonts w:ascii="Tahoma" w:hAnsi="Tahoma" w:cs="Tahoma"/>
          <w:sz w:val="18"/>
          <w:szCs w:val="18"/>
          <w:lang w:val="es-ES"/>
        </w:rPr>
        <w:t>Por aproximadamente cada $20.000 de gastos en SA en Servidores y CAL, concederemos un</w:t>
      </w:r>
      <w:r w:rsidR="00464776" w:rsidRPr="00EA0D3A">
        <w:rPr>
          <w:rFonts w:ascii="Tahoma" w:hAnsi="Tahoma" w:cs="Tahoma"/>
          <w:sz w:val="18"/>
          <w:szCs w:val="18"/>
          <w:lang w:val="es-ES"/>
        </w:rPr>
        <w:t> </w:t>
      </w:r>
      <w:r w:rsidRPr="00EA0D3A">
        <w:rPr>
          <w:rFonts w:ascii="Tahoma" w:hAnsi="Tahoma" w:cs="Tahoma"/>
          <w:sz w:val="18"/>
          <w:szCs w:val="18"/>
          <w:lang w:val="es-ES"/>
        </w:rPr>
        <w:t>incidente.</w:t>
      </w:r>
      <w:r w:rsidR="00CE4ED3" w:rsidRPr="00EA0D3A">
        <w:rPr>
          <w:rFonts w:ascii="Tahoma" w:hAnsi="Tahoma" w:cs="Tahoma"/>
          <w:sz w:val="18"/>
          <w:szCs w:val="18"/>
          <w:lang w:val="es-ES"/>
        </w:rPr>
        <w:t xml:space="preserve"> </w:t>
      </w:r>
      <w:r w:rsidRPr="00EA0D3A">
        <w:rPr>
          <w:rFonts w:ascii="Tahoma" w:hAnsi="Tahoma" w:cs="Tahoma"/>
          <w:sz w:val="18"/>
          <w:szCs w:val="18"/>
          <w:lang w:val="es-ES"/>
        </w:rPr>
        <w:t>Por aproximadamente cada $200.000 de gastos en SA en Grupos de Sistemas y Aplicaciones, concederemos un incidente.</w:t>
      </w:r>
      <w:r w:rsidR="00CE4ED3" w:rsidRPr="00EA0D3A">
        <w:rPr>
          <w:rFonts w:ascii="Tahoma" w:hAnsi="Tahoma" w:cs="Tahoma"/>
          <w:sz w:val="18"/>
          <w:szCs w:val="18"/>
          <w:lang w:val="es-ES"/>
        </w:rPr>
        <w:t xml:space="preserve"> </w:t>
      </w:r>
      <w:r w:rsidRPr="00EA0D3A">
        <w:rPr>
          <w:rFonts w:ascii="Tahoma" w:hAnsi="Tahoma" w:cs="Tahoma"/>
          <w:sz w:val="18"/>
          <w:szCs w:val="18"/>
          <w:lang w:val="es-ES"/>
        </w:rPr>
        <w:t>La tabla a continuación muestra los equivalentes aproximados de distintas monedas para</w:t>
      </w:r>
      <w:r w:rsidR="00464776" w:rsidRPr="00EA0D3A">
        <w:rPr>
          <w:rFonts w:ascii="Tahoma" w:hAnsi="Tahoma" w:cs="Tahoma"/>
          <w:sz w:val="18"/>
          <w:szCs w:val="18"/>
          <w:lang w:val="es-ES"/>
        </w:rPr>
        <w:t> </w:t>
      </w:r>
      <w:r w:rsidRPr="00EA0D3A">
        <w:rPr>
          <w:rFonts w:ascii="Tahoma" w:hAnsi="Tahoma" w:cs="Tahoma"/>
          <w:sz w:val="18"/>
          <w:szCs w:val="18"/>
          <w:lang w:val="es-ES"/>
        </w:rPr>
        <w:t>concesiones basadas en gastos en SA con respecto a contratos basados en monedas que no sean el dólar estadounidense (USD).</w:t>
      </w:r>
      <w:r w:rsidR="00CE4ED3" w:rsidRPr="00EA0D3A">
        <w:rPr>
          <w:rFonts w:ascii="Tahoma" w:hAnsi="Tahoma" w:cs="Tahoma"/>
          <w:sz w:val="18"/>
          <w:szCs w:val="18"/>
          <w:lang w:val="es-ES"/>
        </w:rPr>
        <w:t xml:space="preserve"> </w:t>
      </w:r>
      <w:r w:rsidRPr="00EA0D3A">
        <w:rPr>
          <w:rFonts w:ascii="Tahoma" w:hAnsi="Tahoma" w:cs="Tahoma"/>
          <w:sz w:val="18"/>
          <w:szCs w:val="18"/>
          <w:lang w:val="es-ES"/>
        </w:rPr>
        <w:t>Debido a la fluctuación de los tipos de cambio, esta tabla está sujeta a cambios.</w:t>
      </w:r>
    </w:p>
    <w:p w:rsidR="00023FE7" w:rsidRPr="00EA0D3A" w:rsidRDefault="00023FE7" w:rsidP="00F42FB8">
      <w:pPr>
        <w:pStyle w:val="AppendixBodyText"/>
        <w:spacing w:after="0"/>
        <w:rPr>
          <w:rFonts w:ascii="Tahoma" w:hAnsi="Tahoma" w:cs="Tahoma"/>
          <w:sz w:val="18"/>
          <w:szCs w:val="18"/>
          <w:lang w:val="es-ES"/>
        </w:rPr>
      </w:pPr>
    </w:p>
    <w:p w:rsidR="000673E8" w:rsidRPr="00EA0D3A" w:rsidRDefault="000673E8" w:rsidP="00F42FB8">
      <w:pPr>
        <w:pStyle w:val="AppendixBodyText"/>
        <w:spacing w:after="0"/>
        <w:rPr>
          <w:rFonts w:ascii="Tahoma" w:hAnsi="Tahoma" w:cs="Tahoma"/>
          <w:sz w:val="18"/>
          <w:szCs w:val="18"/>
          <w:lang w:val="es-ES"/>
        </w:rPr>
      </w:pPr>
    </w:p>
    <w:p w:rsidR="000673E8" w:rsidRPr="00EA0D3A" w:rsidRDefault="000673E8" w:rsidP="00F42FB8">
      <w:pPr>
        <w:pStyle w:val="AppendixBodyText"/>
        <w:spacing w:after="0"/>
        <w:rPr>
          <w:rFonts w:ascii="Tahoma" w:hAnsi="Tahoma" w:cs="Tahoma"/>
          <w:sz w:val="18"/>
          <w:szCs w:val="18"/>
          <w:lang w:val="es-ES"/>
        </w:rPr>
      </w:pPr>
    </w:p>
    <w:p w:rsidR="00023FE7" w:rsidRPr="00EA0D3A" w:rsidRDefault="00023FE7" w:rsidP="00F42FB8">
      <w:pPr>
        <w:pStyle w:val="AppendixBodyText"/>
        <w:spacing w:after="0"/>
        <w:rPr>
          <w:rFonts w:ascii="Tahoma" w:hAnsi="Tahoma" w:cs="Tahoma"/>
          <w:sz w:val="18"/>
          <w:szCs w:val="18"/>
          <w:lang w:val="es-ES"/>
        </w:rPr>
      </w:pPr>
      <w:r w:rsidRPr="00EA0D3A">
        <w:rPr>
          <w:rFonts w:ascii="Tahoma" w:hAnsi="Tahoma" w:cs="Tahoma"/>
          <w:sz w:val="18"/>
          <w:szCs w:val="18"/>
          <w:lang w:val="es-ES"/>
        </w:rPr>
        <w:t>Los incidentes se asignan durante el periodo de vigencia de la cobertura de Software Assurance según la opción de pago.</w:t>
      </w:r>
      <w:r w:rsidR="00CE4ED3" w:rsidRPr="00EA0D3A">
        <w:rPr>
          <w:rFonts w:ascii="Tahoma" w:hAnsi="Tahoma" w:cs="Tahoma"/>
          <w:sz w:val="18"/>
          <w:szCs w:val="18"/>
          <w:lang w:val="es-ES"/>
        </w:rPr>
        <w:t xml:space="preserve"> </w:t>
      </w:r>
      <w:r w:rsidRPr="00EA0D3A">
        <w:rPr>
          <w:rFonts w:ascii="Tahoma" w:hAnsi="Tahoma" w:cs="Tahoma"/>
          <w:sz w:val="18"/>
          <w:szCs w:val="18"/>
          <w:lang w:val="es-ES"/>
        </w:rPr>
        <w:t>Los contratos que reflejan pagos fraccionados concederán incidentes durante todo el periodo de vigencia; los contratos que reflejan pagos de suma total concederán incidentes por adelantado.</w:t>
      </w:r>
      <w:r w:rsidR="00CE4ED3" w:rsidRPr="00EA0D3A">
        <w:rPr>
          <w:rFonts w:ascii="Tahoma" w:hAnsi="Tahoma" w:cs="Tahoma"/>
          <w:sz w:val="18"/>
          <w:szCs w:val="18"/>
          <w:lang w:val="es-ES"/>
        </w:rPr>
        <w:t xml:space="preserve"> </w:t>
      </w:r>
      <w:r w:rsidRPr="00EA0D3A">
        <w:rPr>
          <w:rFonts w:ascii="Tahoma" w:hAnsi="Tahoma" w:cs="Tahoma"/>
          <w:sz w:val="18"/>
          <w:szCs w:val="18"/>
          <w:lang w:val="es-ES"/>
        </w:rPr>
        <w:t>Las adquisiciones realizadas tras el pedido inicial desencadenarán el nuevo cálculo de los incidentes concedidos y la asignación anual.</w:t>
      </w:r>
      <w:r w:rsidR="00CE4ED3" w:rsidRPr="00EA0D3A">
        <w:rPr>
          <w:rFonts w:ascii="Tahoma" w:hAnsi="Tahoma" w:cs="Tahoma"/>
          <w:sz w:val="18"/>
          <w:szCs w:val="18"/>
          <w:lang w:val="es-ES"/>
        </w:rPr>
        <w:t xml:space="preserve"> </w:t>
      </w:r>
      <w:r w:rsidRPr="00EA0D3A">
        <w:rPr>
          <w:rFonts w:ascii="Tahoma" w:hAnsi="Tahoma" w:cs="Tahoma"/>
          <w:sz w:val="18"/>
          <w:szCs w:val="18"/>
          <w:lang w:val="es-ES"/>
        </w:rPr>
        <w:t>Los Incidentes de soporte telefónico que no se hayan utilizado expirarán en el momento de la expiración de la cobertura de Software Assurance.</w:t>
      </w:r>
      <w:r w:rsidR="00CE4ED3" w:rsidRPr="00EA0D3A">
        <w:rPr>
          <w:rFonts w:ascii="Tahoma" w:hAnsi="Tahoma" w:cs="Tahoma"/>
          <w:sz w:val="18"/>
          <w:szCs w:val="18"/>
          <w:lang w:val="es-ES"/>
        </w:rPr>
        <w:t xml:space="preserve"> </w:t>
      </w:r>
      <w:r w:rsidRPr="00EA0D3A">
        <w:rPr>
          <w:rFonts w:ascii="Tahoma" w:hAnsi="Tahoma" w:cs="Tahoma"/>
          <w:sz w:val="18"/>
          <w:szCs w:val="18"/>
          <w:lang w:val="es-ES"/>
        </w:rPr>
        <w:t>Los Incidentes de soporte telefónico no podrán transmitirse entre inscripciones o contratos.</w:t>
      </w:r>
    </w:p>
    <w:p w:rsidR="00023FE7" w:rsidRPr="00EA0D3A" w:rsidRDefault="00023FE7" w:rsidP="00F42FB8">
      <w:pPr>
        <w:pStyle w:val="AppendixBodyText"/>
        <w:spacing w:after="0"/>
        <w:rPr>
          <w:rFonts w:ascii="Tahoma" w:hAnsi="Tahoma" w:cs="Tahoma"/>
          <w:sz w:val="18"/>
          <w:szCs w:val="18"/>
          <w:lang w:val="es-ES"/>
        </w:rPr>
      </w:pPr>
    </w:p>
    <w:p w:rsidR="00023FE7" w:rsidRPr="00EA0D3A" w:rsidRDefault="00023FE7" w:rsidP="00F42FB8">
      <w:pPr>
        <w:pStyle w:val="AppendixBodyText"/>
        <w:spacing w:after="0"/>
        <w:rPr>
          <w:rFonts w:ascii="Tahoma" w:hAnsi="Tahoma" w:cs="Tahoma"/>
          <w:sz w:val="18"/>
          <w:szCs w:val="18"/>
          <w:lang w:val="es-ES"/>
        </w:rPr>
      </w:pPr>
      <w:r w:rsidRPr="00EA0D3A">
        <w:rPr>
          <w:rFonts w:ascii="Tahoma" w:hAnsi="Tahoma" w:cs="Tahoma"/>
          <w:sz w:val="18"/>
          <w:szCs w:val="18"/>
          <w:lang w:val="es-ES"/>
        </w:rPr>
        <w:t>El acceso al soporte telefónico local está disponible durante el horario laboral*</w:t>
      </w:r>
      <w:r w:rsidRPr="00EA0D3A">
        <w:rPr>
          <w:rFonts w:ascii="Tahoma" w:hAnsi="Tahoma" w:cs="Tahoma"/>
          <w:sz w:val="18"/>
          <w:szCs w:val="18"/>
          <w:vertAlign w:val="superscript"/>
          <w:lang w:val="es-ES"/>
        </w:rPr>
        <w:t>(1)</w:t>
      </w:r>
      <w:r w:rsidRPr="00EA0D3A">
        <w:rPr>
          <w:rFonts w:ascii="Tahoma" w:hAnsi="Tahoma" w:cs="Tahoma"/>
          <w:sz w:val="18"/>
          <w:szCs w:val="18"/>
          <w:lang w:val="es-ES"/>
        </w:rPr>
        <w:t>.</w:t>
      </w:r>
      <w:r w:rsidR="00CE4ED3" w:rsidRPr="00EA0D3A">
        <w:rPr>
          <w:rFonts w:ascii="Tahoma" w:hAnsi="Tahoma" w:cs="Tahoma"/>
          <w:sz w:val="18"/>
          <w:szCs w:val="18"/>
          <w:lang w:val="es-ES"/>
        </w:rPr>
        <w:t xml:space="preserve"> </w:t>
      </w:r>
      <w:r w:rsidRPr="00EA0D3A">
        <w:rPr>
          <w:rFonts w:ascii="Tahoma" w:hAnsi="Tahoma" w:cs="Tahoma"/>
          <w:sz w:val="18"/>
          <w:szCs w:val="18"/>
          <w:lang w:val="es-ES"/>
        </w:rPr>
        <w:t>El soporte telefónico después del horario laboral puede proporcionarse a través de centros de soporte técnico regionales e internacionales.</w:t>
      </w:r>
      <w:r w:rsidR="00CE4ED3" w:rsidRPr="00EA0D3A">
        <w:rPr>
          <w:rFonts w:ascii="Tahoma" w:hAnsi="Tahoma" w:cs="Tahoma"/>
          <w:sz w:val="18"/>
          <w:szCs w:val="18"/>
          <w:lang w:val="es-ES"/>
        </w:rPr>
        <w:t xml:space="preserve"> </w:t>
      </w:r>
      <w:r w:rsidRPr="00EA0D3A">
        <w:rPr>
          <w:rFonts w:ascii="Tahoma" w:hAnsi="Tahoma" w:cs="Tahoma"/>
          <w:sz w:val="18"/>
          <w:szCs w:val="18"/>
          <w:lang w:val="es-ES"/>
        </w:rPr>
        <w:t>El soporte telefónico después del horario laboral solo puede utilizarse para iniciar solicitudes de soporte técnico crítico para el</w:t>
      </w:r>
      <w:r w:rsidR="000673E8" w:rsidRPr="00EA0D3A">
        <w:rPr>
          <w:rFonts w:ascii="Tahoma" w:hAnsi="Tahoma" w:cs="Tahoma"/>
          <w:sz w:val="18"/>
          <w:szCs w:val="18"/>
          <w:lang w:val="es-ES"/>
        </w:rPr>
        <w:t> </w:t>
      </w:r>
      <w:r w:rsidRPr="00EA0D3A">
        <w:rPr>
          <w:rFonts w:ascii="Tahoma" w:hAnsi="Tahoma" w:cs="Tahoma"/>
          <w:sz w:val="18"/>
          <w:szCs w:val="18"/>
          <w:lang w:val="es-ES"/>
        </w:rPr>
        <w:t>negocio.</w:t>
      </w:r>
      <w:r w:rsidR="00CE4ED3" w:rsidRPr="00EA0D3A">
        <w:rPr>
          <w:rFonts w:ascii="Tahoma" w:hAnsi="Tahoma" w:cs="Tahoma"/>
          <w:sz w:val="18"/>
          <w:szCs w:val="18"/>
          <w:lang w:val="es-ES"/>
        </w:rPr>
        <w:t xml:space="preserve"> </w:t>
      </w:r>
      <w:r w:rsidRPr="00EA0D3A">
        <w:rPr>
          <w:rFonts w:ascii="Tahoma" w:hAnsi="Tahoma" w:cs="Tahoma"/>
          <w:sz w:val="18"/>
          <w:szCs w:val="18"/>
          <w:lang w:val="es-ES"/>
        </w:rPr>
        <w:t>El horario laboral se determina según la región. Los representantes de Microsoft de los Clientes pueden proporcionar el horario laboral definido en la región o el país de los Clientes.</w:t>
      </w:r>
      <w:r w:rsidR="00CE4ED3" w:rsidRPr="00EA0D3A">
        <w:rPr>
          <w:rFonts w:ascii="Tahoma" w:hAnsi="Tahoma" w:cs="Tahoma"/>
          <w:sz w:val="18"/>
          <w:szCs w:val="18"/>
          <w:lang w:val="es-ES"/>
        </w:rPr>
        <w:t xml:space="preserve"> </w:t>
      </w:r>
      <w:r w:rsidRPr="00EA0D3A">
        <w:rPr>
          <w:rFonts w:ascii="Tahoma" w:hAnsi="Tahoma" w:cs="Tahoma"/>
          <w:sz w:val="18"/>
          <w:szCs w:val="18"/>
          <w:lang w:val="es-ES"/>
        </w:rPr>
        <w:t xml:space="preserve">El servicio de soporte telefónico no está disponible en todos los idiomas ni en todas las regiones. </w:t>
      </w:r>
    </w:p>
    <w:p w:rsidR="00023FE7" w:rsidRPr="00EA0D3A" w:rsidRDefault="00023FE7" w:rsidP="00077CE5">
      <w:pPr>
        <w:pStyle w:val="AppendixBodyText"/>
        <w:spacing w:after="0"/>
        <w:rPr>
          <w:rFonts w:ascii="Tahoma" w:hAnsi="Tahoma" w:cs="Tahoma"/>
          <w:sz w:val="18"/>
          <w:szCs w:val="18"/>
          <w:lang w:val="es-ES"/>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041"/>
      </w:tblGrid>
      <w:tr w:rsidR="00023FE7" w:rsidRPr="00EA0D3A" w:rsidTr="002C48CF">
        <w:trPr>
          <w:cantSplit/>
          <w:trHeight w:val="20"/>
        </w:trPr>
        <w:tc>
          <w:tcPr>
            <w:tcW w:w="567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A0D3A" w:rsidRDefault="00023FE7" w:rsidP="00FE0408">
            <w:pPr>
              <w:pStyle w:val="AppendixBodyText"/>
              <w:rPr>
                <w:rFonts w:ascii="Tahoma" w:hAnsi="Tahoma" w:cs="Tahoma"/>
                <w:b/>
                <w:bCs/>
                <w:vertAlign w:val="superscript"/>
                <w:lang w:val="es-ES"/>
              </w:rPr>
            </w:pPr>
            <w:r w:rsidRPr="00EA0D3A">
              <w:rPr>
                <w:rFonts w:ascii="Tahoma" w:hAnsi="Tahoma" w:cs="Tahoma"/>
                <w:b/>
                <w:bCs/>
                <w:lang w:val="es-ES"/>
              </w:rPr>
              <w:t>*(1) Variaciones del horario laboral según la</w:t>
            </w:r>
            <w:r w:rsidR="00FE0408" w:rsidRPr="00EA0D3A">
              <w:rPr>
                <w:rFonts w:ascii="Tahoma" w:hAnsi="Tahoma" w:cs="Tahoma"/>
                <w:b/>
                <w:bCs/>
                <w:lang w:val="es-ES"/>
              </w:rPr>
              <w:t> </w:t>
            </w:r>
            <w:r w:rsidRPr="00EA0D3A">
              <w:rPr>
                <w:rFonts w:ascii="Tahoma" w:hAnsi="Tahoma" w:cs="Tahoma"/>
                <w:b/>
                <w:bCs/>
                <w:lang w:val="es-ES"/>
              </w:rPr>
              <w:t>región</w:t>
            </w:r>
          </w:p>
        </w:tc>
      </w:tr>
      <w:tr w:rsidR="00023FE7" w:rsidRPr="009B6021" w:rsidTr="002C48CF">
        <w:trPr>
          <w:cantSplit/>
          <w:trHeight w:val="20"/>
        </w:trPr>
        <w:tc>
          <w:tcPr>
            <w:tcW w:w="2629" w:type="dxa"/>
            <w:tcBorders>
              <w:top w:val="single" w:sz="8" w:space="0" w:color="auto"/>
            </w:tcBorders>
          </w:tcPr>
          <w:p w:rsidR="00023FE7" w:rsidRPr="009B6021" w:rsidRDefault="00023FE7">
            <w:pPr>
              <w:pStyle w:val="AppendixBodyText"/>
              <w:rPr>
                <w:rFonts w:ascii="Tahoma" w:hAnsi="Tahoma" w:cs="Tahoma"/>
                <w:sz w:val="18"/>
                <w:szCs w:val="18"/>
              </w:rPr>
            </w:pPr>
            <w:r w:rsidRPr="009B6021">
              <w:rPr>
                <w:rFonts w:ascii="Tahoma" w:hAnsi="Tahoma" w:cs="Tahoma"/>
                <w:sz w:val="18"/>
                <w:szCs w:val="18"/>
              </w:rPr>
              <w:t>América</w:t>
            </w:r>
          </w:p>
        </w:tc>
        <w:tc>
          <w:tcPr>
            <w:tcW w:w="3041" w:type="dxa"/>
            <w:tcBorders>
              <w:top w:val="single" w:sz="8" w:space="0" w:color="auto"/>
            </w:tcBorders>
          </w:tcPr>
          <w:p w:rsidR="00023FE7" w:rsidRPr="009B6021" w:rsidRDefault="00023FE7" w:rsidP="00FE0408">
            <w:pPr>
              <w:pStyle w:val="AppendixBodyText"/>
              <w:rPr>
                <w:rFonts w:ascii="Tahoma" w:hAnsi="Tahoma" w:cs="Tahoma"/>
                <w:sz w:val="18"/>
                <w:szCs w:val="18"/>
              </w:rPr>
            </w:pPr>
            <w:r w:rsidRPr="009B6021">
              <w:rPr>
                <w:rFonts w:ascii="Tahoma" w:hAnsi="Tahoma" w:cs="Tahoma"/>
                <w:sz w:val="18"/>
                <w:szCs w:val="18"/>
              </w:rPr>
              <w:t>L a V, de 06:00 h a</w:t>
            </w:r>
            <w:r w:rsidR="00FE0408" w:rsidRPr="009B6021">
              <w:rPr>
                <w:rFonts w:ascii="Tahoma" w:hAnsi="Tahoma" w:cs="Tahoma"/>
                <w:sz w:val="18"/>
                <w:szCs w:val="18"/>
              </w:rPr>
              <w:t> </w:t>
            </w:r>
            <w:r w:rsidRPr="009B6021">
              <w:rPr>
                <w:rFonts w:ascii="Tahoma" w:hAnsi="Tahoma" w:cs="Tahoma"/>
                <w:sz w:val="18"/>
                <w:szCs w:val="18"/>
              </w:rPr>
              <w:t xml:space="preserve">18:00 h </w:t>
            </w:r>
            <w:r w:rsidR="002C48CF">
              <w:rPr>
                <w:rFonts w:ascii="Tahoma" w:hAnsi="Tahoma" w:cs="Tahoma"/>
                <w:sz w:val="18"/>
                <w:szCs w:val="18"/>
              </w:rPr>
              <w:br/>
            </w:r>
            <w:r w:rsidRPr="009B6021">
              <w:rPr>
                <w:rFonts w:ascii="Tahoma" w:hAnsi="Tahoma" w:cs="Tahoma"/>
                <w:sz w:val="18"/>
                <w:szCs w:val="18"/>
              </w:rPr>
              <w:t>(Hora estándar del Pacífico)</w:t>
            </w:r>
          </w:p>
        </w:tc>
      </w:tr>
      <w:tr w:rsidR="00023FE7" w:rsidRPr="00EA0D3A" w:rsidTr="002C48CF">
        <w:trPr>
          <w:cantSplit/>
          <w:trHeight w:val="20"/>
        </w:trPr>
        <w:tc>
          <w:tcPr>
            <w:tcW w:w="2629" w:type="dxa"/>
          </w:tcPr>
          <w:p w:rsidR="00023FE7" w:rsidRPr="009B6021" w:rsidRDefault="00023FE7">
            <w:pPr>
              <w:pStyle w:val="AppendixBodyText"/>
              <w:rPr>
                <w:rFonts w:ascii="Tahoma" w:hAnsi="Tahoma" w:cs="Tahoma"/>
                <w:sz w:val="18"/>
                <w:szCs w:val="18"/>
              </w:rPr>
            </w:pPr>
            <w:r w:rsidRPr="009B6021">
              <w:rPr>
                <w:rFonts w:ascii="Tahoma" w:hAnsi="Tahoma" w:cs="Tahoma"/>
                <w:sz w:val="18"/>
                <w:szCs w:val="18"/>
              </w:rPr>
              <w:t>EMEA</w:t>
            </w:r>
          </w:p>
        </w:tc>
        <w:tc>
          <w:tcPr>
            <w:tcW w:w="3041" w:type="dxa"/>
          </w:tcPr>
          <w:p w:rsidR="00023FE7" w:rsidRPr="00EA0D3A" w:rsidRDefault="00023FE7" w:rsidP="00FE0408">
            <w:pPr>
              <w:pStyle w:val="AppendixBodyText"/>
              <w:rPr>
                <w:rFonts w:ascii="Tahoma" w:hAnsi="Tahoma" w:cs="Tahoma"/>
                <w:sz w:val="18"/>
                <w:szCs w:val="18"/>
                <w:lang w:val="pt-BR"/>
              </w:rPr>
            </w:pPr>
            <w:r w:rsidRPr="00EA0D3A">
              <w:rPr>
                <w:rFonts w:ascii="Tahoma" w:hAnsi="Tahoma" w:cs="Tahoma"/>
                <w:sz w:val="18"/>
                <w:szCs w:val="18"/>
                <w:lang w:val="pt-BR"/>
              </w:rPr>
              <w:t>L a V, de 08:00 h a</w:t>
            </w:r>
            <w:r w:rsidR="00FE0408" w:rsidRPr="00EA0D3A">
              <w:rPr>
                <w:rFonts w:ascii="Tahoma" w:hAnsi="Tahoma" w:cs="Tahoma"/>
                <w:sz w:val="18"/>
                <w:szCs w:val="18"/>
                <w:lang w:val="pt-BR"/>
              </w:rPr>
              <w:t> </w:t>
            </w:r>
            <w:r w:rsidRPr="00EA0D3A">
              <w:rPr>
                <w:rFonts w:ascii="Tahoma" w:hAnsi="Tahoma" w:cs="Tahoma"/>
                <w:sz w:val="18"/>
                <w:szCs w:val="18"/>
                <w:lang w:val="pt-BR"/>
              </w:rPr>
              <w:t>18:00 h (GMT)</w:t>
            </w:r>
          </w:p>
        </w:tc>
      </w:tr>
      <w:tr w:rsidR="00023FE7" w:rsidRPr="009B6021" w:rsidTr="002C48CF">
        <w:trPr>
          <w:cantSplit/>
          <w:trHeight w:val="20"/>
        </w:trPr>
        <w:tc>
          <w:tcPr>
            <w:tcW w:w="2629" w:type="dxa"/>
          </w:tcPr>
          <w:p w:rsidR="00023FE7" w:rsidRPr="009B6021" w:rsidRDefault="00023FE7">
            <w:pPr>
              <w:pStyle w:val="AppendixBodyText"/>
              <w:rPr>
                <w:rFonts w:ascii="Tahoma" w:hAnsi="Tahoma" w:cs="Tahoma"/>
                <w:sz w:val="18"/>
                <w:szCs w:val="18"/>
              </w:rPr>
            </w:pPr>
            <w:r w:rsidRPr="009B6021">
              <w:rPr>
                <w:rFonts w:ascii="Tahoma" w:hAnsi="Tahoma" w:cs="Tahoma"/>
                <w:sz w:val="18"/>
                <w:szCs w:val="18"/>
              </w:rPr>
              <w:t>Australia/Nueva Zelanda</w:t>
            </w:r>
          </w:p>
        </w:tc>
        <w:tc>
          <w:tcPr>
            <w:tcW w:w="3041" w:type="dxa"/>
          </w:tcPr>
          <w:p w:rsidR="00023FE7" w:rsidRPr="009B6021" w:rsidRDefault="00023FE7" w:rsidP="00FE0408">
            <w:pPr>
              <w:pStyle w:val="AppendixBodyText"/>
              <w:rPr>
                <w:rFonts w:ascii="Tahoma" w:hAnsi="Tahoma" w:cs="Tahoma"/>
                <w:sz w:val="18"/>
                <w:szCs w:val="18"/>
              </w:rPr>
            </w:pPr>
            <w:r w:rsidRPr="009B6021">
              <w:rPr>
                <w:rFonts w:ascii="Tahoma" w:hAnsi="Tahoma" w:cs="Tahoma"/>
                <w:sz w:val="18"/>
                <w:szCs w:val="18"/>
              </w:rPr>
              <w:t>L a V, de 07:00 h a</w:t>
            </w:r>
            <w:r w:rsidR="00FE0408" w:rsidRPr="009B6021">
              <w:rPr>
                <w:rFonts w:ascii="Tahoma" w:hAnsi="Tahoma" w:cs="Tahoma"/>
                <w:sz w:val="18"/>
                <w:szCs w:val="18"/>
              </w:rPr>
              <w:t> </w:t>
            </w:r>
            <w:r w:rsidRPr="009B6021">
              <w:rPr>
                <w:rFonts w:ascii="Tahoma" w:hAnsi="Tahoma" w:cs="Tahoma"/>
                <w:sz w:val="18"/>
                <w:szCs w:val="18"/>
              </w:rPr>
              <w:t>18:00 h</w:t>
            </w:r>
          </w:p>
        </w:tc>
      </w:tr>
      <w:tr w:rsidR="00023FE7" w:rsidRPr="009B6021" w:rsidTr="002C48CF">
        <w:trPr>
          <w:cantSplit/>
          <w:trHeight w:val="20"/>
        </w:trPr>
        <w:tc>
          <w:tcPr>
            <w:tcW w:w="2629" w:type="dxa"/>
          </w:tcPr>
          <w:p w:rsidR="00023FE7" w:rsidRPr="009B6021" w:rsidRDefault="00023FE7">
            <w:pPr>
              <w:pStyle w:val="AppendixBodyText"/>
              <w:rPr>
                <w:rFonts w:ascii="Tahoma" w:hAnsi="Tahoma" w:cs="Tahoma"/>
                <w:sz w:val="18"/>
                <w:szCs w:val="18"/>
              </w:rPr>
            </w:pPr>
            <w:r w:rsidRPr="009B6021">
              <w:rPr>
                <w:rFonts w:ascii="Tahoma" w:hAnsi="Tahoma" w:cs="Tahoma"/>
                <w:sz w:val="18"/>
                <w:szCs w:val="18"/>
              </w:rPr>
              <w:t>Japón</w:t>
            </w:r>
          </w:p>
        </w:tc>
        <w:tc>
          <w:tcPr>
            <w:tcW w:w="3041" w:type="dxa"/>
          </w:tcPr>
          <w:p w:rsidR="00023FE7" w:rsidRPr="009B6021" w:rsidRDefault="00023FE7" w:rsidP="00FE0408">
            <w:pPr>
              <w:pStyle w:val="AppendixBodyText"/>
              <w:rPr>
                <w:rFonts w:ascii="Tahoma" w:hAnsi="Tahoma" w:cs="Tahoma"/>
                <w:sz w:val="18"/>
                <w:szCs w:val="18"/>
              </w:rPr>
            </w:pPr>
            <w:r w:rsidRPr="009B6021">
              <w:rPr>
                <w:rFonts w:ascii="Tahoma" w:hAnsi="Tahoma" w:cs="Tahoma"/>
                <w:sz w:val="18"/>
                <w:szCs w:val="18"/>
              </w:rPr>
              <w:t>L a V, de 09:30 h a</w:t>
            </w:r>
            <w:r w:rsidR="00FE0408" w:rsidRPr="009B6021">
              <w:rPr>
                <w:rFonts w:ascii="Tahoma" w:hAnsi="Tahoma" w:cs="Tahoma"/>
                <w:sz w:val="18"/>
                <w:szCs w:val="18"/>
              </w:rPr>
              <w:t> </w:t>
            </w:r>
            <w:r w:rsidRPr="009B6021">
              <w:rPr>
                <w:rFonts w:ascii="Tahoma" w:hAnsi="Tahoma" w:cs="Tahoma"/>
                <w:sz w:val="18"/>
                <w:szCs w:val="18"/>
              </w:rPr>
              <w:t>19:00 h</w:t>
            </w:r>
          </w:p>
        </w:tc>
      </w:tr>
      <w:tr w:rsidR="00023FE7" w:rsidRPr="009B6021" w:rsidTr="002C48CF">
        <w:trPr>
          <w:cantSplit/>
          <w:trHeight w:val="20"/>
        </w:trPr>
        <w:tc>
          <w:tcPr>
            <w:tcW w:w="2629" w:type="dxa"/>
          </w:tcPr>
          <w:p w:rsidR="00023FE7" w:rsidRPr="009B6021" w:rsidRDefault="00023FE7">
            <w:pPr>
              <w:pStyle w:val="AppendixBodyText"/>
              <w:rPr>
                <w:rFonts w:ascii="Tahoma" w:hAnsi="Tahoma" w:cs="Tahoma"/>
                <w:sz w:val="18"/>
                <w:szCs w:val="18"/>
              </w:rPr>
            </w:pPr>
            <w:r w:rsidRPr="009B6021">
              <w:rPr>
                <w:rFonts w:ascii="Tahoma" w:hAnsi="Tahoma" w:cs="Tahoma"/>
                <w:sz w:val="18"/>
                <w:szCs w:val="18"/>
              </w:rPr>
              <w:t>Asia</w:t>
            </w:r>
          </w:p>
        </w:tc>
        <w:tc>
          <w:tcPr>
            <w:tcW w:w="3041" w:type="dxa"/>
          </w:tcPr>
          <w:p w:rsidR="00023FE7" w:rsidRPr="009B6021" w:rsidRDefault="00023FE7" w:rsidP="00FE0408">
            <w:pPr>
              <w:pStyle w:val="AppendixBodyText"/>
              <w:rPr>
                <w:rFonts w:ascii="Tahoma" w:hAnsi="Tahoma" w:cs="Tahoma"/>
                <w:sz w:val="18"/>
                <w:szCs w:val="18"/>
              </w:rPr>
            </w:pPr>
            <w:r w:rsidRPr="009B6021">
              <w:rPr>
                <w:rFonts w:ascii="Tahoma" w:hAnsi="Tahoma" w:cs="Tahoma"/>
                <w:sz w:val="18"/>
                <w:szCs w:val="18"/>
              </w:rPr>
              <w:t>L a V, de 09:00 h a</w:t>
            </w:r>
            <w:r w:rsidR="00FE0408" w:rsidRPr="009B6021">
              <w:rPr>
                <w:rFonts w:ascii="Tahoma" w:hAnsi="Tahoma" w:cs="Tahoma"/>
                <w:sz w:val="18"/>
                <w:szCs w:val="18"/>
              </w:rPr>
              <w:t> </w:t>
            </w:r>
            <w:r w:rsidRPr="009B6021">
              <w:rPr>
                <w:rFonts w:ascii="Tahoma" w:hAnsi="Tahoma" w:cs="Tahoma"/>
                <w:sz w:val="18"/>
                <w:szCs w:val="18"/>
              </w:rPr>
              <w:t>18:00 h</w:t>
            </w:r>
          </w:p>
        </w:tc>
      </w:tr>
    </w:tbl>
    <w:p w:rsidR="0034219A" w:rsidRPr="009B6021" w:rsidRDefault="0034219A" w:rsidP="00F42FB8">
      <w:pPr>
        <w:rPr>
          <w:rFonts w:cs="Tahoma"/>
        </w:rPr>
      </w:pPr>
      <w:bookmarkStart w:id="747" w:name="_Toc240899164"/>
    </w:p>
    <w:p w:rsidR="00023FE7" w:rsidRPr="009B6021" w:rsidRDefault="00023FE7" w:rsidP="00DA2788">
      <w:pPr>
        <w:spacing w:after="60"/>
        <w:rPr>
          <w:rFonts w:cs="Tahoma"/>
        </w:rPr>
      </w:pPr>
      <w:r w:rsidRPr="009B6021">
        <w:rPr>
          <w:rFonts w:cs="Tahoma"/>
          <w:b/>
          <w:szCs w:val="20"/>
        </w:rPr>
        <w:t>Incidentes basados en web</w:t>
      </w:r>
      <w:bookmarkEnd w:id="747"/>
      <w:r w:rsidRPr="009B6021">
        <w:rPr>
          <w:rFonts w:cs="Tahoma"/>
          <w:b/>
          <w:szCs w:val="20"/>
        </w:rPr>
        <w:t xml:space="preserve"> </w:t>
      </w:r>
    </w:p>
    <w:p w:rsidR="00023FE7" w:rsidRPr="00EA0D3A" w:rsidRDefault="00023FE7" w:rsidP="00F42FB8">
      <w:pPr>
        <w:pStyle w:val="AppendixBodyText"/>
        <w:spacing w:after="0"/>
        <w:rPr>
          <w:rFonts w:ascii="Tahoma" w:hAnsi="Tahoma" w:cs="Tahoma"/>
          <w:sz w:val="18"/>
          <w:szCs w:val="18"/>
          <w:lang w:val="es-ES"/>
        </w:rPr>
      </w:pPr>
      <w:r w:rsidRPr="00EA0D3A">
        <w:rPr>
          <w:rFonts w:ascii="Tahoma" w:hAnsi="Tahoma" w:cs="Tahoma"/>
          <w:sz w:val="18"/>
          <w:szCs w:val="18"/>
          <w:lang w:val="es-ES"/>
        </w:rPr>
        <w:t>Los Clientes (excepto los Clientes que cuenten con Licencia Academic Select, Select Plus for Academic, Licencia Academic Open, Contrato Campus y School, Open Value Subscription – Education Solutions y Licencia Open) con Ediciones Standard y Enterprise de productos de software de servidor con cobertura de Software Assurance tienen acceso a los servicios electrónicos de Soporte Técnico para la Resolución de Problemas basado en web, según sea necesario.</w:t>
      </w:r>
      <w:r w:rsidR="00CE4ED3" w:rsidRPr="00EA0D3A">
        <w:rPr>
          <w:rFonts w:ascii="Tahoma" w:hAnsi="Tahoma" w:cs="Tahoma"/>
          <w:sz w:val="18"/>
          <w:szCs w:val="18"/>
          <w:lang w:val="es-ES"/>
        </w:rPr>
        <w:t xml:space="preserve"> </w:t>
      </w:r>
      <w:r w:rsidRPr="00EA0D3A">
        <w:rPr>
          <w:rFonts w:ascii="Tahoma" w:hAnsi="Tahoma" w:cs="Tahoma"/>
          <w:sz w:val="18"/>
          <w:szCs w:val="18"/>
          <w:lang w:val="es-ES"/>
        </w:rPr>
        <w:t>El acceso a los sitios de soporte técnico electrónico está disponible 24 horas al día, 7 días a la semana, aunque las respuestas se proporcionarán durante el horario laboral.</w:t>
      </w:r>
      <w:r w:rsidR="00CE4ED3" w:rsidRPr="00EA0D3A">
        <w:rPr>
          <w:rFonts w:ascii="Tahoma" w:hAnsi="Tahoma" w:cs="Tahoma"/>
          <w:sz w:val="18"/>
          <w:szCs w:val="18"/>
          <w:lang w:val="es-ES"/>
        </w:rPr>
        <w:t xml:space="preserve"> </w:t>
      </w:r>
      <w:r w:rsidRPr="00EA0D3A">
        <w:rPr>
          <w:rFonts w:ascii="Tahoma" w:hAnsi="Tahoma" w:cs="Tahoma"/>
          <w:sz w:val="18"/>
          <w:szCs w:val="18"/>
          <w:lang w:val="es-ES"/>
        </w:rPr>
        <w:t>Como tales, los Incidentes basados en web no</w:t>
      </w:r>
      <w:r w:rsidR="00FE0408" w:rsidRPr="00EA0D3A">
        <w:rPr>
          <w:rFonts w:ascii="Tahoma" w:hAnsi="Tahoma" w:cs="Tahoma"/>
          <w:sz w:val="18"/>
          <w:szCs w:val="18"/>
          <w:lang w:val="es-ES"/>
        </w:rPr>
        <w:t> </w:t>
      </w:r>
      <w:r w:rsidRPr="00EA0D3A">
        <w:rPr>
          <w:rFonts w:ascii="Tahoma" w:hAnsi="Tahoma" w:cs="Tahoma"/>
          <w:sz w:val="18"/>
          <w:szCs w:val="18"/>
          <w:lang w:val="es-ES"/>
        </w:rPr>
        <w:t>deben iniciarse para situaciones críticas para el negocio, que exijan asistencia más inmediata. Consulte las Variaciones del horario laboral según la región en la sección “Concesiones de Incidentes de Soporte Telefónico” anterior.</w:t>
      </w:r>
    </w:p>
    <w:p w:rsidR="00023FE7" w:rsidRPr="00EA0D3A" w:rsidRDefault="00023FE7" w:rsidP="00F42FB8">
      <w:pPr>
        <w:pStyle w:val="AppendixBodyText"/>
        <w:spacing w:after="0"/>
        <w:rPr>
          <w:rFonts w:ascii="Tahoma" w:hAnsi="Tahoma" w:cs="Tahoma"/>
          <w:sz w:val="18"/>
          <w:szCs w:val="18"/>
          <w:lang w:val="es-ES"/>
        </w:rPr>
      </w:pPr>
    </w:p>
    <w:p w:rsidR="00023FE7" w:rsidRPr="00EA0D3A" w:rsidRDefault="00023FE7" w:rsidP="00F42FB8">
      <w:pPr>
        <w:pStyle w:val="AppendixBodyText"/>
        <w:spacing w:after="0"/>
        <w:rPr>
          <w:rFonts w:ascii="Tahoma" w:hAnsi="Tahoma" w:cs="Tahoma"/>
          <w:sz w:val="18"/>
          <w:szCs w:val="18"/>
          <w:lang w:val="es-ES"/>
        </w:rPr>
      </w:pPr>
      <w:r w:rsidRPr="00EA0D3A">
        <w:rPr>
          <w:rFonts w:ascii="Tahoma" w:hAnsi="Tahoma" w:cs="Tahoma"/>
          <w:sz w:val="18"/>
          <w:szCs w:val="18"/>
          <w:lang w:val="es-ES"/>
        </w:rPr>
        <w:t>Los incidentes iniciados por teléfono se incluirán en el balance disponible de incidentes telefónicos en el momento de</w:t>
      </w:r>
      <w:r w:rsidR="00FE0408" w:rsidRPr="00EA0D3A">
        <w:rPr>
          <w:rFonts w:ascii="Tahoma" w:hAnsi="Tahoma" w:cs="Tahoma"/>
          <w:sz w:val="18"/>
          <w:szCs w:val="18"/>
          <w:lang w:val="es-ES"/>
        </w:rPr>
        <w:t> </w:t>
      </w:r>
      <w:r w:rsidRPr="00EA0D3A">
        <w:rPr>
          <w:rFonts w:ascii="Tahoma" w:hAnsi="Tahoma" w:cs="Tahoma"/>
          <w:sz w:val="18"/>
          <w:szCs w:val="18"/>
          <w:lang w:val="es-ES"/>
        </w:rPr>
        <w:t>la resolución.</w:t>
      </w:r>
      <w:r w:rsidR="00CE4ED3" w:rsidRPr="00EA0D3A">
        <w:rPr>
          <w:rFonts w:ascii="Tahoma" w:hAnsi="Tahoma" w:cs="Tahoma"/>
          <w:sz w:val="18"/>
          <w:szCs w:val="18"/>
          <w:lang w:val="es-ES"/>
        </w:rPr>
        <w:t xml:space="preserve"> </w:t>
      </w:r>
      <w:r w:rsidRPr="00EA0D3A">
        <w:rPr>
          <w:rFonts w:ascii="Tahoma" w:hAnsi="Tahoma" w:cs="Tahoma"/>
          <w:sz w:val="18"/>
          <w:szCs w:val="18"/>
          <w:lang w:val="es-ES"/>
        </w:rPr>
        <w:t>Los incidentes iniciados a través de la web se solucionan según sea necesario y se realizarán a</w:t>
      </w:r>
      <w:r w:rsidR="00FE0408" w:rsidRPr="00EA0D3A">
        <w:rPr>
          <w:rFonts w:ascii="Tahoma" w:hAnsi="Tahoma" w:cs="Tahoma"/>
          <w:sz w:val="18"/>
          <w:szCs w:val="18"/>
          <w:lang w:val="es-ES"/>
        </w:rPr>
        <w:t> </w:t>
      </w:r>
      <w:r w:rsidRPr="00EA0D3A">
        <w:rPr>
          <w:rFonts w:ascii="Tahoma" w:hAnsi="Tahoma" w:cs="Tahoma"/>
          <w:sz w:val="18"/>
          <w:szCs w:val="18"/>
          <w:lang w:val="es-ES"/>
        </w:rPr>
        <w:t>través de la web, correo electrónico y otros medios electrónicos.</w:t>
      </w:r>
      <w:r w:rsidR="00CE4ED3" w:rsidRPr="00EA0D3A">
        <w:rPr>
          <w:rFonts w:ascii="Tahoma" w:hAnsi="Tahoma" w:cs="Tahoma"/>
          <w:sz w:val="18"/>
          <w:szCs w:val="18"/>
          <w:lang w:val="es-ES"/>
        </w:rPr>
        <w:t xml:space="preserve"> </w:t>
      </w:r>
      <w:r w:rsidRPr="00EA0D3A">
        <w:rPr>
          <w:rFonts w:ascii="Tahoma" w:hAnsi="Tahoma" w:cs="Tahoma"/>
          <w:sz w:val="18"/>
          <w:szCs w:val="18"/>
          <w:lang w:val="es-ES"/>
        </w:rPr>
        <w:t>Los incidentes iniciados a través de la web que el Cliente convierte a incidentes de resolución telefónica se incluirán en el balance disponible de incidentes telefónicos en el momento de la resolución.</w:t>
      </w:r>
      <w:r w:rsidR="00CE4ED3" w:rsidRPr="00EA0D3A">
        <w:rPr>
          <w:rFonts w:ascii="Tahoma" w:hAnsi="Tahoma" w:cs="Tahoma"/>
          <w:sz w:val="18"/>
          <w:szCs w:val="18"/>
          <w:lang w:val="es-ES"/>
        </w:rPr>
        <w:t xml:space="preserve"> </w:t>
      </w:r>
      <w:r w:rsidRPr="00EA0D3A">
        <w:rPr>
          <w:rFonts w:ascii="Tahoma" w:hAnsi="Tahoma" w:cs="Tahoma"/>
          <w:sz w:val="18"/>
          <w:szCs w:val="18"/>
          <w:lang w:val="es-ES"/>
        </w:rPr>
        <w:t>Los incidentes iniciados a través de la web y a los que Microsoft ha realizado un seguimiento por teléfono no se incluirán en el balance disponible de incidentes telefónicos si la resolución se lleva a</w:t>
      </w:r>
      <w:r w:rsidR="00FE0408" w:rsidRPr="00EA0D3A">
        <w:rPr>
          <w:rFonts w:ascii="Tahoma" w:hAnsi="Tahoma" w:cs="Tahoma"/>
          <w:sz w:val="18"/>
          <w:szCs w:val="18"/>
          <w:lang w:val="es-ES"/>
        </w:rPr>
        <w:t> </w:t>
      </w:r>
      <w:r w:rsidRPr="00EA0D3A">
        <w:rPr>
          <w:rFonts w:ascii="Tahoma" w:hAnsi="Tahoma" w:cs="Tahoma"/>
          <w:sz w:val="18"/>
          <w:szCs w:val="18"/>
          <w:lang w:val="es-ES"/>
        </w:rPr>
        <w:t>cabo a través de la web, correo electrónico y otros medios electrónicos.</w:t>
      </w:r>
      <w:r w:rsidR="00CE4ED3" w:rsidRPr="00EA0D3A">
        <w:rPr>
          <w:rFonts w:ascii="Tahoma" w:hAnsi="Tahoma" w:cs="Tahoma"/>
          <w:sz w:val="18"/>
          <w:szCs w:val="18"/>
          <w:lang w:val="es-ES"/>
        </w:rPr>
        <w:t xml:space="preserve"> </w:t>
      </w:r>
    </w:p>
    <w:p w:rsidR="00023FE7" w:rsidRPr="00EA0D3A" w:rsidRDefault="00023FE7" w:rsidP="00F42FB8">
      <w:pPr>
        <w:pStyle w:val="AppendixBodyText"/>
        <w:spacing w:after="0"/>
        <w:rPr>
          <w:rFonts w:ascii="Tahoma" w:hAnsi="Tahoma" w:cs="Tahoma"/>
          <w:sz w:val="18"/>
          <w:szCs w:val="18"/>
          <w:lang w:val="es-ES"/>
        </w:rPr>
      </w:pPr>
    </w:p>
    <w:p w:rsidR="00023FE7" w:rsidRPr="00EA0D3A" w:rsidRDefault="00023FE7" w:rsidP="00F42FB8">
      <w:pPr>
        <w:pStyle w:val="AppendixBodyText"/>
        <w:spacing w:after="0"/>
        <w:rPr>
          <w:rFonts w:ascii="Tahoma" w:hAnsi="Tahoma" w:cs="Tahoma"/>
          <w:sz w:val="18"/>
          <w:szCs w:val="18"/>
          <w:lang w:val="es-ES"/>
        </w:rPr>
      </w:pPr>
      <w:r w:rsidRPr="00EA0D3A">
        <w:rPr>
          <w:rFonts w:ascii="Tahoma" w:hAnsi="Tahoma" w:cs="Tahoma"/>
          <w:sz w:val="18"/>
          <w:szCs w:val="18"/>
          <w:lang w:val="es-ES"/>
        </w:rPr>
        <w:t>La cobertura de Software Assurance es necesaria para el software de servidor y las CAL relacionadas para optar</w:t>
      </w:r>
      <w:r w:rsidR="00FE0408" w:rsidRPr="00EA0D3A">
        <w:rPr>
          <w:rFonts w:ascii="Tahoma" w:hAnsi="Tahoma" w:cs="Tahoma"/>
          <w:sz w:val="18"/>
          <w:szCs w:val="18"/>
          <w:lang w:val="es-ES"/>
        </w:rPr>
        <w:t> </w:t>
      </w:r>
      <w:r w:rsidRPr="00EA0D3A">
        <w:rPr>
          <w:rFonts w:ascii="Tahoma" w:hAnsi="Tahoma" w:cs="Tahoma"/>
          <w:sz w:val="18"/>
          <w:szCs w:val="18"/>
          <w:lang w:val="es-ES"/>
        </w:rPr>
        <w:t>a</w:t>
      </w:r>
      <w:r w:rsidR="00FE0408" w:rsidRPr="00EA0D3A">
        <w:rPr>
          <w:rFonts w:ascii="Tahoma" w:hAnsi="Tahoma" w:cs="Tahoma"/>
          <w:sz w:val="18"/>
          <w:szCs w:val="18"/>
          <w:lang w:val="es-ES"/>
        </w:rPr>
        <w:t> </w:t>
      </w:r>
      <w:r w:rsidRPr="00EA0D3A">
        <w:rPr>
          <w:rFonts w:ascii="Tahoma" w:hAnsi="Tahoma" w:cs="Tahoma"/>
          <w:sz w:val="18"/>
          <w:szCs w:val="18"/>
          <w:lang w:val="es-ES"/>
        </w:rPr>
        <w:t>incidentes de Soporte web. Los Clientes solo pueden presentar solicitudes de Soporte Técnico para la</w:t>
      </w:r>
      <w:r w:rsidR="00FE0408" w:rsidRPr="00EA0D3A">
        <w:rPr>
          <w:rFonts w:ascii="Tahoma" w:hAnsi="Tahoma" w:cs="Tahoma"/>
          <w:sz w:val="18"/>
          <w:szCs w:val="18"/>
          <w:lang w:val="es-ES"/>
        </w:rPr>
        <w:t> </w:t>
      </w:r>
      <w:r w:rsidRPr="00EA0D3A">
        <w:rPr>
          <w:rFonts w:ascii="Tahoma" w:hAnsi="Tahoma" w:cs="Tahoma"/>
          <w:sz w:val="18"/>
          <w:szCs w:val="18"/>
          <w:lang w:val="es-ES"/>
        </w:rPr>
        <w:t>Resolución de</w:t>
      </w:r>
      <w:r w:rsidR="00FE0408" w:rsidRPr="00EA0D3A">
        <w:rPr>
          <w:rFonts w:ascii="Tahoma" w:hAnsi="Tahoma" w:cs="Tahoma"/>
          <w:sz w:val="18"/>
          <w:szCs w:val="18"/>
          <w:lang w:val="es-ES"/>
        </w:rPr>
        <w:t> </w:t>
      </w:r>
      <w:r w:rsidRPr="00EA0D3A">
        <w:rPr>
          <w:rFonts w:ascii="Tahoma" w:hAnsi="Tahoma" w:cs="Tahoma"/>
          <w:sz w:val="18"/>
          <w:szCs w:val="18"/>
          <w:lang w:val="es-ES"/>
        </w:rPr>
        <w:t>Problemas basado en web para aquellas copias licenciadas de software de servidor con cobertura de</w:t>
      </w:r>
      <w:r w:rsidR="00FE0408" w:rsidRPr="00EA0D3A">
        <w:rPr>
          <w:rFonts w:ascii="Tahoma" w:hAnsi="Tahoma" w:cs="Tahoma"/>
          <w:sz w:val="18"/>
          <w:szCs w:val="18"/>
          <w:lang w:val="es-ES"/>
        </w:rPr>
        <w:t> </w:t>
      </w:r>
      <w:r w:rsidRPr="00EA0D3A">
        <w:rPr>
          <w:rFonts w:ascii="Tahoma" w:hAnsi="Tahoma" w:cs="Tahoma"/>
          <w:sz w:val="18"/>
          <w:szCs w:val="18"/>
          <w:lang w:val="es-ES"/>
        </w:rPr>
        <w:t>Software Assurance.</w:t>
      </w:r>
    </w:p>
    <w:p w:rsidR="00023FE7" w:rsidRPr="00EA0D3A" w:rsidRDefault="00023FE7" w:rsidP="00F42FB8">
      <w:pPr>
        <w:pStyle w:val="AppendixBodyText"/>
        <w:spacing w:after="0"/>
        <w:rPr>
          <w:rFonts w:ascii="Tahoma" w:hAnsi="Tahoma" w:cs="Tahoma"/>
          <w:sz w:val="18"/>
          <w:szCs w:val="18"/>
          <w:lang w:val="es-ES"/>
        </w:rPr>
      </w:pPr>
    </w:p>
    <w:p w:rsidR="00023FE7" w:rsidRPr="00EA0D3A" w:rsidRDefault="00023FE7" w:rsidP="00F42FB8">
      <w:pPr>
        <w:pStyle w:val="AppendixBodyText"/>
        <w:spacing w:after="0"/>
        <w:rPr>
          <w:rFonts w:ascii="Tahoma" w:hAnsi="Tahoma" w:cs="Tahoma"/>
          <w:sz w:val="18"/>
          <w:szCs w:val="18"/>
          <w:lang w:val="es-ES"/>
        </w:rPr>
      </w:pPr>
      <w:r w:rsidRPr="00EA0D3A">
        <w:rPr>
          <w:rFonts w:ascii="Tahoma" w:hAnsi="Tahoma" w:cs="Tahoma"/>
          <w:sz w:val="18"/>
          <w:szCs w:val="18"/>
          <w:lang w:val="es-ES"/>
        </w:rPr>
        <w:t>Los incidentes de Soporte web no se pueden transmitir entre licencias.</w:t>
      </w:r>
      <w:r w:rsidR="00CE4ED3" w:rsidRPr="00EA0D3A">
        <w:rPr>
          <w:rFonts w:ascii="Tahoma" w:hAnsi="Tahoma" w:cs="Tahoma"/>
          <w:sz w:val="18"/>
          <w:szCs w:val="18"/>
          <w:lang w:val="es-ES"/>
        </w:rPr>
        <w:t xml:space="preserve"> </w:t>
      </w:r>
      <w:r w:rsidRPr="00EA0D3A">
        <w:rPr>
          <w:rFonts w:ascii="Tahoma" w:hAnsi="Tahoma" w:cs="Tahoma"/>
          <w:sz w:val="18"/>
          <w:szCs w:val="18"/>
          <w:lang w:val="es-ES"/>
        </w:rPr>
        <w:t>Consulte los Derechos de Uso de los Productos para obtener más detalles sobre la cesión o la reasignación de licencias a servidores físicos.</w:t>
      </w:r>
    </w:p>
    <w:p w:rsidR="00697E59" w:rsidRPr="00EA0D3A" w:rsidRDefault="00697E59" w:rsidP="00F42FB8">
      <w:pPr>
        <w:rPr>
          <w:rFonts w:cs="Tahoma"/>
          <w:szCs w:val="18"/>
          <w:lang w:val="es-ES"/>
        </w:rPr>
      </w:pPr>
      <w:bookmarkStart w:id="748" w:name="_Toc240899165"/>
    </w:p>
    <w:p w:rsidR="00023FE7" w:rsidRPr="00EA0D3A" w:rsidRDefault="00023FE7" w:rsidP="00F93617">
      <w:pPr>
        <w:spacing w:after="60"/>
        <w:rPr>
          <w:rFonts w:cs="Tahoma"/>
          <w:lang w:val="es-ES"/>
        </w:rPr>
      </w:pPr>
      <w:r w:rsidRPr="00EA0D3A">
        <w:rPr>
          <w:rFonts w:cs="Tahoma"/>
          <w:b/>
          <w:szCs w:val="20"/>
          <w:lang w:val="es-ES"/>
        </w:rPr>
        <w:t>Contactos de soporte</w:t>
      </w:r>
      <w:bookmarkEnd w:id="748"/>
    </w:p>
    <w:p w:rsidR="00023FE7" w:rsidRPr="00EA0D3A" w:rsidRDefault="00023FE7" w:rsidP="00F42FB8">
      <w:pPr>
        <w:pStyle w:val="AppendixBodyText"/>
        <w:spacing w:after="0"/>
        <w:rPr>
          <w:rFonts w:ascii="Tahoma" w:hAnsi="Tahoma" w:cs="Tahoma"/>
          <w:lang w:val="es-ES"/>
        </w:rPr>
      </w:pPr>
      <w:r w:rsidRPr="00EA0D3A">
        <w:rPr>
          <w:rFonts w:ascii="Tahoma" w:hAnsi="Tahoma" w:cs="Tahoma"/>
          <w:sz w:val="18"/>
          <w:szCs w:val="18"/>
          <w:lang w:val="es-ES"/>
        </w:rPr>
        <w:t>El número de contactos de soporte permitidos varía según el Programa de Licencias por Volumen y el número de licencias con cobertura de Software Assurance, como se indica a continuación.</w:t>
      </w:r>
      <w:r w:rsidR="00CE4ED3" w:rsidRPr="00EA0D3A">
        <w:rPr>
          <w:rFonts w:ascii="Tahoma" w:hAnsi="Tahoma" w:cs="Tahoma"/>
          <w:sz w:val="18"/>
          <w:szCs w:val="18"/>
          <w:lang w:val="es-ES"/>
        </w:rPr>
        <w:t xml:space="preserve"> </w:t>
      </w:r>
      <w:r w:rsidRPr="00EA0D3A">
        <w:rPr>
          <w:rFonts w:ascii="Tahoma" w:hAnsi="Tahoma" w:cs="Tahoma"/>
          <w:sz w:val="18"/>
          <w:szCs w:val="18"/>
          <w:lang w:val="es-ES"/>
        </w:rPr>
        <w:t>Los contactos deben incluir los nombres de personas, aunque no formen parte de la organización del Cliente.</w:t>
      </w:r>
      <w:r w:rsidR="00CE4ED3" w:rsidRPr="00EA0D3A">
        <w:rPr>
          <w:rFonts w:ascii="Tahoma" w:hAnsi="Tahoma" w:cs="Tahoma"/>
          <w:sz w:val="18"/>
          <w:szCs w:val="18"/>
          <w:lang w:val="es-ES"/>
        </w:rPr>
        <w:t xml:space="preserve"> </w:t>
      </w:r>
      <w:r w:rsidRPr="00EA0D3A">
        <w:rPr>
          <w:rFonts w:ascii="Tahoma" w:hAnsi="Tahoma" w:cs="Tahoma"/>
          <w:sz w:val="18"/>
          <w:szCs w:val="18"/>
          <w:lang w:val="es-ES"/>
        </w:rPr>
        <w:t>Sin embargo, es posible que una organización, un departamento o un nombre de grupo no aparezcan como contacto.</w:t>
      </w:r>
    </w:p>
    <w:p w:rsidR="00077CE5" w:rsidRPr="00EA0D3A" w:rsidRDefault="00077CE5" w:rsidP="00F93617">
      <w:pPr>
        <w:pStyle w:val="AppendixBodyText"/>
        <w:spacing w:after="0"/>
        <w:rPr>
          <w:rFonts w:ascii="Tahoma" w:hAnsi="Tahoma" w:cs="Tahoma"/>
          <w:sz w:val="18"/>
          <w:szCs w:val="18"/>
          <w:lang w:val="es-ES"/>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9B6021"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B6021" w:rsidRDefault="00023FE7">
            <w:pPr>
              <w:pStyle w:val="AppendixBodyText"/>
              <w:rPr>
                <w:rFonts w:ascii="Tahoma" w:hAnsi="Tahoma" w:cs="Tahoma"/>
                <w:b/>
                <w:bCs/>
              </w:rPr>
            </w:pPr>
            <w:r w:rsidRPr="009B6021">
              <w:rPr>
                <w:rFonts w:ascii="Tahoma" w:hAnsi="Tahoma" w:cs="Tahoma"/>
                <w:b/>
                <w:bCs/>
              </w:rPr>
              <w:t>Beneficios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B6021" w:rsidRDefault="00023FE7">
            <w:pPr>
              <w:pStyle w:val="AppendixBodyText"/>
              <w:rPr>
                <w:rFonts w:ascii="Tahoma" w:hAnsi="Tahoma" w:cs="Tahoma"/>
                <w:b/>
                <w:bCs/>
              </w:rPr>
            </w:pPr>
            <w:r w:rsidRPr="009B6021">
              <w:rPr>
                <w:rFonts w:ascii="Tahoma" w:hAnsi="Tahoma" w:cs="Tahoma"/>
                <w:b/>
                <w:bCs/>
              </w:rPr>
              <w:t>Licencia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B6021" w:rsidRDefault="00023FE7" w:rsidP="007E466C">
            <w:pPr>
              <w:pStyle w:val="AppendixBodyText"/>
              <w:spacing w:before="120" w:after="120"/>
              <w:rPr>
                <w:rFonts w:ascii="Tahoma" w:hAnsi="Tahoma" w:cs="Tahoma"/>
                <w:b/>
              </w:rPr>
            </w:pPr>
            <w:r w:rsidRPr="009B6021">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B6021" w:rsidRDefault="00023FE7">
            <w:pPr>
              <w:pStyle w:val="AppendixBodyText"/>
              <w:rPr>
                <w:rFonts w:ascii="Tahoma" w:hAnsi="Tahoma" w:cs="Tahoma"/>
              </w:rPr>
            </w:pPr>
            <w:r w:rsidRPr="009B6021">
              <w:rPr>
                <w:rFonts w:ascii="Tahoma" w:hAnsi="Tahoma" w:cs="Tahoma"/>
                <w:b/>
                <w:bCs/>
              </w:rPr>
              <w:t>Select License/Select Plus/EA</w:t>
            </w:r>
          </w:p>
          <w:p w:rsidR="00023FE7" w:rsidRPr="009B6021" w:rsidRDefault="00023FE7">
            <w:pPr>
              <w:pStyle w:val="AppendixBodyText"/>
              <w:rPr>
                <w:rFonts w:ascii="Tahoma" w:hAnsi="Tahoma" w:cs="Tahoma"/>
                <w:b/>
                <w:bCs/>
              </w:rPr>
            </w:pPr>
            <w:r w:rsidRPr="009B6021">
              <w:rPr>
                <w:rFonts w:ascii="Tahoma" w:hAnsi="Tahoma" w:cs="Tahoma"/>
                <w:b/>
                <w:bCs/>
              </w:rPr>
              <w:t>Nivel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B6021" w:rsidRDefault="00023FE7">
            <w:pPr>
              <w:pStyle w:val="AppendixBodyText"/>
              <w:rPr>
                <w:rFonts w:ascii="Tahoma" w:hAnsi="Tahoma" w:cs="Tahoma"/>
              </w:rPr>
            </w:pPr>
            <w:r w:rsidRPr="009B6021">
              <w:rPr>
                <w:rFonts w:ascii="Tahoma" w:hAnsi="Tahoma" w:cs="Tahoma"/>
                <w:b/>
                <w:bCs/>
              </w:rPr>
              <w:t>Select License/Select Plus/EA</w:t>
            </w:r>
          </w:p>
          <w:p w:rsidR="00023FE7" w:rsidRPr="009B6021" w:rsidRDefault="00023FE7">
            <w:pPr>
              <w:pStyle w:val="AppendixBodyText"/>
              <w:rPr>
                <w:rFonts w:ascii="Tahoma" w:hAnsi="Tahoma" w:cs="Tahoma"/>
                <w:b/>
                <w:bCs/>
              </w:rPr>
            </w:pPr>
            <w:r w:rsidRPr="009B6021">
              <w:rPr>
                <w:rFonts w:ascii="Tahoma" w:hAnsi="Tahoma" w:cs="Tahoma"/>
                <w:b/>
                <w:bCs/>
              </w:rPr>
              <w:t>Nivel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B6021" w:rsidRDefault="00023FE7">
            <w:pPr>
              <w:pStyle w:val="AppendixBodyText"/>
              <w:rPr>
                <w:rFonts w:ascii="Tahoma" w:hAnsi="Tahoma" w:cs="Tahoma"/>
              </w:rPr>
            </w:pPr>
            <w:r w:rsidRPr="009B6021">
              <w:rPr>
                <w:rFonts w:ascii="Tahoma" w:hAnsi="Tahoma" w:cs="Tahoma"/>
                <w:b/>
                <w:bCs/>
              </w:rPr>
              <w:t>Select License/Select Plus/EA</w:t>
            </w:r>
          </w:p>
          <w:p w:rsidR="00023FE7" w:rsidRPr="009B6021" w:rsidRDefault="00023FE7">
            <w:pPr>
              <w:pStyle w:val="AppendixBodyText"/>
              <w:rPr>
                <w:rFonts w:ascii="Tahoma" w:hAnsi="Tahoma" w:cs="Tahoma"/>
                <w:b/>
                <w:bCs/>
              </w:rPr>
            </w:pPr>
            <w:r w:rsidRPr="009B6021">
              <w:rPr>
                <w:rFonts w:ascii="Tahoma" w:hAnsi="Tahoma" w:cs="Tahoma"/>
                <w:b/>
                <w:bCs/>
              </w:rPr>
              <w:t>Nivel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B6021" w:rsidRDefault="00023FE7">
            <w:pPr>
              <w:pStyle w:val="AppendixBodyText"/>
              <w:rPr>
                <w:rFonts w:ascii="Tahoma" w:hAnsi="Tahoma" w:cs="Tahoma"/>
              </w:rPr>
            </w:pPr>
            <w:r w:rsidRPr="009B6021">
              <w:rPr>
                <w:rFonts w:ascii="Tahoma" w:hAnsi="Tahoma" w:cs="Tahoma"/>
                <w:b/>
                <w:bCs/>
              </w:rPr>
              <w:t>Select License/Select Plus/EA</w:t>
            </w:r>
          </w:p>
          <w:p w:rsidR="00023FE7" w:rsidRPr="009B6021" w:rsidRDefault="00023FE7">
            <w:pPr>
              <w:pStyle w:val="AppendixBodyText"/>
              <w:rPr>
                <w:rFonts w:ascii="Tahoma" w:hAnsi="Tahoma" w:cs="Tahoma"/>
                <w:b/>
                <w:bCs/>
              </w:rPr>
            </w:pPr>
            <w:r w:rsidRPr="009B6021">
              <w:rPr>
                <w:rFonts w:ascii="Tahoma" w:hAnsi="Tahoma" w:cs="Tahoma"/>
                <w:b/>
                <w:bCs/>
              </w:rPr>
              <w:t>Nivel D</w:t>
            </w:r>
          </w:p>
        </w:tc>
      </w:tr>
      <w:tr w:rsidR="00023FE7" w:rsidRPr="009B6021" w:rsidTr="002A6416">
        <w:trPr>
          <w:trHeight w:val="236"/>
        </w:trPr>
        <w:tc>
          <w:tcPr>
            <w:tcW w:w="2700" w:type="dxa"/>
            <w:vAlign w:val="center"/>
          </w:tcPr>
          <w:p w:rsidR="00023FE7" w:rsidRPr="00EA0D3A" w:rsidRDefault="00023FE7" w:rsidP="00DE260C">
            <w:pPr>
              <w:pStyle w:val="AppendixBodyText"/>
              <w:rPr>
                <w:rFonts w:ascii="Tahoma" w:hAnsi="Tahoma" w:cs="Tahoma"/>
                <w:sz w:val="18"/>
                <w:szCs w:val="18"/>
                <w:lang w:val="es-ES"/>
              </w:rPr>
            </w:pPr>
            <w:r w:rsidRPr="00EA0D3A">
              <w:rPr>
                <w:rFonts w:ascii="Tahoma" w:hAnsi="Tahoma" w:cs="Tahoma"/>
                <w:sz w:val="18"/>
                <w:szCs w:val="18"/>
                <w:lang w:val="es-ES"/>
              </w:rPr>
              <w:t>N.º de contactos de soporte telefónico para la resolución de</w:t>
            </w:r>
            <w:r w:rsidR="00DE260C" w:rsidRPr="00EA0D3A">
              <w:rPr>
                <w:rFonts w:ascii="Tahoma" w:hAnsi="Tahoma" w:cs="Tahoma"/>
                <w:sz w:val="18"/>
                <w:szCs w:val="18"/>
                <w:lang w:val="es-ES"/>
              </w:rPr>
              <w:t> </w:t>
            </w:r>
            <w:r w:rsidRPr="00EA0D3A">
              <w:rPr>
                <w:rFonts w:ascii="Tahoma" w:hAnsi="Tahoma" w:cs="Tahoma"/>
                <w:sz w:val="18"/>
                <w:szCs w:val="18"/>
                <w:lang w:val="es-ES"/>
              </w:rPr>
              <w:t>problemas</w:t>
            </w:r>
          </w:p>
        </w:tc>
        <w:tc>
          <w:tcPr>
            <w:tcW w:w="1087" w:type="dxa"/>
            <w:vAlign w:val="center"/>
          </w:tcPr>
          <w:p w:rsidR="00023FE7" w:rsidRPr="009B6021" w:rsidRDefault="00620185">
            <w:pPr>
              <w:pStyle w:val="AppendixBodyText"/>
              <w:rPr>
                <w:rFonts w:ascii="Tahoma" w:hAnsi="Tahoma" w:cs="Tahoma"/>
                <w:sz w:val="18"/>
                <w:szCs w:val="18"/>
              </w:rPr>
            </w:pPr>
            <w:r w:rsidRPr="009B6021">
              <w:rPr>
                <w:rFonts w:ascii="Tahoma" w:hAnsi="Tahoma" w:cs="Tahoma"/>
                <w:sz w:val="18"/>
                <w:szCs w:val="18"/>
              </w:rPr>
              <w:t>Según sea necesario</w:t>
            </w:r>
          </w:p>
        </w:tc>
        <w:tc>
          <w:tcPr>
            <w:tcW w:w="1080" w:type="dxa"/>
            <w:vAlign w:val="center"/>
          </w:tcPr>
          <w:p w:rsidR="00023FE7" w:rsidRPr="009B6021" w:rsidRDefault="00023FE7">
            <w:pPr>
              <w:pStyle w:val="AppendixBodyText"/>
              <w:rPr>
                <w:rFonts w:ascii="Tahoma" w:hAnsi="Tahoma" w:cs="Tahoma"/>
                <w:sz w:val="18"/>
                <w:szCs w:val="18"/>
              </w:rPr>
            </w:pPr>
            <w:r w:rsidRPr="009B6021">
              <w:rPr>
                <w:rFonts w:ascii="Tahoma" w:hAnsi="Tahoma" w:cs="Tahoma"/>
                <w:sz w:val="18"/>
                <w:szCs w:val="18"/>
              </w:rPr>
              <w:t>Según sea necesario</w:t>
            </w:r>
          </w:p>
        </w:tc>
        <w:tc>
          <w:tcPr>
            <w:tcW w:w="1170" w:type="dxa"/>
            <w:vAlign w:val="center"/>
          </w:tcPr>
          <w:p w:rsidR="00023FE7" w:rsidRPr="009B6021" w:rsidRDefault="00023FE7">
            <w:pPr>
              <w:pStyle w:val="AppendixBodyText"/>
              <w:rPr>
                <w:rFonts w:ascii="Tahoma" w:hAnsi="Tahoma" w:cs="Tahoma"/>
                <w:sz w:val="18"/>
                <w:szCs w:val="18"/>
              </w:rPr>
            </w:pPr>
            <w:r w:rsidRPr="009B6021">
              <w:rPr>
                <w:rFonts w:ascii="Tahoma" w:hAnsi="Tahoma" w:cs="Tahoma"/>
                <w:sz w:val="18"/>
                <w:szCs w:val="18"/>
              </w:rPr>
              <w:t>Según sea necesario</w:t>
            </w:r>
          </w:p>
        </w:tc>
        <w:tc>
          <w:tcPr>
            <w:tcW w:w="1170" w:type="dxa"/>
            <w:vAlign w:val="center"/>
          </w:tcPr>
          <w:p w:rsidR="00023FE7" w:rsidRPr="009B6021" w:rsidRDefault="00023FE7">
            <w:pPr>
              <w:pStyle w:val="AppendixBodyText"/>
              <w:rPr>
                <w:rFonts w:ascii="Tahoma" w:hAnsi="Tahoma" w:cs="Tahoma"/>
                <w:sz w:val="18"/>
                <w:szCs w:val="18"/>
              </w:rPr>
            </w:pPr>
            <w:r w:rsidRPr="009B6021">
              <w:rPr>
                <w:rFonts w:ascii="Tahoma" w:hAnsi="Tahoma" w:cs="Tahoma"/>
                <w:sz w:val="18"/>
                <w:szCs w:val="18"/>
              </w:rPr>
              <w:t>Según sea necesario</w:t>
            </w:r>
          </w:p>
        </w:tc>
        <w:tc>
          <w:tcPr>
            <w:tcW w:w="1170" w:type="dxa"/>
            <w:vAlign w:val="center"/>
          </w:tcPr>
          <w:p w:rsidR="00023FE7" w:rsidRPr="009B6021" w:rsidRDefault="00023FE7">
            <w:pPr>
              <w:pStyle w:val="AppendixBodyText"/>
              <w:rPr>
                <w:rFonts w:ascii="Tahoma" w:hAnsi="Tahoma" w:cs="Tahoma"/>
                <w:sz w:val="18"/>
                <w:szCs w:val="18"/>
              </w:rPr>
            </w:pPr>
            <w:r w:rsidRPr="009B6021">
              <w:rPr>
                <w:rFonts w:ascii="Tahoma" w:hAnsi="Tahoma" w:cs="Tahoma"/>
                <w:sz w:val="18"/>
                <w:szCs w:val="18"/>
              </w:rPr>
              <w:t>Según sea necesario</w:t>
            </w:r>
          </w:p>
        </w:tc>
        <w:tc>
          <w:tcPr>
            <w:tcW w:w="1170" w:type="dxa"/>
            <w:vAlign w:val="center"/>
          </w:tcPr>
          <w:p w:rsidR="00023FE7" w:rsidRPr="009B6021" w:rsidRDefault="00023FE7">
            <w:pPr>
              <w:pStyle w:val="AppendixBodyText"/>
              <w:rPr>
                <w:rFonts w:ascii="Tahoma" w:hAnsi="Tahoma" w:cs="Tahoma"/>
                <w:sz w:val="18"/>
                <w:szCs w:val="18"/>
              </w:rPr>
            </w:pPr>
            <w:r w:rsidRPr="009B6021">
              <w:rPr>
                <w:rFonts w:ascii="Tahoma" w:hAnsi="Tahoma" w:cs="Tahoma"/>
                <w:sz w:val="18"/>
                <w:szCs w:val="18"/>
              </w:rPr>
              <w:t>Según sea necesario</w:t>
            </w:r>
          </w:p>
        </w:tc>
      </w:tr>
      <w:tr w:rsidR="00023FE7" w:rsidRPr="009B6021" w:rsidTr="002A6416">
        <w:trPr>
          <w:trHeight w:val="236"/>
        </w:trPr>
        <w:tc>
          <w:tcPr>
            <w:tcW w:w="2700" w:type="dxa"/>
            <w:vAlign w:val="center"/>
          </w:tcPr>
          <w:p w:rsidR="00023FE7" w:rsidRPr="00EA0D3A" w:rsidRDefault="00023FE7">
            <w:pPr>
              <w:pStyle w:val="AppendixBodyText"/>
              <w:rPr>
                <w:rFonts w:ascii="Tahoma" w:hAnsi="Tahoma" w:cs="Tahoma"/>
                <w:sz w:val="18"/>
                <w:szCs w:val="18"/>
                <w:lang w:val="pt-BR"/>
              </w:rPr>
            </w:pPr>
            <w:r w:rsidRPr="00EA0D3A">
              <w:rPr>
                <w:rFonts w:ascii="Tahoma" w:hAnsi="Tahoma" w:cs="Tahoma"/>
                <w:sz w:val="18"/>
                <w:szCs w:val="18"/>
                <w:lang w:val="pt-BR"/>
              </w:rPr>
              <w:t>N.º de contactos de Soporte web autorizados</w:t>
            </w:r>
          </w:p>
        </w:tc>
        <w:tc>
          <w:tcPr>
            <w:tcW w:w="1087" w:type="dxa"/>
            <w:vAlign w:val="center"/>
          </w:tcPr>
          <w:p w:rsidR="00023FE7" w:rsidRPr="009B6021" w:rsidRDefault="00023FE7">
            <w:pPr>
              <w:pStyle w:val="AppendixBodyText"/>
              <w:rPr>
                <w:rFonts w:ascii="Tahoma" w:hAnsi="Tahoma" w:cs="Tahoma"/>
                <w:sz w:val="18"/>
                <w:szCs w:val="18"/>
              </w:rPr>
            </w:pPr>
            <w:r w:rsidRPr="009B6021">
              <w:rPr>
                <w:rFonts w:ascii="Tahoma" w:hAnsi="Tahoma" w:cs="Tahoma"/>
                <w:sz w:val="18"/>
                <w:szCs w:val="18"/>
              </w:rPr>
              <w:t>N/D</w:t>
            </w:r>
          </w:p>
        </w:tc>
        <w:tc>
          <w:tcPr>
            <w:tcW w:w="1080" w:type="dxa"/>
            <w:vAlign w:val="center"/>
          </w:tcPr>
          <w:p w:rsidR="00023FE7" w:rsidRPr="009B6021" w:rsidRDefault="00023FE7">
            <w:pPr>
              <w:pStyle w:val="AppendixBodyText"/>
              <w:rPr>
                <w:rFonts w:ascii="Tahoma" w:hAnsi="Tahoma" w:cs="Tahoma"/>
                <w:sz w:val="18"/>
                <w:szCs w:val="18"/>
              </w:rPr>
            </w:pPr>
            <w:r w:rsidRPr="009B6021">
              <w:rPr>
                <w:rFonts w:ascii="Tahoma" w:hAnsi="Tahoma" w:cs="Tahoma"/>
                <w:sz w:val="18"/>
                <w:szCs w:val="18"/>
              </w:rPr>
              <w:t>1</w:t>
            </w:r>
          </w:p>
        </w:tc>
        <w:tc>
          <w:tcPr>
            <w:tcW w:w="1170" w:type="dxa"/>
            <w:vAlign w:val="center"/>
          </w:tcPr>
          <w:p w:rsidR="00023FE7" w:rsidRPr="009B6021" w:rsidRDefault="00023FE7">
            <w:pPr>
              <w:pStyle w:val="AppendixBodyText"/>
              <w:rPr>
                <w:rFonts w:ascii="Tahoma" w:hAnsi="Tahoma" w:cs="Tahoma"/>
                <w:sz w:val="18"/>
                <w:szCs w:val="18"/>
              </w:rPr>
            </w:pPr>
            <w:r w:rsidRPr="009B6021">
              <w:rPr>
                <w:rFonts w:ascii="Tahoma" w:hAnsi="Tahoma" w:cs="Tahoma"/>
                <w:sz w:val="18"/>
                <w:szCs w:val="18"/>
              </w:rPr>
              <w:t>2</w:t>
            </w:r>
          </w:p>
        </w:tc>
        <w:tc>
          <w:tcPr>
            <w:tcW w:w="1170" w:type="dxa"/>
            <w:vAlign w:val="center"/>
          </w:tcPr>
          <w:p w:rsidR="00023FE7" w:rsidRPr="009B6021" w:rsidRDefault="00023FE7">
            <w:pPr>
              <w:pStyle w:val="AppendixBodyText"/>
              <w:rPr>
                <w:rFonts w:ascii="Tahoma" w:hAnsi="Tahoma" w:cs="Tahoma"/>
                <w:sz w:val="18"/>
                <w:szCs w:val="18"/>
              </w:rPr>
            </w:pPr>
            <w:r w:rsidRPr="009B6021">
              <w:rPr>
                <w:rFonts w:ascii="Tahoma" w:hAnsi="Tahoma" w:cs="Tahoma"/>
                <w:sz w:val="18"/>
                <w:szCs w:val="18"/>
              </w:rPr>
              <w:t>4</w:t>
            </w:r>
          </w:p>
        </w:tc>
        <w:tc>
          <w:tcPr>
            <w:tcW w:w="1170" w:type="dxa"/>
            <w:vAlign w:val="center"/>
          </w:tcPr>
          <w:p w:rsidR="00023FE7" w:rsidRPr="009B6021" w:rsidRDefault="00023FE7">
            <w:pPr>
              <w:pStyle w:val="AppendixBodyText"/>
              <w:rPr>
                <w:rFonts w:ascii="Tahoma" w:hAnsi="Tahoma" w:cs="Tahoma"/>
                <w:sz w:val="18"/>
                <w:szCs w:val="18"/>
              </w:rPr>
            </w:pPr>
            <w:r w:rsidRPr="009B6021">
              <w:rPr>
                <w:rFonts w:ascii="Tahoma" w:hAnsi="Tahoma" w:cs="Tahoma"/>
                <w:sz w:val="18"/>
                <w:szCs w:val="18"/>
              </w:rPr>
              <w:t>8</w:t>
            </w:r>
          </w:p>
        </w:tc>
        <w:tc>
          <w:tcPr>
            <w:tcW w:w="1170" w:type="dxa"/>
            <w:vAlign w:val="center"/>
          </w:tcPr>
          <w:p w:rsidR="00023FE7" w:rsidRPr="009B6021" w:rsidRDefault="00023FE7">
            <w:pPr>
              <w:pStyle w:val="AppendixBodyText"/>
              <w:rPr>
                <w:rFonts w:ascii="Tahoma" w:hAnsi="Tahoma" w:cs="Tahoma"/>
                <w:sz w:val="18"/>
                <w:szCs w:val="18"/>
              </w:rPr>
            </w:pPr>
            <w:r w:rsidRPr="009B6021">
              <w:rPr>
                <w:rFonts w:ascii="Tahoma" w:hAnsi="Tahoma" w:cs="Tahoma"/>
                <w:sz w:val="18"/>
                <w:szCs w:val="18"/>
              </w:rPr>
              <w:t>16</w:t>
            </w:r>
          </w:p>
        </w:tc>
      </w:tr>
    </w:tbl>
    <w:p w:rsidR="00023FE7" w:rsidRPr="009B6021" w:rsidRDefault="00023FE7" w:rsidP="00F42FB8">
      <w:pPr>
        <w:pStyle w:val="AppendixBodyText"/>
        <w:spacing w:after="0"/>
        <w:rPr>
          <w:rFonts w:ascii="Tahoma" w:hAnsi="Tahoma" w:cs="Tahoma"/>
          <w:sz w:val="18"/>
          <w:szCs w:val="18"/>
        </w:rPr>
      </w:pPr>
    </w:p>
    <w:p w:rsidR="001C20C9" w:rsidRPr="00EA0D3A" w:rsidRDefault="00023FE7" w:rsidP="00F93617">
      <w:pPr>
        <w:spacing w:after="60"/>
        <w:rPr>
          <w:rFonts w:cs="Tahoma"/>
          <w:lang w:val="es-ES"/>
        </w:rPr>
      </w:pPr>
      <w:bookmarkStart w:id="749" w:name="_Toc240899166"/>
      <w:r w:rsidRPr="00EA0D3A">
        <w:rPr>
          <w:rFonts w:cs="Tahoma"/>
          <w:b/>
          <w:szCs w:val="20"/>
          <w:lang w:val="es-ES"/>
        </w:rPr>
        <w:t>Nivel de servicio para Clientes con Software Assurance</w:t>
      </w:r>
      <w:bookmarkEnd w:id="749"/>
    </w:p>
    <w:p w:rsidR="00023FE7" w:rsidRPr="00EA0D3A" w:rsidRDefault="00023FE7" w:rsidP="00F42FB8">
      <w:pPr>
        <w:pStyle w:val="AppendixBodyText"/>
        <w:spacing w:after="0"/>
        <w:rPr>
          <w:rFonts w:ascii="Tahoma" w:hAnsi="Tahoma" w:cs="Tahoma"/>
          <w:sz w:val="18"/>
          <w:szCs w:val="18"/>
          <w:lang w:val="es-ES"/>
        </w:rPr>
      </w:pPr>
    </w:p>
    <w:p w:rsidR="00023FE7" w:rsidRPr="00EA0D3A" w:rsidRDefault="00023FE7" w:rsidP="00F93617">
      <w:pPr>
        <w:pStyle w:val="AppendixBodyText"/>
        <w:spacing w:after="0"/>
        <w:rPr>
          <w:rFonts w:ascii="Tahoma" w:hAnsi="Tahoma" w:cs="Tahoma"/>
          <w:lang w:val="es-ES"/>
        </w:rPr>
      </w:pPr>
      <w:r w:rsidRPr="00EA0D3A">
        <w:rPr>
          <w:rFonts w:ascii="Tahoma" w:hAnsi="Tahoma" w:cs="Tahoma"/>
          <w:sz w:val="18"/>
          <w:szCs w:val="18"/>
          <w:lang w:val="es-ES"/>
        </w:rPr>
        <w:t xml:space="preserve">Los contactos designados por un Cliente podrán presentar solicitudes de soporte por teléfono o de forma electrónica, excepto en los casos de Gravedad A y B que se deben presentar por teléfono, como se establece a continuación. </w:t>
      </w:r>
    </w:p>
    <w:p w:rsidR="00F42FB8" w:rsidRPr="00EA0D3A" w:rsidRDefault="00F42FB8" w:rsidP="00F93617">
      <w:pPr>
        <w:pStyle w:val="AppendixBodyText"/>
        <w:spacing w:after="0"/>
        <w:rPr>
          <w:rFonts w:ascii="Tahoma" w:hAnsi="Tahoma" w:cs="Tahoma"/>
          <w:sz w:val="18"/>
          <w:szCs w:val="18"/>
          <w:lang w:val="es-ES"/>
        </w:rPr>
      </w:pPr>
    </w:p>
    <w:p w:rsidR="00023FE7" w:rsidRPr="00EA0D3A" w:rsidRDefault="00023FE7" w:rsidP="00F93617">
      <w:pPr>
        <w:pStyle w:val="AppendixBodyText"/>
        <w:spacing w:after="0"/>
        <w:rPr>
          <w:rFonts w:ascii="Tahoma" w:hAnsi="Tahoma" w:cs="Tahoma"/>
          <w:lang w:val="es-ES"/>
        </w:rPr>
      </w:pPr>
      <w:r w:rsidRPr="00EA0D3A">
        <w:rPr>
          <w:rFonts w:ascii="Tahoma" w:hAnsi="Tahoma" w:cs="Tahoma"/>
          <w:sz w:val="18"/>
          <w:szCs w:val="18"/>
          <w:lang w:val="es-ES"/>
        </w:rPr>
        <w:t>Será responsabilidad de los Clientes establecer el nivel de gravedad inicial al ponerse en contacto con nosotros y</w:t>
      </w:r>
      <w:r w:rsidR="007D3A8A" w:rsidRPr="00EA0D3A">
        <w:rPr>
          <w:rFonts w:ascii="Tahoma" w:hAnsi="Tahoma" w:cs="Tahoma"/>
          <w:sz w:val="18"/>
          <w:szCs w:val="18"/>
          <w:lang w:val="es-ES"/>
        </w:rPr>
        <w:t> </w:t>
      </w:r>
      <w:r w:rsidRPr="00EA0D3A">
        <w:rPr>
          <w:rFonts w:ascii="Tahoma" w:hAnsi="Tahoma" w:cs="Tahoma"/>
          <w:sz w:val="18"/>
          <w:szCs w:val="18"/>
          <w:lang w:val="es-ES"/>
        </w:rPr>
        <w:t>podrán cambiar el nivel de gravedad en cualquier momento.</w:t>
      </w:r>
      <w:r w:rsidR="00CE4ED3" w:rsidRPr="00EA0D3A">
        <w:rPr>
          <w:rFonts w:ascii="Tahoma" w:hAnsi="Tahoma" w:cs="Tahoma"/>
          <w:sz w:val="18"/>
          <w:szCs w:val="18"/>
          <w:lang w:val="es-ES"/>
        </w:rPr>
        <w:t xml:space="preserve"> </w:t>
      </w:r>
      <w:r w:rsidRPr="00EA0D3A">
        <w:rPr>
          <w:rFonts w:ascii="Tahoma" w:hAnsi="Tahoma" w:cs="Tahoma"/>
          <w:sz w:val="18"/>
          <w:szCs w:val="18"/>
          <w:lang w:val="es-ES"/>
        </w:rPr>
        <w:t>La gravedad del incidente determinará los niveles de respuesta de Microsoft y los tiempos de respuesta estimados, y las responsabilidades de los Clientes se definen en la tabla siguiente:</w:t>
      </w:r>
    </w:p>
    <w:p w:rsidR="00F42FB8" w:rsidRPr="00EA0D3A" w:rsidRDefault="00F42FB8" w:rsidP="00F93617">
      <w:pPr>
        <w:pStyle w:val="AppendixBodyText"/>
        <w:spacing w:after="0"/>
        <w:rPr>
          <w:rFonts w:ascii="Tahoma" w:hAnsi="Tahoma" w:cs="Tahoma"/>
          <w:sz w:val="18"/>
          <w:szCs w:val="18"/>
          <w:lang w:val="es-ES"/>
        </w:rPr>
      </w:pPr>
    </w:p>
    <w:tbl>
      <w:tblPr>
        <w:tblW w:w="9540" w:type="dxa"/>
        <w:tblInd w:w="108" w:type="dxa"/>
        <w:tblLayout w:type="fixed"/>
        <w:tblCellMar>
          <w:left w:w="0" w:type="dxa"/>
          <w:right w:w="0" w:type="dxa"/>
        </w:tblCellMar>
        <w:tblLook w:val="0000" w:firstRow="0" w:lastRow="0" w:firstColumn="0" w:lastColumn="0" w:noHBand="0" w:noVBand="0"/>
      </w:tblPr>
      <w:tblGrid>
        <w:gridCol w:w="1305"/>
        <w:gridCol w:w="2547"/>
        <w:gridCol w:w="2808"/>
        <w:gridCol w:w="2880"/>
      </w:tblGrid>
      <w:tr w:rsidR="00023FE7" w:rsidRPr="009B6021" w:rsidTr="00A739F4">
        <w:trPr>
          <w:trHeight w:val="477"/>
          <w:tblHeader/>
        </w:trPr>
        <w:tc>
          <w:tcPr>
            <w:tcW w:w="1305"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B6021" w:rsidRDefault="00023FE7">
            <w:pPr>
              <w:pStyle w:val="AppendixBodyText"/>
              <w:spacing w:after="0"/>
              <w:jc w:val="center"/>
              <w:rPr>
                <w:rFonts w:ascii="Tahoma" w:hAnsi="Tahoma" w:cs="Tahoma"/>
                <w:b/>
                <w:bCs/>
              </w:rPr>
            </w:pPr>
            <w:r w:rsidRPr="009B6021">
              <w:rPr>
                <w:rFonts w:ascii="Tahoma" w:hAnsi="Tahoma" w:cs="Tahoma"/>
                <w:b/>
                <w:bCs/>
              </w:rPr>
              <w:t>Gravedad</w:t>
            </w:r>
          </w:p>
        </w:tc>
        <w:tc>
          <w:tcPr>
            <w:tcW w:w="2547"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B6021" w:rsidRDefault="00023FE7">
            <w:pPr>
              <w:pStyle w:val="AppendixBodyText"/>
              <w:spacing w:after="0"/>
              <w:jc w:val="center"/>
              <w:rPr>
                <w:rFonts w:ascii="Tahoma" w:hAnsi="Tahoma" w:cs="Tahoma"/>
                <w:b/>
                <w:bCs/>
              </w:rPr>
            </w:pPr>
            <w:r w:rsidRPr="009B6021">
              <w:rPr>
                <w:rFonts w:ascii="Tahoma" w:hAnsi="Tahoma" w:cs="Tahoma"/>
                <w:b/>
                <w:bCs/>
              </w:rPr>
              <w:t>Situación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B6021" w:rsidRDefault="00023FE7">
            <w:pPr>
              <w:pStyle w:val="AppendixBodyText"/>
              <w:spacing w:after="0"/>
              <w:jc w:val="center"/>
              <w:rPr>
                <w:rFonts w:ascii="Tahoma" w:hAnsi="Tahoma" w:cs="Tahoma"/>
                <w:b/>
                <w:bCs/>
              </w:rPr>
            </w:pPr>
            <w:r w:rsidRPr="009B6021">
              <w:rPr>
                <w:rFonts w:ascii="Tahoma" w:hAnsi="Tahoma" w:cs="Tahoma"/>
                <w:b/>
                <w:bCs/>
              </w:rPr>
              <w:t>Nuestra respuesta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B6021" w:rsidRDefault="00023FE7" w:rsidP="00FA67E8">
            <w:pPr>
              <w:pStyle w:val="AppendixBodyText"/>
              <w:spacing w:after="0"/>
              <w:jc w:val="center"/>
              <w:rPr>
                <w:rFonts w:ascii="Tahoma" w:hAnsi="Tahoma" w:cs="Tahoma"/>
                <w:b/>
                <w:bCs/>
              </w:rPr>
            </w:pPr>
            <w:r w:rsidRPr="009B6021">
              <w:rPr>
                <w:rFonts w:ascii="Tahoma" w:hAnsi="Tahoma" w:cs="Tahoma"/>
                <w:b/>
                <w:bCs/>
              </w:rPr>
              <w:t>Respuesta esperada del</w:t>
            </w:r>
            <w:r w:rsidR="00FA67E8" w:rsidRPr="009B6021">
              <w:rPr>
                <w:rFonts w:ascii="Tahoma" w:hAnsi="Tahoma" w:cs="Tahoma"/>
                <w:b/>
                <w:bCs/>
              </w:rPr>
              <w:t> </w:t>
            </w:r>
            <w:r w:rsidRPr="009B6021">
              <w:rPr>
                <w:rFonts w:ascii="Tahoma" w:hAnsi="Tahoma" w:cs="Tahoma"/>
                <w:b/>
                <w:bCs/>
              </w:rPr>
              <w:t>Cliente</w:t>
            </w:r>
          </w:p>
        </w:tc>
      </w:tr>
      <w:tr w:rsidR="00023FE7" w:rsidRPr="009B6021" w:rsidTr="00A739F4">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9B6021" w:rsidRDefault="00023FE7">
            <w:pPr>
              <w:pStyle w:val="AppendixBodyText"/>
              <w:rPr>
                <w:rFonts w:ascii="Tahoma" w:hAnsi="Tahoma" w:cs="Tahoma"/>
                <w:sz w:val="18"/>
                <w:szCs w:val="18"/>
              </w:rPr>
            </w:pPr>
            <w:r w:rsidRPr="009B6021">
              <w:rPr>
                <w:rFonts w:ascii="Tahoma" w:hAnsi="Tahoma" w:cs="Tahoma"/>
                <w:sz w:val="18"/>
                <w:szCs w:val="18"/>
              </w:rPr>
              <w:t xml:space="preserve">A Presentación por teléfono </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023FE7" w:rsidRPr="00EA0D3A" w:rsidRDefault="00023FE7" w:rsidP="0027028A">
            <w:pPr>
              <w:pStyle w:val="AppendixBodyText"/>
              <w:numPr>
                <w:ilvl w:val="0"/>
                <w:numId w:val="2"/>
              </w:numPr>
              <w:tabs>
                <w:tab w:val="clear" w:pos="1440"/>
                <w:tab w:val="num" w:pos="612"/>
              </w:tabs>
              <w:ind w:left="612"/>
              <w:rPr>
                <w:rFonts w:ascii="Tahoma" w:hAnsi="Tahoma" w:cs="Tahoma"/>
                <w:sz w:val="18"/>
                <w:szCs w:val="18"/>
                <w:lang w:val="es-ES"/>
              </w:rPr>
            </w:pPr>
            <w:r w:rsidRPr="00EA0D3A">
              <w:rPr>
                <w:rFonts w:ascii="Tahoma" w:hAnsi="Tahoma" w:cs="Tahoma"/>
                <w:sz w:val="18"/>
                <w:szCs w:val="18"/>
                <w:lang w:val="es-ES"/>
              </w:rPr>
              <w:t>Impacto crítico para el</w:t>
            </w:r>
            <w:r w:rsidR="00FA67E8" w:rsidRPr="00EA0D3A">
              <w:rPr>
                <w:rFonts w:ascii="Tahoma" w:hAnsi="Tahoma" w:cs="Tahoma"/>
                <w:sz w:val="18"/>
                <w:szCs w:val="18"/>
                <w:lang w:val="es-ES"/>
              </w:rPr>
              <w:t> </w:t>
            </w:r>
            <w:r w:rsidRPr="00EA0D3A">
              <w:rPr>
                <w:rFonts w:ascii="Tahoma" w:hAnsi="Tahoma" w:cs="Tahoma"/>
                <w:sz w:val="18"/>
                <w:szCs w:val="18"/>
                <w:lang w:val="es-ES"/>
              </w:rPr>
              <w:t xml:space="preserve">negocio: </w:t>
            </w:r>
          </w:p>
          <w:p w:rsidR="00023FE7" w:rsidRPr="00EA0D3A" w:rsidRDefault="00023FE7" w:rsidP="0027028A">
            <w:pPr>
              <w:pStyle w:val="AppendixBodyText"/>
              <w:numPr>
                <w:ilvl w:val="0"/>
                <w:numId w:val="2"/>
              </w:numPr>
              <w:tabs>
                <w:tab w:val="clear" w:pos="1440"/>
                <w:tab w:val="num" w:pos="612"/>
              </w:tabs>
              <w:ind w:left="612"/>
              <w:rPr>
                <w:rFonts w:ascii="Tahoma" w:hAnsi="Tahoma" w:cs="Tahoma"/>
                <w:sz w:val="18"/>
                <w:szCs w:val="18"/>
                <w:lang w:val="es-ES"/>
              </w:rPr>
            </w:pPr>
            <w:r w:rsidRPr="00EA0D3A">
              <w:rPr>
                <w:rFonts w:ascii="Tahoma" w:hAnsi="Tahoma" w:cs="Tahoma"/>
                <w:sz w:val="18"/>
                <w:szCs w:val="18"/>
                <w:lang w:val="es-ES"/>
              </w:rPr>
              <w:t>Pérdida o degradación importante de servicios en el negocio del Cliente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EA0D3A" w:rsidRDefault="00023FE7" w:rsidP="0027028A">
            <w:pPr>
              <w:pStyle w:val="AppendixBodyText"/>
              <w:numPr>
                <w:ilvl w:val="0"/>
                <w:numId w:val="2"/>
              </w:numPr>
              <w:tabs>
                <w:tab w:val="clear" w:pos="1440"/>
                <w:tab w:val="num" w:pos="522"/>
              </w:tabs>
              <w:ind w:left="522"/>
              <w:rPr>
                <w:rFonts w:ascii="Tahoma" w:hAnsi="Tahoma" w:cs="Tahoma"/>
                <w:sz w:val="18"/>
                <w:szCs w:val="18"/>
                <w:lang w:val="es-ES"/>
              </w:rPr>
            </w:pPr>
            <w:r w:rsidRPr="00EA0D3A">
              <w:rPr>
                <w:rFonts w:ascii="Tahoma" w:hAnsi="Tahoma" w:cs="Tahoma"/>
                <w:sz w:val="18"/>
                <w:szCs w:val="18"/>
                <w:lang w:val="es-ES"/>
              </w:rPr>
              <w:t>Respuesta a la primera</w:t>
            </w:r>
            <w:r w:rsidR="00CE4ED3" w:rsidRPr="00EA0D3A">
              <w:rPr>
                <w:rFonts w:ascii="Tahoma" w:hAnsi="Tahoma" w:cs="Tahoma"/>
                <w:sz w:val="18"/>
                <w:szCs w:val="18"/>
                <w:vertAlign w:val="superscript"/>
                <w:lang w:val="es-ES"/>
              </w:rPr>
              <w:t xml:space="preserve"> </w:t>
            </w:r>
            <w:r w:rsidRPr="00EA0D3A">
              <w:rPr>
                <w:rFonts w:ascii="Tahoma" w:hAnsi="Tahoma" w:cs="Tahoma"/>
                <w:sz w:val="18"/>
                <w:szCs w:val="18"/>
                <w:lang w:val="es-ES"/>
              </w:rPr>
              <w:t>llamada en 2 horas o menos conforme a la oferta de soporte técnico</w:t>
            </w:r>
          </w:p>
          <w:p w:rsidR="00023FE7" w:rsidRPr="00EA0D3A" w:rsidRDefault="00023FE7" w:rsidP="0027028A">
            <w:pPr>
              <w:pStyle w:val="AppendixBodyText"/>
              <w:numPr>
                <w:ilvl w:val="0"/>
                <w:numId w:val="2"/>
              </w:numPr>
              <w:tabs>
                <w:tab w:val="clear" w:pos="1440"/>
                <w:tab w:val="num" w:pos="522"/>
              </w:tabs>
              <w:ind w:left="522"/>
              <w:rPr>
                <w:rFonts w:ascii="Tahoma" w:hAnsi="Tahoma" w:cs="Tahoma"/>
                <w:sz w:val="18"/>
                <w:szCs w:val="18"/>
                <w:lang w:val="es-ES"/>
              </w:rPr>
            </w:pPr>
            <w:r w:rsidRPr="00EA0D3A">
              <w:rPr>
                <w:rFonts w:ascii="Tahoma" w:hAnsi="Tahoma" w:cs="Tahoma"/>
                <w:sz w:val="18"/>
                <w:szCs w:val="18"/>
                <w:lang w:val="es-ES"/>
              </w:rPr>
              <w:t>Los Recursos de Microsoft acudirán a las instalaciones del Cliente según lo solicitado.</w:t>
            </w:r>
          </w:p>
          <w:p w:rsidR="00023FE7" w:rsidRPr="002C48CF" w:rsidRDefault="00023FE7" w:rsidP="0027028A">
            <w:pPr>
              <w:pStyle w:val="AppendixBodyText"/>
              <w:numPr>
                <w:ilvl w:val="0"/>
                <w:numId w:val="2"/>
              </w:numPr>
              <w:tabs>
                <w:tab w:val="clear" w:pos="1440"/>
                <w:tab w:val="num" w:pos="522"/>
              </w:tabs>
              <w:ind w:left="522"/>
              <w:rPr>
                <w:rFonts w:ascii="Tahoma" w:hAnsi="Tahoma" w:cs="Tahoma"/>
                <w:sz w:val="18"/>
                <w:szCs w:val="18"/>
              </w:rPr>
            </w:pPr>
            <w:r w:rsidRPr="002C48CF">
              <w:rPr>
                <w:rFonts w:ascii="Tahoma" w:hAnsi="Tahoma" w:cs="Tahoma"/>
                <w:sz w:val="18"/>
                <w:szCs w:val="18"/>
              </w:rPr>
              <w:t>Esfuerzo continuo durante horario 24x7</w:t>
            </w:r>
          </w:p>
          <w:p w:rsidR="00023FE7" w:rsidRPr="00EA0D3A" w:rsidRDefault="00023FE7" w:rsidP="0027028A">
            <w:pPr>
              <w:pStyle w:val="AppendixBodyText"/>
              <w:numPr>
                <w:ilvl w:val="0"/>
                <w:numId w:val="2"/>
              </w:numPr>
              <w:tabs>
                <w:tab w:val="clear" w:pos="1440"/>
                <w:tab w:val="num" w:pos="522"/>
              </w:tabs>
              <w:ind w:left="522"/>
              <w:rPr>
                <w:rFonts w:ascii="Tahoma" w:hAnsi="Tahoma" w:cs="Tahoma"/>
                <w:sz w:val="18"/>
                <w:szCs w:val="18"/>
                <w:lang w:val="es-ES"/>
              </w:rPr>
            </w:pPr>
            <w:r w:rsidRPr="00EA0D3A">
              <w:rPr>
                <w:rFonts w:ascii="Tahoma" w:hAnsi="Tahoma" w:cs="Tahoma"/>
                <w:sz w:val="18"/>
                <w:szCs w:val="18"/>
                <w:lang w:val="es-ES"/>
              </w:rPr>
              <w:t>Notificación de Directores senior en Microsoft según la oferta de soporte técnico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EA0D3A" w:rsidRDefault="00023FE7" w:rsidP="0027028A">
            <w:pPr>
              <w:pStyle w:val="AppendixBodyText"/>
              <w:numPr>
                <w:ilvl w:val="0"/>
                <w:numId w:val="2"/>
              </w:numPr>
              <w:tabs>
                <w:tab w:val="clear" w:pos="1440"/>
              </w:tabs>
              <w:ind w:left="432"/>
              <w:rPr>
                <w:rFonts w:ascii="Tahoma" w:hAnsi="Tahoma" w:cs="Tahoma"/>
                <w:sz w:val="18"/>
                <w:szCs w:val="18"/>
                <w:lang w:val="es-ES"/>
              </w:rPr>
            </w:pPr>
            <w:r w:rsidRPr="00EA0D3A">
              <w:rPr>
                <w:rFonts w:ascii="Tahoma" w:hAnsi="Tahoma" w:cs="Tahoma"/>
                <w:sz w:val="18"/>
                <w:szCs w:val="18"/>
                <w:lang w:val="es-ES"/>
              </w:rPr>
              <w:t>Asignación de los recursos adecuados para mantener un esfuerzo continuo durante horario 24x7</w:t>
            </w:r>
            <w:r w:rsidRPr="00EA0D3A">
              <w:rPr>
                <w:rFonts w:ascii="Tahoma" w:hAnsi="Tahoma" w:cs="Tahoma"/>
                <w:sz w:val="18"/>
                <w:szCs w:val="18"/>
                <w:vertAlign w:val="superscript"/>
                <w:lang w:val="es-ES"/>
              </w:rPr>
              <w:t>2</w:t>
            </w:r>
          </w:p>
          <w:p w:rsidR="00023FE7" w:rsidRPr="00EA0D3A" w:rsidRDefault="00023FE7" w:rsidP="0027028A">
            <w:pPr>
              <w:pStyle w:val="AppendixBodyText"/>
              <w:numPr>
                <w:ilvl w:val="0"/>
                <w:numId w:val="2"/>
              </w:numPr>
              <w:tabs>
                <w:tab w:val="clear" w:pos="1440"/>
              </w:tabs>
              <w:ind w:left="432"/>
              <w:rPr>
                <w:rFonts w:ascii="Tahoma" w:hAnsi="Tahoma" w:cs="Tahoma"/>
                <w:sz w:val="18"/>
                <w:szCs w:val="18"/>
                <w:lang w:val="es-ES"/>
              </w:rPr>
            </w:pPr>
            <w:r w:rsidRPr="00EA0D3A">
              <w:rPr>
                <w:rFonts w:ascii="Tahoma" w:hAnsi="Tahoma" w:cs="Tahoma"/>
                <w:sz w:val="18"/>
                <w:szCs w:val="18"/>
                <w:lang w:val="es-ES"/>
              </w:rPr>
              <w:t>Acceso y respuesta rápidos de la autoridad de control de cambios</w:t>
            </w:r>
          </w:p>
          <w:p w:rsidR="00023FE7" w:rsidRPr="002C48CF" w:rsidRDefault="00023FE7" w:rsidP="0027028A">
            <w:pPr>
              <w:pStyle w:val="AppendixBodyText"/>
              <w:numPr>
                <w:ilvl w:val="0"/>
                <w:numId w:val="2"/>
              </w:numPr>
              <w:tabs>
                <w:tab w:val="clear" w:pos="1440"/>
              </w:tabs>
              <w:ind w:left="432"/>
              <w:rPr>
                <w:rFonts w:ascii="Tahoma" w:hAnsi="Tahoma" w:cs="Tahoma"/>
                <w:sz w:val="18"/>
                <w:szCs w:val="18"/>
              </w:rPr>
            </w:pPr>
            <w:r w:rsidRPr="002C48CF">
              <w:rPr>
                <w:rFonts w:ascii="Tahoma" w:hAnsi="Tahoma" w:cs="Tahoma"/>
                <w:sz w:val="18"/>
                <w:szCs w:val="18"/>
              </w:rPr>
              <w:t>Notificación de la administración</w:t>
            </w:r>
          </w:p>
        </w:tc>
      </w:tr>
      <w:tr w:rsidR="00023FE7" w:rsidRPr="00EA0D3A" w:rsidTr="00A739F4">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9B6021" w:rsidRDefault="00023FE7" w:rsidP="00FA67E8">
            <w:pPr>
              <w:pStyle w:val="AppendixBodyText"/>
              <w:ind w:right="-72"/>
              <w:rPr>
                <w:rFonts w:ascii="Tahoma" w:hAnsi="Tahoma" w:cs="Tahoma"/>
                <w:sz w:val="18"/>
                <w:szCs w:val="18"/>
              </w:rPr>
            </w:pPr>
            <w:r w:rsidRPr="009B6021">
              <w:rPr>
                <w:rFonts w:ascii="Tahoma" w:hAnsi="Tahoma" w:cs="Tahoma"/>
                <w:sz w:val="18"/>
                <w:szCs w:val="18"/>
              </w:rPr>
              <w:t xml:space="preserve">B Presentación por teléfono </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023FE7" w:rsidRPr="00EA0D3A" w:rsidRDefault="00023FE7" w:rsidP="0027028A">
            <w:pPr>
              <w:pStyle w:val="AppendixBodyText"/>
              <w:numPr>
                <w:ilvl w:val="0"/>
                <w:numId w:val="2"/>
              </w:numPr>
              <w:tabs>
                <w:tab w:val="clear" w:pos="1440"/>
                <w:tab w:val="num" w:pos="612"/>
              </w:tabs>
              <w:ind w:left="612"/>
              <w:rPr>
                <w:rFonts w:ascii="Tahoma" w:hAnsi="Tahoma" w:cs="Tahoma"/>
                <w:sz w:val="18"/>
                <w:szCs w:val="18"/>
                <w:lang w:val="es-ES"/>
              </w:rPr>
            </w:pPr>
            <w:r w:rsidRPr="00EA0D3A">
              <w:rPr>
                <w:rFonts w:ascii="Tahoma" w:hAnsi="Tahoma" w:cs="Tahoma"/>
                <w:sz w:val="18"/>
                <w:szCs w:val="18"/>
                <w:lang w:val="es-ES"/>
              </w:rPr>
              <w:t xml:space="preserve">Impacto moderado para el negocio: </w:t>
            </w:r>
          </w:p>
          <w:p w:rsidR="00023FE7" w:rsidRPr="00EA0D3A" w:rsidRDefault="00023FE7" w:rsidP="00FA67E8">
            <w:pPr>
              <w:pStyle w:val="AppendixBodyText"/>
              <w:numPr>
                <w:ilvl w:val="0"/>
                <w:numId w:val="2"/>
              </w:numPr>
              <w:tabs>
                <w:tab w:val="clear" w:pos="1440"/>
                <w:tab w:val="num" w:pos="612"/>
              </w:tabs>
              <w:ind w:left="612" w:right="-36"/>
              <w:rPr>
                <w:rFonts w:ascii="Tahoma" w:hAnsi="Tahoma" w:cs="Tahoma"/>
                <w:sz w:val="18"/>
                <w:szCs w:val="18"/>
                <w:lang w:val="es-ES"/>
              </w:rPr>
            </w:pPr>
            <w:r w:rsidRPr="00EA0D3A">
              <w:rPr>
                <w:rFonts w:ascii="Tahoma" w:hAnsi="Tahoma" w:cs="Tahoma"/>
                <w:sz w:val="18"/>
                <w:szCs w:val="18"/>
                <w:lang w:val="es-ES"/>
              </w:rPr>
              <w:t>El negocio del Cliente experimenta una pérdida o una degradación moderada de los servicios, pero se puede seguir trabajando razonablemente de</w:t>
            </w:r>
            <w:r w:rsidR="00FA67E8" w:rsidRPr="00EA0D3A">
              <w:rPr>
                <w:rFonts w:ascii="Tahoma" w:hAnsi="Tahoma" w:cs="Tahoma"/>
                <w:sz w:val="18"/>
                <w:szCs w:val="18"/>
                <w:lang w:val="es-ES"/>
              </w:rPr>
              <w:t> </w:t>
            </w:r>
            <w:r w:rsidRPr="00EA0D3A">
              <w:rPr>
                <w:rFonts w:ascii="Tahoma" w:hAnsi="Tahoma" w:cs="Tahoma"/>
                <w:sz w:val="18"/>
                <w:szCs w:val="18"/>
                <w:lang w:val="es-ES"/>
              </w:rPr>
              <w:t>forma parcial.</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EA0D3A" w:rsidRDefault="00023FE7" w:rsidP="0027028A">
            <w:pPr>
              <w:pStyle w:val="AppendixBodyText"/>
              <w:numPr>
                <w:ilvl w:val="0"/>
                <w:numId w:val="2"/>
              </w:numPr>
              <w:tabs>
                <w:tab w:val="num" w:pos="522"/>
              </w:tabs>
              <w:ind w:left="522"/>
              <w:rPr>
                <w:rFonts w:ascii="Tahoma" w:hAnsi="Tahoma" w:cs="Tahoma"/>
                <w:sz w:val="18"/>
                <w:szCs w:val="18"/>
                <w:lang w:val="es-ES"/>
              </w:rPr>
            </w:pPr>
            <w:r w:rsidRPr="00EA0D3A">
              <w:rPr>
                <w:rFonts w:ascii="Tahoma" w:hAnsi="Tahoma" w:cs="Tahoma"/>
                <w:sz w:val="18"/>
                <w:szCs w:val="18"/>
                <w:lang w:val="es-ES"/>
              </w:rPr>
              <w:t>Respuesta a la primera</w:t>
            </w:r>
            <w:r w:rsidR="00CE4ED3" w:rsidRPr="00EA0D3A">
              <w:rPr>
                <w:rFonts w:ascii="Tahoma" w:hAnsi="Tahoma" w:cs="Tahoma"/>
                <w:sz w:val="18"/>
                <w:szCs w:val="18"/>
                <w:vertAlign w:val="superscript"/>
                <w:lang w:val="es-ES"/>
              </w:rPr>
              <w:t xml:space="preserve"> </w:t>
            </w:r>
            <w:r w:rsidRPr="00EA0D3A">
              <w:rPr>
                <w:rFonts w:ascii="Tahoma" w:hAnsi="Tahoma" w:cs="Tahoma"/>
                <w:sz w:val="18"/>
                <w:szCs w:val="18"/>
                <w:lang w:val="es-ES"/>
              </w:rPr>
              <w:t>llamada en 4 horas o menos conforme a la oferta de soporte técnico</w:t>
            </w:r>
          </w:p>
          <w:p w:rsidR="00023FE7" w:rsidRPr="00EA0D3A" w:rsidRDefault="00023FE7" w:rsidP="0027028A">
            <w:pPr>
              <w:pStyle w:val="AppendixBodyText"/>
              <w:numPr>
                <w:ilvl w:val="0"/>
                <w:numId w:val="2"/>
              </w:numPr>
              <w:tabs>
                <w:tab w:val="num" w:pos="522"/>
              </w:tabs>
              <w:ind w:left="522"/>
              <w:rPr>
                <w:rFonts w:ascii="Tahoma" w:hAnsi="Tahoma" w:cs="Tahoma"/>
                <w:sz w:val="18"/>
                <w:szCs w:val="18"/>
                <w:lang w:val="es-ES"/>
              </w:rPr>
            </w:pPr>
            <w:r w:rsidRPr="00EA0D3A">
              <w:rPr>
                <w:rFonts w:ascii="Tahoma" w:hAnsi="Tahoma" w:cs="Tahoma"/>
                <w:sz w:val="18"/>
                <w:szCs w:val="18"/>
                <w:lang w:val="es-ES"/>
              </w:rPr>
              <w:t xml:space="preserve">Esfuerzo solo durante </w:t>
            </w:r>
            <w:r w:rsidRPr="00EA0D3A">
              <w:rPr>
                <w:rFonts w:ascii="Tahoma" w:hAnsi="Tahoma" w:cs="Tahoma"/>
                <w:bCs/>
                <w:sz w:val="18"/>
                <w:szCs w:val="18"/>
                <w:lang w:val="es-ES"/>
              </w:rPr>
              <w:t>Horario laboral</w:t>
            </w:r>
            <w:r w:rsidRPr="00EA0D3A">
              <w:rPr>
                <w:rFonts w:ascii="Tahoma" w:hAnsi="Tahoma" w:cs="Tahoma"/>
                <w:sz w:val="18"/>
                <w:szCs w:val="18"/>
                <w:vertAlign w:val="superscript"/>
                <w:lang w:val="es-ES"/>
              </w:rPr>
              <w:t>1</w:t>
            </w:r>
            <w:r w:rsidRPr="00EA0D3A">
              <w:rPr>
                <w:rFonts w:ascii="Tahoma" w:hAnsi="Tahoma" w:cs="Tahoma"/>
                <w:bCs/>
                <w:sz w:val="18"/>
                <w:szCs w:val="18"/>
                <w:lang w:val="es-ES"/>
              </w:rPr>
              <w:t xml:space="preserve"> normal</w:t>
            </w:r>
          </w:p>
          <w:p w:rsidR="00023FE7" w:rsidRPr="00EA0D3A" w:rsidRDefault="00023FE7">
            <w:pPr>
              <w:pStyle w:val="AppendixBodyText"/>
              <w:tabs>
                <w:tab w:val="num" w:pos="522"/>
              </w:tabs>
              <w:ind w:left="522" w:hanging="360"/>
              <w:rPr>
                <w:rFonts w:ascii="Tahoma" w:hAnsi="Tahoma" w:cs="Tahoma"/>
                <w:sz w:val="18"/>
                <w:szCs w:val="18"/>
                <w:lang w:val="es-ES"/>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EA0D3A" w:rsidRDefault="00023FE7" w:rsidP="0027028A">
            <w:pPr>
              <w:pStyle w:val="AppendixBodyText"/>
              <w:numPr>
                <w:ilvl w:val="0"/>
                <w:numId w:val="2"/>
              </w:numPr>
              <w:tabs>
                <w:tab w:val="clear" w:pos="1440"/>
                <w:tab w:val="num" w:pos="432"/>
              </w:tabs>
              <w:ind w:left="432" w:hanging="270"/>
              <w:rPr>
                <w:rFonts w:ascii="Tahoma" w:hAnsi="Tahoma" w:cs="Tahoma"/>
                <w:sz w:val="18"/>
                <w:szCs w:val="18"/>
                <w:lang w:val="es-ES"/>
              </w:rPr>
            </w:pPr>
            <w:r w:rsidRPr="00EA0D3A">
              <w:rPr>
                <w:rFonts w:ascii="Tahoma" w:hAnsi="Tahoma" w:cs="Tahoma"/>
                <w:sz w:val="18"/>
                <w:szCs w:val="18"/>
                <w:lang w:val="es-ES"/>
              </w:rPr>
              <w:t>Asignación de los recursos adecuados para mantener un esfuerzo continuo durante Horario laboral</w:t>
            </w:r>
            <w:r w:rsidRPr="00EA0D3A">
              <w:rPr>
                <w:rFonts w:ascii="Tahoma" w:hAnsi="Tahoma" w:cs="Tahoma"/>
                <w:sz w:val="18"/>
                <w:szCs w:val="18"/>
                <w:vertAlign w:val="superscript"/>
                <w:lang w:val="es-ES"/>
              </w:rPr>
              <w:t xml:space="preserve"> </w:t>
            </w:r>
            <w:r w:rsidRPr="00EA0D3A">
              <w:rPr>
                <w:rFonts w:ascii="Tahoma" w:hAnsi="Tahoma" w:cs="Tahoma"/>
                <w:sz w:val="18"/>
                <w:szCs w:val="18"/>
                <w:lang w:val="es-ES"/>
              </w:rPr>
              <w:t>normal</w:t>
            </w:r>
          </w:p>
          <w:p w:rsidR="00023FE7" w:rsidRPr="00EA0D3A" w:rsidRDefault="00023FE7" w:rsidP="0027028A">
            <w:pPr>
              <w:pStyle w:val="AppendixBodyText"/>
              <w:numPr>
                <w:ilvl w:val="0"/>
                <w:numId w:val="2"/>
              </w:numPr>
              <w:tabs>
                <w:tab w:val="clear" w:pos="1440"/>
                <w:tab w:val="num" w:pos="432"/>
              </w:tabs>
              <w:ind w:left="432" w:hanging="270"/>
              <w:rPr>
                <w:rFonts w:ascii="Tahoma" w:hAnsi="Tahoma" w:cs="Tahoma"/>
                <w:sz w:val="18"/>
                <w:szCs w:val="18"/>
                <w:lang w:val="es-ES"/>
              </w:rPr>
            </w:pPr>
            <w:r w:rsidRPr="00EA0D3A">
              <w:rPr>
                <w:rFonts w:ascii="Tahoma" w:hAnsi="Tahoma" w:cs="Tahoma"/>
                <w:sz w:val="18"/>
                <w:szCs w:val="18"/>
                <w:lang w:val="es-ES"/>
              </w:rPr>
              <w:t>Acceso y respuesta de la autoridad de control de cambios en 4 horas dentro del Horario laboral normal</w:t>
            </w:r>
          </w:p>
        </w:tc>
      </w:tr>
      <w:tr w:rsidR="00023FE7" w:rsidRPr="00EA0D3A" w:rsidTr="00A739F4">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EA0D3A" w:rsidRDefault="00023FE7" w:rsidP="002C48CF">
            <w:pPr>
              <w:pStyle w:val="AppendixBodyText"/>
              <w:keepNext/>
              <w:keepLines/>
              <w:ind w:right="-72"/>
              <w:rPr>
                <w:rFonts w:ascii="Tahoma" w:hAnsi="Tahoma" w:cs="Tahoma"/>
                <w:sz w:val="18"/>
                <w:szCs w:val="18"/>
                <w:lang w:val="es-ES"/>
              </w:rPr>
            </w:pPr>
            <w:r w:rsidRPr="00EA0D3A">
              <w:rPr>
                <w:rFonts w:ascii="Tahoma" w:hAnsi="Tahoma" w:cs="Tahoma"/>
                <w:sz w:val="18"/>
                <w:szCs w:val="18"/>
                <w:lang w:val="es-ES"/>
              </w:rPr>
              <w:t>C Presentación por teléfono o Web</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023FE7" w:rsidRPr="00EA0D3A" w:rsidRDefault="00023FE7" w:rsidP="002C48CF">
            <w:pPr>
              <w:pStyle w:val="AppendixBodyText"/>
              <w:keepNext/>
              <w:keepLines/>
              <w:numPr>
                <w:ilvl w:val="0"/>
                <w:numId w:val="2"/>
              </w:numPr>
              <w:tabs>
                <w:tab w:val="clear" w:pos="1440"/>
                <w:tab w:val="num" w:pos="612"/>
              </w:tabs>
              <w:ind w:left="612"/>
              <w:rPr>
                <w:rFonts w:ascii="Tahoma" w:hAnsi="Tahoma" w:cs="Tahoma"/>
                <w:sz w:val="18"/>
                <w:szCs w:val="18"/>
                <w:lang w:val="es-ES"/>
              </w:rPr>
            </w:pPr>
            <w:r w:rsidRPr="00EA0D3A">
              <w:rPr>
                <w:rFonts w:ascii="Tahoma" w:hAnsi="Tahoma" w:cs="Tahoma"/>
                <w:sz w:val="18"/>
                <w:szCs w:val="18"/>
                <w:lang w:val="es-ES"/>
              </w:rPr>
              <w:t xml:space="preserve">Impacto mínimo para el negocio: </w:t>
            </w:r>
          </w:p>
          <w:p w:rsidR="00023FE7" w:rsidRPr="00EA0D3A" w:rsidRDefault="00023FE7" w:rsidP="002C48CF">
            <w:pPr>
              <w:pStyle w:val="AppendixBodyText"/>
              <w:keepNext/>
              <w:keepLines/>
              <w:numPr>
                <w:ilvl w:val="0"/>
                <w:numId w:val="2"/>
              </w:numPr>
              <w:tabs>
                <w:tab w:val="clear" w:pos="1440"/>
                <w:tab w:val="num" w:pos="612"/>
              </w:tabs>
              <w:ind w:left="612"/>
              <w:rPr>
                <w:rFonts w:ascii="Tahoma" w:hAnsi="Tahoma" w:cs="Tahoma"/>
                <w:sz w:val="18"/>
                <w:szCs w:val="18"/>
                <w:lang w:val="es-ES"/>
              </w:rPr>
            </w:pPr>
            <w:r w:rsidRPr="00EA0D3A">
              <w:rPr>
                <w:rFonts w:ascii="Tahoma" w:hAnsi="Tahoma" w:cs="Tahoma"/>
                <w:sz w:val="18"/>
                <w:szCs w:val="18"/>
                <w:lang w:val="es-ES"/>
              </w:rPr>
              <w:t>El negocio del Cliente funciona sustancialmente con</w:t>
            </w:r>
            <w:r w:rsidR="00C151F0" w:rsidRPr="00EA0D3A">
              <w:rPr>
                <w:rFonts w:ascii="Tahoma" w:hAnsi="Tahoma" w:cs="Tahoma"/>
                <w:sz w:val="18"/>
                <w:szCs w:val="18"/>
                <w:lang w:val="es-ES"/>
              </w:rPr>
              <w:t> </w:t>
            </w:r>
            <w:r w:rsidRPr="00EA0D3A">
              <w:rPr>
                <w:rFonts w:ascii="Tahoma" w:hAnsi="Tahoma" w:cs="Tahoma"/>
                <w:sz w:val="18"/>
                <w:szCs w:val="18"/>
                <w:lang w:val="es-ES"/>
              </w:rPr>
              <w:t>impedimentos menores o sin impedimentos de los</w:t>
            </w:r>
            <w:r w:rsidR="00C151F0" w:rsidRPr="00EA0D3A">
              <w:rPr>
                <w:rFonts w:ascii="Tahoma" w:hAnsi="Tahoma" w:cs="Tahoma"/>
                <w:sz w:val="18"/>
                <w:szCs w:val="18"/>
                <w:lang w:val="es-ES"/>
              </w:rPr>
              <w:t> </w:t>
            </w:r>
            <w:r w:rsidRPr="00EA0D3A">
              <w:rPr>
                <w:rFonts w:ascii="Tahoma" w:hAnsi="Tahoma" w:cs="Tahoma"/>
                <w:sz w:val="18"/>
                <w:szCs w:val="18"/>
                <w:lang w:val="es-ES"/>
              </w:rPr>
              <w:t>servicios.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EA0D3A" w:rsidRDefault="00023FE7" w:rsidP="002C48CF">
            <w:pPr>
              <w:pStyle w:val="AppendixBodyText"/>
              <w:keepNext/>
              <w:keepLines/>
              <w:numPr>
                <w:ilvl w:val="0"/>
                <w:numId w:val="2"/>
              </w:numPr>
              <w:tabs>
                <w:tab w:val="num" w:pos="522"/>
              </w:tabs>
              <w:ind w:left="522"/>
              <w:rPr>
                <w:rFonts w:ascii="Tahoma" w:hAnsi="Tahoma" w:cs="Tahoma"/>
                <w:sz w:val="18"/>
                <w:szCs w:val="18"/>
                <w:lang w:val="es-ES"/>
              </w:rPr>
            </w:pPr>
            <w:r w:rsidRPr="00EA0D3A">
              <w:rPr>
                <w:rFonts w:ascii="Tahoma" w:hAnsi="Tahoma" w:cs="Tahoma"/>
                <w:sz w:val="18"/>
                <w:szCs w:val="18"/>
                <w:lang w:val="es-ES"/>
              </w:rPr>
              <w:t>Respuesta a la primera</w:t>
            </w:r>
            <w:r w:rsidR="00CE4ED3" w:rsidRPr="00EA0D3A">
              <w:rPr>
                <w:rFonts w:ascii="Tahoma" w:hAnsi="Tahoma" w:cs="Tahoma"/>
                <w:sz w:val="18"/>
                <w:szCs w:val="18"/>
                <w:vertAlign w:val="superscript"/>
                <w:lang w:val="es-ES"/>
              </w:rPr>
              <w:t xml:space="preserve"> </w:t>
            </w:r>
            <w:r w:rsidRPr="00EA0D3A">
              <w:rPr>
                <w:rFonts w:ascii="Tahoma" w:hAnsi="Tahoma" w:cs="Tahoma"/>
                <w:sz w:val="18"/>
                <w:szCs w:val="18"/>
                <w:lang w:val="es-ES"/>
              </w:rPr>
              <w:t>llamada en un día laboral o menos conforme a la oferta de soporte técnico</w:t>
            </w:r>
          </w:p>
          <w:p w:rsidR="00023FE7" w:rsidRPr="00EA0D3A" w:rsidRDefault="00023FE7" w:rsidP="002C48CF">
            <w:pPr>
              <w:pStyle w:val="AppendixBodyText"/>
              <w:keepNext/>
              <w:keepLines/>
              <w:numPr>
                <w:ilvl w:val="0"/>
                <w:numId w:val="2"/>
              </w:numPr>
              <w:tabs>
                <w:tab w:val="num" w:pos="522"/>
              </w:tabs>
              <w:ind w:left="522"/>
              <w:rPr>
                <w:rFonts w:ascii="Tahoma" w:hAnsi="Tahoma" w:cs="Tahoma"/>
                <w:sz w:val="18"/>
                <w:szCs w:val="18"/>
                <w:lang w:val="es-ES"/>
              </w:rPr>
            </w:pPr>
            <w:r w:rsidRPr="00EA0D3A">
              <w:rPr>
                <w:rFonts w:ascii="Tahoma" w:hAnsi="Tahoma" w:cs="Tahoma"/>
                <w:sz w:val="18"/>
                <w:szCs w:val="18"/>
                <w:lang w:val="es-ES"/>
              </w:rPr>
              <w:t xml:space="preserve">Esfuerzo solo durante </w:t>
            </w:r>
            <w:r w:rsidRPr="00EA0D3A">
              <w:rPr>
                <w:rFonts w:ascii="Tahoma" w:hAnsi="Tahoma" w:cs="Tahoma"/>
                <w:bCs/>
                <w:sz w:val="18"/>
                <w:szCs w:val="18"/>
                <w:lang w:val="es-ES"/>
              </w:rPr>
              <w:t>Horario Laboral normal</w:t>
            </w:r>
          </w:p>
          <w:p w:rsidR="00023FE7" w:rsidRPr="00EA0D3A" w:rsidRDefault="00023FE7" w:rsidP="002C48CF">
            <w:pPr>
              <w:pStyle w:val="AppendixBodyText"/>
              <w:keepNext/>
              <w:keepLines/>
              <w:tabs>
                <w:tab w:val="num" w:pos="522"/>
              </w:tabs>
              <w:ind w:left="522" w:hanging="360"/>
              <w:rPr>
                <w:rFonts w:ascii="Tahoma" w:hAnsi="Tahoma" w:cs="Tahoma"/>
                <w:sz w:val="18"/>
                <w:szCs w:val="18"/>
                <w:lang w:val="es-ES"/>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EA0D3A" w:rsidRDefault="00023FE7" w:rsidP="002C48CF">
            <w:pPr>
              <w:pStyle w:val="AppendixBodyText"/>
              <w:keepNext/>
              <w:keepLines/>
              <w:numPr>
                <w:ilvl w:val="0"/>
                <w:numId w:val="2"/>
              </w:numPr>
              <w:tabs>
                <w:tab w:val="clear" w:pos="1440"/>
                <w:tab w:val="num" w:pos="432"/>
              </w:tabs>
              <w:ind w:left="432"/>
              <w:rPr>
                <w:rFonts w:ascii="Tahoma" w:hAnsi="Tahoma" w:cs="Tahoma"/>
                <w:sz w:val="18"/>
                <w:szCs w:val="18"/>
                <w:lang w:val="es-ES"/>
              </w:rPr>
            </w:pPr>
            <w:r w:rsidRPr="00EA0D3A">
              <w:rPr>
                <w:rFonts w:ascii="Tahoma" w:hAnsi="Tahoma" w:cs="Tahoma"/>
                <w:sz w:val="18"/>
                <w:szCs w:val="18"/>
                <w:lang w:val="es-ES"/>
              </w:rPr>
              <w:t>Información de contacto exacta de persona responsable del caso</w:t>
            </w:r>
          </w:p>
          <w:p w:rsidR="00023FE7" w:rsidRPr="00EA0D3A" w:rsidRDefault="00023FE7" w:rsidP="002C48CF">
            <w:pPr>
              <w:pStyle w:val="AppendixBodyText"/>
              <w:keepNext/>
              <w:keepLines/>
              <w:numPr>
                <w:ilvl w:val="0"/>
                <w:numId w:val="2"/>
              </w:numPr>
              <w:tabs>
                <w:tab w:val="clear" w:pos="1440"/>
                <w:tab w:val="num" w:pos="432"/>
              </w:tabs>
              <w:ind w:left="432"/>
              <w:rPr>
                <w:rFonts w:ascii="Tahoma" w:hAnsi="Tahoma" w:cs="Tahoma"/>
                <w:sz w:val="18"/>
                <w:szCs w:val="18"/>
                <w:lang w:val="es-ES"/>
              </w:rPr>
            </w:pPr>
            <w:r w:rsidRPr="00EA0D3A">
              <w:rPr>
                <w:rFonts w:ascii="Tahoma" w:hAnsi="Tahoma" w:cs="Tahoma"/>
                <w:sz w:val="18"/>
                <w:szCs w:val="18"/>
                <w:lang w:val="es-ES"/>
              </w:rPr>
              <w:t>Respuesta dentro de un día</w:t>
            </w:r>
            <w:r w:rsidR="00C151F0" w:rsidRPr="00EA0D3A">
              <w:rPr>
                <w:rFonts w:ascii="Tahoma" w:hAnsi="Tahoma" w:cs="Tahoma"/>
                <w:sz w:val="18"/>
                <w:szCs w:val="18"/>
                <w:lang w:val="es-ES"/>
              </w:rPr>
              <w:t> </w:t>
            </w:r>
            <w:r w:rsidRPr="00EA0D3A">
              <w:rPr>
                <w:rFonts w:ascii="Tahoma" w:hAnsi="Tahoma" w:cs="Tahoma"/>
                <w:sz w:val="18"/>
                <w:szCs w:val="18"/>
                <w:lang w:val="es-ES"/>
              </w:rPr>
              <w:t>laboral.</w:t>
            </w:r>
          </w:p>
        </w:tc>
      </w:tr>
    </w:tbl>
    <w:p w:rsidR="00023FE7" w:rsidRPr="00EA0D3A" w:rsidRDefault="00023FE7">
      <w:pPr>
        <w:pStyle w:val="AppendixBodyText"/>
        <w:ind w:left="90" w:right="2160"/>
        <w:rPr>
          <w:rFonts w:ascii="Tahoma" w:hAnsi="Tahoma" w:cs="Tahoma"/>
          <w:lang w:val="es-ES"/>
        </w:rPr>
      </w:pPr>
      <w:r w:rsidRPr="004A15FA">
        <w:rPr>
          <w:rFonts w:ascii="Tahoma" w:hAnsi="Tahoma" w:cs="Tahoma"/>
          <w:i/>
          <w:sz w:val="16"/>
          <w:szCs w:val="16"/>
          <w:vertAlign w:val="superscript"/>
          <w:lang w:val="es-ES"/>
        </w:rPr>
        <w:t>1</w:t>
      </w:r>
      <w:r w:rsidRPr="00EA0D3A">
        <w:rPr>
          <w:rFonts w:ascii="Tahoma" w:hAnsi="Tahoma" w:cs="Tahoma"/>
          <w:i/>
          <w:sz w:val="16"/>
          <w:szCs w:val="16"/>
          <w:lang w:val="es-ES"/>
        </w:rPr>
        <w:t xml:space="preserve"> Póngase en contacto con el representante de Microsoft para obtener información sobre el horario laboral local.</w:t>
      </w:r>
    </w:p>
    <w:p w:rsidR="00023FE7" w:rsidRPr="00EA0D3A" w:rsidRDefault="00023FE7">
      <w:pPr>
        <w:pStyle w:val="AppendixBodyText"/>
        <w:ind w:left="90" w:right="2160"/>
        <w:rPr>
          <w:rFonts w:ascii="Tahoma" w:hAnsi="Tahoma" w:cs="Tahoma"/>
          <w:lang w:val="es-ES"/>
        </w:rPr>
      </w:pPr>
      <w:r w:rsidRPr="004A15FA">
        <w:rPr>
          <w:rFonts w:ascii="Tahoma" w:hAnsi="Tahoma" w:cs="Tahoma"/>
          <w:i/>
          <w:sz w:val="16"/>
          <w:szCs w:val="16"/>
          <w:vertAlign w:val="superscript"/>
          <w:lang w:val="es-ES"/>
        </w:rPr>
        <w:t>2</w:t>
      </w:r>
      <w:r w:rsidRPr="00EA0D3A">
        <w:rPr>
          <w:rFonts w:ascii="Tahoma" w:hAnsi="Tahoma" w:cs="Tahoma"/>
          <w:i/>
          <w:sz w:val="16"/>
          <w:szCs w:val="16"/>
          <w:lang w:val="es-ES"/>
        </w:rPr>
        <w:t xml:space="preserve"> Nos veremos obligados a bajar el nivel de gravedad si el Cliente no puede proporcionarnos los recursos o las respuestas necesarios que nos permitan continuar con nuestros esfuerzos para resolver el problema.</w:t>
      </w:r>
    </w:p>
    <w:p w:rsidR="00023FE7" w:rsidRPr="00EA0D3A" w:rsidRDefault="00023FE7" w:rsidP="00F42FB8">
      <w:pPr>
        <w:pStyle w:val="AppendixBodyText"/>
        <w:spacing w:after="0"/>
        <w:ind w:right="2160"/>
        <w:rPr>
          <w:rFonts w:ascii="Tahoma" w:hAnsi="Tahoma" w:cs="Tahoma"/>
          <w:sz w:val="18"/>
          <w:szCs w:val="18"/>
          <w:lang w:val="es-ES"/>
        </w:rPr>
      </w:pPr>
    </w:p>
    <w:p w:rsidR="00023FE7" w:rsidRPr="00EA0D3A" w:rsidRDefault="00023FE7" w:rsidP="00F42FB8">
      <w:pPr>
        <w:pStyle w:val="AppendixBodyText"/>
        <w:spacing w:after="0"/>
        <w:rPr>
          <w:rFonts w:ascii="Tahoma" w:hAnsi="Tahoma" w:cs="Tahoma"/>
          <w:lang w:val="es-ES"/>
        </w:rPr>
      </w:pPr>
      <w:r w:rsidRPr="00EA0D3A">
        <w:rPr>
          <w:rFonts w:ascii="Tahoma" w:hAnsi="Tahoma" w:cs="Tahoma"/>
          <w:bCs/>
          <w:sz w:val="18"/>
          <w:szCs w:val="18"/>
          <w:lang w:val="es-ES"/>
        </w:rPr>
        <w:t xml:space="preserve">Es posible que solicitemos al Cliente que realice las actividades que le indiquemos para decidir y resolver el problema. Las actividades para decidir y resolver el problema podrán consistir en llevar a cabo seguimientos de red, capturar mensajes de error, recopilar información de configuración, cambiar las configuraciones del producto, instalar nuevas versiones de software o nuevos componentes o modificar los procesos. </w:t>
      </w:r>
    </w:p>
    <w:p w:rsidR="00077CE5" w:rsidRPr="00EA0D3A" w:rsidRDefault="00077CE5" w:rsidP="00F42FB8">
      <w:pPr>
        <w:pStyle w:val="AppendixBodyText"/>
        <w:spacing w:after="0"/>
        <w:rPr>
          <w:rFonts w:ascii="Tahoma" w:hAnsi="Tahoma" w:cs="Tahoma"/>
          <w:sz w:val="18"/>
          <w:szCs w:val="18"/>
          <w:lang w:val="es-ES"/>
        </w:rPr>
      </w:pPr>
    </w:p>
    <w:p w:rsidR="00023FE7" w:rsidRPr="00EA0D3A" w:rsidRDefault="00023FE7" w:rsidP="00F42FB8">
      <w:pPr>
        <w:pStyle w:val="AppendixBodyText"/>
        <w:spacing w:after="0"/>
        <w:rPr>
          <w:rFonts w:ascii="Tahoma" w:hAnsi="Tahoma" w:cs="Tahoma"/>
          <w:lang w:val="es-ES"/>
        </w:rPr>
      </w:pPr>
      <w:r w:rsidRPr="00EA0D3A">
        <w:rPr>
          <w:rFonts w:ascii="Tahoma" w:hAnsi="Tahoma" w:cs="Tahoma"/>
          <w:bCs/>
          <w:sz w:val="18"/>
          <w:szCs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rsidR="00077CE5" w:rsidRPr="00EA0D3A" w:rsidRDefault="00077CE5" w:rsidP="00F42FB8">
      <w:pPr>
        <w:pStyle w:val="AppendixBodyText"/>
        <w:spacing w:after="0"/>
        <w:rPr>
          <w:rFonts w:ascii="Tahoma" w:hAnsi="Tahoma" w:cs="Tahoma"/>
          <w:sz w:val="18"/>
          <w:szCs w:val="18"/>
          <w:lang w:val="es-ES"/>
        </w:rPr>
      </w:pPr>
    </w:p>
    <w:p w:rsidR="00023FE7" w:rsidRPr="00EA0D3A" w:rsidRDefault="00023FE7" w:rsidP="00F42FB8">
      <w:pPr>
        <w:pStyle w:val="AppendixBodyText"/>
        <w:spacing w:after="0"/>
        <w:rPr>
          <w:rFonts w:ascii="Tahoma" w:hAnsi="Tahoma" w:cs="Tahoma"/>
          <w:lang w:val="es-ES"/>
        </w:rPr>
      </w:pPr>
      <w:r w:rsidRPr="00EA0D3A">
        <w:rPr>
          <w:rFonts w:ascii="Tahoma" w:hAnsi="Tahoma" w:cs="Tahoma"/>
          <w:bCs/>
          <w:sz w:val="18"/>
          <w:szCs w:val="18"/>
          <w:lang w:val="es-ES"/>
        </w:rPr>
        <w:t>Este beneficio de soporte técnico está vinculado a la inversión en SA y no a la versión. Los Clientes pueden adquirir la</w:t>
      </w:r>
      <w:r w:rsidR="00F864F4" w:rsidRPr="00EA0D3A">
        <w:rPr>
          <w:rFonts w:ascii="Tahoma" w:hAnsi="Tahoma" w:cs="Tahoma"/>
          <w:bCs/>
          <w:sz w:val="18"/>
          <w:szCs w:val="18"/>
          <w:lang w:val="es-ES"/>
        </w:rPr>
        <w:t> </w:t>
      </w:r>
      <w:r w:rsidRPr="00EA0D3A">
        <w:rPr>
          <w:rFonts w:ascii="Tahoma" w:hAnsi="Tahoma" w:cs="Tahoma"/>
          <w:bCs/>
          <w:sz w:val="18"/>
          <w:szCs w:val="18"/>
          <w:lang w:val="es-ES"/>
        </w:rPr>
        <w:t xml:space="preserve">última versión para utilizar una versión anterior con derechos de cambio a una versión anterior, pero son elegibles solo para soporte de ese producto si aparece como un producto con soporte en el sitio web de ciclo de vida de productos Microsoft. El sitio web de ciclo de vida de productos Microsoft actual es </w:t>
      </w:r>
      <w:hyperlink r:id="rId26" w:history="1">
        <w:r w:rsidRPr="00EA0D3A">
          <w:rPr>
            <w:rStyle w:val="Hyperlink"/>
            <w:rFonts w:ascii="Tahoma" w:hAnsi="Tahoma" w:cs="Tahoma"/>
            <w:bCs/>
            <w:sz w:val="18"/>
            <w:szCs w:val="18"/>
            <w:lang w:val="es-ES"/>
          </w:rPr>
          <w:t>http://support.microsoft.com/common/international.aspx?rdpath=dm;en-us;lifecycle</w:t>
        </w:r>
      </w:hyperlink>
      <w:r w:rsidRPr="00EA0D3A">
        <w:rPr>
          <w:rFonts w:ascii="Tahoma" w:hAnsi="Tahoma" w:cs="Tahoma"/>
          <w:bCs/>
          <w:sz w:val="18"/>
          <w:szCs w:val="18"/>
          <w:lang w:val="es-ES"/>
        </w:rPr>
        <w:t xml:space="preserve">. </w:t>
      </w:r>
    </w:p>
    <w:p w:rsidR="00023FE7" w:rsidRPr="00EA0D3A" w:rsidRDefault="00023FE7" w:rsidP="00F42FB8">
      <w:pPr>
        <w:pStyle w:val="AppendixBodyText"/>
        <w:spacing w:after="0"/>
        <w:rPr>
          <w:rFonts w:ascii="Tahoma" w:hAnsi="Tahoma" w:cs="Tahoma"/>
          <w:sz w:val="18"/>
          <w:szCs w:val="18"/>
          <w:lang w:val="es-ES"/>
        </w:rPr>
      </w:pPr>
    </w:p>
    <w:p w:rsidR="00077CE5" w:rsidRPr="00EA0D3A" w:rsidRDefault="00AF539A" w:rsidP="00DA2788">
      <w:pPr>
        <w:pStyle w:val="AppendixBodyText"/>
        <w:rPr>
          <w:rFonts w:ascii="Tahoma" w:hAnsi="Tahoma" w:cs="Tahoma"/>
          <w:lang w:val="es-ES"/>
        </w:rPr>
      </w:pPr>
      <w:r w:rsidRPr="00EA0D3A">
        <w:rPr>
          <w:rFonts w:ascii="Tahoma" w:hAnsi="Tahoma" w:cs="Tahoma"/>
          <w:b/>
          <w:bCs/>
          <w:color w:val="000000"/>
          <w:sz w:val="18"/>
          <w:szCs w:val="18"/>
          <w:lang w:val="es-ES"/>
        </w:rPr>
        <w:t>Conversión de Incidentes de Soporte Técnico para la Resolución de Problemas 24x7 de Software Assurance a Servicios de Soporte Premier</w:t>
      </w:r>
    </w:p>
    <w:p w:rsidR="00077CE5" w:rsidRPr="00EA0D3A" w:rsidRDefault="00AF539A" w:rsidP="00DA2788">
      <w:pPr>
        <w:pStyle w:val="AppendixBodyText"/>
        <w:spacing w:after="0"/>
        <w:rPr>
          <w:rFonts w:ascii="Tahoma" w:hAnsi="Tahoma" w:cs="Tahoma"/>
          <w:lang w:val="es-ES"/>
        </w:rPr>
      </w:pPr>
      <w:r w:rsidRPr="00EA0D3A">
        <w:rPr>
          <w:rFonts w:ascii="Tahoma" w:hAnsi="Tahoma" w:cs="Tahoma"/>
          <w:color w:val="000000"/>
          <w:sz w:val="18"/>
          <w:szCs w:val="18"/>
          <w:lang w:val="es-ES"/>
        </w:rPr>
        <w:t>Los Clientes tienen la posibilidad de convertir Incidentes de Soporte Técnico para la Resolución de Problemas 24x7 de Software Assurance (Incidentes PRS de SA o “SAB”) a:</w:t>
      </w:r>
    </w:p>
    <w:p w:rsidR="00077CE5" w:rsidRPr="00EA0D3A" w:rsidRDefault="00077CE5" w:rsidP="00DA2788">
      <w:pPr>
        <w:pStyle w:val="AppendixBodyText"/>
        <w:spacing w:after="0"/>
        <w:rPr>
          <w:rFonts w:ascii="Tahoma" w:hAnsi="Tahoma" w:cs="Tahoma"/>
          <w:sz w:val="18"/>
          <w:szCs w:val="18"/>
          <w:lang w:val="es-ES"/>
        </w:rPr>
      </w:pPr>
    </w:p>
    <w:p w:rsidR="00AF539A" w:rsidRPr="00EA0D3A" w:rsidRDefault="00AF539A" w:rsidP="00346F4B">
      <w:pPr>
        <w:pStyle w:val="AppendixBodyText"/>
        <w:numPr>
          <w:ilvl w:val="0"/>
          <w:numId w:val="28"/>
        </w:numPr>
        <w:tabs>
          <w:tab w:val="left" w:pos="1440"/>
        </w:tabs>
        <w:ind w:left="1440"/>
        <w:rPr>
          <w:rFonts w:ascii="Tahoma" w:hAnsi="Tahoma" w:cs="Tahoma"/>
          <w:lang w:val="es-ES"/>
        </w:rPr>
      </w:pPr>
      <w:r w:rsidRPr="00EA0D3A">
        <w:rPr>
          <w:rFonts w:ascii="Tahoma" w:hAnsi="Tahoma" w:cs="Tahoma"/>
          <w:color w:val="000000"/>
          <w:sz w:val="18"/>
          <w:szCs w:val="18"/>
          <w:lang w:val="es-ES"/>
        </w:rPr>
        <w:t>Horas de Soporte Técnico para la Resolución de Problemas (PRS) Premier</w:t>
      </w:r>
    </w:p>
    <w:p w:rsidR="00AF539A" w:rsidRPr="009B6021" w:rsidRDefault="00AF539A" w:rsidP="00346F4B">
      <w:pPr>
        <w:pStyle w:val="AppendixBodyText"/>
        <w:numPr>
          <w:ilvl w:val="0"/>
          <w:numId w:val="28"/>
        </w:numPr>
        <w:tabs>
          <w:tab w:val="left" w:pos="1440"/>
        </w:tabs>
        <w:ind w:left="1440"/>
        <w:rPr>
          <w:rFonts w:ascii="Tahoma" w:hAnsi="Tahoma" w:cs="Tahoma"/>
        </w:rPr>
      </w:pPr>
      <w:r w:rsidRPr="009B6021">
        <w:rPr>
          <w:rFonts w:ascii="Tahoma" w:hAnsi="Tahoma" w:cs="Tahoma"/>
          <w:color w:val="000000"/>
          <w:sz w:val="18"/>
          <w:szCs w:val="18"/>
        </w:rPr>
        <w:t>Horas de Ingeniero de Soporte Técnico Dedicado (DSE)</w:t>
      </w:r>
    </w:p>
    <w:p w:rsidR="00077CE5" w:rsidRPr="009B6021" w:rsidRDefault="00077CE5" w:rsidP="00DA2788">
      <w:pPr>
        <w:pStyle w:val="AppendixBodyText"/>
        <w:tabs>
          <w:tab w:val="left" w:pos="1440"/>
        </w:tabs>
        <w:spacing w:after="0"/>
        <w:rPr>
          <w:rFonts w:ascii="Tahoma" w:hAnsi="Tahoma" w:cs="Tahoma"/>
          <w:sz w:val="18"/>
          <w:szCs w:val="18"/>
        </w:rPr>
      </w:pPr>
    </w:p>
    <w:p w:rsidR="00AF539A" w:rsidRPr="00EA0D3A" w:rsidRDefault="00AF539A" w:rsidP="00F42FB8">
      <w:pPr>
        <w:rPr>
          <w:rFonts w:cs="Tahoma"/>
          <w:lang w:val="es-ES"/>
        </w:rPr>
      </w:pPr>
      <w:r w:rsidRPr="00EA0D3A">
        <w:rPr>
          <w:rFonts w:cs="Tahoma"/>
          <w:color w:val="000000"/>
          <w:szCs w:val="18"/>
          <w:lang w:val="es-ES"/>
        </w:rPr>
        <w:t>Estos servicios se utilizan de conformidad con su plan de servicio Premier en el momento de la transmisión. La</w:t>
      </w:r>
      <w:r w:rsidR="00F864F4" w:rsidRPr="00EA0D3A">
        <w:rPr>
          <w:rFonts w:cs="Tahoma"/>
          <w:color w:val="000000"/>
          <w:szCs w:val="18"/>
          <w:lang w:val="es-ES"/>
        </w:rPr>
        <w:t> </w:t>
      </w:r>
      <w:r w:rsidRPr="00EA0D3A">
        <w:rPr>
          <w:rFonts w:cs="Tahoma"/>
          <w:color w:val="000000"/>
          <w:szCs w:val="18"/>
          <w:lang w:val="es-ES"/>
        </w:rPr>
        <w:t>conversión se basa en el cálculo de una tasa local que proporcionará su Equipo de Cuenta Premier. Es posible que</w:t>
      </w:r>
      <w:r w:rsidR="00F864F4" w:rsidRPr="00EA0D3A">
        <w:rPr>
          <w:rFonts w:cs="Tahoma"/>
          <w:color w:val="000000"/>
          <w:szCs w:val="18"/>
          <w:lang w:val="es-ES"/>
        </w:rPr>
        <w:t> </w:t>
      </w:r>
      <w:r w:rsidRPr="00EA0D3A">
        <w:rPr>
          <w:rFonts w:cs="Tahoma"/>
          <w:color w:val="000000"/>
          <w:szCs w:val="18"/>
          <w:lang w:val="es-ES"/>
        </w:rPr>
        <w:t>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023FE7" w:rsidRPr="00EA0D3A" w:rsidRDefault="00023FE7" w:rsidP="00F42FB8">
      <w:pPr>
        <w:pStyle w:val="AppendixBodyText"/>
        <w:spacing w:after="0"/>
        <w:rPr>
          <w:rFonts w:ascii="Tahoma" w:hAnsi="Tahoma" w:cs="Tahoma"/>
          <w:sz w:val="18"/>
          <w:szCs w:val="18"/>
          <w:lang w:val="es-ES"/>
        </w:rPr>
      </w:pPr>
    </w:p>
    <w:p w:rsidR="00077CE5" w:rsidRPr="00EA0D3A" w:rsidRDefault="00077CE5" w:rsidP="00DA2788">
      <w:pPr>
        <w:pStyle w:val="AppendixBodyText"/>
        <w:rPr>
          <w:rFonts w:ascii="Tahoma" w:hAnsi="Tahoma" w:cs="Tahoma"/>
          <w:lang w:val="es-ES"/>
        </w:rPr>
      </w:pPr>
      <w:r w:rsidRPr="00EA0D3A">
        <w:rPr>
          <w:rFonts w:ascii="Tahoma" w:hAnsi="Tahoma" w:cs="Tahoma"/>
          <w:b/>
          <w:color w:val="000000"/>
          <w:sz w:val="18"/>
          <w:lang w:val="es-ES"/>
        </w:rPr>
        <w:t>Disposiciones de negocio adicionales</w:t>
      </w:r>
    </w:p>
    <w:p w:rsidR="00023FE7" w:rsidRPr="00EA0D3A" w:rsidRDefault="00023FE7" w:rsidP="00F42FB8">
      <w:pPr>
        <w:pStyle w:val="AppendixBodyText"/>
        <w:spacing w:after="0"/>
        <w:rPr>
          <w:rFonts w:ascii="Tahoma" w:hAnsi="Tahoma" w:cs="Tahoma"/>
          <w:lang w:val="es-ES"/>
        </w:rPr>
      </w:pPr>
      <w:r w:rsidRPr="00EA0D3A">
        <w:rPr>
          <w:rFonts w:ascii="Tahoma" w:hAnsi="Tahoma" w:cs="Tahoma"/>
          <w:sz w:val="18"/>
          <w:szCs w:val="18"/>
          <w:lang w:val="es-ES"/>
        </w:rPr>
        <w:t>Los gastos en SA no se podrán combinar en inscripciones Select o Enterprise, registros Select Plus o Contratos Open</w:t>
      </w:r>
      <w:r w:rsidR="002E5832" w:rsidRPr="00EA0D3A">
        <w:rPr>
          <w:rFonts w:ascii="Tahoma" w:hAnsi="Tahoma" w:cs="Tahoma"/>
          <w:sz w:val="18"/>
          <w:szCs w:val="18"/>
          <w:lang w:val="es-ES"/>
        </w:rPr>
        <w:t> </w:t>
      </w:r>
      <w:r w:rsidRPr="00EA0D3A">
        <w:rPr>
          <w:rFonts w:ascii="Tahoma" w:hAnsi="Tahoma" w:cs="Tahoma"/>
          <w:sz w:val="18"/>
          <w:szCs w:val="18"/>
          <w:lang w:val="es-ES"/>
        </w:rPr>
        <w:t>Value para ser susceptibles de obtener concesiones adicionales.</w:t>
      </w:r>
      <w:r w:rsidR="00CE4ED3" w:rsidRPr="00EA0D3A">
        <w:rPr>
          <w:rFonts w:ascii="Tahoma" w:hAnsi="Tahoma" w:cs="Tahoma"/>
          <w:sz w:val="18"/>
          <w:szCs w:val="18"/>
          <w:lang w:val="es-ES"/>
        </w:rPr>
        <w:t xml:space="preserve"> </w:t>
      </w:r>
      <w:r w:rsidRPr="00EA0D3A">
        <w:rPr>
          <w:rFonts w:ascii="Tahoma" w:hAnsi="Tahoma" w:cs="Tahoma"/>
          <w:sz w:val="18"/>
          <w:szCs w:val="18"/>
          <w:lang w:val="es-ES"/>
        </w:rPr>
        <w:t>Los gastos en cada inscripción o contrato se</w:t>
      </w:r>
      <w:r w:rsidR="002E5832" w:rsidRPr="00EA0D3A">
        <w:rPr>
          <w:rFonts w:ascii="Tahoma" w:hAnsi="Tahoma" w:cs="Tahoma"/>
          <w:sz w:val="18"/>
          <w:szCs w:val="18"/>
          <w:lang w:val="es-ES"/>
        </w:rPr>
        <w:t> </w:t>
      </w:r>
      <w:r w:rsidRPr="00EA0D3A">
        <w:rPr>
          <w:rFonts w:ascii="Tahoma" w:hAnsi="Tahoma" w:cs="Tahoma"/>
          <w:sz w:val="18"/>
          <w:szCs w:val="18"/>
          <w:lang w:val="es-ES"/>
        </w:rPr>
        <w:t>utilizarán para decidir la concesión para dicha inscripción o contrato.</w:t>
      </w:r>
    </w:p>
    <w:p w:rsidR="00077CE5" w:rsidRPr="00EA0D3A" w:rsidRDefault="00077CE5" w:rsidP="00F42FB8">
      <w:pPr>
        <w:pStyle w:val="AppendixBodyText"/>
        <w:spacing w:after="0"/>
        <w:rPr>
          <w:rFonts w:ascii="Tahoma" w:hAnsi="Tahoma" w:cs="Tahoma"/>
          <w:lang w:val="es-ES"/>
        </w:rPr>
      </w:pPr>
    </w:p>
    <w:p w:rsidR="00023FE7" w:rsidRPr="00EA0D3A" w:rsidRDefault="00023FE7" w:rsidP="00F42FB8">
      <w:pPr>
        <w:pStyle w:val="AppendixBodyText"/>
        <w:tabs>
          <w:tab w:val="left" w:pos="1440"/>
        </w:tabs>
        <w:spacing w:after="0"/>
        <w:rPr>
          <w:rFonts w:ascii="Tahoma" w:hAnsi="Tahoma" w:cs="Tahoma"/>
          <w:lang w:val="es-ES"/>
        </w:rPr>
      </w:pPr>
      <w:r w:rsidRPr="00EA0D3A">
        <w:rPr>
          <w:rFonts w:ascii="Tahoma" w:hAnsi="Tahoma" w:cs="Tahoma"/>
          <w:sz w:val="18"/>
          <w:szCs w:val="18"/>
          <w:lang w:val="es-ES"/>
        </w:rPr>
        <w:t>La reducción d</w:t>
      </w:r>
      <w:r w:rsidRPr="00EA0D3A">
        <w:rPr>
          <w:rFonts w:ascii="Tahoma" w:hAnsi="Tahoma" w:cs="Tahoma"/>
          <w:bCs/>
          <w:sz w:val="18"/>
          <w:szCs w:val="18"/>
          <w:lang w:val="es-ES"/>
        </w:rPr>
        <w:t>e</w:t>
      </w:r>
      <w:r w:rsidRPr="00EA0D3A">
        <w:rPr>
          <w:rFonts w:ascii="Tahoma" w:hAnsi="Tahoma" w:cs="Tahoma"/>
          <w:sz w:val="18"/>
          <w:szCs w:val="18"/>
          <w:lang w:val="es-ES"/>
        </w:rPr>
        <w:t xml:space="preserve"> los gastos en SA como resultado de devoluciones y otros ajustes de facturación</w:t>
      </w:r>
      <w:r w:rsidRPr="00EA0D3A">
        <w:rPr>
          <w:rFonts w:ascii="Tahoma" w:hAnsi="Tahoma" w:cs="Tahoma"/>
          <w:bCs/>
          <w:sz w:val="18"/>
          <w:szCs w:val="18"/>
          <w:lang w:val="es-ES"/>
        </w:rPr>
        <w:t>,</w:t>
      </w:r>
      <w:r w:rsidRPr="00EA0D3A">
        <w:rPr>
          <w:rFonts w:ascii="Tahoma" w:hAnsi="Tahoma" w:cs="Tahoma"/>
          <w:sz w:val="18"/>
          <w:szCs w:val="18"/>
          <w:lang w:val="es-ES"/>
        </w:rPr>
        <w:t xml:space="preserve"> en la medida que así se permita, </w:t>
      </w:r>
      <w:r w:rsidRPr="00EA0D3A">
        <w:rPr>
          <w:rFonts w:ascii="Tahoma" w:hAnsi="Tahoma" w:cs="Tahoma"/>
          <w:bCs/>
          <w:sz w:val="18"/>
          <w:szCs w:val="18"/>
          <w:lang w:val="es-ES"/>
        </w:rPr>
        <w:t>podrá</w:t>
      </w:r>
      <w:r w:rsidRPr="00EA0D3A">
        <w:rPr>
          <w:rFonts w:ascii="Tahoma" w:hAnsi="Tahoma" w:cs="Tahoma"/>
          <w:sz w:val="18"/>
          <w:szCs w:val="18"/>
          <w:lang w:val="es-ES"/>
        </w:rPr>
        <w:t xml:space="preserve"> causar la pérdida de elegibilidad a Soporte Técnico o de concesiones de incidentes telefónicos durante los periodos de concesiones presentes o futuros. </w:t>
      </w:r>
    </w:p>
    <w:p w:rsidR="0036654E" w:rsidRPr="00EA0D3A" w:rsidRDefault="0036654E" w:rsidP="00F42FB8">
      <w:pPr>
        <w:pStyle w:val="Heading3"/>
        <w:rPr>
          <w:rFonts w:ascii="Tahoma" w:hAnsi="Tahoma" w:cs="Tahoma"/>
          <w:lang w:val="es-ES"/>
        </w:rPr>
      </w:pPr>
    </w:p>
    <w:p w:rsidR="00613BBB" w:rsidRPr="00EA0D3A" w:rsidRDefault="00613BBB" w:rsidP="00F0652C">
      <w:pPr>
        <w:pStyle w:val="Heading3"/>
        <w:spacing w:after="60"/>
        <w:rPr>
          <w:rFonts w:ascii="Tahoma" w:hAnsi="Tahoma" w:cs="Tahoma"/>
          <w:lang w:val="es-ES"/>
        </w:rPr>
      </w:pPr>
      <w:bookmarkStart w:id="750" w:name="_Toc336338237"/>
      <w:bookmarkStart w:id="751" w:name="_Toc360109305"/>
      <w:r w:rsidRPr="00EA0D3A">
        <w:rPr>
          <w:rFonts w:ascii="Tahoma" w:hAnsi="Tahoma" w:cs="Tahoma"/>
          <w:sz w:val="18"/>
          <w:lang w:val="es-ES"/>
        </w:rPr>
        <w:t>Soporte Técnico para la Resolución de Problemas 24x7 Ilimitado</w:t>
      </w:r>
      <w:bookmarkEnd w:id="750"/>
      <w:bookmarkEnd w:id="751"/>
    </w:p>
    <w:p w:rsidR="00A17E03" w:rsidRPr="00EA0D3A" w:rsidRDefault="00A17E03" w:rsidP="00F42FB8">
      <w:pPr>
        <w:jc w:val="both"/>
        <w:rPr>
          <w:rFonts w:cs="Tahoma"/>
          <w:lang w:val="es-ES"/>
        </w:rPr>
      </w:pPr>
      <w:r w:rsidRPr="00EA0D3A">
        <w:rPr>
          <w:rFonts w:cs="Tahoma"/>
          <w:szCs w:val="18"/>
          <w:lang w:val="es-ES"/>
        </w:rPr>
        <w:t>Este beneficio solo está disponible a través de (1) Enrollment for Application Platform (EAP) para un Contrato Enterprise y/o (2) con la adquisición de licencias para Almacenamiento de Datos Paralelos (PDW) a través de EA, EAP, Select Plus o Select.</w:t>
      </w:r>
    </w:p>
    <w:p w:rsidR="00A17E03" w:rsidRPr="00EA0D3A" w:rsidRDefault="00A17E03" w:rsidP="00F42FB8">
      <w:pPr>
        <w:jc w:val="both"/>
        <w:rPr>
          <w:rFonts w:cs="Tahoma"/>
          <w:lang w:val="es-ES"/>
        </w:rPr>
      </w:pPr>
    </w:p>
    <w:p w:rsidR="00894563" w:rsidRPr="00EA0D3A" w:rsidRDefault="00A17E03" w:rsidP="00DA2788">
      <w:pPr>
        <w:spacing w:line="276" w:lineRule="auto"/>
        <w:jc w:val="both"/>
        <w:rPr>
          <w:rFonts w:cs="Tahoma"/>
          <w:lang w:val="es-ES"/>
        </w:rPr>
      </w:pPr>
      <w:r w:rsidRPr="00EA0D3A">
        <w:rPr>
          <w:rFonts w:eastAsia="Calibri" w:cs="Tahoma"/>
          <w:szCs w:val="18"/>
          <w:lang w:val="es-ES"/>
        </w:rPr>
        <w:t>Los Clientes que tengan una EAP con gastos en SA p</w:t>
      </w:r>
      <w:r w:rsidR="00826F9C">
        <w:rPr>
          <w:rFonts w:eastAsia="Calibri" w:cs="Tahoma"/>
          <w:szCs w:val="18"/>
          <w:lang w:val="es-ES"/>
        </w:rPr>
        <w:t>romedio anuales mínimos de $250.</w:t>
      </w:r>
      <w:r w:rsidRPr="00EA0D3A">
        <w:rPr>
          <w:rFonts w:eastAsia="Calibri" w:cs="Tahoma"/>
          <w:szCs w:val="18"/>
          <w:lang w:val="es-ES"/>
        </w:rPr>
        <w:t>000 en total en productos Application Platform cualificados y que tengan un Contrato de Servicios Premier activo son elegibles para optar a</w:t>
      </w:r>
      <w:r w:rsidR="002E5832" w:rsidRPr="00EA0D3A">
        <w:rPr>
          <w:rFonts w:eastAsia="Calibri" w:cs="Tahoma"/>
          <w:szCs w:val="18"/>
          <w:lang w:val="es-ES"/>
        </w:rPr>
        <w:t> </w:t>
      </w:r>
      <w:r w:rsidRPr="00EA0D3A">
        <w:rPr>
          <w:rFonts w:eastAsia="Calibri" w:cs="Tahoma"/>
          <w:szCs w:val="18"/>
          <w:lang w:val="es-ES"/>
        </w:rPr>
        <w:t>incidentes de Soporte Técnico para la Resolución de problemas (PRS) 24x7 Ilimitado. L</w:t>
      </w:r>
      <w:r w:rsidRPr="00EA0D3A">
        <w:rPr>
          <w:rFonts w:cs="Tahoma"/>
          <w:szCs w:val="18"/>
          <w:lang w:val="es-ES"/>
        </w:rPr>
        <w:t>os productos indicados a</w:t>
      </w:r>
      <w:r w:rsidR="002E5832" w:rsidRPr="00EA0D3A">
        <w:rPr>
          <w:rFonts w:cs="Tahoma"/>
          <w:szCs w:val="18"/>
          <w:lang w:val="es-ES"/>
        </w:rPr>
        <w:t> </w:t>
      </w:r>
      <w:r w:rsidRPr="00EA0D3A">
        <w:rPr>
          <w:rFonts w:cs="Tahoma"/>
          <w:szCs w:val="18"/>
          <w:lang w:val="es-ES"/>
        </w:rPr>
        <w:t xml:space="preserve">continuación, que se incluyen actualmente en el Soporte Estándar o Ampliado, como se define en la </w:t>
      </w:r>
      <w:hyperlink r:id="rId27" w:history="1">
        <w:r w:rsidRPr="00EA0D3A">
          <w:rPr>
            <w:rStyle w:val="Hyperlink"/>
            <w:rFonts w:cs="Tahoma"/>
            <w:szCs w:val="18"/>
            <w:lang w:val="es-ES"/>
          </w:rPr>
          <w:t>Directiva de Ciclo de Vida de Soporte Técnico de Microsoft</w:t>
        </w:r>
      </w:hyperlink>
      <w:r w:rsidRPr="00EA0D3A">
        <w:rPr>
          <w:rFonts w:cs="Tahoma"/>
          <w:szCs w:val="18"/>
          <w:lang w:val="es-ES"/>
        </w:rPr>
        <w:t xml:space="preserve"> </w:t>
      </w:r>
      <w:r w:rsidRPr="00EA0D3A">
        <w:rPr>
          <w:rFonts w:cs="Tahoma"/>
          <w:color w:val="000000"/>
          <w:szCs w:val="18"/>
          <w:lang w:val="es-ES"/>
        </w:rPr>
        <w:t>en línea con un contrato Premier del Cliente, están incluidos en este beneficio.</w:t>
      </w:r>
    </w:p>
    <w:p w:rsidR="00077CE5" w:rsidRPr="00EA0D3A" w:rsidRDefault="00077CE5" w:rsidP="00DA2788">
      <w:pPr>
        <w:spacing w:line="276" w:lineRule="auto"/>
        <w:jc w:val="both"/>
        <w:rPr>
          <w:rFonts w:cs="Tahoma"/>
          <w:lang w:val="es-ES"/>
        </w:rPr>
      </w:pPr>
    </w:p>
    <w:p w:rsidR="00A17E03" w:rsidRPr="00EA0D3A" w:rsidRDefault="00A17E03" w:rsidP="00F42FB8">
      <w:pPr>
        <w:spacing w:line="276" w:lineRule="auto"/>
        <w:jc w:val="both"/>
        <w:rPr>
          <w:rFonts w:cs="Tahoma"/>
          <w:lang w:val="es-ES"/>
        </w:rPr>
      </w:pPr>
      <w:r w:rsidRPr="00EA0D3A">
        <w:rPr>
          <w:rFonts w:eastAsia="Calibri" w:cs="Tahoma"/>
          <w:szCs w:val="18"/>
          <w:lang w:val="es-ES"/>
        </w:rPr>
        <w:t>Los productos de Application Platform cualificados son:</w:t>
      </w:r>
    </w:p>
    <w:p w:rsidR="00613BBB" w:rsidRPr="00EA0D3A" w:rsidRDefault="00613BBB" w:rsidP="00077CE5">
      <w:pPr>
        <w:rPr>
          <w:rFonts w:cs="Tahoma"/>
          <w:lang w:val="es-ES"/>
        </w:rPr>
      </w:pPr>
    </w:p>
    <w:p w:rsidR="00613BBB" w:rsidRPr="009B6021" w:rsidRDefault="00613BBB" w:rsidP="00346F4B">
      <w:pPr>
        <w:numPr>
          <w:ilvl w:val="0"/>
          <w:numId w:val="73"/>
        </w:numPr>
        <w:spacing w:after="60"/>
        <w:rPr>
          <w:rFonts w:cs="Tahoma"/>
        </w:rPr>
      </w:pPr>
      <w:r w:rsidRPr="009B6021">
        <w:rPr>
          <w:rFonts w:cs="Tahoma"/>
          <w:szCs w:val="18"/>
        </w:rPr>
        <w:t>CAL de SQL</w:t>
      </w:r>
    </w:p>
    <w:p w:rsidR="00613BBB" w:rsidRPr="009B6021" w:rsidRDefault="00613BBB" w:rsidP="00346F4B">
      <w:pPr>
        <w:numPr>
          <w:ilvl w:val="0"/>
          <w:numId w:val="73"/>
        </w:numPr>
        <w:spacing w:after="60"/>
        <w:rPr>
          <w:rFonts w:cs="Tahoma"/>
        </w:rPr>
      </w:pPr>
      <w:r w:rsidRPr="009B6021">
        <w:rPr>
          <w:rFonts w:cs="Tahoma"/>
          <w:szCs w:val="18"/>
        </w:rPr>
        <w:t>SQL Server Standard</w:t>
      </w:r>
    </w:p>
    <w:p w:rsidR="00613BBB" w:rsidRPr="009B6021" w:rsidRDefault="00613BBB" w:rsidP="00346F4B">
      <w:pPr>
        <w:numPr>
          <w:ilvl w:val="0"/>
          <w:numId w:val="73"/>
        </w:numPr>
        <w:spacing w:after="60"/>
        <w:rPr>
          <w:rFonts w:cs="Tahoma"/>
        </w:rPr>
      </w:pPr>
      <w:r w:rsidRPr="009B6021">
        <w:rPr>
          <w:rFonts w:cs="Tahoma"/>
          <w:szCs w:val="18"/>
        </w:rPr>
        <w:t>SQL Server Standard Por Núcleo/Por Procesador</w:t>
      </w:r>
    </w:p>
    <w:p w:rsidR="00613BBB" w:rsidRPr="009B6021" w:rsidRDefault="00613BBB" w:rsidP="00346F4B">
      <w:pPr>
        <w:numPr>
          <w:ilvl w:val="0"/>
          <w:numId w:val="73"/>
        </w:numPr>
        <w:spacing w:after="60"/>
        <w:rPr>
          <w:rFonts w:cs="Tahoma"/>
        </w:rPr>
      </w:pPr>
      <w:r w:rsidRPr="009B6021">
        <w:rPr>
          <w:rFonts w:cs="Tahoma"/>
          <w:szCs w:val="18"/>
        </w:rPr>
        <w:t>SQL Server Enterprise</w:t>
      </w:r>
    </w:p>
    <w:p w:rsidR="00613BBB" w:rsidRPr="009B6021" w:rsidRDefault="00613BBB" w:rsidP="00346F4B">
      <w:pPr>
        <w:numPr>
          <w:ilvl w:val="0"/>
          <w:numId w:val="73"/>
        </w:numPr>
        <w:spacing w:after="60"/>
        <w:rPr>
          <w:rFonts w:cs="Tahoma"/>
        </w:rPr>
      </w:pPr>
      <w:r w:rsidRPr="009B6021">
        <w:rPr>
          <w:rFonts w:cs="Tahoma"/>
          <w:szCs w:val="18"/>
        </w:rPr>
        <w:t>SQL Server Enterprise Por Núcleo/Por Procesador</w:t>
      </w:r>
    </w:p>
    <w:p w:rsidR="00894563" w:rsidRPr="009B6021" w:rsidRDefault="00894563" w:rsidP="00346F4B">
      <w:pPr>
        <w:numPr>
          <w:ilvl w:val="0"/>
          <w:numId w:val="73"/>
        </w:numPr>
        <w:spacing w:after="60"/>
        <w:rPr>
          <w:rFonts w:cs="Tahoma"/>
        </w:rPr>
      </w:pPr>
      <w:r w:rsidRPr="009B6021">
        <w:rPr>
          <w:rFonts w:cs="Tahoma"/>
          <w:szCs w:val="18"/>
        </w:rPr>
        <w:t>SQL Server Business Intelligence</w:t>
      </w:r>
    </w:p>
    <w:p w:rsidR="00EB42F3" w:rsidRPr="009B6021" w:rsidRDefault="00EB42F3" w:rsidP="00346F4B">
      <w:pPr>
        <w:numPr>
          <w:ilvl w:val="0"/>
          <w:numId w:val="73"/>
        </w:numPr>
        <w:spacing w:after="60"/>
        <w:rPr>
          <w:rFonts w:cs="Tahoma"/>
        </w:rPr>
      </w:pPr>
      <w:r w:rsidRPr="009B6021">
        <w:rPr>
          <w:rFonts w:cs="Tahoma"/>
          <w:szCs w:val="18"/>
        </w:rPr>
        <w:t>SQL Server Datacenter Por Procesador</w:t>
      </w:r>
    </w:p>
    <w:p w:rsidR="00613BBB" w:rsidRPr="009B6021" w:rsidRDefault="00613BBB" w:rsidP="00346F4B">
      <w:pPr>
        <w:numPr>
          <w:ilvl w:val="0"/>
          <w:numId w:val="73"/>
        </w:numPr>
        <w:spacing w:after="60"/>
        <w:rPr>
          <w:rFonts w:cs="Tahoma"/>
        </w:rPr>
      </w:pPr>
      <w:r w:rsidRPr="009B6021">
        <w:rPr>
          <w:rFonts w:cs="Tahoma"/>
          <w:szCs w:val="18"/>
        </w:rPr>
        <w:t>BizTalk Server Standard Por Procesador</w:t>
      </w:r>
    </w:p>
    <w:p w:rsidR="00613BBB" w:rsidRPr="009B6021" w:rsidRDefault="00613BBB" w:rsidP="00346F4B">
      <w:pPr>
        <w:numPr>
          <w:ilvl w:val="0"/>
          <w:numId w:val="73"/>
        </w:numPr>
        <w:spacing w:after="60"/>
        <w:rPr>
          <w:rFonts w:cs="Tahoma"/>
        </w:rPr>
      </w:pPr>
      <w:r w:rsidRPr="009B6021">
        <w:rPr>
          <w:rFonts w:cs="Tahoma"/>
          <w:szCs w:val="18"/>
        </w:rPr>
        <w:t>BizTalk Server Enterprise Por Procesador</w:t>
      </w:r>
    </w:p>
    <w:p w:rsidR="00613BBB" w:rsidRPr="009B6021" w:rsidRDefault="00613BBB" w:rsidP="00346F4B">
      <w:pPr>
        <w:numPr>
          <w:ilvl w:val="0"/>
          <w:numId w:val="73"/>
        </w:numPr>
        <w:spacing w:after="60"/>
        <w:rPr>
          <w:rFonts w:cs="Tahoma"/>
        </w:rPr>
      </w:pPr>
      <w:r w:rsidRPr="009B6021">
        <w:rPr>
          <w:rFonts w:cs="Tahoma"/>
          <w:szCs w:val="18"/>
        </w:rPr>
        <w:t>BizTalk Server Branch Por Procesador</w:t>
      </w:r>
    </w:p>
    <w:p w:rsidR="00613BBB" w:rsidRPr="009B6021" w:rsidRDefault="00613BBB" w:rsidP="00346F4B">
      <w:pPr>
        <w:numPr>
          <w:ilvl w:val="0"/>
          <w:numId w:val="73"/>
        </w:numPr>
        <w:spacing w:after="60"/>
        <w:rPr>
          <w:rFonts w:cs="Tahoma"/>
        </w:rPr>
      </w:pPr>
      <w:r w:rsidRPr="009B6021">
        <w:rPr>
          <w:rFonts w:cs="Tahoma"/>
          <w:szCs w:val="18"/>
        </w:rPr>
        <w:t>Office SharePoint Server</w:t>
      </w:r>
    </w:p>
    <w:p w:rsidR="00613BBB" w:rsidRPr="009B6021" w:rsidRDefault="00613BBB" w:rsidP="00346F4B">
      <w:pPr>
        <w:numPr>
          <w:ilvl w:val="0"/>
          <w:numId w:val="73"/>
        </w:numPr>
        <w:spacing w:after="60"/>
        <w:rPr>
          <w:rFonts w:cs="Tahoma"/>
        </w:rPr>
      </w:pPr>
      <w:r w:rsidRPr="009B6021">
        <w:rPr>
          <w:rFonts w:cs="Tahoma"/>
          <w:szCs w:val="18"/>
        </w:rPr>
        <w:t>SharePoint Internet</w:t>
      </w:r>
    </w:p>
    <w:p w:rsidR="00894563" w:rsidRPr="009B6021" w:rsidRDefault="00894563" w:rsidP="00346F4B">
      <w:pPr>
        <w:numPr>
          <w:ilvl w:val="0"/>
          <w:numId w:val="73"/>
        </w:numPr>
        <w:spacing w:after="60"/>
        <w:rPr>
          <w:rFonts w:cs="Tahoma"/>
        </w:rPr>
      </w:pPr>
      <w:r w:rsidRPr="009B6021">
        <w:rPr>
          <w:rFonts w:cs="Tahoma"/>
          <w:szCs w:val="18"/>
        </w:rPr>
        <w:t>FAST para SharePoint/SharePoint Internet</w:t>
      </w:r>
    </w:p>
    <w:p w:rsidR="00613BBB" w:rsidRPr="009B6021" w:rsidRDefault="00613BBB" w:rsidP="00077CE5">
      <w:pPr>
        <w:rPr>
          <w:rFonts w:cs="Tahoma"/>
        </w:rPr>
      </w:pPr>
    </w:p>
    <w:p w:rsidR="00613BBB" w:rsidRPr="00EA0D3A" w:rsidRDefault="00613BBB" w:rsidP="00FF1B2B">
      <w:pPr>
        <w:pStyle w:val="AppendixBodyText"/>
        <w:spacing w:after="0"/>
        <w:jc w:val="both"/>
        <w:rPr>
          <w:rFonts w:ascii="Tahoma" w:hAnsi="Tahoma" w:cs="Tahoma"/>
          <w:lang w:val="es-ES"/>
        </w:rPr>
      </w:pPr>
      <w:r w:rsidRPr="00EA0D3A">
        <w:rPr>
          <w:rFonts w:ascii="Tahoma" w:hAnsi="Tahoma" w:cs="Tahoma"/>
          <w:sz w:val="18"/>
          <w:szCs w:val="18"/>
          <w:lang w:val="es-ES"/>
        </w:rPr>
        <w:t>La tabla que aparece a continuación muestra las conversiones de umbral de gastos en SA con respecto a contratos basados en monedas que no sean el dólar estadounidense (USD).</w:t>
      </w:r>
      <w:r w:rsidR="00CE4ED3" w:rsidRPr="00EA0D3A">
        <w:rPr>
          <w:rFonts w:ascii="Tahoma" w:hAnsi="Tahoma" w:cs="Tahoma"/>
          <w:sz w:val="18"/>
          <w:szCs w:val="18"/>
          <w:lang w:val="es-ES"/>
        </w:rPr>
        <w:t xml:space="preserve"> </w:t>
      </w:r>
      <w:r w:rsidRPr="00EA0D3A">
        <w:rPr>
          <w:rFonts w:ascii="Tahoma" w:hAnsi="Tahoma" w:cs="Tahoma"/>
          <w:sz w:val="18"/>
          <w:szCs w:val="18"/>
          <w:lang w:val="es-ES"/>
        </w:rPr>
        <w:t>Debido a la fluctuación de los tipos de cambio, esta tabla está sujeta a cambios sin previo aviso.</w:t>
      </w:r>
    </w:p>
    <w:p w:rsidR="00E74270" w:rsidRPr="00EA0D3A" w:rsidRDefault="00E74270" w:rsidP="00FF1B2B">
      <w:pPr>
        <w:pStyle w:val="AppendixBodyText"/>
        <w:spacing w:after="0"/>
        <w:jc w:val="both"/>
        <w:rPr>
          <w:rFonts w:ascii="Tahoma" w:hAnsi="Tahoma" w:cs="Tahoma"/>
          <w:sz w:val="18"/>
          <w:szCs w:val="18"/>
          <w:lang w:val="es-ES"/>
        </w:rPr>
      </w:pPr>
    </w:p>
    <w:tbl>
      <w:tblPr>
        <w:tblW w:w="62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196"/>
        <w:gridCol w:w="1265"/>
        <w:gridCol w:w="2790"/>
      </w:tblGrid>
      <w:tr w:rsidR="00E74270" w:rsidRPr="00EA0D3A" w:rsidTr="002C48CF">
        <w:trPr>
          <w:trHeight w:val="178"/>
          <w:tblHeader/>
          <w:jc w:val="center"/>
        </w:trPr>
        <w:tc>
          <w:tcPr>
            <w:tcW w:w="2196"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9B6021" w:rsidRDefault="00E74270" w:rsidP="00E74270">
            <w:pPr>
              <w:pStyle w:val="AppendixBodyText"/>
              <w:jc w:val="center"/>
              <w:rPr>
                <w:rFonts w:ascii="Tahoma" w:hAnsi="Tahoma" w:cs="Tahoma"/>
                <w:b/>
                <w:bCs/>
              </w:rPr>
            </w:pPr>
            <w:r w:rsidRPr="009B6021">
              <w:rPr>
                <w:rFonts w:ascii="Tahoma" w:hAnsi="Tahoma" w:cs="Tahoma"/>
                <w:b/>
                <w:bCs/>
              </w:rPr>
              <w:t>Moneda</w:t>
            </w:r>
          </w:p>
        </w:tc>
        <w:tc>
          <w:tcPr>
            <w:tcW w:w="1265"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9B6021" w:rsidRDefault="00E74270" w:rsidP="00E74270">
            <w:pPr>
              <w:pStyle w:val="AppendixBodyText"/>
              <w:jc w:val="center"/>
              <w:rPr>
                <w:rFonts w:ascii="Tahoma" w:hAnsi="Tahoma" w:cs="Tahoma"/>
                <w:b/>
                <w:bCs/>
              </w:rPr>
            </w:pPr>
            <w:r w:rsidRPr="009B6021">
              <w:rPr>
                <w:rFonts w:ascii="Tahoma" w:hAnsi="Tahoma" w:cs="Tahoma"/>
                <w:b/>
                <w:bCs/>
              </w:rPr>
              <w:t>Código de la moneda</w:t>
            </w:r>
          </w:p>
        </w:tc>
        <w:tc>
          <w:tcPr>
            <w:tcW w:w="2790"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EA0D3A" w:rsidRDefault="00E74270" w:rsidP="00E74270">
            <w:pPr>
              <w:pStyle w:val="AppendixBodyText"/>
              <w:jc w:val="center"/>
              <w:rPr>
                <w:rFonts w:ascii="Tahoma" w:hAnsi="Tahoma" w:cs="Tahoma"/>
                <w:b/>
                <w:bCs/>
                <w:lang w:val="es-ES"/>
              </w:rPr>
            </w:pPr>
            <w:r w:rsidRPr="00EA0D3A">
              <w:rPr>
                <w:rFonts w:ascii="Tahoma" w:hAnsi="Tahoma" w:cs="Tahoma"/>
                <w:b/>
                <w:bCs/>
                <w:lang w:val="es-ES"/>
              </w:rPr>
              <w:t>Gastos en SA promedio anuales mínimo para ser susceptibles de obtener PRS 24x7 Ilimitado</w:t>
            </w:r>
          </w:p>
        </w:tc>
      </w:tr>
      <w:tr w:rsidR="00E74270" w:rsidRPr="009B6021" w:rsidTr="002C48CF">
        <w:trPr>
          <w:trHeight w:val="236"/>
          <w:jc w:val="center"/>
        </w:trPr>
        <w:tc>
          <w:tcPr>
            <w:tcW w:w="2196" w:type="dxa"/>
            <w:vAlign w:val="bottom"/>
          </w:tcPr>
          <w:p w:rsidR="00E74270" w:rsidRPr="009B6021" w:rsidRDefault="00E74270" w:rsidP="00E74270">
            <w:pPr>
              <w:pStyle w:val="AppendixBodyText"/>
              <w:rPr>
                <w:rFonts w:ascii="Tahoma" w:hAnsi="Tahoma" w:cs="Tahoma"/>
                <w:sz w:val="18"/>
                <w:szCs w:val="18"/>
              </w:rPr>
            </w:pPr>
            <w:r w:rsidRPr="009B6021">
              <w:rPr>
                <w:rFonts w:ascii="Tahoma" w:hAnsi="Tahoma" w:cs="Tahoma"/>
                <w:sz w:val="18"/>
                <w:szCs w:val="18"/>
              </w:rPr>
              <w:t>Dólar estadounidense</w:t>
            </w:r>
          </w:p>
        </w:tc>
        <w:tc>
          <w:tcPr>
            <w:tcW w:w="1265" w:type="dxa"/>
            <w:vAlign w:val="bottom"/>
          </w:tcPr>
          <w:p w:rsidR="00E74270" w:rsidRPr="009B6021" w:rsidRDefault="00E74270" w:rsidP="00E74270">
            <w:pPr>
              <w:pStyle w:val="AppendixBodyText"/>
              <w:jc w:val="center"/>
              <w:rPr>
                <w:rFonts w:ascii="Tahoma" w:hAnsi="Tahoma" w:cs="Tahoma"/>
                <w:sz w:val="18"/>
                <w:szCs w:val="18"/>
              </w:rPr>
            </w:pPr>
            <w:r w:rsidRPr="009B6021">
              <w:rPr>
                <w:rFonts w:ascii="Tahoma" w:hAnsi="Tahoma" w:cs="Tahoma"/>
                <w:sz w:val="18"/>
                <w:szCs w:val="18"/>
              </w:rPr>
              <w:t>USD</w:t>
            </w:r>
          </w:p>
        </w:tc>
        <w:tc>
          <w:tcPr>
            <w:tcW w:w="2790" w:type="dxa"/>
            <w:vAlign w:val="bottom"/>
          </w:tcPr>
          <w:p w:rsidR="00E74270" w:rsidRPr="009B6021" w:rsidRDefault="00E74270" w:rsidP="00BF271B">
            <w:pPr>
              <w:pStyle w:val="AppendixBodyText"/>
              <w:jc w:val="right"/>
              <w:rPr>
                <w:rFonts w:ascii="Tahoma" w:hAnsi="Tahoma" w:cs="Tahoma"/>
                <w:sz w:val="18"/>
                <w:szCs w:val="18"/>
              </w:rPr>
            </w:pPr>
            <w:r w:rsidRPr="009B6021">
              <w:rPr>
                <w:rFonts w:ascii="Tahoma" w:hAnsi="Tahoma" w:cs="Tahoma"/>
                <w:color w:val="000000"/>
                <w:sz w:val="18"/>
                <w:szCs w:val="18"/>
              </w:rPr>
              <w:t>250</w:t>
            </w:r>
            <w:r w:rsidR="00BF271B">
              <w:rPr>
                <w:rFonts w:ascii="Tahoma" w:hAnsi="Tahoma" w:cs="Tahoma"/>
                <w:color w:val="000000"/>
                <w:sz w:val="18"/>
                <w:szCs w:val="18"/>
              </w:rPr>
              <w:t>.</w:t>
            </w:r>
            <w:r w:rsidRPr="009B6021">
              <w:rPr>
                <w:rFonts w:ascii="Tahoma" w:hAnsi="Tahoma" w:cs="Tahoma"/>
                <w:color w:val="000000"/>
                <w:sz w:val="18"/>
                <w:szCs w:val="18"/>
              </w:rPr>
              <w:t>000</w:t>
            </w:r>
          </w:p>
        </w:tc>
      </w:tr>
      <w:tr w:rsidR="00E74270" w:rsidRPr="009B6021" w:rsidTr="002C48CF">
        <w:trPr>
          <w:trHeight w:val="236"/>
          <w:jc w:val="center"/>
        </w:trPr>
        <w:tc>
          <w:tcPr>
            <w:tcW w:w="2196" w:type="dxa"/>
            <w:vAlign w:val="bottom"/>
          </w:tcPr>
          <w:p w:rsidR="00E74270" w:rsidRPr="009B6021" w:rsidRDefault="00E74270" w:rsidP="00E74270">
            <w:pPr>
              <w:pStyle w:val="AppendixBodyText"/>
              <w:rPr>
                <w:rFonts w:ascii="Tahoma" w:hAnsi="Tahoma" w:cs="Tahoma"/>
                <w:sz w:val="18"/>
                <w:szCs w:val="18"/>
              </w:rPr>
            </w:pPr>
            <w:r w:rsidRPr="009B6021">
              <w:rPr>
                <w:rFonts w:ascii="Tahoma" w:hAnsi="Tahoma" w:cs="Tahoma"/>
                <w:sz w:val="18"/>
                <w:szCs w:val="18"/>
              </w:rPr>
              <w:t>Dólar australiano</w:t>
            </w:r>
          </w:p>
        </w:tc>
        <w:tc>
          <w:tcPr>
            <w:tcW w:w="1265" w:type="dxa"/>
            <w:vAlign w:val="bottom"/>
          </w:tcPr>
          <w:p w:rsidR="00E74270" w:rsidRPr="009B6021" w:rsidRDefault="00E74270" w:rsidP="00E74270">
            <w:pPr>
              <w:pStyle w:val="AppendixBodyText"/>
              <w:jc w:val="center"/>
              <w:rPr>
                <w:rFonts w:ascii="Tahoma" w:hAnsi="Tahoma" w:cs="Tahoma"/>
                <w:sz w:val="18"/>
                <w:szCs w:val="18"/>
              </w:rPr>
            </w:pPr>
            <w:r w:rsidRPr="009B6021">
              <w:rPr>
                <w:rFonts w:ascii="Tahoma" w:hAnsi="Tahoma" w:cs="Tahoma"/>
                <w:sz w:val="18"/>
                <w:szCs w:val="18"/>
              </w:rPr>
              <w:t>AUD</w:t>
            </w:r>
          </w:p>
        </w:tc>
        <w:tc>
          <w:tcPr>
            <w:tcW w:w="2790" w:type="dxa"/>
            <w:vAlign w:val="bottom"/>
          </w:tcPr>
          <w:p w:rsidR="00E74270" w:rsidRPr="009B6021" w:rsidRDefault="00E74270" w:rsidP="00AF5153">
            <w:pPr>
              <w:pStyle w:val="AppendixBodyText"/>
              <w:jc w:val="right"/>
              <w:rPr>
                <w:rFonts w:ascii="Tahoma" w:hAnsi="Tahoma" w:cs="Tahoma"/>
                <w:sz w:val="18"/>
                <w:szCs w:val="18"/>
              </w:rPr>
            </w:pPr>
            <w:r w:rsidRPr="009B6021">
              <w:rPr>
                <w:rFonts w:ascii="Tahoma" w:hAnsi="Tahoma" w:cs="Tahoma"/>
                <w:color w:val="000000"/>
                <w:sz w:val="18"/>
                <w:szCs w:val="18"/>
              </w:rPr>
              <w:t>375</w:t>
            </w:r>
            <w:r w:rsidR="006F1A58" w:rsidRPr="009B6021">
              <w:rPr>
                <w:rFonts w:ascii="Tahoma" w:hAnsi="Tahoma" w:cs="Tahoma"/>
                <w:color w:val="000000"/>
                <w:sz w:val="18"/>
                <w:szCs w:val="18"/>
              </w:rPr>
              <w:t>.</w:t>
            </w:r>
            <w:r w:rsidRPr="009B6021">
              <w:rPr>
                <w:rFonts w:ascii="Tahoma" w:hAnsi="Tahoma" w:cs="Tahoma"/>
                <w:color w:val="000000"/>
                <w:sz w:val="18"/>
                <w:szCs w:val="18"/>
              </w:rPr>
              <w:t>000</w:t>
            </w:r>
          </w:p>
        </w:tc>
      </w:tr>
      <w:tr w:rsidR="00E74270" w:rsidRPr="009B6021" w:rsidTr="002C48CF">
        <w:trPr>
          <w:trHeight w:val="236"/>
          <w:jc w:val="center"/>
        </w:trPr>
        <w:tc>
          <w:tcPr>
            <w:tcW w:w="2196" w:type="dxa"/>
            <w:vAlign w:val="bottom"/>
          </w:tcPr>
          <w:p w:rsidR="00E74270" w:rsidRPr="009B6021" w:rsidRDefault="00E74270" w:rsidP="00E74270">
            <w:pPr>
              <w:pStyle w:val="AppendixBodyText"/>
              <w:rPr>
                <w:rFonts w:ascii="Tahoma" w:hAnsi="Tahoma" w:cs="Tahoma"/>
                <w:sz w:val="18"/>
                <w:szCs w:val="18"/>
              </w:rPr>
            </w:pPr>
            <w:r w:rsidRPr="009B6021">
              <w:rPr>
                <w:rFonts w:ascii="Tahoma" w:hAnsi="Tahoma" w:cs="Tahoma"/>
                <w:sz w:val="18"/>
                <w:szCs w:val="18"/>
              </w:rPr>
              <w:t>Dólar canadiense</w:t>
            </w:r>
          </w:p>
        </w:tc>
        <w:tc>
          <w:tcPr>
            <w:tcW w:w="1265" w:type="dxa"/>
            <w:vAlign w:val="bottom"/>
          </w:tcPr>
          <w:p w:rsidR="00E74270" w:rsidRPr="009B6021" w:rsidRDefault="00E74270" w:rsidP="00E74270">
            <w:pPr>
              <w:pStyle w:val="AppendixBodyText"/>
              <w:jc w:val="center"/>
              <w:rPr>
                <w:rFonts w:ascii="Tahoma" w:hAnsi="Tahoma" w:cs="Tahoma"/>
                <w:sz w:val="18"/>
                <w:szCs w:val="18"/>
              </w:rPr>
            </w:pPr>
            <w:r w:rsidRPr="009B6021">
              <w:rPr>
                <w:rFonts w:ascii="Tahoma" w:hAnsi="Tahoma" w:cs="Tahoma"/>
                <w:sz w:val="18"/>
                <w:szCs w:val="18"/>
              </w:rPr>
              <w:t>CAD</w:t>
            </w:r>
          </w:p>
        </w:tc>
        <w:tc>
          <w:tcPr>
            <w:tcW w:w="2790" w:type="dxa"/>
            <w:vAlign w:val="bottom"/>
          </w:tcPr>
          <w:p w:rsidR="00E74270" w:rsidRPr="009B6021" w:rsidRDefault="00E74270" w:rsidP="00AF5153">
            <w:pPr>
              <w:pStyle w:val="AppendixBodyText"/>
              <w:jc w:val="right"/>
              <w:rPr>
                <w:rFonts w:ascii="Tahoma" w:hAnsi="Tahoma" w:cs="Tahoma"/>
                <w:sz w:val="18"/>
                <w:szCs w:val="18"/>
              </w:rPr>
            </w:pPr>
            <w:r w:rsidRPr="009B6021">
              <w:rPr>
                <w:rFonts w:ascii="Tahoma" w:hAnsi="Tahoma" w:cs="Tahoma"/>
                <w:color w:val="000000"/>
                <w:sz w:val="18"/>
                <w:szCs w:val="18"/>
              </w:rPr>
              <w:t>337</w:t>
            </w:r>
            <w:r w:rsidR="006F1A58" w:rsidRPr="009B6021">
              <w:rPr>
                <w:rFonts w:ascii="Tahoma" w:hAnsi="Tahoma" w:cs="Tahoma"/>
                <w:color w:val="000000"/>
                <w:sz w:val="18"/>
                <w:szCs w:val="18"/>
              </w:rPr>
              <w:t>.</w:t>
            </w:r>
            <w:r w:rsidRPr="009B6021">
              <w:rPr>
                <w:rFonts w:ascii="Tahoma" w:hAnsi="Tahoma" w:cs="Tahoma"/>
                <w:color w:val="000000"/>
                <w:sz w:val="18"/>
                <w:szCs w:val="18"/>
              </w:rPr>
              <w:t>500</w:t>
            </w:r>
          </w:p>
        </w:tc>
      </w:tr>
      <w:tr w:rsidR="00E74270" w:rsidRPr="009B6021" w:rsidTr="002C48CF">
        <w:trPr>
          <w:trHeight w:val="236"/>
          <w:jc w:val="center"/>
        </w:trPr>
        <w:tc>
          <w:tcPr>
            <w:tcW w:w="2196" w:type="dxa"/>
            <w:vAlign w:val="bottom"/>
          </w:tcPr>
          <w:p w:rsidR="00E74270" w:rsidRPr="009B6021" w:rsidRDefault="00E74270" w:rsidP="00E74270">
            <w:pPr>
              <w:pStyle w:val="AppendixBodyText"/>
              <w:rPr>
                <w:rFonts w:ascii="Tahoma" w:hAnsi="Tahoma" w:cs="Tahoma"/>
                <w:sz w:val="18"/>
                <w:szCs w:val="18"/>
              </w:rPr>
            </w:pPr>
            <w:r w:rsidRPr="009B6021">
              <w:rPr>
                <w:rFonts w:ascii="Tahoma" w:hAnsi="Tahoma" w:cs="Tahoma"/>
                <w:sz w:val="18"/>
                <w:szCs w:val="18"/>
              </w:rPr>
              <w:t>Franco suizo</w:t>
            </w:r>
          </w:p>
        </w:tc>
        <w:tc>
          <w:tcPr>
            <w:tcW w:w="1265" w:type="dxa"/>
            <w:vAlign w:val="bottom"/>
          </w:tcPr>
          <w:p w:rsidR="00E74270" w:rsidRPr="009B6021" w:rsidRDefault="00E74270" w:rsidP="00E74270">
            <w:pPr>
              <w:pStyle w:val="AppendixBodyText"/>
              <w:jc w:val="center"/>
              <w:rPr>
                <w:rFonts w:ascii="Tahoma" w:hAnsi="Tahoma" w:cs="Tahoma"/>
                <w:sz w:val="18"/>
                <w:szCs w:val="18"/>
              </w:rPr>
            </w:pPr>
            <w:r w:rsidRPr="009B6021">
              <w:rPr>
                <w:rFonts w:ascii="Tahoma" w:hAnsi="Tahoma" w:cs="Tahoma"/>
                <w:sz w:val="18"/>
                <w:szCs w:val="18"/>
              </w:rPr>
              <w:t>CHF</w:t>
            </w:r>
          </w:p>
        </w:tc>
        <w:tc>
          <w:tcPr>
            <w:tcW w:w="2790" w:type="dxa"/>
            <w:vAlign w:val="bottom"/>
          </w:tcPr>
          <w:p w:rsidR="00E74270" w:rsidRPr="009B6021" w:rsidRDefault="00E74270" w:rsidP="00AF5153">
            <w:pPr>
              <w:pStyle w:val="AppendixBodyText"/>
              <w:jc w:val="right"/>
              <w:rPr>
                <w:rFonts w:ascii="Tahoma" w:hAnsi="Tahoma" w:cs="Tahoma"/>
                <w:sz w:val="18"/>
                <w:szCs w:val="18"/>
              </w:rPr>
            </w:pPr>
            <w:r w:rsidRPr="009B6021">
              <w:rPr>
                <w:rFonts w:ascii="Tahoma" w:hAnsi="Tahoma" w:cs="Tahoma"/>
                <w:color w:val="000000"/>
                <w:sz w:val="18"/>
                <w:szCs w:val="18"/>
              </w:rPr>
              <w:t>412</w:t>
            </w:r>
            <w:r w:rsidR="006F1A58" w:rsidRPr="009B6021">
              <w:rPr>
                <w:rFonts w:ascii="Tahoma" w:hAnsi="Tahoma" w:cs="Tahoma"/>
                <w:color w:val="000000"/>
                <w:sz w:val="18"/>
                <w:szCs w:val="18"/>
              </w:rPr>
              <w:t>.</w:t>
            </w:r>
            <w:r w:rsidRPr="009B6021">
              <w:rPr>
                <w:rFonts w:ascii="Tahoma" w:hAnsi="Tahoma" w:cs="Tahoma"/>
                <w:color w:val="000000"/>
                <w:sz w:val="18"/>
                <w:szCs w:val="18"/>
              </w:rPr>
              <w:t>500</w:t>
            </w:r>
          </w:p>
        </w:tc>
      </w:tr>
      <w:tr w:rsidR="00E74270" w:rsidRPr="009B6021" w:rsidTr="002C48CF">
        <w:trPr>
          <w:trHeight w:val="236"/>
          <w:jc w:val="center"/>
        </w:trPr>
        <w:tc>
          <w:tcPr>
            <w:tcW w:w="2196" w:type="dxa"/>
            <w:vAlign w:val="bottom"/>
          </w:tcPr>
          <w:p w:rsidR="00E74270" w:rsidRPr="009B6021" w:rsidRDefault="00E74270" w:rsidP="00E74270">
            <w:pPr>
              <w:pStyle w:val="AppendixBodyText"/>
              <w:rPr>
                <w:rFonts w:ascii="Tahoma" w:hAnsi="Tahoma" w:cs="Tahoma"/>
                <w:sz w:val="18"/>
                <w:szCs w:val="18"/>
              </w:rPr>
            </w:pPr>
            <w:r w:rsidRPr="009B6021">
              <w:rPr>
                <w:rFonts w:ascii="Tahoma" w:hAnsi="Tahoma" w:cs="Tahoma"/>
                <w:sz w:val="18"/>
                <w:szCs w:val="18"/>
              </w:rPr>
              <w:t>Renminbi de China</w:t>
            </w:r>
          </w:p>
        </w:tc>
        <w:tc>
          <w:tcPr>
            <w:tcW w:w="1265" w:type="dxa"/>
            <w:vAlign w:val="bottom"/>
          </w:tcPr>
          <w:p w:rsidR="00E74270" w:rsidRPr="009B6021" w:rsidRDefault="00E74270" w:rsidP="00E74270">
            <w:pPr>
              <w:pStyle w:val="AppendixBodyText"/>
              <w:jc w:val="center"/>
              <w:rPr>
                <w:rFonts w:ascii="Tahoma" w:hAnsi="Tahoma" w:cs="Tahoma"/>
                <w:sz w:val="18"/>
                <w:szCs w:val="18"/>
              </w:rPr>
            </w:pPr>
            <w:r w:rsidRPr="009B6021">
              <w:rPr>
                <w:rFonts w:ascii="Tahoma" w:hAnsi="Tahoma" w:cs="Tahoma"/>
                <w:sz w:val="18"/>
                <w:szCs w:val="18"/>
              </w:rPr>
              <w:t>CNY</w:t>
            </w:r>
          </w:p>
        </w:tc>
        <w:tc>
          <w:tcPr>
            <w:tcW w:w="2790" w:type="dxa"/>
            <w:vAlign w:val="bottom"/>
          </w:tcPr>
          <w:p w:rsidR="00E74270" w:rsidRPr="009B6021" w:rsidRDefault="00E74270" w:rsidP="00AF5153">
            <w:pPr>
              <w:pStyle w:val="AppendixBodyText"/>
              <w:jc w:val="right"/>
              <w:rPr>
                <w:rFonts w:ascii="Tahoma" w:hAnsi="Tahoma" w:cs="Tahoma"/>
                <w:sz w:val="18"/>
                <w:szCs w:val="18"/>
              </w:rPr>
            </w:pPr>
            <w:r w:rsidRPr="009B6021">
              <w:rPr>
                <w:rFonts w:ascii="Tahoma" w:hAnsi="Tahoma" w:cs="Tahoma"/>
                <w:color w:val="000000"/>
                <w:sz w:val="18"/>
                <w:szCs w:val="18"/>
              </w:rPr>
              <w:t>2</w:t>
            </w:r>
            <w:r w:rsidR="006F1A58" w:rsidRPr="009B6021">
              <w:rPr>
                <w:rFonts w:ascii="Tahoma" w:hAnsi="Tahoma" w:cs="Tahoma"/>
                <w:color w:val="000000"/>
                <w:sz w:val="18"/>
                <w:szCs w:val="18"/>
              </w:rPr>
              <w:t>.</w:t>
            </w:r>
            <w:r w:rsidRPr="009B6021">
              <w:rPr>
                <w:rFonts w:ascii="Tahoma" w:hAnsi="Tahoma" w:cs="Tahoma"/>
                <w:color w:val="000000"/>
                <w:sz w:val="18"/>
                <w:szCs w:val="18"/>
              </w:rPr>
              <w:t>062</w:t>
            </w:r>
            <w:r w:rsidR="006F1A58" w:rsidRPr="009B6021">
              <w:rPr>
                <w:rFonts w:ascii="Tahoma" w:hAnsi="Tahoma" w:cs="Tahoma"/>
                <w:color w:val="000000"/>
                <w:sz w:val="18"/>
                <w:szCs w:val="18"/>
              </w:rPr>
              <w:t>.</w:t>
            </w:r>
            <w:r w:rsidRPr="009B6021">
              <w:rPr>
                <w:rFonts w:ascii="Tahoma" w:hAnsi="Tahoma" w:cs="Tahoma"/>
                <w:color w:val="000000"/>
                <w:sz w:val="18"/>
                <w:szCs w:val="18"/>
              </w:rPr>
              <w:t>500</w:t>
            </w:r>
          </w:p>
        </w:tc>
      </w:tr>
      <w:tr w:rsidR="00E74270" w:rsidRPr="009B6021" w:rsidTr="002C48CF">
        <w:trPr>
          <w:trHeight w:val="236"/>
          <w:jc w:val="center"/>
        </w:trPr>
        <w:tc>
          <w:tcPr>
            <w:tcW w:w="2196" w:type="dxa"/>
            <w:vAlign w:val="bottom"/>
          </w:tcPr>
          <w:p w:rsidR="00E74270" w:rsidRPr="009B6021" w:rsidRDefault="00E74270" w:rsidP="00E74270">
            <w:pPr>
              <w:pStyle w:val="AppendixBodyText"/>
              <w:rPr>
                <w:rFonts w:ascii="Tahoma" w:hAnsi="Tahoma" w:cs="Tahoma"/>
                <w:sz w:val="18"/>
                <w:szCs w:val="18"/>
              </w:rPr>
            </w:pPr>
            <w:r w:rsidRPr="009B6021">
              <w:rPr>
                <w:rFonts w:ascii="Tahoma" w:hAnsi="Tahoma" w:cs="Tahoma"/>
                <w:sz w:val="18"/>
                <w:szCs w:val="18"/>
              </w:rPr>
              <w:t>Corona danesa</w:t>
            </w:r>
          </w:p>
        </w:tc>
        <w:tc>
          <w:tcPr>
            <w:tcW w:w="1265" w:type="dxa"/>
            <w:vAlign w:val="bottom"/>
          </w:tcPr>
          <w:p w:rsidR="00E74270" w:rsidRPr="009B6021" w:rsidRDefault="00E74270" w:rsidP="00E74270">
            <w:pPr>
              <w:pStyle w:val="AppendixBodyText"/>
              <w:jc w:val="center"/>
              <w:rPr>
                <w:rFonts w:ascii="Tahoma" w:hAnsi="Tahoma" w:cs="Tahoma"/>
                <w:sz w:val="18"/>
                <w:szCs w:val="18"/>
              </w:rPr>
            </w:pPr>
            <w:r w:rsidRPr="009B6021">
              <w:rPr>
                <w:rFonts w:ascii="Tahoma" w:hAnsi="Tahoma" w:cs="Tahoma"/>
                <w:sz w:val="18"/>
                <w:szCs w:val="18"/>
              </w:rPr>
              <w:t>DKK</w:t>
            </w:r>
          </w:p>
        </w:tc>
        <w:tc>
          <w:tcPr>
            <w:tcW w:w="2790" w:type="dxa"/>
            <w:vAlign w:val="bottom"/>
          </w:tcPr>
          <w:p w:rsidR="00E74270" w:rsidRPr="009B6021" w:rsidRDefault="00E74270" w:rsidP="00AF5153">
            <w:pPr>
              <w:pStyle w:val="AppendixBodyText"/>
              <w:jc w:val="right"/>
              <w:rPr>
                <w:rFonts w:ascii="Tahoma" w:hAnsi="Tahoma" w:cs="Tahoma"/>
                <w:sz w:val="18"/>
                <w:szCs w:val="18"/>
              </w:rPr>
            </w:pPr>
            <w:r w:rsidRPr="009B6021">
              <w:rPr>
                <w:rFonts w:ascii="Tahoma" w:hAnsi="Tahoma" w:cs="Tahoma"/>
                <w:color w:val="000000"/>
                <w:sz w:val="18"/>
                <w:szCs w:val="18"/>
              </w:rPr>
              <w:t>2</w:t>
            </w:r>
            <w:r w:rsidR="006F1A58" w:rsidRPr="009B6021">
              <w:rPr>
                <w:rFonts w:ascii="Tahoma" w:hAnsi="Tahoma" w:cs="Tahoma"/>
                <w:color w:val="000000"/>
                <w:sz w:val="18"/>
                <w:szCs w:val="18"/>
              </w:rPr>
              <w:t>.</w:t>
            </w:r>
            <w:r w:rsidRPr="009B6021">
              <w:rPr>
                <w:rFonts w:ascii="Tahoma" w:hAnsi="Tahoma" w:cs="Tahoma"/>
                <w:color w:val="000000"/>
                <w:sz w:val="18"/>
                <w:szCs w:val="18"/>
              </w:rPr>
              <w:t>000</w:t>
            </w:r>
            <w:r w:rsidR="006F1A58" w:rsidRPr="009B6021">
              <w:rPr>
                <w:rFonts w:ascii="Tahoma" w:hAnsi="Tahoma" w:cs="Tahoma"/>
                <w:color w:val="000000"/>
                <w:sz w:val="18"/>
                <w:szCs w:val="18"/>
              </w:rPr>
              <w:t>.</w:t>
            </w:r>
            <w:r w:rsidRPr="009B6021">
              <w:rPr>
                <w:rFonts w:ascii="Tahoma" w:hAnsi="Tahoma" w:cs="Tahoma"/>
                <w:color w:val="000000"/>
                <w:sz w:val="18"/>
                <w:szCs w:val="18"/>
              </w:rPr>
              <w:t>000</w:t>
            </w:r>
          </w:p>
        </w:tc>
      </w:tr>
      <w:tr w:rsidR="00E74270" w:rsidRPr="009B6021" w:rsidTr="002C48CF">
        <w:trPr>
          <w:trHeight w:val="236"/>
          <w:jc w:val="center"/>
        </w:trPr>
        <w:tc>
          <w:tcPr>
            <w:tcW w:w="2196" w:type="dxa"/>
            <w:vAlign w:val="bottom"/>
          </w:tcPr>
          <w:p w:rsidR="00E74270" w:rsidRPr="009B6021" w:rsidRDefault="00E74270" w:rsidP="00E74270">
            <w:pPr>
              <w:pStyle w:val="AppendixBodyText"/>
              <w:rPr>
                <w:rFonts w:ascii="Tahoma" w:hAnsi="Tahoma" w:cs="Tahoma"/>
                <w:sz w:val="18"/>
                <w:szCs w:val="18"/>
              </w:rPr>
            </w:pPr>
            <w:r w:rsidRPr="009B6021">
              <w:rPr>
                <w:rFonts w:ascii="Tahoma" w:hAnsi="Tahoma" w:cs="Tahoma"/>
                <w:sz w:val="18"/>
                <w:szCs w:val="18"/>
              </w:rPr>
              <w:t>Euro</w:t>
            </w:r>
          </w:p>
        </w:tc>
        <w:tc>
          <w:tcPr>
            <w:tcW w:w="1265" w:type="dxa"/>
            <w:vAlign w:val="bottom"/>
          </w:tcPr>
          <w:p w:rsidR="00E74270" w:rsidRPr="009B6021" w:rsidRDefault="00E74270" w:rsidP="00E74270">
            <w:pPr>
              <w:pStyle w:val="AppendixBodyText"/>
              <w:jc w:val="center"/>
              <w:rPr>
                <w:rFonts w:ascii="Tahoma" w:hAnsi="Tahoma" w:cs="Tahoma"/>
                <w:sz w:val="18"/>
                <w:szCs w:val="18"/>
              </w:rPr>
            </w:pPr>
            <w:r w:rsidRPr="009B6021">
              <w:rPr>
                <w:rFonts w:ascii="Tahoma" w:hAnsi="Tahoma" w:cs="Tahoma"/>
                <w:sz w:val="18"/>
                <w:szCs w:val="18"/>
              </w:rPr>
              <w:t>EUR</w:t>
            </w:r>
          </w:p>
        </w:tc>
        <w:tc>
          <w:tcPr>
            <w:tcW w:w="2790" w:type="dxa"/>
            <w:vAlign w:val="bottom"/>
          </w:tcPr>
          <w:p w:rsidR="00E74270" w:rsidRPr="009B6021" w:rsidRDefault="00E74270" w:rsidP="00AF5153">
            <w:pPr>
              <w:pStyle w:val="AppendixBodyText"/>
              <w:jc w:val="right"/>
              <w:rPr>
                <w:rFonts w:ascii="Tahoma" w:hAnsi="Tahoma" w:cs="Tahoma"/>
                <w:sz w:val="18"/>
                <w:szCs w:val="18"/>
              </w:rPr>
            </w:pPr>
            <w:r w:rsidRPr="009B6021">
              <w:rPr>
                <w:rFonts w:ascii="Tahoma" w:hAnsi="Tahoma" w:cs="Tahoma"/>
                <w:color w:val="000000"/>
                <w:sz w:val="18"/>
                <w:szCs w:val="18"/>
              </w:rPr>
              <w:t>268</w:t>
            </w:r>
            <w:r w:rsidR="006F1A58" w:rsidRPr="009B6021">
              <w:rPr>
                <w:rFonts w:ascii="Tahoma" w:hAnsi="Tahoma" w:cs="Tahoma"/>
                <w:color w:val="000000"/>
                <w:sz w:val="18"/>
                <w:szCs w:val="18"/>
              </w:rPr>
              <w:t>.</w:t>
            </w:r>
            <w:r w:rsidRPr="009B6021">
              <w:rPr>
                <w:rFonts w:ascii="Tahoma" w:hAnsi="Tahoma" w:cs="Tahoma"/>
                <w:color w:val="000000"/>
                <w:sz w:val="18"/>
                <w:szCs w:val="18"/>
              </w:rPr>
              <w:t>750</w:t>
            </w:r>
          </w:p>
        </w:tc>
      </w:tr>
      <w:tr w:rsidR="00E74270" w:rsidRPr="009B6021" w:rsidTr="002C48CF">
        <w:trPr>
          <w:trHeight w:val="236"/>
          <w:jc w:val="center"/>
        </w:trPr>
        <w:tc>
          <w:tcPr>
            <w:tcW w:w="2196" w:type="dxa"/>
            <w:vAlign w:val="bottom"/>
          </w:tcPr>
          <w:p w:rsidR="00E74270" w:rsidRPr="009B6021" w:rsidRDefault="00E74270" w:rsidP="00E74270">
            <w:pPr>
              <w:pStyle w:val="AppendixBodyText"/>
              <w:rPr>
                <w:rFonts w:ascii="Tahoma" w:hAnsi="Tahoma" w:cs="Tahoma"/>
                <w:sz w:val="18"/>
                <w:szCs w:val="18"/>
              </w:rPr>
            </w:pPr>
            <w:r w:rsidRPr="009B6021">
              <w:rPr>
                <w:rFonts w:ascii="Tahoma" w:hAnsi="Tahoma" w:cs="Tahoma"/>
                <w:sz w:val="18"/>
                <w:szCs w:val="18"/>
              </w:rPr>
              <w:t>Libra esterlina</w:t>
            </w:r>
          </w:p>
        </w:tc>
        <w:tc>
          <w:tcPr>
            <w:tcW w:w="1265" w:type="dxa"/>
            <w:vAlign w:val="bottom"/>
          </w:tcPr>
          <w:p w:rsidR="00E74270" w:rsidRPr="009B6021" w:rsidRDefault="00E74270" w:rsidP="00E74270">
            <w:pPr>
              <w:pStyle w:val="AppendixBodyText"/>
              <w:jc w:val="center"/>
              <w:rPr>
                <w:rFonts w:ascii="Tahoma" w:hAnsi="Tahoma" w:cs="Tahoma"/>
                <w:sz w:val="18"/>
                <w:szCs w:val="18"/>
              </w:rPr>
            </w:pPr>
            <w:r w:rsidRPr="009B6021">
              <w:rPr>
                <w:rFonts w:ascii="Tahoma" w:hAnsi="Tahoma" w:cs="Tahoma"/>
                <w:sz w:val="18"/>
                <w:szCs w:val="18"/>
              </w:rPr>
              <w:t>GBP</w:t>
            </w:r>
          </w:p>
        </w:tc>
        <w:tc>
          <w:tcPr>
            <w:tcW w:w="2790" w:type="dxa"/>
            <w:vAlign w:val="bottom"/>
          </w:tcPr>
          <w:p w:rsidR="00E74270" w:rsidRPr="009B6021" w:rsidRDefault="00E74270" w:rsidP="00AF5153">
            <w:pPr>
              <w:pStyle w:val="AppendixBodyText"/>
              <w:jc w:val="right"/>
              <w:rPr>
                <w:rFonts w:ascii="Tahoma" w:hAnsi="Tahoma" w:cs="Tahoma"/>
                <w:sz w:val="18"/>
                <w:szCs w:val="18"/>
              </w:rPr>
            </w:pPr>
            <w:r w:rsidRPr="009B6021">
              <w:rPr>
                <w:rFonts w:ascii="Tahoma" w:hAnsi="Tahoma" w:cs="Tahoma"/>
                <w:color w:val="000000"/>
                <w:sz w:val="18"/>
                <w:szCs w:val="18"/>
              </w:rPr>
              <w:t>168</w:t>
            </w:r>
            <w:r w:rsidR="006F1A58" w:rsidRPr="009B6021">
              <w:rPr>
                <w:rFonts w:ascii="Tahoma" w:hAnsi="Tahoma" w:cs="Tahoma"/>
                <w:color w:val="000000"/>
                <w:sz w:val="18"/>
                <w:szCs w:val="18"/>
              </w:rPr>
              <w:t>.</w:t>
            </w:r>
            <w:r w:rsidRPr="009B6021">
              <w:rPr>
                <w:rFonts w:ascii="Tahoma" w:hAnsi="Tahoma" w:cs="Tahoma"/>
                <w:color w:val="000000"/>
                <w:sz w:val="18"/>
                <w:szCs w:val="18"/>
              </w:rPr>
              <w:t>750</w:t>
            </w:r>
          </w:p>
        </w:tc>
      </w:tr>
      <w:tr w:rsidR="00E74270" w:rsidRPr="009B6021" w:rsidTr="002C48CF">
        <w:trPr>
          <w:trHeight w:val="236"/>
          <w:jc w:val="center"/>
        </w:trPr>
        <w:tc>
          <w:tcPr>
            <w:tcW w:w="2196" w:type="dxa"/>
            <w:vAlign w:val="bottom"/>
          </w:tcPr>
          <w:p w:rsidR="00E74270" w:rsidRPr="009B6021" w:rsidRDefault="00E74270" w:rsidP="00E74270">
            <w:pPr>
              <w:pStyle w:val="AppendixBodyText"/>
              <w:rPr>
                <w:rFonts w:ascii="Tahoma" w:hAnsi="Tahoma" w:cs="Tahoma"/>
                <w:sz w:val="18"/>
                <w:szCs w:val="18"/>
              </w:rPr>
            </w:pPr>
            <w:r w:rsidRPr="009B6021">
              <w:rPr>
                <w:rFonts w:ascii="Tahoma" w:hAnsi="Tahoma" w:cs="Tahoma"/>
                <w:sz w:val="18"/>
                <w:szCs w:val="18"/>
              </w:rPr>
              <w:t>Yen japonés</w:t>
            </w:r>
          </w:p>
        </w:tc>
        <w:tc>
          <w:tcPr>
            <w:tcW w:w="1265" w:type="dxa"/>
            <w:vAlign w:val="bottom"/>
          </w:tcPr>
          <w:p w:rsidR="00E74270" w:rsidRPr="009B6021" w:rsidRDefault="00E74270" w:rsidP="00E74270">
            <w:pPr>
              <w:pStyle w:val="AppendixBodyText"/>
              <w:jc w:val="center"/>
              <w:rPr>
                <w:rFonts w:ascii="Tahoma" w:hAnsi="Tahoma" w:cs="Tahoma"/>
                <w:sz w:val="18"/>
                <w:szCs w:val="18"/>
              </w:rPr>
            </w:pPr>
            <w:r w:rsidRPr="009B6021">
              <w:rPr>
                <w:rFonts w:ascii="Tahoma" w:hAnsi="Tahoma" w:cs="Tahoma"/>
                <w:sz w:val="18"/>
                <w:szCs w:val="18"/>
              </w:rPr>
              <w:t>JPY</w:t>
            </w:r>
          </w:p>
        </w:tc>
        <w:tc>
          <w:tcPr>
            <w:tcW w:w="2790" w:type="dxa"/>
            <w:vAlign w:val="bottom"/>
          </w:tcPr>
          <w:p w:rsidR="00E74270" w:rsidRPr="009B6021" w:rsidRDefault="00E74270" w:rsidP="00AF5153">
            <w:pPr>
              <w:pStyle w:val="AppendixBodyText"/>
              <w:jc w:val="right"/>
              <w:rPr>
                <w:rFonts w:ascii="Tahoma" w:hAnsi="Tahoma" w:cs="Tahoma"/>
                <w:sz w:val="18"/>
                <w:szCs w:val="18"/>
              </w:rPr>
            </w:pPr>
            <w:r w:rsidRPr="009B6021">
              <w:rPr>
                <w:rFonts w:ascii="Tahoma" w:hAnsi="Tahoma" w:cs="Tahoma"/>
                <w:color w:val="000000"/>
                <w:sz w:val="18"/>
                <w:szCs w:val="18"/>
              </w:rPr>
              <w:t>30</w:t>
            </w:r>
            <w:r w:rsidR="006F1A58" w:rsidRPr="009B6021">
              <w:rPr>
                <w:rFonts w:ascii="Tahoma" w:hAnsi="Tahoma" w:cs="Tahoma"/>
                <w:color w:val="000000"/>
                <w:sz w:val="18"/>
                <w:szCs w:val="18"/>
              </w:rPr>
              <w:t>.</w:t>
            </w:r>
            <w:r w:rsidRPr="009B6021">
              <w:rPr>
                <w:rFonts w:ascii="Tahoma" w:hAnsi="Tahoma" w:cs="Tahoma"/>
                <w:color w:val="000000"/>
                <w:sz w:val="18"/>
                <w:szCs w:val="18"/>
              </w:rPr>
              <w:t>000</w:t>
            </w:r>
            <w:r w:rsidR="006F1A58" w:rsidRPr="009B6021">
              <w:rPr>
                <w:rFonts w:ascii="Tahoma" w:hAnsi="Tahoma" w:cs="Tahoma"/>
                <w:color w:val="000000"/>
                <w:sz w:val="18"/>
                <w:szCs w:val="18"/>
              </w:rPr>
              <w:t>.</w:t>
            </w:r>
            <w:r w:rsidRPr="009B6021">
              <w:rPr>
                <w:rFonts w:ascii="Tahoma" w:hAnsi="Tahoma" w:cs="Tahoma"/>
                <w:color w:val="000000"/>
                <w:sz w:val="18"/>
                <w:szCs w:val="18"/>
              </w:rPr>
              <w:t>000</w:t>
            </w:r>
          </w:p>
        </w:tc>
      </w:tr>
      <w:tr w:rsidR="00E74270" w:rsidRPr="009B6021" w:rsidTr="002C48CF">
        <w:trPr>
          <w:trHeight w:val="236"/>
          <w:jc w:val="center"/>
        </w:trPr>
        <w:tc>
          <w:tcPr>
            <w:tcW w:w="2196" w:type="dxa"/>
            <w:vAlign w:val="bottom"/>
          </w:tcPr>
          <w:p w:rsidR="00E74270" w:rsidRPr="009B6021" w:rsidRDefault="00E74270" w:rsidP="00E74270">
            <w:pPr>
              <w:pStyle w:val="AppendixBodyText"/>
              <w:rPr>
                <w:rFonts w:ascii="Tahoma" w:hAnsi="Tahoma" w:cs="Tahoma"/>
                <w:sz w:val="18"/>
                <w:szCs w:val="18"/>
              </w:rPr>
            </w:pPr>
            <w:r w:rsidRPr="009B6021">
              <w:rPr>
                <w:rFonts w:ascii="Tahoma" w:hAnsi="Tahoma" w:cs="Tahoma"/>
                <w:sz w:val="18"/>
                <w:szCs w:val="18"/>
              </w:rPr>
              <w:t>Won coreano</w:t>
            </w:r>
          </w:p>
        </w:tc>
        <w:tc>
          <w:tcPr>
            <w:tcW w:w="1265" w:type="dxa"/>
            <w:vAlign w:val="bottom"/>
          </w:tcPr>
          <w:p w:rsidR="00E74270" w:rsidRPr="009B6021" w:rsidRDefault="00E74270" w:rsidP="00E74270">
            <w:pPr>
              <w:pStyle w:val="AppendixBodyText"/>
              <w:jc w:val="center"/>
              <w:rPr>
                <w:rFonts w:ascii="Tahoma" w:hAnsi="Tahoma" w:cs="Tahoma"/>
                <w:sz w:val="18"/>
                <w:szCs w:val="18"/>
              </w:rPr>
            </w:pPr>
            <w:r w:rsidRPr="009B6021">
              <w:rPr>
                <w:rFonts w:ascii="Tahoma" w:hAnsi="Tahoma" w:cs="Tahoma"/>
                <w:sz w:val="18"/>
                <w:szCs w:val="18"/>
              </w:rPr>
              <w:t>KRW</w:t>
            </w:r>
          </w:p>
        </w:tc>
        <w:tc>
          <w:tcPr>
            <w:tcW w:w="2790" w:type="dxa"/>
            <w:vAlign w:val="bottom"/>
          </w:tcPr>
          <w:p w:rsidR="00E74270" w:rsidRPr="009B6021" w:rsidRDefault="00E74270" w:rsidP="00AF5153">
            <w:pPr>
              <w:pStyle w:val="AppendixBodyText"/>
              <w:jc w:val="right"/>
              <w:rPr>
                <w:rFonts w:ascii="Tahoma" w:hAnsi="Tahoma" w:cs="Tahoma"/>
                <w:sz w:val="18"/>
                <w:szCs w:val="18"/>
              </w:rPr>
            </w:pPr>
            <w:r w:rsidRPr="009B6021">
              <w:rPr>
                <w:rFonts w:ascii="Tahoma" w:hAnsi="Tahoma" w:cs="Tahoma"/>
                <w:color w:val="000000"/>
                <w:sz w:val="18"/>
                <w:szCs w:val="18"/>
              </w:rPr>
              <w:t>300</w:t>
            </w:r>
            <w:r w:rsidR="006F1A58" w:rsidRPr="009B6021">
              <w:rPr>
                <w:rFonts w:ascii="Tahoma" w:hAnsi="Tahoma" w:cs="Tahoma"/>
                <w:color w:val="000000"/>
                <w:sz w:val="18"/>
                <w:szCs w:val="18"/>
              </w:rPr>
              <w:t>.</w:t>
            </w:r>
            <w:r w:rsidRPr="009B6021">
              <w:rPr>
                <w:rFonts w:ascii="Tahoma" w:hAnsi="Tahoma" w:cs="Tahoma"/>
                <w:color w:val="000000"/>
                <w:sz w:val="18"/>
                <w:szCs w:val="18"/>
              </w:rPr>
              <w:t>000</w:t>
            </w:r>
            <w:r w:rsidR="006F1A58" w:rsidRPr="009B6021">
              <w:rPr>
                <w:rFonts w:ascii="Tahoma" w:hAnsi="Tahoma" w:cs="Tahoma"/>
                <w:color w:val="000000"/>
                <w:sz w:val="18"/>
                <w:szCs w:val="18"/>
              </w:rPr>
              <w:t>.</w:t>
            </w:r>
            <w:r w:rsidRPr="009B6021">
              <w:rPr>
                <w:rFonts w:ascii="Tahoma" w:hAnsi="Tahoma" w:cs="Tahoma"/>
                <w:color w:val="000000"/>
                <w:sz w:val="18"/>
                <w:szCs w:val="18"/>
              </w:rPr>
              <w:t>000</w:t>
            </w:r>
          </w:p>
        </w:tc>
      </w:tr>
      <w:tr w:rsidR="00E74270" w:rsidRPr="009B6021" w:rsidTr="002C48CF">
        <w:trPr>
          <w:trHeight w:val="236"/>
          <w:jc w:val="center"/>
        </w:trPr>
        <w:tc>
          <w:tcPr>
            <w:tcW w:w="2196" w:type="dxa"/>
            <w:vAlign w:val="bottom"/>
          </w:tcPr>
          <w:p w:rsidR="00E74270" w:rsidRPr="009B6021" w:rsidRDefault="00E74270" w:rsidP="00E74270">
            <w:pPr>
              <w:pStyle w:val="AppendixBodyText"/>
              <w:rPr>
                <w:rFonts w:ascii="Tahoma" w:hAnsi="Tahoma" w:cs="Tahoma"/>
                <w:sz w:val="18"/>
                <w:szCs w:val="18"/>
              </w:rPr>
            </w:pPr>
            <w:r w:rsidRPr="009B6021">
              <w:rPr>
                <w:rFonts w:ascii="Tahoma" w:hAnsi="Tahoma" w:cs="Tahoma"/>
                <w:sz w:val="18"/>
                <w:szCs w:val="18"/>
              </w:rPr>
              <w:t>Corona noruega</w:t>
            </w:r>
          </w:p>
        </w:tc>
        <w:tc>
          <w:tcPr>
            <w:tcW w:w="1265" w:type="dxa"/>
            <w:vAlign w:val="bottom"/>
          </w:tcPr>
          <w:p w:rsidR="00E74270" w:rsidRPr="009B6021" w:rsidRDefault="00E74270" w:rsidP="00E74270">
            <w:pPr>
              <w:pStyle w:val="AppendixBodyText"/>
              <w:jc w:val="center"/>
              <w:rPr>
                <w:rFonts w:ascii="Tahoma" w:hAnsi="Tahoma" w:cs="Tahoma"/>
                <w:sz w:val="18"/>
                <w:szCs w:val="18"/>
              </w:rPr>
            </w:pPr>
            <w:r w:rsidRPr="009B6021">
              <w:rPr>
                <w:rFonts w:ascii="Tahoma" w:hAnsi="Tahoma" w:cs="Tahoma"/>
                <w:sz w:val="18"/>
                <w:szCs w:val="18"/>
              </w:rPr>
              <w:t>NOK</w:t>
            </w:r>
          </w:p>
        </w:tc>
        <w:tc>
          <w:tcPr>
            <w:tcW w:w="2790" w:type="dxa"/>
            <w:vAlign w:val="bottom"/>
          </w:tcPr>
          <w:p w:rsidR="00E74270" w:rsidRPr="009B6021" w:rsidRDefault="00E74270" w:rsidP="00AF5153">
            <w:pPr>
              <w:pStyle w:val="AppendixBodyText"/>
              <w:jc w:val="right"/>
              <w:rPr>
                <w:rFonts w:ascii="Tahoma" w:hAnsi="Tahoma" w:cs="Tahoma"/>
                <w:sz w:val="18"/>
                <w:szCs w:val="18"/>
              </w:rPr>
            </w:pPr>
            <w:r w:rsidRPr="009B6021">
              <w:rPr>
                <w:rFonts w:ascii="Tahoma" w:hAnsi="Tahoma" w:cs="Tahoma"/>
                <w:color w:val="000000"/>
                <w:sz w:val="18"/>
                <w:szCs w:val="18"/>
              </w:rPr>
              <w:t>2</w:t>
            </w:r>
            <w:r w:rsidR="006F1A58" w:rsidRPr="009B6021">
              <w:rPr>
                <w:rFonts w:ascii="Tahoma" w:hAnsi="Tahoma" w:cs="Tahoma"/>
                <w:color w:val="000000"/>
                <w:sz w:val="18"/>
                <w:szCs w:val="18"/>
              </w:rPr>
              <w:t>.</w:t>
            </w:r>
            <w:r w:rsidRPr="009B6021">
              <w:rPr>
                <w:rFonts w:ascii="Tahoma" w:hAnsi="Tahoma" w:cs="Tahoma"/>
                <w:color w:val="000000"/>
                <w:sz w:val="18"/>
                <w:szCs w:val="18"/>
              </w:rPr>
              <w:t>062</w:t>
            </w:r>
            <w:r w:rsidR="006F1A58" w:rsidRPr="009B6021">
              <w:rPr>
                <w:rFonts w:ascii="Tahoma" w:hAnsi="Tahoma" w:cs="Tahoma"/>
                <w:color w:val="000000"/>
                <w:sz w:val="18"/>
                <w:szCs w:val="18"/>
              </w:rPr>
              <w:t>.</w:t>
            </w:r>
            <w:r w:rsidRPr="009B6021">
              <w:rPr>
                <w:rFonts w:ascii="Tahoma" w:hAnsi="Tahoma" w:cs="Tahoma"/>
                <w:color w:val="000000"/>
                <w:sz w:val="18"/>
                <w:szCs w:val="18"/>
              </w:rPr>
              <w:t>500</w:t>
            </w:r>
          </w:p>
        </w:tc>
      </w:tr>
      <w:tr w:rsidR="00E74270" w:rsidRPr="009B6021" w:rsidTr="002C48CF">
        <w:trPr>
          <w:trHeight w:val="236"/>
          <w:jc w:val="center"/>
        </w:trPr>
        <w:tc>
          <w:tcPr>
            <w:tcW w:w="2196" w:type="dxa"/>
            <w:vAlign w:val="bottom"/>
          </w:tcPr>
          <w:p w:rsidR="00E74270" w:rsidRPr="009B6021" w:rsidRDefault="00E74270" w:rsidP="00E74270">
            <w:pPr>
              <w:pStyle w:val="AppendixBodyText"/>
              <w:rPr>
                <w:rFonts w:ascii="Tahoma" w:hAnsi="Tahoma" w:cs="Tahoma"/>
                <w:sz w:val="18"/>
                <w:szCs w:val="18"/>
              </w:rPr>
            </w:pPr>
            <w:r w:rsidRPr="009B6021">
              <w:rPr>
                <w:rFonts w:ascii="Tahoma" w:hAnsi="Tahoma" w:cs="Tahoma"/>
                <w:sz w:val="18"/>
                <w:szCs w:val="18"/>
              </w:rPr>
              <w:t>Dólar neozelandés</w:t>
            </w:r>
          </w:p>
        </w:tc>
        <w:tc>
          <w:tcPr>
            <w:tcW w:w="1265" w:type="dxa"/>
            <w:vAlign w:val="bottom"/>
          </w:tcPr>
          <w:p w:rsidR="00E74270" w:rsidRPr="009B6021" w:rsidRDefault="00E74270" w:rsidP="00E74270">
            <w:pPr>
              <w:pStyle w:val="AppendixBodyText"/>
              <w:jc w:val="center"/>
              <w:rPr>
                <w:rFonts w:ascii="Tahoma" w:hAnsi="Tahoma" w:cs="Tahoma"/>
                <w:sz w:val="18"/>
                <w:szCs w:val="18"/>
              </w:rPr>
            </w:pPr>
            <w:r w:rsidRPr="009B6021">
              <w:rPr>
                <w:rFonts w:ascii="Tahoma" w:hAnsi="Tahoma" w:cs="Tahoma"/>
                <w:sz w:val="18"/>
                <w:szCs w:val="18"/>
              </w:rPr>
              <w:t>NZD</w:t>
            </w:r>
          </w:p>
        </w:tc>
        <w:tc>
          <w:tcPr>
            <w:tcW w:w="2790" w:type="dxa"/>
            <w:vAlign w:val="bottom"/>
          </w:tcPr>
          <w:p w:rsidR="00E74270" w:rsidRPr="009B6021" w:rsidRDefault="00E74270" w:rsidP="00AF5153">
            <w:pPr>
              <w:pStyle w:val="AppendixBodyText"/>
              <w:jc w:val="right"/>
              <w:rPr>
                <w:rFonts w:ascii="Tahoma" w:hAnsi="Tahoma" w:cs="Tahoma"/>
                <w:sz w:val="18"/>
                <w:szCs w:val="18"/>
              </w:rPr>
            </w:pPr>
            <w:r w:rsidRPr="009B6021">
              <w:rPr>
                <w:rFonts w:ascii="Tahoma" w:hAnsi="Tahoma" w:cs="Tahoma"/>
                <w:color w:val="000000"/>
                <w:sz w:val="18"/>
                <w:szCs w:val="18"/>
              </w:rPr>
              <w:t>437</w:t>
            </w:r>
            <w:r w:rsidR="006F1A58" w:rsidRPr="009B6021">
              <w:rPr>
                <w:rFonts w:ascii="Tahoma" w:hAnsi="Tahoma" w:cs="Tahoma"/>
                <w:color w:val="000000"/>
                <w:sz w:val="18"/>
                <w:szCs w:val="18"/>
              </w:rPr>
              <w:t>.</w:t>
            </w:r>
            <w:r w:rsidRPr="009B6021">
              <w:rPr>
                <w:rFonts w:ascii="Tahoma" w:hAnsi="Tahoma" w:cs="Tahoma"/>
                <w:color w:val="000000"/>
                <w:sz w:val="18"/>
                <w:szCs w:val="18"/>
              </w:rPr>
              <w:t>500</w:t>
            </w:r>
          </w:p>
        </w:tc>
      </w:tr>
      <w:tr w:rsidR="00E74270" w:rsidRPr="009B6021" w:rsidTr="002C48CF">
        <w:trPr>
          <w:trHeight w:val="236"/>
          <w:jc w:val="center"/>
        </w:trPr>
        <w:tc>
          <w:tcPr>
            <w:tcW w:w="2196" w:type="dxa"/>
            <w:vAlign w:val="bottom"/>
          </w:tcPr>
          <w:p w:rsidR="00E74270" w:rsidRPr="009B6021" w:rsidRDefault="00E74270" w:rsidP="00E74270">
            <w:pPr>
              <w:pStyle w:val="AppendixBodyText"/>
              <w:rPr>
                <w:rFonts w:ascii="Tahoma" w:hAnsi="Tahoma" w:cs="Tahoma"/>
                <w:sz w:val="18"/>
                <w:szCs w:val="18"/>
              </w:rPr>
            </w:pPr>
            <w:r w:rsidRPr="009B6021">
              <w:rPr>
                <w:rFonts w:ascii="Tahoma" w:hAnsi="Tahoma" w:cs="Tahoma"/>
                <w:sz w:val="18"/>
                <w:szCs w:val="18"/>
              </w:rPr>
              <w:t>Corona sueca</w:t>
            </w:r>
          </w:p>
        </w:tc>
        <w:tc>
          <w:tcPr>
            <w:tcW w:w="1265" w:type="dxa"/>
            <w:vAlign w:val="bottom"/>
          </w:tcPr>
          <w:p w:rsidR="00E74270" w:rsidRPr="009B6021" w:rsidRDefault="00E74270" w:rsidP="00E74270">
            <w:pPr>
              <w:pStyle w:val="AppendixBodyText"/>
              <w:jc w:val="center"/>
              <w:rPr>
                <w:rFonts w:ascii="Tahoma" w:hAnsi="Tahoma" w:cs="Tahoma"/>
                <w:sz w:val="18"/>
                <w:szCs w:val="18"/>
              </w:rPr>
            </w:pPr>
            <w:r w:rsidRPr="009B6021">
              <w:rPr>
                <w:rFonts w:ascii="Tahoma" w:hAnsi="Tahoma" w:cs="Tahoma"/>
                <w:sz w:val="18"/>
                <w:szCs w:val="18"/>
              </w:rPr>
              <w:t>SEK</w:t>
            </w:r>
          </w:p>
        </w:tc>
        <w:tc>
          <w:tcPr>
            <w:tcW w:w="2790" w:type="dxa"/>
            <w:vAlign w:val="bottom"/>
          </w:tcPr>
          <w:p w:rsidR="00E74270" w:rsidRPr="009B6021" w:rsidRDefault="00E74270" w:rsidP="00AF5153">
            <w:pPr>
              <w:pStyle w:val="AppendixBodyText"/>
              <w:jc w:val="right"/>
              <w:rPr>
                <w:rFonts w:ascii="Tahoma" w:hAnsi="Tahoma" w:cs="Tahoma"/>
                <w:sz w:val="18"/>
                <w:szCs w:val="18"/>
              </w:rPr>
            </w:pPr>
            <w:r w:rsidRPr="009B6021">
              <w:rPr>
                <w:rFonts w:ascii="Tahoma" w:hAnsi="Tahoma" w:cs="Tahoma"/>
                <w:color w:val="000000"/>
                <w:sz w:val="18"/>
                <w:szCs w:val="18"/>
              </w:rPr>
              <w:t>2</w:t>
            </w:r>
            <w:r w:rsidR="006F1A58" w:rsidRPr="009B6021">
              <w:rPr>
                <w:rFonts w:ascii="Tahoma" w:hAnsi="Tahoma" w:cs="Tahoma"/>
                <w:color w:val="000000"/>
                <w:sz w:val="18"/>
                <w:szCs w:val="18"/>
              </w:rPr>
              <w:t>.</w:t>
            </w:r>
            <w:r w:rsidRPr="009B6021">
              <w:rPr>
                <w:rFonts w:ascii="Tahoma" w:hAnsi="Tahoma" w:cs="Tahoma"/>
                <w:color w:val="000000"/>
                <w:sz w:val="18"/>
                <w:szCs w:val="18"/>
              </w:rPr>
              <w:t>500</w:t>
            </w:r>
            <w:r w:rsidR="006F1A58" w:rsidRPr="009B6021">
              <w:rPr>
                <w:rFonts w:ascii="Tahoma" w:hAnsi="Tahoma" w:cs="Tahoma"/>
                <w:color w:val="000000"/>
                <w:sz w:val="18"/>
                <w:szCs w:val="18"/>
              </w:rPr>
              <w:t>.</w:t>
            </w:r>
            <w:r w:rsidRPr="009B6021">
              <w:rPr>
                <w:rFonts w:ascii="Tahoma" w:hAnsi="Tahoma" w:cs="Tahoma"/>
                <w:color w:val="000000"/>
                <w:sz w:val="18"/>
                <w:szCs w:val="18"/>
              </w:rPr>
              <w:t>000</w:t>
            </w:r>
          </w:p>
        </w:tc>
      </w:tr>
      <w:tr w:rsidR="00E74270" w:rsidRPr="009B6021" w:rsidTr="002C48CF">
        <w:trPr>
          <w:trHeight w:val="236"/>
          <w:jc w:val="center"/>
        </w:trPr>
        <w:tc>
          <w:tcPr>
            <w:tcW w:w="2196" w:type="dxa"/>
            <w:vAlign w:val="bottom"/>
          </w:tcPr>
          <w:p w:rsidR="00E74270" w:rsidRPr="009B6021" w:rsidRDefault="00E74270" w:rsidP="00F33C85">
            <w:pPr>
              <w:pStyle w:val="AppendixBodyText"/>
              <w:rPr>
                <w:rFonts w:ascii="Tahoma" w:hAnsi="Tahoma" w:cs="Tahoma"/>
                <w:sz w:val="18"/>
                <w:szCs w:val="18"/>
              </w:rPr>
            </w:pPr>
            <w:r w:rsidRPr="009B6021">
              <w:rPr>
                <w:rFonts w:ascii="Tahoma" w:hAnsi="Tahoma" w:cs="Tahoma"/>
                <w:sz w:val="18"/>
                <w:szCs w:val="18"/>
              </w:rPr>
              <w:t>Nuevo dólar de</w:t>
            </w:r>
            <w:r w:rsidR="002C48CF">
              <w:rPr>
                <w:rFonts w:ascii="Tahoma" w:hAnsi="Tahoma" w:cs="Tahoma"/>
                <w:sz w:val="18"/>
                <w:szCs w:val="18"/>
              </w:rPr>
              <w:t xml:space="preserve"> </w:t>
            </w:r>
            <w:r w:rsidRPr="009B6021">
              <w:rPr>
                <w:rFonts w:ascii="Tahoma" w:hAnsi="Tahoma" w:cs="Tahoma"/>
                <w:sz w:val="18"/>
                <w:szCs w:val="18"/>
              </w:rPr>
              <w:t>Taiwán</w:t>
            </w:r>
          </w:p>
        </w:tc>
        <w:tc>
          <w:tcPr>
            <w:tcW w:w="1265" w:type="dxa"/>
            <w:vAlign w:val="bottom"/>
          </w:tcPr>
          <w:p w:rsidR="00E74270" w:rsidRPr="009B6021" w:rsidRDefault="00E74270" w:rsidP="00E74270">
            <w:pPr>
              <w:pStyle w:val="AppendixBodyText"/>
              <w:jc w:val="center"/>
              <w:rPr>
                <w:rFonts w:ascii="Tahoma" w:hAnsi="Tahoma" w:cs="Tahoma"/>
                <w:sz w:val="18"/>
                <w:szCs w:val="18"/>
              </w:rPr>
            </w:pPr>
            <w:r w:rsidRPr="009B6021">
              <w:rPr>
                <w:rFonts w:ascii="Tahoma" w:hAnsi="Tahoma" w:cs="Tahoma"/>
                <w:sz w:val="18"/>
                <w:szCs w:val="18"/>
              </w:rPr>
              <w:t>TWD</w:t>
            </w:r>
          </w:p>
        </w:tc>
        <w:tc>
          <w:tcPr>
            <w:tcW w:w="2790" w:type="dxa"/>
            <w:vAlign w:val="bottom"/>
          </w:tcPr>
          <w:p w:rsidR="00E74270" w:rsidRPr="009B6021" w:rsidRDefault="00E74270" w:rsidP="00AF5153">
            <w:pPr>
              <w:pStyle w:val="AppendixBodyText"/>
              <w:jc w:val="right"/>
              <w:rPr>
                <w:rFonts w:ascii="Tahoma" w:hAnsi="Tahoma" w:cs="Tahoma"/>
                <w:sz w:val="18"/>
                <w:szCs w:val="18"/>
              </w:rPr>
            </w:pPr>
            <w:r w:rsidRPr="009B6021">
              <w:rPr>
                <w:rFonts w:ascii="Tahoma" w:hAnsi="Tahoma" w:cs="Tahoma"/>
                <w:color w:val="000000"/>
                <w:sz w:val="18"/>
                <w:szCs w:val="18"/>
              </w:rPr>
              <w:t>8</w:t>
            </w:r>
            <w:r w:rsidR="006F1A58" w:rsidRPr="009B6021">
              <w:rPr>
                <w:rFonts w:ascii="Tahoma" w:hAnsi="Tahoma" w:cs="Tahoma"/>
                <w:color w:val="000000"/>
                <w:sz w:val="18"/>
                <w:szCs w:val="18"/>
              </w:rPr>
              <w:t>.</w:t>
            </w:r>
            <w:r w:rsidRPr="009B6021">
              <w:rPr>
                <w:rFonts w:ascii="Tahoma" w:hAnsi="Tahoma" w:cs="Tahoma"/>
                <w:color w:val="000000"/>
                <w:sz w:val="18"/>
                <w:szCs w:val="18"/>
              </w:rPr>
              <w:t>750</w:t>
            </w:r>
            <w:r w:rsidR="006F1A58" w:rsidRPr="009B6021">
              <w:rPr>
                <w:rFonts w:ascii="Tahoma" w:hAnsi="Tahoma" w:cs="Tahoma"/>
                <w:color w:val="000000"/>
                <w:sz w:val="18"/>
                <w:szCs w:val="18"/>
              </w:rPr>
              <w:t>.</w:t>
            </w:r>
            <w:r w:rsidRPr="009B6021">
              <w:rPr>
                <w:rFonts w:ascii="Tahoma" w:hAnsi="Tahoma" w:cs="Tahoma"/>
                <w:color w:val="000000"/>
                <w:sz w:val="18"/>
                <w:szCs w:val="18"/>
              </w:rPr>
              <w:t>000</w:t>
            </w:r>
          </w:p>
        </w:tc>
      </w:tr>
      <w:tr w:rsidR="00E74270" w:rsidRPr="009B6021" w:rsidTr="002C48CF">
        <w:trPr>
          <w:trHeight w:val="236"/>
          <w:jc w:val="center"/>
        </w:trPr>
        <w:tc>
          <w:tcPr>
            <w:tcW w:w="2196" w:type="dxa"/>
            <w:vAlign w:val="bottom"/>
          </w:tcPr>
          <w:p w:rsidR="00E74270" w:rsidRPr="009B6021" w:rsidRDefault="00E74270" w:rsidP="00E74270">
            <w:pPr>
              <w:pStyle w:val="AppendixBodyText"/>
              <w:rPr>
                <w:rFonts w:ascii="Tahoma" w:hAnsi="Tahoma" w:cs="Tahoma"/>
                <w:sz w:val="18"/>
                <w:szCs w:val="18"/>
              </w:rPr>
            </w:pPr>
            <w:r w:rsidRPr="009B6021">
              <w:rPr>
                <w:rFonts w:ascii="Tahoma" w:hAnsi="Tahoma" w:cs="Tahoma"/>
                <w:sz w:val="18"/>
                <w:szCs w:val="18"/>
              </w:rPr>
              <w:t>Rupia india</w:t>
            </w:r>
          </w:p>
        </w:tc>
        <w:tc>
          <w:tcPr>
            <w:tcW w:w="1265" w:type="dxa"/>
            <w:vAlign w:val="bottom"/>
          </w:tcPr>
          <w:p w:rsidR="00E74270" w:rsidRPr="009B6021" w:rsidRDefault="00E74270" w:rsidP="00E74270">
            <w:pPr>
              <w:pStyle w:val="AppendixBodyText"/>
              <w:jc w:val="center"/>
              <w:rPr>
                <w:rFonts w:ascii="Tahoma" w:hAnsi="Tahoma" w:cs="Tahoma"/>
                <w:sz w:val="18"/>
                <w:szCs w:val="18"/>
              </w:rPr>
            </w:pPr>
            <w:r w:rsidRPr="009B6021">
              <w:rPr>
                <w:rFonts w:ascii="Tahoma" w:hAnsi="Tahoma" w:cs="Tahoma"/>
                <w:sz w:val="18"/>
                <w:szCs w:val="18"/>
              </w:rPr>
              <w:t>INR</w:t>
            </w:r>
          </w:p>
        </w:tc>
        <w:tc>
          <w:tcPr>
            <w:tcW w:w="2790" w:type="dxa"/>
            <w:vAlign w:val="bottom"/>
          </w:tcPr>
          <w:p w:rsidR="00E74270" w:rsidRPr="009B6021" w:rsidRDefault="00E74270" w:rsidP="00AF5153">
            <w:pPr>
              <w:pStyle w:val="AppendixBodyText"/>
              <w:jc w:val="right"/>
              <w:rPr>
                <w:rFonts w:ascii="Tahoma" w:hAnsi="Tahoma" w:cs="Tahoma"/>
                <w:color w:val="000000"/>
                <w:sz w:val="18"/>
                <w:szCs w:val="18"/>
              </w:rPr>
            </w:pPr>
            <w:r w:rsidRPr="009B6021">
              <w:rPr>
                <w:rFonts w:ascii="Tahoma" w:hAnsi="Tahoma" w:cs="Tahoma"/>
                <w:sz w:val="18"/>
                <w:szCs w:val="18"/>
              </w:rPr>
              <w:t>12</w:t>
            </w:r>
            <w:r w:rsidR="006F1A58" w:rsidRPr="009B6021">
              <w:rPr>
                <w:rFonts w:ascii="Tahoma" w:hAnsi="Tahoma" w:cs="Tahoma"/>
                <w:sz w:val="18"/>
                <w:szCs w:val="18"/>
              </w:rPr>
              <w:t>.</w:t>
            </w:r>
            <w:r w:rsidRPr="009B6021">
              <w:rPr>
                <w:rFonts w:ascii="Tahoma" w:hAnsi="Tahoma" w:cs="Tahoma"/>
                <w:sz w:val="18"/>
                <w:szCs w:val="18"/>
              </w:rPr>
              <w:t>500</w:t>
            </w:r>
            <w:r w:rsidR="006F1A58" w:rsidRPr="009B6021">
              <w:rPr>
                <w:rFonts w:ascii="Tahoma" w:hAnsi="Tahoma" w:cs="Tahoma"/>
                <w:sz w:val="18"/>
                <w:szCs w:val="18"/>
              </w:rPr>
              <w:t>.</w:t>
            </w:r>
            <w:r w:rsidRPr="009B6021">
              <w:rPr>
                <w:rFonts w:ascii="Tahoma" w:hAnsi="Tahoma" w:cs="Tahoma"/>
                <w:sz w:val="18"/>
                <w:szCs w:val="18"/>
              </w:rPr>
              <w:t>000</w:t>
            </w:r>
          </w:p>
        </w:tc>
      </w:tr>
      <w:tr w:rsidR="00E74270" w:rsidRPr="009B6021" w:rsidTr="002C48CF">
        <w:trPr>
          <w:trHeight w:val="236"/>
          <w:jc w:val="center"/>
        </w:trPr>
        <w:tc>
          <w:tcPr>
            <w:tcW w:w="2196" w:type="dxa"/>
            <w:vAlign w:val="bottom"/>
          </w:tcPr>
          <w:p w:rsidR="00E74270" w:rsidRPr="009B6021" w:rsidRDefault="00E74270" w:rsidP="00E74270">
            <w:pPr>
              <w:pStyle w:val="AppendixBodyText"/>
              <w:rPr>
                <w:rFonts w:ascii="Tahoma" w:hAnsi="Tahoma" w:cs="Tahoma"/>
                <w:sz w:val="18"/>
                <w:szCs w:val="18"/>
              </w:rPr>
            </w:pPr>
            <w:r w:rsidRPr="009B6021">
              <w:rPr>
                <w:rFonts w:ascii="Tahoma" w:hAnsi="Tahoma" w:cs="Tahoma"/>
                <w:sz w:val="18"/>
                <w:szCs w:val="18"/>
              </w:rPr>
              <w:t>Rublo ruso</w:t>
            </w:r>
          </w:p>
        </w:tc>
        <w:tc>
          <w:tcPr>
            <w:tcW w:w="1265" w:type="dxa"/>
            <w:vAlign w:val="bottom"/>
          </w:tcPr>
          <w:p w:rsidR="00E74270" w:rsidRPr="009B6021" w:rsidRDefault="00E74270" w:rsidP="00E74270">
            <w:pPr>
              <w:pStyle w:val="AppendixBodyText"/>
              <w:jc w:val="center"/>
              <w:rPr>
                <w:rFonts w:ascii="Tahoma" w:hAnsi="Tahoma" w:cs="Tahoma"/>
                <w:sz w:val="18"/>
                <w:szCs w:val="18"/>
              </w:rPr>
            </w:pPr>
            <w:r w:rsidRPr="009B6021">
              <w:rPr>
                <w:rFonts w:ascii="Tahoma" w:hAnsi="Tahoma" w:cs="Tahoma"/>
                <w:sz w:val="18"/>
                <w:szCs w:val="18"/>
              </w:rPr>
              <w:t>RUB</w:t>
            </w:r>
          </w:p>
        </w:tc>
        <w:tc>
          <w:tcPr>
            <w:tcW w:w="2790" w:type="dxa"/>
            <w:vAlign w:val="bottom"/>
          </w:tcPr>
          <w:p w:rsidR="00E74270" w:rsidRPr="009B6021" w:rsidRDefault="00E74270" w:rsidP="00AF5153">
            <w:pPr>
              <w:pStyle w:val="AppendixBodyText"/>
              <w:jc w:val="right"/>
              <w:rPr>
                <w:rFonts w:ascii="Tahoma" w:hAnsi="Tahoma" w:cs="Tahoma"/>
                <w:color w:val="000000"/>
                <w:sz w:val="18"/>
                <w:szCs w:val="18"/>
              </w:rPr>
            </w:pPr>
            <w:r w:rsidRPr="009B6021">
              <w:rPr>
                <w:rFonts w:ascii="Tahoma" w:hAnsi="Tahoma" w:cs="Tahoma"/>
                <w:sz w:val="18"/>
                <w:szCs w:val="18"/>
              </w:rPr>
              <w:t>8</w:t>
            </w:r>
            <w:r w:rsidR="006F1A58" w:rsidRPr="009B6021">
              <w:rPr>
                <w:rFonts w:ascii="Tahoma" w:hAnsi="Tahoma" w:cs="Tahoma"/>
                <w:sz w:val="18"/>
                <w:szCs w:val="18"/>
              </w:rPr>
              <w:t>.</w:t>
            </w:r>
            <w:r w:rsidRPr="009B6021">
              <w:rPr>
                <w:rFonts w:ascii="Tahoma" w:hAnsi="Tahoma" w:cs="Tahoma"/>
                <w:sz w:val="18"/>
                <w:szCs w:val="18"/>
              </w:rPr>
              <w:t>250</w:t>
            </w:r>
            <w:r w:rsidR="006F1A58" w:rsidRPr="009B6021">
              <w:rPr>
                <w:rFonts w:ascii="Tahoma" w:hAnsi="Tahoma" w:cs="Tahoma"/>
                <w:sz w:val="18"/>
                <w:szCs w:val="18"/>
              </w:rPr>
              <w:t>.</w:t>
            </w:r>
            <w:r w:rsidRPr="009B6021">
              <w:rPr>
                <w:rFonts w:ascii="Tahoma" w:hAnsi="Tahoma" w:cs="Tahoma"/>
                <w:sz w:val="18"/>
                <w:szCs w:val="18"/>
              </w:rPr>
              <w:t>000</w:t>
            </w:r>
          </w:p>
        </w:tc>
      </w:tr>
    </w:tbl>
    <w:p w:rsidR="00AF1D88" w:rsidRPr="009B6021" w:rsidRDefault="00AF1D88" w:rsidP="00F42FB8">
      <w:pPr>
        <w:jc w:val="both"/>
        <w:rPr>
          <w:rFonts w:cs="Tahoma"/>
        </w:rPr>
      </w:pPr>
    </w:p>
    <w:p w:rsidR="00613BBB" w:rsidRPr="00EA0D3A" w:rsidRDefault="00613BBB" w:rsidP="00F42FB8">
      <w:pPr>
        <w:jc w:val="both"/>
        <w:rPr>
          <w:rFonts w:cs="Tahoma"/>
          <w:lang w:val="es-ES"/>
        </w:rPr>
      </w:pPr>
      <w:r w:rsidRPr="00EA0D3A">
        <w:rPr>
          <w:rFonts w:cs="Tahoma"/>
          <w:szCs w:val="18"/>
          <w:lang w:val="es-ES"/>
        </w:rPr>
        <w:t>Cuando los gastos en SA promedio anuales en productos Application Platform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balance del Cliente.</w:t>
      </w:r>
      <w:r w:rsidR="00CE4ED3" w:rsidRPr="00EA0D3A">
        <w:rPr>
          <w:rFonts w:cs="Tahoma"/>
          <w:szCs w:val="18"/>
          <w:lang w:val="es-ES"/>
        </w:rPr>
        <w:t xml:space="preserve"> </w:t>
      </w:r>
      <w:r w:rsidRPr="00EA0D3A">
        <w:rPr>
          <w:rFonts w:cs="Tahoma"/>
          <w:szCs w:val="18"/>
          <w:lang w:val="es-ES"/>
        </w:rPr>
        <w:t xml:space="preserve">Los incidentes PRS 24x7 Ilimitado no pueden convertirse a incidentes u horas de Soporte Técnico para la Resolución de Problemas Premier. </w:t>
      </w:r>
    </w:p>
    <w:p w:rsidR="00613BBB" w:rsidRPr="00EA0D3A" w:rsidRDefault="00613BBB" w:rsidP="00F42FB8">
      <w:pPr>
        <w:rPr>
          <w:rFonts w:cs="Tahoma"/>
          <w:lang w:val="es-ES"/>
        </w:rPr>
      </w:pPr>
    </w:p>
    <w:p w:rsidR="00613BBB" w:rsidRPr="00EA0D3A" w:rsidRDefault="00613BBB" w:rsidP="00F42FB8">
      <w:pPr>
        <w:jc w:val="both"/>
        <w:rPr>
          <w:rFonts w:cs="Tahoma"/>
          <w:lang w:val="es-ES"/>
        </w:rPr>
      </w:pPr>
      <w:r w:rsidRPr="00EA0D3A">
        <w:rPr>
          <w:rFonts w:cs="Tahoma"/>
          <w:szCs w:val="18"/>
          <w:lang w:val="es-ES"/>
        </w:rPr>
        <w:t xml:space="preserve">Los Clientes que tengan </w:t>
      </w:r>
      <w:r w:rsidRPr="00EA0D3A">
        <w:rPr>
          <w:rFonts w:cs="Tahoma"/>
          <w:color w:val="000000"/>
          <w:szCs w:val="18"/>
          <w:lang w:val="es-ES"/>
        </w:rPr>
        <w:t>Contratos Application Platform (APA) con una fecha de entrada en vigor anterior al 1 de julio</w:t>
      </w:r>
      <w:r w:rsidRPr="00EA0D3A">
        <w:rPr>
          <w:rFonts w:cs="Tahoma"/>
          <w:color w:val="000000"/>
          <w:szCs w:val="18"/>
          <w:vertAlign w:val="superscript"/>
          <w:lang w:val="es-ES"/>
        </w:rPr>
        <w:t xml:space="preserve"> de</w:t>
      </w:r>
      <w:r w:rsidRPr="00EA0D3A">
        <w:rPr>
          <w:rFonts w:cs="Tahoma"/>
          <w:color w:val="000000"/>
          <w:szCs w:val="18"/>
          <w:lang w:val="es-ES"/>
        </w:rPr>
        <w:t xml:space="preserve"> 2009 con gastos en SA promedio anuales en productos Application Platform cualificados superiores a $250.000 y</w:t>
      </w:r>
      <w:r w:rsidR="00B960CE" w:rsidRPr="00EA0D3A">
        <w:rPr>
          <w:rFonts w:cs="Tahoma"/>
          <w:color w:val="000000"/>
          <w:szCs w:val="18"/>
          <w:lang w:val="es-ES"/>
        </w:rPr>
        <w:t> </w:t>
      </w:r>
      <w:r w:rsidRPr="00EA0D3A">
        <w:rPr>
          <w:rFonts w:cs="Tahoma"/>
          <w:color w:val="000000"/>
          <w:szCs w:val="18"/>
          <w:lang w:val="es-ES"/>
        </w:rPr>
        <w:t xml:space="preserve">que tengan un Contrato de Servicios Premier activo serán elegibles para optar a PRS 24x7 Ilimitado tras el primer aniversario de la fecha de entrada en vigor de APA. </w:t>
      </w:r>
    </w:p>
    <w:p w:rsidR="00613BBB" w:rsidRPr="00EA0D3A" w:rsidRDefault="00613BBB" w:rsidP="00F42FB8">
      <w:pPr>
        <w:rPr>
          <w:rFonts w:cs="Tahoma"/>
          <w:lang w:val="es-ES"/>
        </w:rPr>
      </w:pPr>
    </w:p>
    <w:p w:rsidR="00A17E03" w:rsidRPr="00EA0D3A" w:rsidRDefault="00A17E03" w:rsidP="00F42FB8">
      <w:pPr>
        <w:spacing w:line="276" w:lineRule="auto"/>
        <w:rPr>
          <w:rFonts w:cs="Tahoma"/>
          <w:lang w:val="es-ES"/>
        </w:rPr>
      </w:pPr>
      <w:r w:rsidRPr="00EA0D3A">
        <w:rPr>
          <w:rFonts w:eastAsia="Calibri" w:cs="Tahoma"/>
          <w:szCs w:val="18"/>
          <w:lang w:val="es-ES"/>
        </w:rPr>
        <w:t>(2) Los Clientes que adquieran licencias para PDW y tienen un Contrato de Servicios Premier son elegibles para optar a incidentes PRS 24x7 Ilimitado.</w:t>
      </w:r>
    </w:p>
    <w:p w:rsidR="00FF1B2B" w:rsidRPr="00EA0D3A" w:rsidRDefault="00FF1B2B" w:rsidP="00F42FB8">
      <w:pPr>
        <w:spacing w:line="276" w:lineRule="auto"/>
        <w:rPr>
          <w:rFonts w:cs="Tahoma"/>
          <w:lang w:val="es-ES"/>
        </w:rPr>
      </w:pPr>
    </w:p>
    <w:p w:rsidR="00A17E03" w:rsidRPr="00EA0D3A" w:rsidRDefault="00A17E03" w:rsidP="00F42FB8">
      <w:pPr>
        <w:spacing w:line="276" w:lineRule="auto"/>
        <w:jc w:val="both"/>
        <w:rPr>
          <w:rFonts w:cs="Tahoma"/>
          <w:lang w:val="es-ES"/>
        </w:rPr>
      </w:pPr>
      <w:r w:rsidRPr="00EA0D3A">
        <w:rPr>
          <w:rFonts w:eastAsia="Calibri" w:cs="Tahoma"/>
          <w:szCs w:val="18"/>
          <w:lang w:val="es-ES"/>
        </w:rPr>
        <w:t xml:space="preserve">Cuando los Clientes adquieren licencias para PDW, Microsoft no concederá incidentes basándose en los gastos en SA reales en estos productos. Los incidentes PRS 24x7 Ilimitado no pueden convertirse a incidentes u horas de Soporte Técnico para la Resolución de Problemas Premier. </w:t>
      </w:r>
    </w:p>
    <w:p w:rsidR="00FF1B2B" w:rsidRPr="00EA0D3A" w:rsidRDefault="00FF1B2B" w:rsidP="00F42FB8">
      <w:pPr>
        <w:spacing w:line="276" w:lineRule="auto"/>
        <w:jc w:val="both"/>
        <w:rPr>
          <w:rFonts w:cs="Tahoma"/>
          <w:lang w:val="es-ES"/>
        </w:rPr>
      </w:pPr>
    </w:p>
    <w:p w:rsidR="00A17E03" w:rsidRPr="00EA0D3A" w:rsidRDefault="00A17E03" w:rsidP="00F42FB8">
      <w:pPr>
        <w:jc w:val="both"/>
        <w:rPr>
          <w:rFonts w:cs="Tahoma"/>
          <w:lang w:val="es-ES"/>
        </w:rPr>
      </w:pPr>
      <w:r w:rsidRPr="00EA0D3A">
        <w:rPr>
          <w:rFonts w:cs="Tahoma"/>
          <w:color w:val="000000"/>
          <w:szCs w:val="18"/>
          <w:lang w:val="es-ES"/>
        </w:rPr>
        <w:t xml:space="preserve">Aunque el número de incidentes PRS 24x7 </w:t>
      </w:r>
      <w:r w:rsidRPr="00EA0D3A">
        <w:rPr>
          <w:rFonts w:cs="Tahoma"/>
          <w:i/>
          <w:color w:val="000000"/>
          <w:szCs w:val="18"/>
          <w:lang w:val="es-ES"/>
        </w:rPr>
        <w:t>I</w:t>
      </w:r>
      <w:r w:rsidRPr="00EA0D3A">
        <w:rPr>
          <w:rFonts w:cs="Tahoma"/>
          <w:color w:val="000000"/>
          <w:szCs w:val="18"/>
          <w:lang w:val="es-ES"/>
        </w:rPr>
        <w:t>limitado concedidos no se determina según los gastos en SA,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EAP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w:t>
      </w:r>
      <w:r w:rsidR="00CE4ED3" w:rsidRPr="00EA0D3A">
        <w:rPr>
          <w:rFonts w:cs="Tahoma"/>
          <w:color w:val="000000"/>
          <w:szCs w:val="18"/>
          <w:lang w:val="es-ES"/>
        </w:rPr>
        <w:t xml:space="preserve"> </w:t>
      </w:r>
      <w:r w:rsidRPr="00EA0D3A">
        <w:rPr>
          <w:rFonts w:cs="Tahoma"/>
          <w:color w:val="000000"/>
          <w:szCs w:val="18"/>
          <w:lang w:val="es-ES"/>
        </w:rPr>
        <w:t>Consulte la</w:t>
      </w:r>
      <w:r w:rsidR="00B960CE" w:rsidRPr="00EA0D3A">
        <w:rPr>
          <w:rFonts w:cs="Tahoma"/>
          <w:color w:val="000000"/>
          <w:szCs w:val="18"/>
          <w:lang w:val="es-ES"/>
        </w:rPr>
        <w:t> </w:t>
      </w:r>
      <w:r w:rsidRPr="00EA0D3A">
        <w:rPr>
          <w:rFonts w:cs="Tahoma"/>
          <w:color w:val="000000"/>
          <w:szCs w:val="18"/>
          <w:lang w:val="es-ES"/>
        </w:rPr>
        <w:t>siguiente tabla:</w:t>
      </w:r>
    </w:p>
    <w:p w:rsidR="00FF1B2B" w:rsidRPr="00EA0D3A" w:rsidRDefault="00FF1B2B" w:rsidP="00F42FB8">
      <w:pPr>
        <w:jc w:val="both"/>
        <w:rPr>
          <w:rFonts w:cs="Tahoma"/>
          <w:lang w:val="es-ES"/>
        </w:rPr>
      </w:pPr>
    </w:p>
    <w:p w:rsidR="00A17E03" w:rsidRPr="00EA0D3A" w:rsidRDefault="00A17E03" w:rsidP="00F42FB8">
      <w:pPr>
        <w:jc w:val="both"/>
        <w:rPr>
          <w:rFonts w:cs="Tahoma"/>
          <w:lang w:val="es-ES"/>
        </w:rPr>
      </w:pPr>
      <w:r w:rsidRPr="00EA0D3A">
        <w:rPr>
          <w:rFonts w:cs="Tahoma"/>
          <w:color w:val="000000"/>
          <w:szCs w:val="18"/>
          <w:lang w:val="es-ES"/>
        </w:rPr>
        <w:t>La siguiente tabla se aplica a los clientes que tienen un EAP o APA:</w:t>
      </w:r>
    </w:p>
    <w:p w:rsidR="00613BBB" w:rsidRPr="00EA0D3A" w:rsidRDefault="00613BBB" w:rsidP="00613BBB">
      <w:pPr>
        <w:rPr>
          <w:rFonts w:cs="Tahoma"/>
          <w:lang w:val="es-ES"/>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9B6021" w:rsidTr="00F33C85">
        <w:trPr>
          <w:tblHeader/>
        </w:trPr>
        <w:tc>
          <w:tcPr>
            <w:tcW w:w="2160" w:type="dxa"/>
            <w:shd w:val="clear" w:color="auto" w:fill="FABF8F"/>
          </w:tcPr>
          <w:p w:rsidR="00613BBB" w:rsidRPr="00EA0D3A" w:rsidRDefault="00613BBB" w:rsidP="00613BBB">
            <w:pPr>
              <w:jc w:val="center"/>
              <w:rPr>
                <w:rFonts w:cs="Tahoma"/>
                <w:color w:val="000000"/>
                <w:szCs w:val="18"/>
                <w:lang w:val="es-ES"/>
              </w:rPr>
            </w:pPr>
            <w:r w:rsidRPr="00EA0D3A">
              <w:rPr>
                <w:rFonts w:cs="Tahoma"/>
                <w:b/>
                <w:bCs/>
                <w:color w:val="000000"/>
                <w:szCs w:val="18"/>
                <w:lang w:val="es-ES"/>
              </w:rPr>
              <w:t>Gastos en SA promedio anuales</w:t>
            </w:r>
          </w:p>
        </w:tc>
        <w:tc>
          <w:tcPr>
            <w:tcW w:w="2520" w:type="dxa"/>
            <w:shd w:val="clear" w:color="auto" w:fill="FABF8F"/>
          </w:tcPr>
          <w:p w:rsidR="00613BBB" w:rsidRPr="009B6021" w:rsidRDefault="00A17E03" w:rsidP="00613BBB">
            <w:pPr>
              <w:jc w:val="center"/>
              <w:rPr>
                <w:rFonts w:cs="Tahoma"/>
                <w:color w:val="000000"/>
                <w:szCs w:val="18"/>
              </w:rPr>
            </w:pPr>
            <w:r w:rsidRPr="009B6021">
              <w:rPr>
                <w:rFonts w:cs="Tahoma"/>
                <w:b/>
                <w:bCs/>
                <w:color w:val="000000"/>
                <w:szCs w:val="18"/>
              </w:rPr>
              <w:t>Contactos de soporte permitidos</w:t>
            </w:r>
          </w:p>
        </w:tc>
      </w:tr>
      <w:tr w:rsidR="00613BBB" w:rsidRPr="009B6021" w:rsidTr="002A6416">
        <w:tc>
          <w:tcPr>
            <w:tcW w:w="2160" w:type="dxa"/>
          </w:tcPr>
          <w:p w:rsidR="00613BBB" w:rsidRPr="009B6021" w:rsidRDefault="00613BBB" w:rsidP="00F33C85">
            <w:pPr>
              <w:jc w:val="center"/>
              <w:rPr>
                <w:rFonts w:cs="Tahoma"/>
                <w:color w:val="000000"/>
                <w:szCs w:val="18"/>
              </w:rPr>
            </w:pPr>
            <w:r w:rsidRPr="009B6021">
              <w:rPr>
                <w:rFonts w:cs="Tahoma"/>
                <w:color w:val="000000"/>
                <w:szCs w:val="18"/>
              </w:rPr>
              <w:t>$250</w:t>
            </w:r>
            <w:r w:rsidR="00F33C85" w:rsidRPr="009B6021">
              <w:rPr>
                <w:rFonts w:cs="Tahoma"/>
                <w:color w:val="000000"/>
                <w:szCs w:val="18"/>
              </w:rPr>
              <w:t>.</w:t>
            </w:r>
            <w:r w:rsidRPr="009B6021">
              <w:rPr>
                <w:rFonts w:cs="Tahoma"/>
                <w:color w:val="000000"/>
                <w:szCs w:val="18"/>
              </w:rPr>
              <w:t>000 - $374</w:t>
            </w:r>
            <w:r w:rsidR="00F33C85" w:rsidRPr="009B6021">
              <w:rPr>
                <w:rFonts w:cs="Tahoma"/>
                <w:color w:val="000000"/>
                <w:szCs w:val="18"/>
              </w:rPr>
              <w:t>.</w:t>
            </w:r>
            <w:r w:rsidRPr="009B6021">
              <w:rPr>
                <w:rFonts w:cs="Tahoma"/>
                <w:color w:val="000000"/>
                <w:szCs w:val="18"/>
              </w:rPr>
              <w:t>999</w:t>
            </w:r>
          </w:p>
        </w:tc>
        <w:tc>
          <w:tcPr>
            <w:tcW w:w="2520" w:type="dxa"/>
          </w:tcPr>
          <w:p w:rsidR="00613BBB" w:rsidRPr="009B6021" w:rsidRDefault="00613BBB" w:rsidP="00613BBB">
            <w:pPr>
              <w:jc w:val="center"/>
              <w:rPr>
                <w:rFonts w:cs="Tahoma"/>
                <w:color w:val="000000"/>
                <w:szCs w:val="18"/>
              </w:rPr>
            </w:pPr>
            <w:r w:rsidRPr="009B6021">
              <w:rPr>
                <w:rFonts w:cs="Tahoma"/>
                <w:color w:val="000000"/>
                <w:szCs w:val="18"/>
              </w:rPr>
              <w:t>4</w:t>
            </w:r>
          </w:p>
        </w:tc>
      </w:tr>
      <w:tr w:rsidR="00613BBB" w:rsidRPr="009B6021" w:rsidTr="002A6416">
        <w:tc>
          <w:tcPr>
            <w:tcW w:w="2160" w:type="dxa"/>
          </w:tcPr>
          <w:p w:rsidR="00613BBB" w:rsidRPr="009B6021" w:rsidRDefault="00613BBB" w:rsidP="00F33C85">
            <w:pPr>
              <w:jc w:val="center"/>
              <w:rPr>
                <w:rFonts w:cs="Tahoma"/>
                <w:szCs w:val="18"/>
              </w:rPr>
            </w:pPr>
            <w:r w:rsidRPr="009B6021">
              <w:rPr>
                <w:rFonts w:cs="Tahoma"/>
                <w:szCs w:val="18"/>
              </w:rPr>
              <w:t>$375</w:t>
            </w:r>
            <w:r w:rsidR="00F33C85" w:rsidRPr="009B6021">
              <w:rPr>
                <w:rFonts w:cs="Tahoma"/>
                <w:szCs w:val="18"/>
              </w:rPr>
              <w:t>.</w:t>
            </w:r>
            <w:r w:rsidRPr="009B6021">
              <w:rPr>
                <w:rFonts w:cs="Tahoma"/>
                <w:szCs w:val="18"/>
              </w:rPr>
              <w:t>000 - $499</w:t>
            </w:r>
            <w:r w:rsidR="00F33C85" w:rsidRPr="009B6021">
              <w:rPr>
                <w:rFonts w:cs="Tahoma"/>
                <w:szCs w:val="18"/>
              </w:rPr>
              <w:t>.</w:t>
            </w:r>
            <w:r w:rsidRPr="009B6021">
              <w:rPr>
                <w:rFonts w:cs="Tahoma"/>
                <w:szCs w:val="18"/>
              </w:rPr>
              <w:t>999</w:t>
            </w:r>
          </w:p>
        </w:tc>
        <w:tc>
          <w:tcPr>
            <w:tcW w:w="2520" w:type="dxa"/>
          </w:tcPr>
          <w:p w:rsidR="00613BBB" w:rsidRPr="009B6021" w:rsidRDefault="00613BBB" w:rsidP="00613BBB">
            <w:pPr>
              <w:jc w:val="center"/>
              <w:rPr>
                <w:rFonts w:cs="Tahoma"/>
                <w:szCs w:val="18"/>
              </w:rPr>
            </w:pPr>
            <w:r w:rsidRPr="009B6021">
              <w:rPr>
                <w:rFonts w:cs="Tahoma"/>
                <w:szCs w:val="18"/>
              </w:rPr>
              <w:t>5</w:t>
            </w:r>
          </w:p>
        </w:tc>
      </w:tr>
      <w:tr w:rsidR="00613BBB" w:rsidRPr="009B6021" w:rsidTr="002A6416">
        <w:tc>
          <w:tcPr>
            <w:tcW w:w="2160" w:type="dxa"/>
          </w:tcPr>
          <w:p w:rsidR="00613BBB" w:rsidRPr="009B6021" w:rsidRDefault="00613BBB" w:rsidP="00F33C85">
            <w:pPr>
              <w:jc w:val="center"/>
              <w:rPr>
                <w:rFonts w:cs="Tahoma"/>
                <w:szCs w:val="18"/>
              </w:rPr>
            </w:pPr>
            <w:r w:rsidRPr="009B6021">
              <w:rPr>
                <w:rFonts w:cs="Tahoma"/>
                <w:szCs w:val="18"/>
              </w:rPr>
              <w:t>$500</w:t>
            </w:r>
            <w:r w:rsidR="00F33C85" w:rsidRPr="009B6021">
              <w:rPr>
                <w:rFonts w:cs="Tahoma"/>
                <w:szCs w:val="18"/>
              </w:rPr>
              <w:t>.</w:t>
            </w:r>
            <w:r w:rsidRPr="009B6021">
              <w:rPr>
                <w:rFonts w:cs="Tahoma"/>
                <w:szCs w:val="18"/>
              </w:rPr>
              <w:t>000 - $624</w:t>
            </w:r>
            <w:r w:rsidR="00F33C85" w:rsidRPr="009B6021">
              <w:rPr>
                <w:rFonts w:cs="Tahoma"/>
                <w:szCs w:val="18"/>
              </w:rPr>
              <w:t>.</w:t>
            </w:r>
            <w:r w:rsidRPr="009B6021">
              <w:rPr>
                <w:rFonts w:cs="Tahoma"/>
                <w:szCs w:val="18"/>
              </w:rPr>
              <w:t>999</w:t>
            </w:r>
          </w:p>
        </w:tc>
        <w:tc>
          <w:tcPr>
            <w:tcW w:w="2520" w:type="dxa"/>
          </w:tcPr>
          <w:p w:rsidR="00613BBB" w:rsidRPr="009B6021" w:rsidRDefault="00613BBB" w:rsidP="00613BBB">
            <w:pPr>
              <w:jc w:val="center"/>
              <w:rPr>
                <w:rFonts w:cs="Tahoma"/>
                <w:szCs w:val="18"/>
              </w:rPr>
            </w:pPr>
            <w:r w:rsidRPr="009B6021">
              <w:rPr>
                <w:rFonts w:cs="Tahoma"/>
                <w:szCs w:val="18"/>
              </w:rPr>
              <w:t>6</w:t>
            </w:r>
          </w:p>
        </w:tc>
      </w:tr>
      <w:tr w:rsidR="00613BBB" w:rsidRPr="009B6021" w:rsidTr="002A6416">
        <w:tc>
          <w:tcPr>
            <w:tcW w:w="2160" w:type="dxa"/>
          </w:tcPr>
          <w:p w:rsidR="00613BBB" w:rsidRPr="009B6021" w:rsidRDefault="00613BBB" w:rsidP="00F33C85">
            <w:pPr>
              <w:keepNext/>
              <w:jc w:val="center"/>
              <w:rPr>
                <w:rFonts w:cs="Tahoma"/>
                <w:szCs w:val="18"/>
              </w:rPr>
            </w:pPr>
            <w:r w:rsidRPr="009B6021">
              <w:rPr>
                <w:rFonts w:cs="Tahoma"/>
                <w:szCs w:val="18"/>
              </w:rPr>
              <w:t>$625</w:t>
            </w:r>
            <w:r w:rsidR="00F33C85" w:rsidRPr="009B6021">
              <w:rPr>
                <w:rFonts w:cs="Tahoma"/>
                <w:szCs w:val="18"/>
              </w:rPr>
              <w:t>.</w:t>
            </w:r>
            <w:r w:rsidRPr="009B6021">
              <w:rPr>
                <w:rFonts w:cs="Tahoma"/>
                <w:szCs w:val="18"/>
              </w:rPr>
              <w:t>000 - $749</w:t>
            </w:r>
            <w:r w:rsidR="00F33C85" w:rsidRPr="009B6021">
              <w:rPr>
                <w:rFonts w:cs="Tahoma"/>
                <w:szCs w:val="18"/>
              </w:rPr>
              <w:t>.</w:t>
            </w:r>
            <w:r w:rsidRPr="009B6021">
              <w:rPr>
                <w:rFonts w:cs="Tahoma"/>
                <w:szCs w:val="18"/>
              </w:rPr>
              <w:t>999</w:t>
            </w:r>
          </w:p>
        </w:tc>
        <w:tc>
          <w:tcPr>
            <w:tcW w:w="2520" w:type="dxa"/>
          </w:tcPr>
          <w:p w:rsidR="00613BBB" w:rsidRPr="009B6021" w:rsidRDefault="00613BBB" w:rsidP="00F33C85">
            <w:pPr>
              <w:keepNext/>
              <w:jc w:val="center"/>
              <w:rPr>
                <w:rFonts w:cs="Tahoma"/>
                <w:szCs w:val="18"/>
              </w:rPr>
            </w:pPr>
            <w:r w:rsidRPr="009B6021">
              <w:rPr>
                <w:rFonts w:cs="Tahoma"/>
                <w:szCs w:val="18"/>
              </w:rPr>
              <w:t>7</w:t>
            </w:r>
          </w:p>
        </w:tc>
      </w:tr>
      <w:tr w:rsidR="00613BBB" w:rsidRPr="009B6021" w:rsidTr="002A6416">
        <w:tc>
          <w:tcPr>
            <w:tcW w:w="2160" w:type="dxa"/>
          </w:tcPr>
          <w:p w:rsidR="00613BBB" w:rsidRPr="009B6021" w:rsidRDefault="00613BBB" w:rsidP="00F33C85">
            <w:pPr>
              <w:jc w:val="center"/>
              <w:rPr>
                <w:rFonts w:cs="Tahoma"/>
                <w:szCs w:val="18"/>
              </w:rPr>
            </w:pPr>
            <w:r w:rsidRPr="009B6021">
              <w:rPr>
                <w:rFonts w:cs="Tahoma"/>
                <w:szCs w:val="18"/>
              </w:rPr>
              <w:t>$750</w:t>
            </w:r>
            <w:r w:rsidR="00F33C85" w:rsidRPr="009B6021">
              <w:rPr>
                <w:rFonts w:cs="Tahoma"/>
                <w:szCs w:val="18"/>
              </w:rPr>
              <w:t>.</w:t>
            </w:r>
            <w:r w:rsidRPr="009B6021">
              <w:rPr>
                <w:rFonts w:cs="Tahoma"/>
                <w:szCs w:val="18"/>
              </w:rPr>
              <w:t>000 - $874</w:t>
            </w:r>
            <w:r w:rsidR="00F33C85" w:rsidRPr="009B6021">
              <w:rPr>
                <w:rFonts w:cs="Tahoma"/>
                <w:szCs w:val="18"/>
              </w:rPr>
              <w:t>.</w:t>
            </w:r>
            <w:r w:rsidRPr="009B6021">
              <w:rPr>
                <w:rFonts w:cs="Tahoma"/>
                <w:szCs w:val="18"/>
              </w:rPr>
              <w:t>999</w:t>
            </w:r>
          </w:p>
        </w:tc>
        <w:tc>
          <w:tcPr>
            <w:tcW w:w="2520" w:type="dxa"/>
          </w:tcPr>
          <w:p w:rsidR="00613BBB" w:rsidRPr="009B6021" w:rsidRDefault="00613BBB" w:rsidP="00613BBB">
            <w:pPr>
              <w:jc w:val="center"/>
              <w:rPr>
                <w:rFonts w:cs="Tahoma"/>
                <w:szCs w:val="18"/>
              </w:rPr>
            </w:pPr>
            <w:r w:rsidRPr="009B6021">
              <w:rPr>
                <w:rFonts w:cs="Tahoma"/>
                <w:szCs w:val="18"/>
              </w:rPr>
              <w:t>8</w:t>
            </w:r>
          </w:p>
        </w:tc>
      </w:tr>
    </w:tbl>
    <w:p w:rsidR="00613BBB" w:rsidRPr="009B6021" w:rsidRDefault="00613BBB" w:rsidP="00613BBB">
      <w:pPr>
        <w:rPr>
          <w:rFonts w:cs="Tahoma"/>
        </w:rPr>
      </w:pPr>
    </w:p>
    <w:p w:rsidR="00A17E03" w:rsidRPr="00EA0D3A" w:rsidRDefault="00A17E03" w:rsidP="00FF1B2B">
      <w:pPr>
        <w:rPr>
          <w:rFonts w:cs="Tahoma"/>
          <w:lang w:val="es-ES"/>
        </w:rPr>
      </w:pPr>
      <w:r w:rsidRPr="00EA0D3A">
        <w:rPr>
          <w:rFonts w:cs="Tahoma"/>
          <w:szCs w:val="18"/>
          <w:lang w:val="es-ES"/>
        </w:rPr>
        <w:t>La siguiente tabla se aplica a los clientes que tienen licencias para PDW:</w:t>
      </w:r>
    </w:p>
    <w:p w:rsidR="00A17E03" w:rsidRPr="00EA0D3A" w:rsidRDefault="00A17E03" w:rsidP="00A17E03">
      <w:pPr>
        <w:rPr>
          <w:rFonts w:cs="Tahoma"/>
          <w:lang w:val="es-ES"/>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9B6021" w:rsidTr="002A6416">
        <w:tc>
          <w:tcPr>
            <w:tcW w:w="2160" w:type="dxa"/>
            <w:shd w:val="clear" w:color="auto" w:fill="FABF8F"/>
          </w:tcPr>
          <w:p w:rsidR="00A17E03" w:rsidRPr="00EA0D3A" w:rsidRDefault="00A17E03" w:rsidP="00A17E03">
            <w:pPr>
              <w:jc w:val="center"/>
              <w:rPr>
                <w:rFonts w:cs="Tahoma"/>
                <w:color w:val="000000"/>
                <w:szCs w:val="18"/>
                <w:lang w:val="es-ES"/>
              </w:rPr>
            </w:pPr>
            <w:r w:rsidRPr="00EA0D3A">
              <w:rPr>
                <w:rFonts w:cs="Tahoma"/>
                <w:b/>
                <w:bCs/>
                <w:color w:val="000000"/>
                <w:szCs w:val="18"/>
                <w:lang w:val="es-ES"/>
              </w:rPr>
              <w:t>Gastos en SA promedio anuales</w:t>
            </w:r>
          </w:p>
        </w:tc>
        <w:tc>
          <w:tcPr>
            <w:tcW w:w="2520" w:type="dxa"/>
            <w:shd w:val="clear" w:color="auto" w:fill="FABF8F"/>
          </w:tcPr>
          <w:p w:rsidR="00A17E03" w:rsidRPr="009B6021" w:rsidRDefault="00A17E03" w:rsidP="00A17E03">
            <w:pPr>
              <w:jc w:val="center"/>
              <w:rPr>
                <w:rFonts w:cs="Tahoma"/>
                <w:color w:val="000000"/>
                <w:szCs w:val="18"/>
              </w:rPr>
            </w:pPr>
            <w:r w:rsidRPr="009B6021">
              <w:rPr>
                <w:rFonts w:cs="Tahoma"/>
                <w:b/>
                <w:bCs/>
                <w:color w:val="000000"/>
                <w:szCs w:val="18"/>
              </w:rPr>
              <w:t>Contactos de soporte permitidos</w:t>
            </w:r>
          </w:p>
        </w:tc>
      </w:tr>
      <w:tr w:rsidR="00A17E03" w:rsidRPr="009B6021" w:rsidTr="002A6416">
        <w:tc>
          <w:tcPr>
            <w:tcW w:w="2160" w:type="dxa"/>
          </w:tcPr>
          <w:p w:rsidR="00A17E03" w:rsidRPr="009B6021" w:rsidRDefault="00A17E03" w:rsidP="00F33C85">
            <w:pPr>
              <w:jc w:val="center"/>
              <w:rPr>
                <w:rFonts w:cs="Tahoma"/>
                <w:color w:val="000000"/>
                <w:szCs w:val="18"/>
              </w:rPr>
            </w:pPr>
            <w:r w:rsidRPr="009B6021">
              <w:rPr>
                <w:rFonts w:cs="Tahoma"/>
                <w:color w:val="000000"/>
                <w:szCs w:val="18"/>
              </w:rPr>
              <w:t>$0 - $374</w:t>
            </w:r>
            <w:r w:rsidR="00F33C85" w:rsidRPr="009B6021">
              <w:rPr>
                <w:rFonts w:cs="Tahoma"/>
                <w:color w:val="000000"/>
                <w:szCs w:val="18"/>
              </w:rPr>
              <w:t>.</w:t>
            </w:r>
            <w:r w:rsidRPr="009B6021">
              <w:rPr>
                <w:rFonts w:cs="Tahoma"/>
                <w:color w:val="000000"/>
                <w:szCs w:val="18"/>
              </w:rPr>
              <w:t>999</w:t>
            </w:r>
          </w:p>
        </w:tc>
        <w:tc>
          <w:tcPr>
            <w:tcW w:w="2520" w:type="dxa"/>
          </w:tcPr>
          <w:p w:rsidR="00A17E03" w:rsidRPr="009B6021" w:rsidRDefault="00A17E03" w:rsidP="00A17E03">
            <w:pPr>
              <w:jc w:val="center"/>
              <w:rPr>
                <w:rFonts w:cs="Tahoma"/>
                <w:color w:val="000000"/>
                <w:szCs w:val="18"/>
              </w:rPr>
            </w:pPr>
            <w:r w:rsidRPr="009B6021">
              <w:rPr>
                <w:rFonts w:cs="Tahoma"/>
                <w:color w:val="000000"/>
                <w:szCs w:val="18"/>
              </w:rPr>
              <w:t>4</w:t>
            </w:r>
          </w:p>
        </w:tc>
      </w:tr>
      <w:tr w:rsidR="00A17E03" w:rsidRPr="009B6021" w:rsidTr="002A6416">
        <w:tc>
          <w:tcPr>
            <w:tcW w:w="2160" w:type="dxa"/>
          </w:tcPr>
          <w:p w:rsidR="00A17E03" w:rsidRPr="009B6021" w:rsidRDefault="00A17E03" w:rsidP="00F33C85">
            <w:pPr>
              <w:jc w:val="center"/>
              <w:rPr>
                <w:rFonts w:cs="Tahoma"/>
                <w:szCs w:val="18"/>
              </w:rPr>
            </w:pPr>
            <w:r w:rsidRPr="009B6021">
              <w:rPr>
                <w:rFonts w:cs="Tahoma"/>
                <w:szCs w:val="18"/>
              </w:rPr>
              <w:t>$375</w:t>
            </w:r>
            <w:r w:rsidR="00F33C85" w:rsidRPr="009B6021">
              <w:rPr>
                <w:rFonts w:cs="Tahoma"/>
                <w:szCs w:val="18"/>
              </w:rPr>
              <w:t>.</w:t>
            </w:r>
            <w:r w:rsidRPr="009B6021">
              <w:rPr>
                <w:rFonts w:cs="Tahoma"/>
                <w:szCs w:val="18"/>
              </w:rPr>
              <w:t>000 - $499</w:t>
            </w:r>
            <w:r w:rsidR="00F33C85" w:rsidRPr="009B6021">
              <w:rPr>
                <w:rFonts w:cs="Tahoma"/>
                <w:szCs w:val="18"/>
              </w:rPr>
              <w:t>.</w:t>
            </w:r>
            <w:r w:rsidRPr="009B6021">
              <w:rPr>
                <w:rFonts w:cs="Tahoma"/>
                <w:szCs w:val="18"/>
              </w:rPr>
              <w:t>999</w:t>
            </w:r>
          </w:p>
        </w:tc>
        <w:tc>
          <w:tcPr>
            <w:tcW w:w="2520" w:type="dxa"/>
          </w:tcPr>
          <w:p w:rsidR="00A17E03" w:rsidRPr="009B6021" w:rsidRDefault="00A17E03" w:rsidP="00A17E03">
            <w:pPr>
              <w:jc w:val="center"/>
              <w:rPr>
                <w:rFonts w:cs="Tahoma"/>
                <w:szCs w:val="18"/>
              </w:rPr>
            </w:pPr>
            <w:r w:rsidRPr="009B6021">
              <w:rPr>
                <w:rFonts w:cs="Tahoma"/>
                <w:szCs w:val="18"/>
              </w:rPr>
              <w:t>5</w:t>
            </w:r>
          </w:p>
        </w:tc>
      </w:tr>
      <w:tr w:rsidR="00A17E03" w:rsidRPr="009B6021" w:rsidTr="002A6416">
        <w:tc>
          <w:tcPr>
            <w:tcW w:w="2160" w:type="dxa"/>
          </w:tcPr>
          <w:p w:rsidR="00A17E03" w:rsidRPr="009B6021" w:rsidRDefault="00A17E03" w:rsidP="00F33C85">
            <w:pPr>
              <w:jc w:val="center"/>
              <w:rPr>
                <w:rFonts w:cs="Tahoma"/>
                <w:szCs w:val="18"/>
              </w:rPr>
            </w:pPr>
            <w:r w:rsidRPr="009B6021">
              <w:rPr>
                <w:rFonts w:cs="Tahoma"/>
                <w:szCs w:val="18"/>
              </w:rPr>
              <w:t>$500</w:t>
            </w:r>
            <w:r w:rsidR="00F33C85" w:rsidRPr="009B6021">
              <w:rPr>
                <w:rFonts w:cs="Tahoma"/>
                <w:szCs w:val="18"/>
              </w:rPr>
              <w:t>.</w:t>
            </w:r>
            <w:r w:rsidRPr="009B6021">
              <w:rPr>
                <w:rFonts w:cs="Tahoma"/>
                <w:szCs w:val="18"/>
              </w:rPr>
              <w:t>000 - $624</w:t>
            </w:r>
            <w:r w:rsidR="00F33C85" w:rsidRPr="009B6021">
              <w:rPr>
                <w:rFonts w:cs="Tahoma"/>
                <w:szCs w:val="18"/>
              </w:rPr>
              <w:t>.</w:t>
            </w:r>
            <w:r w:rsidRPr="009B6021">
              <w:rPr>
                <w:rFonts w:cs="Tahoma"/>
                <w:szCs w:val="18"/>
              </w:rPr>
              <w:t>999</w:t>
            </w:r>
          </w:p>
        </w:tc>
        <w:tc>
          <w:tcPr>
            <w:tcW w:w="2520" w:type="dxa"/>
          </w:tcPr>
          <w:p w:rsidR="00A17E03" w:rsidRPr="009B6021" w:rsidRDefault="00A17E03" w:rsidP="00A17E03">
            <w:pPr>
              <w:jc w:val="center"/>
              <w:rPr>
                <w:rFonts w:cs="Tahoma"/>
                <w:szCs w:val="18"/>
              </w:rPr>
            </w:pPr>
            <w:r w:rsidRPr="009B6021">
              <w:rPr>
                <w:rFonts w:cs="Tahoma"/>
                <w:szCs w:val="18"/>
              </w:rPr>
              <w:t>6</w:t>
            </w:r>
          </w:p>
        </w:tc>
      </w:tr>
      <w:tr w:rsidR="00A17E03" w:rsidRPr="009B6021" w:rsidTr="002A6416">
        <w:tc>
          <w:tcPr>
            <w:tcW w:w="2160" w:type="dxa"/>
          </w:tcPr>
          <w:p w:rsidR="00A17E03" w:rsidRPr="009B6021" w:rsidRDefault="00A17E03" w:rsidP="00F33C85">
            <w:pPr>
              <w:jc w:val="center"/>
              <w:rPr>
                <w:rFonts w:cs="Tahoma"/>
                <w:szCs w:val="18"/>
              </w:rPr>
            </w:pPr>
            <w:r w:rsidRPr="009B6021">
              <w:rPr>
                <w:rFonts w:cs="Tahoma"/>
                <w:szCs w:val="18"/>
              </w:rPr>
              <w:t>$625</w:t>
            </w:r>
            <w:r w:rsidR="00F33C85" w:rsidRPr="009B6021">
              <w:rPr>
                <w:rFonts w:cs="Tahoma"/>
                <w:szCs w:val="18"/>
              </w:rPr>
              <w:t>.</w:t>
            </w:r>
            <w:r w:rsidRPr="009B6021">
              <w:rPr>
                <w:rFonts w:cs="Tahoma"/>
                <w:szCs w:val="18"/>
              </w:rPr>
              <w:t>000 - $749</w:t>
            </w:r>
            <w:r w:rsidR="00F33C85" w:rsidRPr="009B6021">
              <w:rPr>
                <w:rFonts w:cs="Tahoma"/>
                <w:szCs w:val="18"/>
              </w:rPr>
              <w:t>.</w:t>
            </w:r>
            <w:r w:rsidRPr="009B6021">
              <w:rPr>
                <w:rFonts w:cs="Tahoma"/>
                <w:szCs w:val="18"/>
              </w:rPr>
              <w:t>999</w:t>
            </w:r>
          </w:p>
        </w:tc>
        <w:tc>
          <w:tcPr>
            <w:tcW w:w="2520" w:type="dxa"/>
          </w:tcPr>
          <w:p w:rsidR="00A17E03" w:rsidRPr="009B6021" w:rsidRDefault="00A17E03" w:rsidP="00A17E03">
            <w:pPr>
              <w:jc w:val="center"/>
              <w:rPr>
                <w:rFonts w:cs="Tahoma"/>
                <w:szCs w:val="18"/>
              </w:rPr>
            </w:pPr>
            <w:r w:rsidRPr="009B6021">
              <w:rPr>
                <w:rFonts w:cs="Tahoma"/>
                <w:szCs w:val="18"/>
              </w:rPr>
              <w:t>7</w:t>
            </w:r>
          </w:p>
        </w:tc>
      </w:tr>
      <w:tr w:rsidR="00A17E03" w:rsidRPr="009B6021" w:rsidTr="002A6416">
        <w:tc>
          <w:tcPr>
            <w:tcW w:w="2160" w:type="dxa"/>
          </w:tcPr>
          <w:p w:rsidR="00A17E03" w:rsidRPr="009B6021" w:rsidRDefault="00A17E03" w:rsidP="00F33C85">
            <w:pPr>
              <w:jc w:val="center"/>
              <w:rPr>
                <w:rFonts w:cs="Tahoma"/>
                <w:szCs w:val="18"/>
              </w:rPr>
            </w:pPr>
            <w:r w:rsidRPr="009B6021">
              <w:rPr>
                <w:rFonts w:cs="Tahoma"/>
                <w:szCs w:val="18"/>
              </w:rPr>
              <w:t>$750</w:t>
            </w:r>
            <w:r w:rsidR="00F33C85" w:rsidRPr="009B6021">
              <w:rPr>
                <w:rFonts w:cs="Tahoma"/>
                <w:szCs w:val="18"/>
              </w:rPr>
              <w:t>.</w:t>
            </w:r>
            <w:r w:rsidRPr="009B6021">
              <w:rPr>
                <w:rFonts w:cs="Tahoma"/>
                <w:szCs w:val="18"/>
              </w:rPr>
              <w:t>000 - $874</w:t>
            </w:r>
            <w:r w:rsidR="00F33C85" w:rsidRPr="009B6021">
              <w:rPr>
                <w:rFonts w:cs="Tahoma"/>
                <w:szCs w:val="18"/>
              </w:rPr>
              <w:t>.</w:t>
            </w:r>
            <w:r w:rsidRPr="009B6021">
              <w:rPr>
                <w:rFonts w:cs="Tahoma"/>
                <w:szCs w:val="18"/>
              </w:rPr>
              <w:t>999</w:t>
            </w:r>
          </w:p>
        </w:tc>
        <w:tc>
          <w:tcPr>
            <w:tcW w:w="2520" w:type="dxa"/>
          </w:tcPr>
          <w:p w:rsidR="00A17E03" w:rsidRPr="009B6021" w:rsidRDefault="00A17E03" w:rsidP="00A17E03">
            <w:pPr>
              <w:jc w:val="center"/>
              <w:rPr>
                <w:rFonts w:cs="Tahoma"/>
                <w:szCs w:val="18"/>
              </w:rPr>
            </w:pPr>
            <w:r w:rsidRPr="009B6021">
              <w:rPr>
                <w:rFonts w:cs="Tahoma"/>
                <w:szCs w:val="18"/>
              </w:rPr>
              <w:t>8</w:t>
            </w:r>
          </w:p>
        </w:tc>
      </w:tr>
    </w:tbl>
    <w:p w:rsidR="00A17E03" w:rsidRPr="00EA0D3A" w:rsidRDefault="00A17E03" w:rsidP="00F42FB8">
      <w:pPr>
        <w:jc w:val="both"/>
        <w:rPr>
          <w:rFonts w:cs="Tahoma"/>
          <w:lang w:val="es-ES"/>
        </w:rPr>
      </w:pPr>
      <w:r w:rsidRPr="00EA0D3A">
        <w:rPr>
          <w:rFonts w:cs="Tahoma"/>
          <w:szCs w:val="18"/>
          <w:lang w:val="es-ES"/>
        </w:rPr>
        <w:t>Las solicitudes de soporte técnico deben iniciarse por teléfono o Internet por parte de un contacto designado del</w:t>
      </w:r>
      <w:r w:rsidR="00F321FB" w:rsidRPr="00EA0D3A">
        <w:rPr>
          <w:rFonts w:cs="Tahoma"/>
          <w:szCs w:val="18"/>
          <w:lang w:val="es-ES"/>
        </w:rPr>
        <w:t> </w:t>
      </w:r>
      <w:r w:rsidRPr="00EA0D3A">
        <w:rPr>
          <w:rFonts w:cs="Tahoma"/>
          <w:szCs w:val="18"/>
          <w:lang w:val="es-ES"/>
        </w:rPr>
        <w:t>Cliente y deben seguir el procedimiento descrito en el Contrato de Servicios Premier del Cliente. El beneficio de</w:t>
      </w:r>
      <w:r w:rsidR="00F321FB" w:rsidRPr="00EA0D3A">
        <w:rPr>
          <w:rFonts w:cs="Tahoma"/>
          <w:szCs w:val="18"/>
          <w:lang w:val="es-ES"/>
        </w:rPr>
        <w:t> </w:t>
      </w:r>
      <w:r w:rsidRPr="00EA0D3A">
        <w:rPr>
          <w:rFonts w:cs="Tahoma"/>
          <w:szCs w:val="18"/>
          <w:lang w:val="es-ES"/>
        </w:rPr>
        <w:t xml:space="preserve">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rsidR="00023FE7" w:rsidRPr="00EA0D3A" w:rsidRDefault="00023FE7" w:rsidP="00F42FB8">
      <w:pPr>
        <w:pStyle w:val="Heading3"/>
        <w:rPr>
          <w:rFonts w:ascii="Tahoma" w:hAnsi="Tahoma" w:cs="Tahoma"/>
          <w:sz w:val="18"/>
          <w:szCs w:val="18"/>
          <w:lang w:val="es-ES"/>
        </w:rPr>
      </w:pPr>
    </w:p>
    <w:p w:rsidR="00620185" w:rsidRPr="00EA0D3A" w:rsidRDefault="00620185" w:rsidP="00F42FB8">
      <w:pPr>
        <w:pStyle w:val="Heading3"/>
        <w:rPr>
          <w:rFonts w:ascii="Tahoma" w:hAnsi="Tahoma" w:cs="Tahoma"/>
          <w:lang w:val="es-ES"/>
        </w:rPr>
      </w:pPr>
      <w:bookmarkStart w:id="752" w:name="_Toc336338238"/>
      <w:bookmarkStart w:id="753" w:name="_Toc360109306"/>
      <w:r w:rsidRPr="00EA0D3A">
        <w:rPr>
          <w:rFonts w:ascii="Tahoma" w:hAnsi="Tahoma" w:cs="Tahoma"/>
          <w:color w:val="000000"/>
          <w:sz w:val="24"/>
          <w:szCs w:val="18"/>
          <w:lang w:val="es-ES"/>
        </w:rPr>
        <w:t>System Center Advisor</w:t>
      </w:r>
      <w:bookmarkEnd w:id="752"/>
      <w:bookmarkEnd w:id="753"/>
    </w:p>
    <w:p w:rsidR="00620185" w:rsidRPr="00EA0D3A" w:rsidRDefault="00620185" w:rsidP="00F42FB8">
      <w:pPr>
        <w:rPr>
          <w:rFonts w:cs="Tahoma"/>
          <w:lang w:val="es-ES"/>
        </w:rPr>
      </w:pPr>
    </w:p>
    <w:p w:rsidR="001C1727" w:rsidRPr="00EA0D3A" w:rsidRDefault="00F56FC9">
      <w:pPr>
        <w:rPr>
          <w:rFonts w:cs="Tahoma"/>
          <w:lang w:val="es-ES"/>
        </w:rPr>
      </w:pPr>
      <w:r w:rsidRPr="00EA0D3A">
        <w:rPr>
          <w:rFonts w:cs="Tahoma"/>
          <w:szCs w:val="18"/>
          <w:lang w:val="es-ES"/>
        </w:rPr>
        <w:t xml:space="preserve">Los Clientes con cobertura de Software Assurance vigente para licencias de software para ediciones Windows Server SQL Server, Exchange Server y SharePoint Server identificados en la tabla a continuación son elegibles para utilizar System Center Advisor como se define en los Derechos de Uso de los Productos. </w:t>
      </w:r>
    </w:p>
    <w:p w:rsidR="003479E5" w:rsidRPr="00EA0D3A" w:rsidRDefault="003479E5" w:rsidP="00792D1E">
      <w:pPr>
        <w:outlineLvl w:val="2"/>
        <w:rPr>
          <w:rFonts w:cs="Tahoma"/>
          <w:lang w:val="es-E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9B6021" w:rsidTr="00F321FB">
        <w:trPr>
          <w:tblHeader/>
        </w:trPr>
        <w:tc>
          <w:tcPr>
            <w:tcW w:w="3760" w:type="dxa"/>
            <w:gridSpan w:val="2"/>
            <w:shd w:val="clear" w:color="auto" w:fill="FABF8F"/>
          </w:tcPr>
          <w:p w:rsidR="00A13BC3" w:rsidRPr="009B6021" w:rsidRDefault="00A13BC3" w:rsidP="007E466C">
            <w:pPr>
              <w:spacing w:before="120" w:after="120" w:line="276" w:lineRule="auto"/>
              <w:jc w:val="center"/>
              <w:rPr>
                <w:rFonts w:cs="Tahoma"/>
                <w:b/>
                <w:bCs/>
                <w:color w:val="000000"/>
                <w:szCs w:val="18"/>
                <w:lang w:eastAsia="ja-JP"/>
              </w:rPr>
            </w:pPr>
            <w:r w:rsidRPr="009B6021">
              <w:rPr>
                <w:rFonts w:cs="Tahoma"/>
                <w:b/>
                <w:bCs/>
                <w:color w:val="000000"/>
                <w:szCs w:val="18"/>
              </w:rPr>
              <w:t>Software de Servidor cualificado*</w:t>
            </w:r>
          </w:p>
        </w:tc>
        <w:tc>
          <w:tcPr>
            <w:tcW w:w="1774" w:type="dxa"/>
            <w:shd w:val="clear" w:color="auto" w:fill="FABF8F"/>
          </w:tcPr>
          <w:p w:rsidR="00A13BC3" w:rsidRPr="009B6021"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rsidR="00A13BC3" w:rsidRPr="009B6021"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9B6021" w:rsidRDefault="00A13BC3" w:rsidP="003479E5">
            <w:pPr>
              <w:spacing w:after="200" w:line="276" w:lineRule="auto"/>
              <w:jc w:val="center"/>
              <w:rPr>
                <w:rFonts w:cs="Tahoma"/>
                <w:b/>
                <w:bCs/>
                <w:color w:val="000000"/>
                <w:szCs w:val="18"/>
                <w:lang w:eastAsia="ja-JP"/>
              </w:rPr>
            </w:pPr>
          </w:p>
        </w:tc>
      </w:tr>
      <w:tr w:rsidR="00A13BC3" w:rsidRPr="009B6021" w:rsidTr="00F321FB">
        <w:trPr>
          <w:tblHeader/>
        </w:trPr>
        <w:tc>
          <w:tcPr>
            <w:tcW w:w="1912" w:type="dxa"/>
            <w:shd w:val="clear" w:color="auto" w:fill="FABF8F"/>
            <w:vAlign w:val="center"/>
          </w:tcPr>
          <w:p w:rsidR="00A13BC3" w:rsidRPr="009B6021" w:rsidRDefault="00A13BC3" w:rsidP="007E466C">
            <w:pPr>
              <w:spacing w:before="120" w:after="120" w:line="276" w:lineRule="auto"/>
              <w:jc w:val="center"/>
              <w:rPr>
                <w:rFonts w:cs="Tahoma"/>
                <w:color w:val="000000"/>
                <w:szCs w:val="18"/>
                <w:lang w:eastAsia="ja-JP"/>
              </w:rPr>
            </w:pPr>
            <w:r w:rsidRPr="009B6021">
              <w:rPr>
                <w:rFonts w:cs="Tahoma"/>
                <w:b/>
                <w:bCs/>
                <w:color w:val="000000"/>
                <w:szCs w:val="18"/>
              </w:rPr>
              <w:t>Windows Server</w:t>
            </w:r>
          </w:p>
        </w:tc>
        <w:tc>
          <w:tcPr>
            <w:tcW w:w="1848" w:type="dxa"/>
            <w:shd w:val="clear" w:color="auto" w:fill="FABF8F"/>
            <w:vAlign w:val="center"/>
          </w:tcPr>
          <w:p w:rsidR="00A13BC3" w:rsidRPr="009B6021" w:rsidRDefault="00A13BC3" w:rsidP="007E466C">
            <w:pPr>
              <w:spacing w:before="120" w:after="120" w:line="276" w:lineRule="auto"/>
              <w:jc w:val="center"/>
              <w:rPr>
                <w:rFonts w:cs="Tahoma"/>
                <w:color w:val="000000"/>
                <w:szCs w:val="18"/>
                <w:lang w:eastAsia="ja-JP"/>
              </w:rPr>
            </w:pPr>
            <w:r w:rsidRPr="009B6021">
              <w:rPr>
                <w:rFonts w:cs="Tahoma"/>
                <w:b/>
                <w:bCs/>
                <w:color w:val="000000"/>
                <w:szCs w:val="18"/>
              </w:rPr>
              <w:t>SQL Server</w:t>
            </w:r>
          </w:p>
        </w:tc>
        <w:tc>
          <w:tcPr>
            <w:tcW w:w="1774" w:type="dxa"/>
            <w:shd w:val="clear" w:color="auto" w:fill="FABF8F"/>
            <w:vAlign w:val="center"/>
          </w:tcPr>
          <w:p w:rsidR="00A13BC3" w:rsidRPr="009B6021" w:rsidRDefault="00A13BC3" w:rsidP="007E466C">
            <w:pPr>
              <w:spacing w:before="120" w:after="120" w:line="276" w:lineRule="auto"/>
              <w:jc w:val="center"/>
              <w:rPr>
                <w:rFonts w:cs="Tahoma"/>
                <w:b/>
                <w:bCs/>
                <w:color w:val="000000"/>
                <w:szCs w:val="18"/>
                <w:lang w:eastAsia="ja-JP"/>
              </w:rPr>
            </w:pPr>
            <w:r w:rsidRPr="009B6021">
              <w:rPr>
                <w:rFonts w:cs="Tahoma"/>
                <w:b/>
                <w:bCs/>
                <w:color w:val="000000"/>
                <w:szCs w:val="18"/>
              </w:rPr>
              <w:t>Exchange Server</w:t>
            </w:r>
          </w:p>
        </w:tc>
        <w:tc>
          <w:tcPr>
            <w:tcW w:w="1913" w:type="dxa"/>
            <w:gridSpan w:val="2"/>
            <w:shd w:val="clear" w:color="auto" w:fill="FABF8F"/>
            <w:vAlign w:val="center"/>
          </w:tcPr>
          <w:p w:rsidR="00A13BC3" w:rsidRPr="009B6021" w:rsidRDefault="00A13BC3" w:rsidP="007E466C">
            <w:pPr>
              <w:spacing w:before="120" w:after="120" w:line="276" w:lineRule="auto"/>
              <w:jc w:val="center"/>
              <w:rPr>
                <w:rFonts w:cs="Tahoma"/>
                <w:b/>
                <w:bCs/>
                <w:color w:val="000000"/>
                <w:szCs w:val="18"/>
                <w:lang w:eastAsia="ja-JP"/>
              </w:rPr>
            </w:pPr>
            <w:r w:rsidRPr="009B6021">
              <w:rPr>
                <w:rFonts w:cs="Tahoma"/>
                <w:b/>
                <w:bCs/>
                <w:color w:val="000000"/>
                <w:szCs w:val="18"/>
              </w:rPr>
              <w:t>SharePoint Server</w:t>
            </w:r>
          </w:p>
        </w:tc>
        <w:tc>
          <w:tcPr>
            <w:tcW w:w="1391" w:type="dxa"/>
            <w:shd w:val="clear" w:color="auto" w:fill="FABF8F"/>
            <w:vAlign w:val="center"/>
          </w:tcPr>
          <w:p w:rsidR="00A13BC3" w:rsidRPr="009B6021" w:rsidRDefault="00A13BC3" w:rsidP="007E466C">
            <w:pPr>
              <w:spacing w:before="120" w:after="120" w:line="276" w:lineRule="auto"/>
              <w:jc w:val="center"/>
              <w:rPr>
                <w:rFonts w:cs="Tahoma"/>
                <w:b/>
                <w:bCs/>
                <w:color w:val="000000"/>
                <w:szCs w:val="18"/>
                <w:lang w:eastAsia="ja-JP"/>
              </w:rPr>
            </w:pPr>
            <w:r w:rsidRPr="009B6021">
              <w:rPr>
                <w:rFonts w:cs="Tahoma"/>
                <w:b/>
                <w:bCs/>
                <w:color w:val="000000"/>
                <w:szCs w:val="18"/>
              </w:rPr>
              <w:t>Lync Server</w:t>
            </w:r>
          </w:p>
        </w:tc>
      </w:tr>
      <w:tr w:rsidR="00A13BC3" w:rsidRPr="009B6021" w:rsidTr="007E466C">
        <w:tc>
          <w:tcPr>
            <w:tcW w:w="1912" w:type="dxa"/>
          </w:tcPr>
          <w:p w:rsidR="00A13BC3" w:rsidRPr="009B6021" w:rsidRDefault="00A13BC3" w:rsidP="003479E5">
            <w:pPr>
              <w:spacing w:after="200" w:line="276" w:lineRule="auto"/>
              <w:jc w:val="center"/>
              <w:rPr>
                <w:rFonts w:cs="Tahoma"/>
                <w:color w:val="000000"/>
                <w:szCs w:val="18"/>
                <w:lang w:eastAsia="ja-JP"/>
              </w:rPr>
            </w:pPr>
            <w:r w:rsidRPr="009B6021">
              <w:rPr>
                <w:rFonts w:cs="Tahoma"/>
                <w:color w:val="000000"/>
                <w:szCs w:val="18"/>
              </w:rPr>
              <w:t>Windows Server Datacenter</w:t>
            </w:r>
          </w:p>
        </w:tc>
        <w:tc>
          <w:tcPr>
            <w:tcW w:w="1848" w:type="dxa"/>
          </w:tcPr>
          <w:p w:rsidR="00A13BC3" w:rsidRPr="009B6021" w:rsidRDefault="00A13BC3" w:rsidP="00F321FB">
            <w:pPr>
              <w:spacing w:after="200" w:line="276" w:lineRule="auto"/>
              <w:jc w:val="center"/>
              <w:rPr>
                <w:rFonts w:cs="Tahoma"/>
                <w:color w:val="000000"/>
                <w:szCs w:val="18"/>
                <w:lang w:eastAsia="ja-JP"/>
              </w:rPr>
            </w:pPr>
            <w:r w:rsidRPr="009B6021">
              <w:rPr>
                <w:rFonts w:cs="Tahoma"/>
                <w:color w:val="000000"/>
                <w:szCs w:val="18"/>
              </w:rPr>
              <w:t>Almacenamiento de</w:t>
            </w:r>
            <w:r w:rsidR="00F321FB" w:rsidRPr="009B6021">
              <w:rPr>
                <w:rFonts w:cs="Tahoma"/>
                <w:color w:val="000000"/>
                <w:szCs w:val="18"/>
              </w:rPr>
              <w:t> </w:t>
            </w:r>
            <w:r w:rsidRPr="009B6021">
              <w:rPr>
                <w:rFonts w:cs="Tahoma"/>
                <w:color w:val="000000"/>
                <w:szCs w:val="18"/>
              </w:rPr>
              <w:t xml:space="preserve">datos paralelos de SQL Server </w:t>
            </w:r>
          </w:p>
        </w:tc>
        <w:tc>
          <w:tcPr>
            <w:tcW w:w="1774" w:type="dxa"/>
          </w:tcPr>
          <w:p w:rsidR="00A13BC3" w:rsidRPr="009B6021" w:rsidRDefault="00A13BC3" w:rsidP="003479E5">
            <w:pPr>
              <w:spacing w:after="200" w:line="276" w:lineRule="auto"/>
              <w:jc w:val="center"/>
              <w:rPr>
                <w:rFonts w:cs="Tahoma"/>
                <w:color w:val="000000"/>
                <w:szCs w:val="18"/>
                <w:lang w:eastAsia="ja-JP"/>
              </w:rPr>
            </w:pPr>
            <w:r w:rsidRPr="009B6021">
              <w:rPr>
                <w:rFonts w:cs="Tahoma"/>
                <w:color w:val="000000"/>
                <w:szCs w:val="18"/>
              </w:rPr>
              <w:t>Exchange Small Business Server</w:t>
            </w:r>
          </w:p>
        </w:tc>
        <w:tc>
          <w:tcPr>
            <w:tcW w:w="1913" w:type="dxa"/>
            <w:gridSpan w:val="2"/>
          </w:tcPr>
          <w:p w:rsidR="00A13BC3" w:rsidRPr="009B6021" w:rsidRDefault="00A13BC3" w:rsidP="003479E5">
            <w:pPr>
              <w:spacing w:after="200" w:line="276" w:lineRule="auto"/>
              <w:jc w:val="center"/>
              <w:rPr>
                <w:rFonts w:cs="Tahoma"/>
                <w:color w:val="000000"/>
                <w:szCs w:val="18"/>
                <w:lang w:eastAsia="ja-JP"/>
              </w:rPr>
            </w:pPr>
            <w:r w:rsidRPr="009B6021">
              <w:rPr>
                <w:rFonts w:cs="Tahoma"/>
                <w:color w:val="000000"/>
                <w:szCs w:val="18"/>
              </w:rPr>
              <w:t>SharePoint para Sitios de Internet Server Enterprise</w:t>
            </w:r>
          </w:p>
        </w:tc>
        <w:tc>
          <w:tcPr>
            <w:tcW w:w="1391" w:type="dxa"/>
          </w:tcPr>
          <w:p w:rsidR="00A13BC3" w:rsidRPr="009B6021" w:rsidRDefault="00A13BC3" w:rsidP="003479E5">
            <w:pPr>
              <w:spacing w:after="200" w:line="276" w:lineRule="auto"/>
              <w:jc w:val="center"/>
              <w:rPr>
                <w:rFonts w:cs="Tahoma"/>
                <w:color w:val="000000"/>
                <w:szCs w:val="18"/>
                <w:lang w:eastAsia="ja-JP"/>
              </w:rPr>
            </w:pPr>
            <w:r w:rsidRPr="009B6021">
              <w:rPr>
                <w:rFonts w:cs="Tahoma"/>
                <w:color w:val="000000"/>
                <w:szCs w:val="18"/>
              </w:rPr>
              <w:t>Lync Server 2010 Enterprise Edition</w:t>
            </w:r>
          </w:p>
        </w:tc>
      </w:tr>
      <w:tr w:rsidR="00A13BC3" w:rsidRPr="009B6021" w:rsidTr="007E466C">
        <w:tc>
          <w:tcPr>
            <w:tcW w:w="1912" w:type="dxa"/>
          </w:tcPr>
          <w:p w:rsidR="00A13BC3" w:rsidRPr="009B6021" w:rsidRDefault="00A13BC3" w:rsidP="003479E5">
            <w:pPr>
              <w:spacing w:after="200" w:line="276" w:lineRule="auto"/>
              <w:jc w:val="center"/>
              <w:rPr>
                <w:rFonts w:cs="Tahoma"/>
                <w:szCs w:val="18"/>
              </w:rPr>
            </w:pPr>
            <w:r w:rsidRPr="009B6021">
              <w:rPr>
                <w:rFonts w:cs="Tahoma"/>
                <w:color w:val="000000"/>
                <w:szCs w:val="18"/>
              </w:rPr>
              <w:t>Windows Server Enterprise</w:t>
            </w:r>
          </w:p>
        </w:tc>
        <w:tc>
          <w:tcPr>
            <w:tcW w:w="1848" w:type="dxa"/>
          </w:tcPr>
          <w:p w:rsidR="00A13BC3" w:rsidRPr="009B6021" w:rsidRDefault="00A13BC3" w:rsidP="003479E5">
            <w:pPr>
              <w:spacing w:after="200" w:line="276" w:lineRule="auto"/>
              <w:jc w:val="center"/>
              <w:rPr>
                <w:rFonts w:cs="Tahoma"/>
                <w:szCs w:val="18"/>
                <w:lang w:eastAsia="ja-JP"/>
              </w:rPr>
            </w:pPr>
            <w:r w:rsidRPr="009B6021">
              <w:rPr>
                <w:rFonts w:cs="Tahoma"/>
                <w:color w:val="000000"/>
                <w:szCs w:val="18"/>
              </w:rPr>
              <w:t>SQL Server Datacenter</w:t>
            </w:r>
          </w:p>
        </w:tc>
        <w:tc>
          <w:tcPr>
            <w:tcW w:w="1774" w:type="dxa"/>
          </w:tcPr>
          <w:p w:rsidR="00A13BC3" w:rsidRPr="009B6021" w:rsidRDefault="00A13BC3" w:rsidP="003479E5">
            <w:pPr>
              <w:spacing w:after="200" w:line="276" w:lineRule="auto"/>
              <w:jc w:val="center"/>
              <w:rPr>
                <w:rFonts w:cs="Tahoma"/>
                <w:color w:val="000000"/>
                <w:szCs w:val="18"/>
                <w:lang w:eastAsia="ja-JP"/>
              </w:rPr>
            </w:pPr>
            <w:r w:rsidRPr="009B6021">
              <w:rPr>
                <w:rFonts w:cs="Tahoma"/>
                <w:color w:val="000000"/>
                <w:szCs w:val="18"/>
              </w:rPr>
              <w:t>Exchange Server Enterprise</w:t>
            </w:r>
          </w:p>
        </w:tc>
        <w:tc>
          <w:tcPr>
            <w:tcW w:w="1913" w:type="dxa"/>
            <w:gridSpan w:val="2"/>
          </w:tcPr>
          <w:p w:rsidR="00A13BC3" w:rsidRPr="009B6021" w:rsidRDefault="00A13BC3" w:rsidP="003479E5">
            <w:pPr>
              <w:spacing w:after="200" w:line="276" w:lineRule="auto"/>
              <w:jc w:val="center"/>
              <w:rPr>
                <w:rFonts w:cs="Tahoma"/>
                <w:color w:val="000000"/>
                <w:szCs w:val="18"/>
                <w:lang w:eastAsia="ja-JP"/>
              </w:rPr>
            </w:pPr>
            <w:r w:rsidRPr="009B6021">
              <w:rPr>
                <w:rFonts w:cs="Tahoma"/>
                <w:color w:val="000000"/>
                <w:szCs w:val="18"/>
              </w:rPr>
              <w:t>SharePoint para sitios de Internet Server Standard</w:t>
            </w:r>
          </w:p>
        </w:tc>
        <w:tc>
          <w:tcPr>
            <w:tcW w:w="1391" w:type="dxa"/>
          </w:tcPr>
          <w:p w:rsidR="00A13BC3" w:rsidRPr="009B6021" w:rsidRDefault="00A13BC3" w:rsidP="003479E5">
            <w:pPr>
              <w:spacing w:after="200" w:line="276" w:lineRule="auto"/>
              <w:jc w:val="center"/>
              <w:rPr>
                <w:rFonts w:cs="Tahoma"/>
                <w:color w:val="000000"/>
                <w:szCs w:val="18"/>
                <w:lang w:eastAsia="ja-JP"/>
              </w:rPr>
            </w:pPr>
            <w:r w:rsidRPr="009B6021">
              <w:rPr>
                <w:rFonts w:cs="Tahoma"/>
                <w:color w:val="000000"/>
                <w:szCs w:val="18"/>
              </w:rPr>
              <w:t>Lync Server 2010 Standard Edition</w:t>
            </w:r>
          </w:p>
        </w:tc>
      </w:tr>
      <w:tr w:rsidR="00A13BC3" w:rsidRPr="009B6021" w:rsidTr="007E466C">
        <w:tc>
          <w:tcPr>
            <w:tcW w:w="1912" w:type="dxa"/>
          </w:tcPr>
          <w:p w:rsidR="00A13BC3" w:rsidRPr="009B6021" w:rsidRDefault="00A13BC3" w:rsidP="003479E5">
            <w:pPr>
              <w:spacing w:after="200" w:line="276" w:lineRule="auto"/>
              <w:jc w:val="center"/>
              <w:rPr>
                <w:rFonts w:cs="Tahoma"/>
                <w:szCs w:val="18"/>
                <w:lang w:eastAsia="ja-JP"/>
              </w:rPr>
            </w:pPr>
            <w:r w:rsidRPr="009B6021">
              <w:rPr>
                <w:rFonts w:cs="Tahoma"/>
                <w:color w:val="000000"/>
                <w:szCs w:val="18"/>
              </w:rPr>
              <w:t>Windows Server Standard</w:t>
            </w:r>
          </w:p>
        </w:tc>
        <w:tc>
          <w:tcPr>
            <w:tcW w:w="1848" w:type="dxa"/>
          </w:tcPr>
          <w:p w:rsidR="00A13BC3" w:rsidRPr="009B6021" w:rsidRDefault="00A13BC3" w:rsidP="003479E5">
            <w:pPr>
              <w:spacing w:after="200" w:line="276" w:lineRule="auto"/>
              <w:jc w:val="center"/>
              <w:rPr>
                <w:rFonts w:cs="Tahoma"/>
                <w:szCs w:val="18"/>
                <w:lang w:eastAsia="ja-JP"/>
              </w:rPr>
            </w:pPr>
            <w:r w:rsidRPr="009B6021">
              <w:rPr>
                <w:rFonts w:cs="Tahoma"/>
                <w:szCs w:val="18"/>
              </w:rPr>
              <w:t>SQL Server Enterprise</w:t>
            </w:r>
          </w:p>
        </w:tc>
        <w:tc>
          <w:tcPr>
            <w:tcW w:w="1774" w:type="dxa"/>
          </w:tcPr>
          <w:p w:rsidR="00A13BC3" w:rsidRPr="009B6021" w:rsidRDefault="00A13BC3" w:rsidP="003479E5">
            <w:pPr>
              <w:spacing w:after="200" w:line="276" w:lineRule="auto"/>
              <w:jc w:val="center"/>
              <w:rPr>
                <w:rFonts w:cs="Tahoma"/>
                <w:color w:val="000000"/>
                <w:szCs w:val="18"/>
                <w:lang w:eastAsia="ja-JP"/>
              </w:rPr>
            </w:pPr>
            <w:r w:rsidRPr="009B6021">
              <w:rPr>
                <w:rFonts w:cs="Tahoma"/>
                <w:color w:val="000000"/>
                <w:szCs w:val="18"/>
              </w:rPr>
              <w:t>Exchange Server Standard</w:t>
            </w:r>
          </w:p>
        </w:tc>
        <w:tc>
          <w:tcPr>
            <w:tcW w:w="1913" w:type="dxa"/>
            <w:gridSpan w:val="2"/>
          </w:tcPr>
          <w:p w:rsidR="00A13BC3" w:rsidRPr="009B6021" w:rsidRDefault="00A13BC3" w:rsidP="003479E5">
            <w:pPr>
              <w:spacing w:after="200" w:line="276" w:lineRule="auto"/>
              <w:jc w:val="center"/>
              <w:rPr>
                <w:rFonts w:cs="Tahoma"/>
                <w:color w:val="000000"/>
                <w:szCs w:val="18"/>
                <w:lang w:eastAsia="ja-JP"/>
              </w:rPr>
            </w:pPr>
            <w:r w:rsidRPr="009B6021">
              <w:rPr>
                <w:rFonts w:cs="Tahoma"/>
                <w:color w:val="000000"/>
                <w:szCs w:val="18"/>
              </w:rPr>
              <w:t>SharePoint Server</w:t>
            </w:r>
          </w:p>
        </w:tc>
        <w:tc>
          <w:tcPr>
            <w:tcW w:w="1391" w:type="dxa"/>
          </w:tcPr>
          <w:p w:rsidR="00A13BC3" w:rsidRPr="009B6021" w:rsidRDefault="00A13BC3" w:rsidP="003479E5">
            <w:pPr>
              <w:spacing w:after="200" w:line="276" w:lineRule="auto"/>
              <w:jc w:val="center"/>
              <w:rPr>
                <w:rFonts w:cs="Tahoma"/>
                <w:color w:val="000000"/>
                <w:szCs w:val="18"/>
                <w:lang w:eastAsia="ja-JP"/>
              </w:rPr>
            </w:pPr>
          </w:p>
        </w:tc>
      </w:tr>
      <w:tr w:rsidR="00A13BC3" w:rsidRPr="009B6021" w:rsidTr="007E466C">
        <w:tc>
          <w:tcPr>
            <w:tcW w:w="1912" w:type="dxa"/>
          </w:tcPr>
          <w:p w:rsidR="00A13BC3" w:rsidRPr="009B6021" w:rsidRDefault="00A13BC3" w:rsidP="00F321FB">
            <w:pPr>
              <w:spacing w:after="200" w:line="276" w:lineRule="auto"/>
              <w:jc w:val="center"/>
              <w:rPr>
                <w:rFonts w:cs="Tahoma"/>
                <w:szCs w:val="18"/>
                <w:lang w:eastAsia="ja-JP"/>
              </w:rPr>
            </w:pPr>
            <w:r w:rsidRPr="009B6021">
              <w:rPr>
                <w:rFonts w:cs="Tahoma"/>
                <w:szCs w:val="18"/>
              </w:rPr>
              <w:t>Complemento de</w:t>
            </w:r>
            <w:r w:rsidR="00F321FB" w:rsidRPr="009B6021">
              <w:rPr>
                <w:rFonts w:cs="Tahoma"/>
                <w:szCs w:val="18"/>
              </w:rPr>
              <w:t> </w:t>
            </w:r>
            <w:r w:rsidRPr="009B6021">
              <w:rPr>
                <w:rFonts w:cs="Tahoma"/>
                <w:szCs w:val="18"/>
              </w:rPr>
              <w:t>Windows Small Business Server Premium</w:t>
            </w:r>
          </w:p>
        </w:tc>
        <w:tc>
          <w:tcPr>
            <w:tcW w:w="1848" w:type="dxa"/>
          </w:tcPr>
          <w:p w:rsidR="00A13BC3" w:rsidRPr="009B6021" w:rsidRDefault="00A13BC3" w:rsidP="003479E5">
            <w:pPr>
              <w:spacing w:after="200" w:line="276" w:lineRule="auto"/>
              <w:jc w:val="center"/>
              <w:rPr>
                <w:rFonts w:cs="Tahoma"/>
                <w:szCs w:val="18"/>
                <w:lang w:eastAsia="ja-JP"/>
              </w:rPr>
            </w:pPr>
            <w:r w:rsidRPr="009B6021">
              <w:rPr>
                <w:rFonts w:cs="Tahoma"/>
                <w:szCs w:val="18"/>
              </w:rPr>
              <w:t>SQL Server Standard</w:t>
            </w:r>
          </w:p>
        </w:tc>
        <w:tc>
          <w:tcPr>
            <w:tcW w:w="1774" w:type="dxa"/>
          </w:tcPr>
          <w:p w:rsidR="00A13BC3" w:rsidRPr="009B6021" w:rsidRDefault="00A13BC3" w:rsidP="003479E5">
            <w:pPr>
              <w:spacing w:after="200" w:line="276" w:lineRule="auto"/>
              <w:jc w:val="center"/>
              <w:rPr>
                <w:rFonts w:cs="Tahoma"/>
                <w:szCs w:val="18"/>
                <w:lang w:eastAsia="ja-JP"/>
              </w:rPr>
            </w:pPr>
          </w:p>
        </w:tc>
        <w:tc>
          <w:tcPr>
            <w:tcW w:w="1913" w:type="dxa"/>
            <w:gridSpan w:val="2"/>
          </w:tcPr>
          <w:p w:rsidR="00A13BC3" w:rsidRPr="009B6021" w:rsidRDefault="00A13BC3" w:rsidP="003479E5">
            <w:pPr>
              <w:spacing w:after="200" w:line="276" w:lineRule="auto"/>
              <w:jc w:val="center"/>
              <w:rPr>
                <w:rFonts w:cs="Tahoma"/>
                <w:szCs w:val="18"/>
                <w:lang w:eastAsia="ja-JP"/>
              </w:rPr>
            </w:pPr>
          </w:p>
        </w:tc>
        <w:tc>
          <w:tcPr>
            <w:tcW w:w="1391" w:type="dxa"/>
          </w:tcPr>
          <w:p w:rsidR="00A13BC3" w:rsidRPr="009B6021" w:rsidRDefault="00A13BC3" w:rsidP="003479E5">
            <w:pPr>
              <w:spacing w:after="200" w:line="276" w:lineRule="auto"/>
              <w:jc w:val="center"/>
              <w:rPr>
                <w:rFonts w:cs="Tahoma"/>
                <w:szCs w:val="18"/>
                <w:lang w:eastAsia="ja-JP"/>
              </w:rPr>
            </w:pPr>
          </w:p>
        </w:tc>
      </w:tr>
      <w:tr w:rsidR="00A13BC3" w:rsidRPr="009B6021" w:rsidTr="007E466C">
        <w:tc>
          <w:tcPr>
            <w:tcW w:w="1912" w:type="dxa"/>
          </w:tcPr>
          <w:p w:rsidR="00A13BC3" w:rsidRPr="009B6021" w:rsidRDefault="00A13BC3" w:rsidP="00D31229">
            <w:pPr>
              <w:keepNext/>
              <w:keepLines/>
              <w:spacing w:after="200" w:line="276" w:lineRule="auto"/>
              <w:jc w:val="center"/>
              <w:rPr>
                <w:rFonts w:cs="Tahoma"/>
                <w:szCs w:val="18"/>
                <w:lang w:eastAsia="ja-JP"/>
              </w:rPr>
            </w:pPr>
            <w:r w:rsidRPr="009B6021">
              <w:rPr>
                <w:rFonts w:cs="Tahoma"/>
                <w:szCs w:val="18"/>
              </w:rPr>
              <w:t>Windows Small Business Server Standard</w:t>
            </w:r>
          </w:p>
        </w:tc>
        <w:tc>
          <w:tcPr>
            <w:tcW w:w="1848" w:type="dxa"/>
          </w:tcPr>
          <w:p w:rsidR="00A13BC3" w:rsidRPr="009B6021" w:rsidRDefault="00A13BC3" w:rsidP="00D31229">
            <w:pPr>
              <w:keepNext/>
              <w:keepLines/>
              <w:spacing w:after="200" w:line="276" w:lineRule="auto"/>
              <w:jc w:val="center"/>
              <w:rPr>
                <w:rFonts w:cs="Tahoma"/>
                <w:szCs w:val="18"/>
                <w:lang w:eastAsia="ja-JP"/>
              </w:rPr>
            </w:pPr>
            <w:r w:rsidRPr="009B6021">
              <w:rPr>
                <w:rFonts w:cs="Tahoma"/>
                <w:szCs w:val="18"/>
              </w:rPr>
              <w:t>SQL Server Workgroup</w:t>
            </w:r>
          </w:p>
        </w:tc>
        <w:tc>
          <w:tcPr>
            <w:tcW w:w="1774" w:type="dxa"/>
          </w:tcPr>
          <w:p w:rsidR="00A13BC3" w:rsidRPr="009B6021" w:rsidRDefault="00A13BC3" w:rsidP="00D31229">
            <w:pPr>
              <w:keepNext/>
              <w:keepLines/>
              <w:spacing w:after="200" w:line="276" w:lineRule="auto"/>
              <w:jc w:val="center"/>
              <w:rPr>
                <w:rFonts w:cs="Tahoma"/>
                <w:szCs w:val="18"/>
                <w:lang w:eastAsia="ja-JP"/>
              </w:rPr>
            </w:pPr>
          </w:p>
        </w:tc>
        <w:tc>
          <w:tcPr>
            <w:tcW w:w="1913" w:type="dxa"/>
            <w:gridSpan w:val="2"/>
          </w:tcPr>
          <w:p w:rsidR="00A13BC3" w:rsidRPr="009B6021" w:rsidRDefault="00A13BC3" w:rsidP="00D31229">
            <w:pPr>
              <w:keepNext/>
              <w:keepLines/>
              <w:spacing w:after="200" w:line="276" w:lineRule="auto"/>
              <w:jc w:val="center"/>
              <w:rPr>
                <w:rFonts w:cs="Tahoma"/>
                <w:szCs w:val="18"/>
                <w:lang w:eastAsia="ja-JP"/>
              </w:rPr>
            </w:pPr>
          </w:p>
        </w:tc>
        <w:tc>
          <w:tcPr>
            <w:tcW w:w="1391" w:type="dxa"/>
          </w:tcPr>
          <w:p w:rsidR="00A13BC3" w:rsidRPr="009B6021" w:rsidRDefault="00A13BC3" w:rsidP="00D31229">
            <w:pPr>
              <w:keepNext/>
              <w:keepLines/>
              <w:spacing w:after="200" w:line="276" w:lineRule="auto"/>
              <w:jc w:val="center"/>
              <w:rPr>
                <w:rFonts w:cs="Tahoma"/>
                <w:szCs w:val="18"/>
                <w:lang w:eastAsia="ja-JP"/>
              </w:rPr>
            </w:pPr>
          </w:p>
        </w:tc>
      </w:tr>
      <w:tr w:rsidR="00A13BC3" w:rsidRPr="009B6021" w:rsidTr="00AF5153">
        <w:trPr>
          <w:cantSplit/>
        </w:trPr>
        <w:tc>
          <w:tcPr>
            <w:tcW w:w="1912" w:type="dxa"/>
          </w:tcPr>
          <w:p w:rsidR="00A13BC3" w:rsidRPr="009B6021" w:rsidRDefault="00A13BC3" w:rsidP="003479E5">
            <w:pPr>
              <w:spacing w:after="200" w:line="276" w:lineRule="auto"/>
              <w:jc w:val="center"/>
              <w:rPr>
                <w:rFonts w:cs="Tahoma"/>
                <w:szCs w:val="18"/>
                <w:lang w:eastAsia="ja-JP"/>
              </w:rPr>
            </w:pPr>
            <w:r w:rsidRPr="009B6021">
              <w:rPr>
                <w:rFonts w:cs="Tahoma"/>
                <w:szCs w:val="18"/>
              </w:rPr>
              <w:t>Windows Small Business Server Essentials</w:t>
            </w:r>
          </w:p>
        </w:tc>
        <w:tc>
          <w:tcPr>
            <w:tcW w:w="1848" w:type="dxa"/>
          </w:tcPr>
          <w:p w:rsidR="00A13BC3" w:rsidRPr="009B6021" w:rsidRDefault="00A13BC3" w:rsidP="003479E5">
            <w:pPr>
              <w:spacing w:after="200" w:line="276" w:lineRule="auto"/>
              <w:jc w:val="center"/>
              <w:rPr>
                <w:rFonts w:cs="Tahoma"/>
                <w:szCs w:val="18"/>
                <w:lang w:eastAsia="ja-JP"/>
              </w:rPr>
            </w:pPr>
            <w:r w:rsidRPr="009B6021">
              <w:rPr>
                <w:rFonts w:cs="Tahoma"/>
                <w:szCs w:val="18"/>
              </w:rPr>
              <w:t>SQL Server Small Business</w:t>
            </w:r>
          </w:p>
        </w:tc>
        <w:tc>
          <w:tcPr>
            <w:tcW w:w="1774" w:type="dxa"/>
          </w:tcPr>
          <w:p w:rsidR="00A13BC3" w:rsidRPr="009B6021" w:rsidRDefault="00A13BC3" w:rsidP="003479E5">
            <w:pPr>
              <w:spacing w:after="200" w:line="276" w:lineRule="auto"/>
              <w:jc w:val="center"/>
              <w:rPr>
                <w:rFonts w:cs="Tahoma"/>
                <w:szCs w:val="18"/>
                <w:lang w:eastAsia="ja-JP"/>
              </w:rPr>
            </w:pPr>
          </w:p>
        </w:tc>
        <w:tc>
          <w:tcPr>
            <w:tcW w:w="1913" w:type="dxa"/>
            <w:gridSpan w:val="2"/>
          </w:tcPr>
          <w:p w:rsidR="00A13BC3" w:rsidRPr="009B6021" w:rsidRDefault="00A13BC3" w:rsidP="003479E5">
            <w:pPr>
              <w:spacing w:after="200" w:line="276" w:lineRule="auto"/>
              <w:jc w:val="center"/>
              <w:rPr>
                <w:rFonts w:cs="Tahoma"/>
                <w:szCs w:val="18"/>
                <w:lang w:eastAsia="ja-JP"/>
              </w:rPr>
            </w:pPr>
          </w:p>
        </w:tc>
        <w:tc>
          <w:tcPr>
            <w:tcW w:w="1391" w:type="dxa"/>
          </w:tcPr>
          <w:p w:rsidR="00A13BC3" w:rsidRPr="009B6021" w:rsidRDefault="00A13BC3" w:rsidP="003479E5">
            <w:pPr>
              <w:spacing w:after="200" w:line="276" w:lineRule="auto"/>
              <w:jc w:val="center"/>
              <w:rPr>
                <w:rFonts w:cs="Tahoma"/>
                <w:szCs w:val="18"/>
                <w:lang w:eastAsia="ja-JP"/>
              </w:rPr>
            </w:pPr>
          </w:p>
        </w:tc>
      </w:tr>
      <w:tr w:rsidR="00A13BC3" w:rsidRPr="009B6021" w:rsidTr="007E466C">
        <w:tc>
          <w:tcPr>
            <w:tcW w:w="1912" w:type="dxa"/>
          </w:tcPr>
          <w:p w:rsidR="00A13BC3" w:rsidRPr="009B6021" w:rsidRDefault="00A13BC3" w:rsidP="003479E5">
            <w:pPr>
              <w:spacing w:after="200" w:line="276" w:lineRule="auto"/>
              <w:jc w:val="center"/>
              <w:rPr>
                <w:rFonts w:cs="Tahoma"/>
                <w:szCs w:val="18"/>
                <w:lang w:eastAsia="ja-JP"/>
              </w:rPr>
            </w:pPr>
            <w:r w:rsidRPr="009B6021">
              <w:rPr>
                <w:rFonts w:cs="Tahoma"/>
                <w:szCs w:val="18"/>
              </w:rPr>
              <w:t>Windows Web Server</w:t>
            </w:r>
          </w:p>
        </w:tc>
        <w:tc>
          <w:tcPr>
            <w:tcW w:w="1848" w:type="dxa"/>
          </w:tcPr>
          <w:p w:rsidR="00A13BC3" w:rsidRPr="009B6021" w:rsidRDefault="00A13BC3" w:rsidP="003479E5">
            <w:pPr>
              <w:spacing w:after="200" w:line="276" w:lineRule="auto"/>
              <w:jc w:val="center"/>
              <w:rPr>
                <w:rFonts w:cs="Tahoma"/>
                <w:szCs w:val="18"/>
                <w:lang w:eastAsia="ja-JP"/>
              </w:rPr>
            </w:pPr>
            <w:r w:rsidRPr="009B6021">
              <w:rPr>
                <w:rFonts w:cs="Tahoma"/>
                <w:szCs w:val="18"/>
              </w:rPr>
              <w:t>SQL Server Web</w:t>
            </w:r>
          </w:p>
        </w:tc>
        <w:tc>
          <w:tcPr>
            <w:tcW w:w="1774" w:type="dxa"/>
          </w:tcPr>
          <w:p w:rsidR="00A13BC3" w:rsidRPr="009B6021" w:rsidRDefault="00A13BC3" w:rsidP="003479E5">
            <w:pPr>
              <w:spacing w:after="200" w:line="276" w:lineRule="auto"/>
              <w:jc w:val="center"/>
              <w:rPr>
                <w:rFonts w:cs="Tahoma"/>
                <w:szCs w:val="18"/>
                <w:lang w:eastAsia="ja-JP"/>
              </w:rPr>
            </w:pPr>
          </w:p>
        </w:tc>
        <w:tc>
          <w:tcPr>
            <w:tcW w:w="1913" w:type="dxa"/>
            <w:gridSpan w:val="2"/>
          </w:tcPr>
          <w:p w:rsidR="00A13BC3" w:rsidRPr="009B6021" w:rsidRDefault="00A13BC3" w:rsidP="003479E5">
            <w:pPr>
              <w:spacing w:after="200" w:line="276" w:lineRule="auto"/>
              <w:jc w:val="center"/>
              <w:rPr>
                <w:rFonts w:cs="Tahoma"/>
                <w:szCs w:val="18"/>
                <w:lang w:eastAsia="ja-JP"/>
              </w:rPr>
            </w:pPr>
          </w:p>
        </w:tc>
        <w:tc>
          <w:tcPr>
            <w:tcW w:w="1391" w:type="dxa"/>
          </w:tcPr>
          <w:p w:rsidR="00A13BC3" w:rsidRPr="009B6021" w:rsidRDefault="00A13BC3" w:rsidP="003479E5">
            <w:pPr>
              <w:spacing w:after="200" w:line="276" w:lineRule="auto"/>
              <w:jc w:val="center"/>
              <w:rPr>
                <w:rFonts w:cs="Tahoma"/>
                <w:szCs w:val="18"/>
                <w:lang w:eastAsia="ja-JP"/>
              </w:rPr>
            </w:pPr>
          </w:p>
        </w:tc>
      </w:tr>
      <w:tr w:rsidR="00A13BC3" w:rsidRPr="009B6021" w:rsidTr="007E466C">
        <w:tc>
          <w:tcPr>
            <w:tcW w:w="1912" w:type="dxa"/>
          </w:tcPr>
          <w:p w:rsidR="00A13BC3" w:rsidRPr="009B6021" w:rsidRDefault="00A13BC3" w:rsidP="003479E5">
            <w:pPr>
              <w:spacing w:after="200" w:line="276" w:lineRule="auto"/>
              <w:jc w:val="center"/>
              <w:rPr>
                <w:rFonts w:cs="Tahoma"/>
                <w:szCs w:val="18"/>
                <w:lang w:eastAsia="ja-JP"/>
              </w:rPr>
            </w:pPr>
            <w:r w:rsidRPr="009B6021">
              <w:rPr>
                <w:rFonts w:cs="Tahoma"/>
                <w:szCs w:val="18"/>
              </w:rPr>
              <w:t>Windows HPC Server Suite</w:t>
            </w:r>
          </w:p>
        </w:tc>
        <w:tc>
          <w:tcPr>
            <w:tcW w:w="1848" w:type="dxa"/>
          </w:tcPr>
          <w:p w:rsidR="00A13BC3" w:rsidRPr="009B6021" w:rsidRDefault="00A13BC3" w:rsidP="003479E5">
            <w:pPr>
              <w:spacing w:after="200" w:line="276" w:lineRule="auto"/>
              <w:jc w:val="center"/>
              <w:rPr>
                <w:rFonts w:cs="Tahoma"/>
                <w:szCs w:val="18"/>
                <w:lang w:eastAsia="ja-JP"/>
              </w:rPr>
            </w:pPr>
            <w:r w:rsidRPr="009B6021">
              <w:rPr>
                <w:rFonts w:cs="Tahoma"/>
                <w:szCs w:val="18"/>
              </w:rPr>
              <w:t>SQL Server Developer</w:t>
            </w:r>
          </w:p>
        </w:tc>
        <w:tc>
          <w:tcPr>
            <w:tcW w:w="1774" w:type="dxa"/>
          </w:tcPr>
          <w:p w:rsidR="00A13BC3" w:rsidRPr="009B6021" w:rsidRDefault="00A13BC3" w:rsidP="003479E5">
            <w:pPr>
              <w:spacing w:after="200" w:line="276" w:lineRule="auto"/>
              <w:jc w:val="center"/>
              <w:rPr>
                <w:rFonts w:cs="Tahoma"/>
                <w:szCs w:val="18"/>
                <w:lang w:eastAsia="ja-JP"/>
              </w:rPr>
            </w:pPr>
          </w:p>
        </w:tc>
        <w:tc>
          <w:tcPr>
            <w:tcW w:w="1913" w:type="dxa"/>
            <w:gridSpan w:val="2"/>
          </w:tcPr>
          <w:p w:rsidR="00A13BC3" w:rsidRPr="009B6021" w:rsidRDefault="00A13BC3" w:rsidP="003479E5">
            <w:pPr>
              <w:spacing w:after="200" w:line="276" w:lineRule="auto"/>
              <w:jc w:val="center"/>
              <w:rPr>
                <w:rFonts w:cs="Tahoma"/>
                <w:szCs w:val="18"/>
                <w:lang w:eastAsia="ja-JP"/>
              </w:rPr>
            </w:pPr>
          </w:p>
        </w:tc>
        <w:tc>
          <w:tcPr>
            <w:tcW w:w="1391" w:type="dxa"/>
          </w:tcPr>
          <w:p w:rsidR="00A13BC3" w:rsidRPr="009B6021" w:rsidRDefault="00A13BC3" w:rsidP="003479E5">
            <w:pPr>
              <w:spacing w:after="200" w:line="276" w:lineRule="auto"/>
              <w:jc w:val="center"/>
              <w:rPr>
                <w:rFonts w:cs="Tahoma"/>
                <w:szCs w:val="18"/>
                <w:lang w:eastAsia="ja-JP"/>
              </w:rPr>
            </w:pPr>
          </w:p>
        </w:tc>
      </w:tr>
      <w:tr w:rsidR="00A13BC3" w:rsidRPr="009B6021" w:rsidTr="007E466C">
        <w:tc>
          <w:tcPr>
            <w:tcW w:w="1912" w:type="dxa"/>
          </w:tcPr>
          <w:p w:rsidR="00A13BC3" w:rsidRPr="009B6021" w:rsidRDefault="00A13BC3" w:rsidP="00894563">
            <w:pPr>
              <w:spacing w:after="200" w:line="276" w:lineRule="auto"/>
              <w:jc w:val="center"/>
              <w:rPr>
                <w:rFonts w:cs="Tahoma"/>
                <w:szCs w:val="18"/>
                <w:lang w:eastAsia="ja-JP"/>
              </w:rPr>
            </w:pPr>
            <w:r w:rsidRPr="009B6021">
              <w:rPr>
                <w:rFonts w:cs="Tahoma"/>
                <w:szCs w:val="18"/>
              </w:rPr>
              <w:t>Windows Server HPC Edition</w:t>
            </w:r>
          </w:p>
        </w:tc>
        <w:tc>
          <w:tcPr>
            <w:tcW w:w="1848" w:type="dxa"/>
          </w:tcPr>
          <w:p w:rsidR="00A13BC3" w:rsidRPr="009B6021" w:rsidRDefault="00A13BC3" w:rsidP="003479E5">
            <w:pPr>
              <w:spacing w:after="200" w:line="276" w:lineRule="auto"/>
              <w:jc w:val="center"/>
              <w:rPr>
                <w:rFonts w:cs="Tahoma"/>
                <w:szCs w:val="18"/>
                <w:lang w:eastAsia="ja-JP"/>
              </w:rPr>
            </w:pPr>
            <w:r w:rsidRPr="009B6021">
              <w:rPr>
                <w:rFonts w:cs="Tahoma"/>
                <w:szCs w:val="18"/>
              </w:rPr>
              <w:t>SQL Server Business Intelligence</w:t>
            </w:r>
          </w:p>
        </w:tc>
        <w:tc>
          <w:tcPr>
            <w:tcW w:w="1774" w:type="dxa"/>
          </w:tcPr>
          <w:p w:rsidR="00A13BC3" w:rsidRPr="009B6021" w:rsidRDefault="00A13BC3" w:rsidP="003479E5">
            <w:pPr>
              <w:spacing w:after="200" w:line="276" w:lineRule="auto"/>
              <w:jc w:val="center"/>
              <w:rPr>
                <w:rFonts w:cs="Tahoma"/>
                <w:szCs w:val="18"/>
                <w:lang w:eastAsia="ja-JP"/>
              </w:rPr>
            </w:pPr>
          </w:p>
        </w:tc>
        <w:tc>
          <w:tcPr>
            <w:tcW w:w="1913" w:type="dxa"/>
            <w:gridSpan w:val="2"/>
          </w:tcPr>
          <w:p w:rsidR="00A13BC3" w:rsidRPr="009B6021" w:rsidRDefault="00A13BC3" w:rsidP="003479E5">
            <w:pPr>
              <w:spacing w:after="200" w:line="276" w:lineRule="auto"/>
              <w:jc w:val="center"/>
              <w:rPr>
                <w:rFonts w:cs="Tahoma"/>
                <w:szCs w:val="18"/>
                <w:lang w:eastAsia="ja-JP"/>
              </w:rPr>
            </w:pPr>
          </w:p>
        </w:tc>
        <w:tc>
          <w:tcPr>
            <w:tcW w:w="1391" w:type="dxa"/>
          </w:tcPr>
          <w:p w:rsidR="00A13BC3" w:rsidRPr="009B6021" w:rsidRDefault="00A13BC3" w:rsidP="003479E5">
            <w:pPr>
              <w:spacing w:after="200" w:line="276" w:lineRule="auto"/>
              <w:jc w:val="center"/>
              <w:rPr>
                <w:rFonts w:cs="Tahoma"/>
                <w:szCs w:val="18"/>
                <w:lang w:eastAsia="ja-JP"/>
              </w:rPr>
            </w:pPr>
          </w:p>
        </w:tc>
      </w:tr>
      <w:tr w:rsidR="00A13BC3" w:rsidRPr="00EA0D3A" w:rsidTr="007E466C">
        <w:tc>
          <w:tcPr>
            <w:tcW w:w="1912" w:type="dxa"/>
          </w:tcPr>
          <w:p w:rsidR="00A13BC3" w:rsidRPr="00EA0D3A" w:rsidRDefault="00A13BC3" w:rsidP="003479E5">
            <w:pPr>
              <w:spacing w:after="200" w:line="276" w:lineRule="auto"/>
              <w:jc w:val="center"/>
              <w:rPr>
                <w:rFonts w:cs="Tahoma"/>
                <w:szCs w:val="18"/>
                <w:lang w:val="fr-FR" w:eastAsia="ja-JP"/>
              </w:rPr>
            </w:pPr>
            <w:r w:rsidRPr="00EA0D3A">
              <w:rPr>
                <w:rFonts w:cs="Tahoma"/>
                <w:szCs w:val="18"/>
                <w:lang w:val="fr-FR"/>
              </w:rPr>
              <w:t xml:space="preserve">Core Infrastructure Server Suite Datacenter </w:t>
            </w:r>
          </w:p>
        </w:tc>
        <w:tc>
          <w:tcPr>
            <w:tcW w:w="1848" w:type="dxa"/>
          </w:tcPr>
          <w:p w:rsidR="00A13BC3" w:rsidRPr="00EA0D3A" w:rsidRDefault="00A13BC3" w:rsidP="003479E5">
            <w:pPr>
              <w:spacing w:after="200" w:line="276" w:lineRule="auto"/>
              <w:jc w:val="center"/>
              <w:rPr>
                <w:rFonts w:cs="Tahoma"/>
                <w:szCs w:val="18"/>
                <w:lang w:val="fr-FR"/>
              </w:rPr>
            </w:pPr>
          </w:p>
        </w:tc>
        <w:tc>
          <w:tcPr>
            <w:tcW w:w="1774" w:type="dxa"/>
          </w:tcPr>
          <w:p w:rsidR="00A13BC3" w:rsidRPr="00EA0D3A" w:rsidRDefault="00A13BC3" w:rsidP="003479E5">
            <w:pPr>
              <w:spacing w:after="200" w:line="276" w:lineRule="auto"/>
              <w:jc w:val="center"/>
              <w:rPr>
                <w:rFonts w:cs="Tahoma"/>
                <w:szCs w:val="18"/>
                <w:lang w:val="fr-FR"/>
              </w:rPr>
            </w:pPr>
          </w:p>
        </w:tc>
        <w:tc>
          <w:tcPr>
            <w:tcW w:w="1913" w:type="dxa"/>
            <w:gridSpan w:val="2"/>
          </w:tcPr>
          <w:p w:rsidR="00A13BC3" w:rsidRPr="00EA0D3A" w:rsidRDefault="00A13BC3" w:rsidP="003479E5">
            <w:pPr>
              <w:spacing w:after="200" w:line="276" w:lineRule="auto"/>
              <w:jc w:val="center"/>
              <w:rPr>
                <w:rFonts w:cs="Tahoma"/>
                <w:szCs w:val="18"/>
                <w:lang w:val="fr-FR"/>
              </w:rPr>
            </w:pPr>
          </w:p>
        </w:tc>
        <w:tc>
          <w:tcPr>
            <w:tcW w:w="1391" w:type="dxa"/>
          </w:tcPr>
          <w:p w:rsidR="00A13BC3" w:rsidRPr="00EA0D3A" w:rsidRDefault="00A13BC3" w:rsidP="003479E5">
            <w:pPr>
              <w:spacing w:after="200" w:line="276" w:lineRule="auto"/>
              <w:jc w:val="center"/>
              <w:rPr>
                <w:rFonts w:cs="Tahoma"/>
                <w:szCs w:val="18"/>
                <w:lang w:val="fr-FR"/>
              </w:rPr>
            </w:pPr>
          </w:p>
        </w:tc>
      </w:tr>
      <w:tr w:rsidR="00A13BC3" w:rsidRPr="00EA0D3A" w:rsidTr="002A6416">
        <w:tc>
          <w:tcPr>
            <w:tcW w:w="1912" w:type="dxa"/>
          </w:tcPr>
          <w:p w:rsidR="00A13BC3" w:rsidRPr="00EA0D3A" w:rsidRDefault="00A13BC3" w:rsidP="003479E5">
            <w:pPr>
              <w:spacing w:after="200" w:line="276" w:lineRule="auto"/>
              <w:jc w:val="center"/>
              <w:rPr>
                <w:rFonts w:cs="Tahoma"/>
                <w:szCs w:val="18"/>
                <w:lang w:val="fr-FR" w:eastAsia="ja-JP"/>
              </w:rPr>
            </w:pPr>
            <w:r w:rsidRPr="00EA0D3A">
              <w:rPr>
                <w:rFonts w:cs="Tahoma"/>
                <w:szCs w:val="18"/>
                <w:lang w:val="fr-FR"/>
              </w:rPr>
              <w:t>Core Infrastructure Server Suite Enterprise</w:t>
            </w:r>
          </w:p>
        </w:tc>
        <w:tc>
          <w:tcPr>
            <w:tcW w:w="1848" w:type="dxa"/>
          </w:tcPr>
          <w:p w:rsidR="00A13BC3" w:rsidRPr="00EA0D3A" w:rsidRDefault="00A13BC3" w:rsidP="003479E5">
            <w:pPr>
              <w:spacing w:after="200" w:line="276" w:lineRule="auto"/>
              <w:jc w:val="center"/>
              <w:rPr>
                <w:rFonts w:cs="Tahoma"/>
                <w:szCs w:val="18"/>
                <w:lang w:val="fr-FR"/>
              </w:rPr>
            </w:pPr>
          </w:p>
        </w:tc>
        <w:tc>
          <w:tcPr>
            <w:tcW w:w="1774" w:type="dxa"/>
          </w:tcPr>
          <w:p w:rsidR="00A13BC3" w:rsidRPr="00EA0D3A" w:rsidRDefault="00A13BC3" w:rsidP="003479E5">
            <w:pPr>
              <w:spacing w:after="200" w:line="276" w:lineRule="auto"/>
              <w:jc w:val="center"/>
              <w:rPr>
                <w:rFonts w:cs="Tahoma"/>
                <w:szCs w:val="18"/>
                <w:lang w:val="fr-FR"/>
              </w:rPr>
            </w:pPr>
          </w:p>
        </w:tc>
        <w:tc>
          <w:tcPr>
            <w:tcW w:w="1830" w:type="dxa"/>
          </w:tcPr>
          <w:p w:rsidR="00A13BC3" w:rsidRPr="00EA0D3A" w:rsidRDefault="00A13BC3" w:rsidP="003479E5">
            <w:pPr>
              <w:spacing w:after="200" w:line="276" w:lineRule="auto"/>
              <w:jc w:val="center"/>
              <w:rPr>
                <w:rFonts w:cs="Tahoma"/>
                <w:szCs w:val="18"/>
                <w:lang w:val="fr-FR"/>
              </w:rPr>
            </w:pPr>
          </w:p>
        </w:tc>
        <w:tc>
          <w:tcPr>
            <w:tcW w:w="1474" w:type="dxa"/>
            <w:gridSpan w:val="2"/>
          </w:tcPr>
          <w:p w:rsidR="00A13BC3" w:rsidRPr="00EA0D3A" w:rsidRDefault="00A13BC3" w:rsidP="003479E5">
            <w:pPr>
              <w:spacing w:after="200" w:line="276" w:lineRule="auto"/>
              <w:jc w:val="center"/>
              <w:rPr>
                <w:rFonts w:cs="Tahoma"/>
                <w:szCs w:val="18"/>
                <w:lang w:val="fr-FR"/>
              </w:rPr>
            </w:pPr>
          </w:p>
        </w:tc>
      </w:tr>
      <w:tr w:rsidR="00A13BC3" w:rsidRPr="00EA0D3A" w:rsidTr="002A6416">
        <w:tc>
          <w:tcPr>
            <w:tcW w:w="1912" w:type="dxa"/>
          </w:tcPr>
          <w:p w:rsidR="00A13BC3" w:rsidRPr="00EA0D3A" w:rsidRDefault="00A13BC3" w:rsidP="003479E5">
            <w:pPr>
              <w:spacing w:after="200" w:line="276" w:lineRule="auto"/>
              <w:jc w:val="center"/>
              <w:rPr>
                <w:rFonts w:cs="Tahoma"/>
                <w:szCs w:val="18"/>
                <w:lang w:val="fr-FR" w:eastAsia="ja-JP"/>
              </w:rPr>
            </w:pPr>
            <w:r w:rsidRPr="00EA0D3A">
              <w:rPr>
                <w:rFonts w:cs="Tahoma"/>
                <w:szCs w:val="18"/>
                <w:lang w:val="fr-FR"/>
              </w:rPr>
              <w:t>Core Infrastructure Server Suite Standard</w:t>
            </w:r>
          </w:p>
        </w:tc>
        <w:tc>
          <w:tcPr>
            <w:tcW w:w="1848" w:type="dxa"/>
          </w:tcPr>
          <w:p w:rsidR="00A13BC3" w:rsidRPr="00EA0D3A" w:rsidRDefault="00A13BC3" w:rsidP="003479E5">
            <w:pPr>
              <w:spacing w:after="200" w:line="276" w:lineRule="auto"/>
              <w:jc w:val="center"/>
              <w:rPr>
                <w:rFonts w:cs="Tahoma"/>
                <w:szCs w:val="18"/>
                <w:lang w:val="fr-FR"/>
              </w:rPr>
            </w:pPr>
          </w:p>
        </w:tc>
        <w:tc>
          <w:tcPr>
            <w:tcW w:w="1774" w:type="dxa"/>
          </w:tcPr>
          <w:p w:rsidR="00A13BC3" w:rsidRPr="00EA0D3A" w:rsidRDefault="00A13BC3" w:rsidP="003479E5">
            <w:pPr>
              <w:spacing w:after="200" w:line="276" w:lineRule="auto"/>
              <w:jc w:val="center"/>
              <w:rPr>
                <w:rFonts w:cs="Tahoma"/>
                <w:szCs w:val="18"/>
                <w:lang w:val="fr-FR"/>
              </w:rPr>
            </w:pPr>
          </w:p>
        </w:tc>
        <w:tc>
          <w:tcPr>
            <w:tcW w:w="1830" w:type="dxa"/>
          </w:tcPr>
          <w:p w:rsidR="00A13BC3" w:rsidRPr="00EA0D3A" w:rsidRDefault="00A13BC3" w:rsidP="003479E5">
            <w:pPr>
              <w:spacing w:after="200" w:line="276" w:lineRule="auto"/>
              <w:jc w:val="center"/>
              <w:rPr>
                <w:rFonts w:cs="Tahoma"/>
                <w:szCs w:val="18"/>
                <w:lang w:val="fr-FR"/>
              </w:rPr>
            </w:pPr>
          </w:p>
        </w:tc>
        <w:tc>
          <w:tcPr>
            <w:tcW w:w="1474" w:type="dxa"/>
            <w:gridSpan w:val="2"/>
          </w:tcPr>
          <w:p w:rsidR="00A13BC3" w:rsidRPr="00EA0D3A" w:rsidRDefault="00A13BC3" w:rsidP="003479E5">
            <w:pPr>
              <w:spacing w:after="200" w:line="276" w:lineRule="auto"/>
              <w:jc w:val="center"/>
              <w:rPr>
                <w:rFonts w:cs="Tahoma"/>
                <w:szCs w:val="18"/>
                <w:lang w:val="fr-FR"/>
              </w:rPr>
            </w:pPr>
          </w:p>
        </w:tc>
      </w:tr>
    </w:tbl>
    <w:p w:rsidR="003479E5" w:rsidRPr="00EA0D3A" w:rsidRDefault="003479E5" w:rsidP="00792D1E">
      <w:pPr>
        <w:rPr>
          <w:rFonts w:cs="Tahoma"/>
          <w:lang w:val="fr-FR"/>
        </w:rPr>
      </w:pPr>
    </w:p>
    <w:p w:rsidR="003479E5" w:rsidRPr="00EA0D3A" w:rsidRDefault="003479E5" w:rsidP="00792D1E">
      <w:pPr>
        <w:rPr>
          <w:rFonts w:cs="Tahoma"/>
          <w:lang w:val="es-ES"/>
        </w:rPr>
      </w:pPr>
      <w:r w:rsidRPr="00EA0D3A">
        <w:rPr>
          <w:rFonts w:cs="Tahoma"/>
          <w:bCs/>
          <w:szCs w:val="18"/>
          <w:lang w:val="fr-FR"/>
        </w:rPr>
        <w:t>*La cobertura de Software Assurance para las licencias CAL para Software de Servidor Cualificado no califica a los clientes para el beneficio de Software Assurance de System Center Advisor.</w:t>
      </w:r>
      <w:r w:rsidR="00CE4ED3" w:rsidRPr="00EA0D3A">
        <w:rPr>
          <w:rFonts w:cs="Tahoma"/>
          <w:bCs/>
          <w:szCs w:val="18"/>
          <w:lang w:val="fr-FR"/>
        </w:rPr>
        <w:t xml:space="preserve"> </w:t>
      </w:r>
      <w:r w:rsidRPr="00EA0D3A">
        <w:rPr>
          <w:rFonts w:cs="Tahoma"/>
          <w:bCs/>
          <w:szCs w:val="18"/>
          <w:lang w:val="es-ES"/>
        </w:rPr>
        <w:t>Los clientes deben mantener cobertura de las licencias de software bajo las cuales se ejecuta el Software Server Cualificado.</w:t>
      </w:r>
    </w:p>
    <w:p w:rsidR="003479E5" w:rsidRPr="00EA0D3A" w:rsidRDefault="003479E5" w:rsidP="00792D1E">
      <w:pPr>
        <w:rPr>
          <w:rFonts w:cs="Tahoma"/>
          <w:lang w:val="es-ES"/>
        </w:rPr>
      </w:pPr>
    </w:p>
    <w:p w:rsidR="000D454E" w:rsidRPr="00EA0D3A" w:rsidRDefault="000D454E" w:rsidP="00792D1E">
      <w:pPr>
        <w:rPr>
          <w:rFonts w:cs="Tahoma"/>
          <w:lang w:val="es-ES"/>
        </w:rPr>
      </w:pPr>
      <w:r w:rsidRPr="00EA0D3A">
        <w:rPr>
          <w:rFonts w:cs="Tahoma"/>
          <w:szCs w:val="18"/>
          <w:lang w:val="es-ES"/>
        </w:rPr>
        <w:t xml:space="preserve">Los Clientes con cobertura de Software Assurance vigente para Licencias de Administración identificadas en la </w:t>
      </w:r>
      <w:r w:rsidR="00F321FB" w:rsidRPr="00EA0D3A">
        <w:rPr>
          <w:rFonts w:cs="Tahoma"/>
          <w:szCs w:val="18"/>
          <w:lang w:val="es-ES"/>
        </w:rPr>
        <w:t>table </w:t>
      </w:r>
      <w:r w:rsidRPr="00EA0D3A">
        <w:rPr>
          <w:rFonts w:cs="Tahoma"/>
          <w:szCs w:val="18"/>
          <w:lang w:val="es-ES"/>
        </w:rPr>
        <w:t>a</w:t>
      </w:r>
      <w:r w:rsidR="00F321FB" w:rsidRPr="00EA0D3A">
        <w:rPr>
          <w:rFonts w:cs="Tahoma"/>
          <w:szCs w:val="18"/>
          <w:lang w:val="es-ES"/>
        </w:rPr>
        <w:t> </w:t>
      </w:r>
      <w:r w:rsidRPr="00EA0D3A">
        <w:rPr>
          <w:rFonts w:cs="Tahoma"/>
          <w:szCs w:val="18"/>
          <w:lang w:val="es-ES"/>
        </w:rPr>
        <w:t>continuación son elegibles para utilizar System Center Advisor como se define en los Derechos de Uso de</w:t>
      </w:r>
      <w:r w:rsidR="00F321FB" w:rsidRPr="00EA0D3A">
        <w:rPr>
          <w:rFonts w:cs="Tahoma"/>
          <w:szCs w:val="18"/>
          <w:lang w:val="es-ES"/>
        </w:rPr>
        <w:t> </w:t>
      </w:r>
      <w:r w:rsidRPr="00EA0D3A">
        <w:rPr>
          <w:rFonts w:cs="Tahoma"/>
          <w:szCs w:val="18"/>
          <w:lang w:val="es-ES"/>
        </w:rPr>
        <w:t>los</w:t>
      </w:r>
      <w:r w:rsidR="00F321FB" w:rsidRPr="00EA0D3A">
        <w:rPr>
          <w:rFonts w:cs="Tahoma"/>
          <w:szCs w:val="18"/>
          <w:lang w:val="es-ES"/>
        </w:rPr>
        <w:t> </w:t>
      </w:r>
      <w:r w:rsidRPr="00EA0D3A">
        <w:rPr>
          <w:rFonts w:cs="Tahoma"/>
          <w:szCs w:val="18"/>
          <w:lang w:val="es-ES"/>
        </w:rPr>
        <w:t>Productos.</w:t>
      </w:r>
    </w:p>
    <w:p w:rsidR="000D454E" w:rsidRPr="00EA0D3A" w:rsidRDefault="000D454E" w:rsidP="000D454E">
      <w:pPr>
        <w:outlineLvl w:val="2"/>
        <w:rPr>
          <w:rFonts w:cs="Tahoma"/>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9B6021"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9B6021" w:rsidRDefault="000D454E" w:rsidP="007E466C">
            <w:pPr>
              <w:spacing w:before="120" w:after="120" w:line="276" w:lineRule="auto"/>
              <w:jc w:val="center"/>
              <w:rPr>
                <w:rFonts w:cs="Tahoma"/>
                <w:b/>
                <w:color w:val="000000"/>
                <w:szCs w:val="18"/>
                <w:lang w:eastAsia="ja-JP"/>
              </w:rPr>
            </w:pPr>
            <w:r w:rsidRPr="009B6021">
              <w:rPr>
                <w:rFonts w:cs="Tahoma"/>
                <w:b/>
                <w:color w:val="000000"/>
                <w:szCs w:val="18"/>
              </w:rPr>
              <w:t>Licencias de Administración Cualificadas</w:t>
            </w:r>
          </w:p>
        </w:tc>
      </w:tr>
      <w:tr w:rsidR="000D454E" w:rsidRPr="00EA0D3A"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EA0D3A" w:rsidRDefault="000D454E" w:rsidP="0048270B">
            <w:pPr>
              <w:spacing w:before="120" w:after="120"/>
              <w:jc w:val="center"/>
              <w:rPr>
                <w:rFonts w:cs="Tahoma"/>
                <w:color w:val="000000"/>
                <w:szCs w:val="18"/>
                <w:lang w:val="pt-BR" w:eastAsia="ja-JP"/>
              </w:rPr>
            </w:pPr>
            <w:r w:rsidRPr="00EA0D3A">
              <w:rPr>
                <w:rFonts w:cs="Tahoma"/>
                <w:color w:val="000000"/>
                <w:szCs w:val="18"/>
                <w:lang w:val="pt-BR"/>
              </w:rPr>
              <w:t>Licencia de Administración de System Center 2012 Datacenter</w:t>
            </w:r>
            <w:r w:rsidR="0048270B" w:rsidRPr="00EA0D3A">
              <w:rPr>
                <w:rFonts w:cs="Tahoma"/>
                <w:color w:val="000000"/>
                <w:szCs w:val="18"/>
                <w:lang w:val="pt-BR"/>
              </w:rPr>
              <w:t> </w:t>
            </w:r>
            <w:r w:rsidRPr="00EA0D3A">
              <w:rPr>
                <w:rFonts w:cs="Tahoma"/>
                <w:color w:val="000000"/>
                <w:szCs w:val="18"/>
                <w:lang w:val="pt-BR"/>
              </w:rPr>
              <w:t>Server</w:t>
            </w:r>
          </w:p>
        </w:tc>
      </w:tr>
      <w:tr w:rsidR="000D454E" w:rsidRPr="009B6021"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9B6021" w:rsidRDefault="000D454E" w:rsidP="0048270B">
            <w:pPr>
              <w:spacing w:before="120" w:after="120" w:line="276" w:lineRule="auto"/>
              <w:jc w:val="center"/>
              <w:rPr>
                <w:rFonts w:cs="Tahoma"/>
                <w:szCs w:val="18"/>
              </w:rPr>
            </w:pPr>
            <w:r w:rsidRPr="009B6021">
              <w:rPr>
                <w:rFonts w:cs="Tahoma"/>
                <w:color w:val="000000"/>
                <w:szCs w:val="18"/>
              </w:rPr>
              <w:t>Licencia de Administración de System Center 2012 Standard</w:t>
            </w:r>
            <w:r w:rsidR="0048270B" w:rsidRPr="009B6021">
              <w:rPr>
                <w:rFonts w:cs="Tahoma"/>
                <w:color w:val="000000"/>
                <w:szCs w:val="18"/>
              </w:rPr>
              <w:t> </w:t>
            </w:r>
            <w:r w:rsidRPr="009B6021">
              <w:rPr>
                <w:rFonts w:cs="Tahoma"/>
                <w:color w:val="000000"/>
                <w:szCs w:val="18"/>
              </w:rPr>
              <w:t>Server</w:t>
            </w:r>
          </w:p>
        </w:tc>
      </w:tr>
    </w:tbl>
    <w:p w:rsidR="00E06FE8" w:rsidRPr="009B6021" w:rsidRDefault="000E6E21" w:rsidP="007E0288">
      <w:pPr>
        <w:spacing w:before="40" w:line="259" w:lineRule="auto"/>
        <w:outlineLvl w:val="2"/>
        <w:rPr>
          <w:rFonts w:cs="Tahoma"/>
        </w:rPr>
      </w:pPr>
      <w:bookmarkStart w:id="754" w:name="_Toc336338239"/>
      <w:r w:rsidRPr="009B6021">
        <w:rPr>
          <w:rFonts w:eastAsiaTheme="majorEastAsia" w:cs="Tahoma"/>
          <w:color w:val="000000"/>
          <w:szCs w:val="18"/>
        </w:rPr>
        <w:cr/>
      </w:r>
      <w:r w:rsidRPr="009B6021">
        <w:rPr>
          <w:rFonts w:eastAsiaTheme="majorEastAsia" w:cs="Tahoma"/>
          <w:b/>
          <w:color w:val="000000"/>
          <w:sz w:val="24"/>
          <w:szCs w:val="18"/>
        </w:rPr>
        <w:t>System Center Global Service Monitor</w:t>
      </w:r>
    </w:p>
    <w:p w:rsidR="00E06FE8" w:rsidRPr="00EA0D3A" w:rsidRDefault="00E06FE8" w:rsidP="007E466C">
      <w:pPr>
        <w:rPr>
          <w:rFonts w:cs="Tahoma"/>
          <w:lang w:val="es-ES"/>
        </w:rPr>
      </w:pPr>
      <w:r w:rsidRPr="00EA0D3A">
        <w:rPr>
          <w:rFonts w:cs="Tahoma"/>
          <w:szCs w:val="18"/>
          <w:lang w:val="es-ES"/>
        </w:rPr>
        <w:t>Los Clientes con cobertura de Software Assurance vigente para Licencias de Administración identificadas en la tabla a</w:t>
      </w:r>
      <w:r w:rsidR="0048270B" w:rsidRPr="00EA0D3A">
        <w:rPr>
          <w:rFonts w:cs="Tahoma"/>
          <w:szCs w:val="18"/>
          <w:lang w:val="es-ES"/>
        </w:rPr>
        <w:t> </w:t>
      </w:r>
      <w:r w:rsidRPr="00EA0D3A">
        <w:rPr>
          <w:rFonts w:cs="Tahoma"/>
          <w:szCs w:val="18"/>
          <w:lang w:val="es-ES"/>
        </w:rPr>
        <w:t>continuación son elegibles para utilizar System Center Global Service Monitor como se define en los Derechos de</w:t>
      </w:r>
      <w:r w:rsidR="0048270B" w:rsidRPr="00EA0D3A">
        <w:rPr>
          <w:rFonts w:cs="Tahoma"/>
          <w:szCs w:val="18"/>
          <w:lang w:val="es-ES"/>
        </w:rPr>
        <w:t> </w:t>
      </w:r>
      <w:r w:rsidRPr="00EA0D3A">
        <w:rPr>
          <w:rFonts w:cs="Tahoma"/>
          <w:szCs w:val="18"/>
          <w:lang w:val="es-ES"/>
        </w:rPr>
        <w:t>Uso de los Productos.</w:t>
      </w:r>
    </w:p>
    <w:p w:rsidR="000E6E21" w:rsidRPr="00EA0D3A" w:rsidRDefault="000E6E21" w:rsidP="007E466C">
      <w:pPr>
        <w:rPr>
          <w:rFonts w:cs="Tahoma"/>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9B6021"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9B6021" w:rsidRDefault="00E06FE8" w:rsidP="007E466C">
            <w:pPr>
              <w:spacing w:before="120" w:after="120"/>
              <w:jc w:val="center"/>
              <w:rPr>
                <w:rFonts w:cs="Tahoma"/>
                <w:b/>
                <w:szCs w:val="18"/>
              </w:rPr>
            </w:pPr>
            <w:r w:rsidRPr="009B6021">
              <w:rPr>
                <w:rFonts w:cs="Tahoma"/>
                <w:b/>
                <w:szCs w:val="18"/>
              </w:rPr>
              <w:t>Licencias de Administración Cualificadas</w:t>
            </w:r>
          </w:p>
        </w:tc>
      </w:tr>
      <w:tr w:rsidR="000E6E21" w:rsidRPr="009B6021"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9B6021" w:rsidRDefault="00E06FE8" w:rsidP="0048270B">
            <w:pPr>
              <w:spacing w:before="120" w:after="120"/>
              <w:jc w:val="center"/>
              <w:rPr>
                <w:rFonts w:cs="Tahoma"/>
                <w:szCs w:val="18"/>
              </w:rPr>
            </w:pPr>
            <w:r w:rsidRPr="009B6021">
              <w:rPr>
                <w:rFonts w:cs="Tahoma"/>
                <w:szCs w:val="18"/>
              </w:rPr>
              <w:t>Licencia de Administración de Servidor de System Center</w:t>
            </w:r>
            <w:r w:rsidR="0048270B" w:rsidRPr="009B6021">
              <w:rPr>
                <w:rFonts w:cs="Tahoma"/>
                <w:szCs w:val="18"/>
              </w:rPr>
              <w:t> </w:t>
            </w:r>
            <w:r w:rsidRPr="009B6021">
              <w:rPr>
                <w:rFonts w:cs="Tahoma"/>
                <w:szCs w:val="18"/>
              </w:rPr>
              <w:t>Datacenter</w:t>
            </w:r>
          </w:p>
        </w:tc>
      </w:tr>
      <w:tr w:rsidR="000E6E21" w:rsidRPr="009B6021"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9B6021" w:rsidRDefault="00E06FE8" w:rsidP="007E466C">
            <w:pPr>
              <w:spacing w:before="120" w:after="120"/>
              <w:jc w:val="center"/>
              <w:rPr>
                <w:rFonts w:cs="Tahoma"/>
                <w:szCs w:val="18"/>
              </w:rPr>
            </w:pPr>
            <w:r w:rsidRPr="009B6021">
              <w:rPr>
                <w:rFonts w:cs="Tahoma"/>
                <w:szCs w:val="18"/>
              </w:rPr>
              <w:t>Licencia de Administración de Servidor de System Center Standard</w:t>
            </w:r>
          </w:p>
        </w:tc>
      </w:tr>
    </w:tbl>
    <w:p w:rsidR="00E06FE8" w:rsidRPr="009B6021" w:rsidRDefault="00E06FE8">
      <w:pPr>
        <w:rPr>
          <w:rFonts w:cs="Tahoma"/>
        </w:rPr>
      </w:pPr>
    </w:p>
    <w:p w:rsidR="00023FE7" w:rsidRPr="00EA0D3A" w:rsidRDefault="00023FE7">
      <w:pPr>
        <w:pStyle w:val="Heading3"/>
        <w:rPr>
          <w:rFonts w:ascii="Tahoma" w:hAnsi="Tahoma" w:cs="Tahoma"/>
          <w:lang w:val="es-ES"/>
        </w:rPr>
      </w:pPr>
      <w:bookmarkStart w:id="755" w:name="_Toc360109307"/>
      <w:r w:rsidRPr="00EA0D3A">
        <w:rPr>
          <w:rFonts w:ascii="Tahoma" w:hAnsi="Tahoma" w:cs="Tahoma"/>
          <w:sz w:val="24"/>
          <w:lang w:val="es-ES"/>
        </w:rPr>
        <w:t xml:space="preserve">Copias de Seguridad para Recuperación ante Desastres </w:t>
      </w:r>
      <w:r w:rsidR="00E7114A" w:rsidRPr="00EA0D3A">
        <w:rPr>
          <w:rFonts w:ascii="Tahoma" w:hAnsi="Tahoma" w:cs="Tahoma"/>
          <w:sz w:val="24"/>
          <w:lang w:val="es-ES"/>
        </w:rPr>
        <w:t>“</w:t>
      </w:r>
      <w:r w:rsidRPr="00EA0D3A">
        <w:rPr>
          <w:rFonts w:ascii="Tahoma" w:hAnsi="Tahoma" w:cs="Tahoma"/>
          <w:sz w:val="24"/>
          <w:lang w:val="es-ES"/>
        </w:rPr>
        <w:t>en Frío”</w:t>
      </w:r>
      <w:bookmarkEnd w:id="754"/>
      <w:bookmarkEnd w:id="755"/>
      <w:r w:rsidRPr="00EA0D3A">
        <w:rPr>
          <w:rFonts w:ascii="Tahoma" w:hAnsi="Tahoma" w:cs="Tahoma"/>
          <w:sz w:val="24"/>
          <w:lang w:val="es-ES"/>
        </w:rPr>
        <w:t xml:space="preserve"> </w:t>
      </w:r>
    </w:p>
    <w:p w:rsidR="00023FE7" w:rsidRPr="00EA0D3A" w:rsidRDefault="00023FE7">
      <w:pPr>
        <w:rPr>
          <w:rFonts w:cs="Tahoma"/>
          <w:lang w:val="es-ES"/>
        </w:rPr>
      </w:pPr>
    </w:p>
    <w:p w:rsidR="008A15A8" w:rsidRPr="00EA0D3A" w:rsidRDefault="008A15A8" w:rsidP="00792D1E">
      <w:pPr>
        <w:rPr>
          <w:rFonts w:cs="Tahoma"/>
          <w:lang w:val="es-ES"/>
        </w:rPr>
      </w:pPr>
      <w:r w:rsidRPr="00EA0D3A">
        <w:rPr>
          <w:rFonts w:eastAsia="Calibri" w:cs="Tahoma"/>
          <w:szCs w:val="18"/>
          <w:lang w:val="es-ES"/>
        </w:rPr>
        <w:t>Los Clientes con Software Assurance (SA) para productos de servidor cualificados y CAL relacionadas son elegibles para licencias de servidor gratuitas para dichos productos para fines de recuperación ante desastres (DR).</w:t>
      </w:r>
    </w:p>
    <w:p w:rsidR="00792D1E" w:rsidRPr="00EA0D3A" w:rsidRDefault="00792D1E" w:rsidP="00792D1E">
      <w:pPr>
        <w:rPr>
          <w:rFonts w:cs="Tahoma"/>
          <w:lang w:val="es-ES"/>
        </w:rPr>
      </w:pPr>
    </w:p>
    <w:p w:rsidR="00023FE7" w:rsidRPr="00EA0D3A" w:rsidRDefault="00023FE7" w:rsidP="00792D1E">
      <w:pPr>
        <w:pStyle w:val="AppendixFlushBulletedList"/>
        <w:tabs>
          <w:tab w:val="clear" w:pos="360"/>
          <w:tab w:val="num" w:pos="0"/>
        </w:tabs>
        <w:ind w:left="0" w:firstLine="0"/>
        <w:rPr>
          <w:rFonts w:ascii="Tahoma" w:hAnsi="Tahoma" w:cs="Tahoma"/>
          <w:sz w:val="18"/>
          <w:szCs w:val="18"/>
          <w:lang w:val="es-ES"/>
        </w:rPr>
      </w:pPr>
      <w:r w:rsidRPr="00EA0D3A">
        <w:rPr>
          <w:rFonts w:ascii="Tahoma" w:hAnsi="Tahoma" w:cs="Tahoma"/>
          <w:sz w:val="18"/>
          <w:szCs w:val="18"/>
          <w:lang w:val="es-ES"/>
        </w:rPr>
        <w:t xml:space="preserve">Por cada licencia de servidor cualificada que (i) un Cliente haya inscrito en SA y (ii) para la que el Cliente ha inscrito todas las CAL relacionadas (si así lo exige el producto) en SA, se considerará que el Cliente dispone de una segunda licencia de servidor en virtud de la cual se podrá implementar el mismo producto en un servidor de copia de seguridad </w:t>
      </w:r>
      <w:r w:rsidR="00E7114A" w:rsidRPr="00EA0D3A">
        <w:rPr>
          <w:rFonts w:ascii="Tahoma" w:hAnsi="Tahoma" w:cs="Tahoma"/>
          <w:sz w:val="18"/>
          <w:szCs w:val="18"/>
          <w:lang w:val="es-ES"/>
        </w:rPr>
        <w:t>“</w:t>
      </w:r>
      <w:r w:rsidRPr="00EA0D3A">
        <w:rPr>
          <w:rFonts w:ascii="Tahoma" w:hAnsi="Tahoma" w:cs="Tahoma"/>
          <w:sz w:val="18"/>
          <w:szCs w:val="18"/>
          <w:lang w:val="es-ES"/>
        </w:rPr>
        <w:t>en frío</w:t>
      </w:r>
      <w:r w:rsidR="00E7114A" w:rsidRPr="00EA0D3A">
        <w:rPr>
          <w:rFonts w:ascii="Tahoma" w:hAnsi="Tahoma" w:cs="Tahoma"/>
          <w:sz w:val="18"/>
          <w:szCs w:val="18"/>
          <w:lang w:val="es-ES"/>
        </w:rPr>
        <w:t>”</w:t>
      </w:r>
      <w:r w:rsidRPr="00EA0D3A">
        <w:rPr>
          <w:rFonts w:ascii="Tahoma" w:hAnsi="Tahoma" w:cs="Tahoma"/>
          <w:sz w:val="18"/>
          <w:szCs w:val="18"/>
          <w:lang w:val="es-ES"/>
        </w:rPr>
        <w:t xml:space="preserve"> únicamente para fines de recuperación ante desastres (DR) durante el periodo de vigencia de su cobertura de Software Assurance.</w:t>
      </w:r>
      <w:r w:rsidR="00CE4ED3" w:rsidRPr="00EA0D3A">
        <w:rPr>
          <w:rFonts w:ascii="Tahoma" w:hAnsi="Tahoma" w:cs="Tahoma"/>
          <w:sz w:val="18"/>
          <w:szCs w:val="18"/>
          <w:lang w:val="es-ES"/>
        </w:rPr>
        <w:t xml:space="preserve"> </w:t>
      </w:r>
      <w:r w:rsidRPr="00EA0D3A">
        <w:rPr>
          <w:rFonts w:ascii="Tahoma" w:hAnsi="Tahoma" w:cs="Tahoma"/>
          <w:sz w:val="18"/>
          <w:szCs w:val="18"/>
          <w:lang w:val="es-ES"/>
        </w:rPr>
        <w:t>El uso y la implementación por parte de los Clientes del software en virtud de las licencias de recuperación ante desastres (DR) están sujetos a los términos y condiciones de su contrato de licencia.</w:t>
      </w:r>
    </w:p>
    <w:p w:rsidR="00023FE7" w:rsidRPr="00EA0D3A" w:rsidRDefault="00023FE7" w:rsidP="00792D1E">
      <w:pPr>
        <w:pStyle w:val="Heading3"/>
        <w:rPr>
          <w:rFonts w:ascii="Tahoma" w:hAnsi="Tahoma" w:cs="Tahoma"/>
          <w:lang w:val="es-ES"/>
        </w:rPr>
      </w:pPr>
      <w:bookmarkStart w:id="756" w:name="_Toc336338240"/>
      <w:bookmarkStart w:id="757" w:name="_Toc360109308"/>
      <w:r w:rsidRPr="00EA0D3A">
        <w:rPr>
          <w:rFonts w:ascii="Tahoma" w:hAnsi="Tahoma" w:cs="Tahoma"/>
          <w:sz w:val="24"/>
          <w:lang w:val="es-ES"/>
        </w:rPr>
        <w:t>Servicios de Suscripción a TechNet SA</w:t>
      </w:r>
      <w:bookmarkEnd w:id="756"/>
      <w:bookmarkEnd w:id="757"/>
    </w:p>
    <w:p w:rsidR="00023FE7" w:rsidRPr="00EA0D3A" w:rsidRDefault="00023FE7" w:rsidP="00792D1E">
      <w:pPr>
        <w:rPr>
          <w:rFonts w:cs="Tahoma"/>
          <w:lang w:val="es-ES"/>
        </w:rPr>
      </w:pPr>
    </w:p>
    <w:p w:rsidR="004A4D28" w:rsidRPr="00EA0D3A" w:rsidRDefault="00A65414" w:rsidP="00792D1E">
      <w:pPr>
        <w:pStyle w:val="AppendixBodyText"/>
        <w:spacing w:after="0"/>
        <w:rPr>
          <w:rFonts w:ascii="Tahoma" w:hAnsi="Tahoma" w:cs="Tahoma"/>
          <w:lang w:val="es-ES"/>
        </w:rPr>
      </w:pPr>
      <w:r w:rsidRPr="00EA0D3A">
        <w:rPr>
          <w:rFonts w:ascii="Tahoma" w:eastAsia="Calibri" w:hAnsi="Tahoma" w:cs="Tahoma"/>
          <w:sz w:val="18"/>
          <w:szCs w:val="18"/>
          <w:lang w:val="es-ES"/>
        </w:rPr>
        <w:t>Los Clientes con Software Assurance para productos cualificados dentro del grupo de servidores de productos son elegibles para optar a soporte técnico de Servicios de Suscripción a TechNet SA durante el periodo de vigencia de</w:t>
      </w:r>
      <w:r w:rsidR="005875AA" w:rsidRPr="00EA0D3A">
        <w:rPr>
          <w:rFonts w:ascii="Tahoma" w:eastAsia="Calibri" w:hAnsi="Tahoma" w:cs="Tahoma"/>
          <w:sz w:val="18"/>
          <w:szCs w:val="18"/>
          <w:lang w:val="es-ES"/>
        </w:rPr>
        <w:t> </w:t>
      </w:r>
      <w:r w:rsidRPr="00EA0D3A">
        <w:rPr>
          <w:rFonts w:ascii="Tahoma" w:eastAsia="Calibri" w:hAnsi="Tahoma" w:cs="Tahoma"/>
          <w:sz w:val="18"/>
          <w:szCs w:val="18"/>
          <w:lang w:val="es-ES"/>
        </w:rPr>
        <w:t>la</w:t>
      </w:r>
      <w:r w:rsidR="00E27BBB" w:rsidRPr="00EA0D3A">
        <w:rPr>
          <w:rFonts w:ascii="Tahoma" w:eastAsia="Calibri" w:hAnsi="Tahoma" w:cs="Tahoma"/>
          <w:sz w:val="18"/>
          <w:szCs w:val="18"/>
          <w:lang w:val="es-ES"/>
        </w:rPr>
        <w:t> </w:t>
      </w:r>
      <w:r w:rsidRPr="00EA0D3A">
        <w:rPr>
          <w:rFonts w:ascii="Tahoma" w:eastAsia="Calibri" w:hAnsi="Tahoma" w:cs="Tahoma"/>
          <w:sz w:val="18"/>
          <w:szCs w:val="18"/>
          <w:lang w:val="es-ES"/>
        </w:rPr>
        <w:t xml:space="preserve">cobertura de Software Assurance. </w:t>
      </w:r>
      <w:r w:rsidRPr="00EA0D3A">
        <w:rPr>
          <w:rFonts w:ascii="Tahoma" w:hAnsi="Tahoma" w:cs="Tahoma"/>
          <w:sz w:val="18"/>
          <w:szCs w:val="18"/>
          <w:lang w:val="es-ES"/>
        </w:rPr>
        <w:t>Con esta opción, los profesionales de TI podrán resolver sus dudas técnicas gracias a las respuestas de colegas del sector.</w:t>
      </w:r>
      <w:r w:rsidR="00CE4ED3" w:rsidRPr="00EA0D3A">
        <w:rPr>
          <w:rFonts w:ascii="Tahoma" w:hAnsi="Tahoma" w:cs="Tahoma"/>
          <w:sz w:val="18"/>
          <w:szCs w:val="18"/>
          <w:lang w:val="es-ES"/>
        </w:rPr>
        <w:t xml:space="preserve"> </w:t>
      </w:r>
      <w:r w:rsidRPr="00EA0D3A">
        <w:rPr>
          <w:rFonts w:ascii="Tahoma" w:hAnsi="Tahoma" w:cs="Tahoma"/>
          <w:sz w:val="18"/>
          <w:szCs w:val="18"/>
          <w:lang w:val="es-ES"/>
        </w:rPr>
        <w:t>Los profesionales de soporte técnico de Microsoft supervisan los grupos de noticias para garantizar la exactitud de la información.</w:t>
      </w:r>
      <w:r w:rsidR="00CE4ED3" w:rsidRPr="00EA0D3A">
        <w:rPr>
          <w:rFonts w:ascii="Tahoma" w:hAnsi="Tahoma" w:cs="Tahoma"/>
          <w:sz w:val="18"/>
          <w:szCs w:val="18"/>
          <w:lang w:val="es-ES"/>
        </w:rPr>
        <w:t xml:space="preserve"> </w:t>
      </w:r>
      <w:r w:rsidRPr="00EA0D3A">
        <w:rPr>
          <w:rFonts w:ascii="Tahoma" w:hAnsi="Tahoma" w:cs="Tahoma"/>
          <w:sz w:val="18"/>
          <w:szCs w:val="18"/>
          <w:lang w:val="es-ES"/>
        </w:rPr>
        <w:t xml:space="preserve">A los Clientes elegibles se les proporciona Id. </w:t>
      </w:r>
      <w:r w:rsidR="00E27BBB" w:rsidRPr="00EA0D3A">
        <w:rPr>
          <w:rFonts w:ascii="Tahoma" w:hAnsi="Tahoma" w:cs="Tahoma"/>
          <w:sz w:val="18"/>
          <w:szCs w:val="18"/>
          <w:lang w:val="es-ES"/>
        </w:rPr>
        <w:t>D</w:t>
      </w:r>
      <w:r w:rsidRPr="00EA0D3A">
        <w:rPr>
          <w:rFonts w:ascii="Tahoma" w:hAnsi="Tahoma" w:cs="Tahoma"/>
          <w:sz w:val="18"/>
          <w:szCs w:val="18"/>
          <w:lang w:val="es-ES"/>
        </w:rPr>
        <w:t>e</w:t>
      </w:r>
      <w:r w:rsidR="00E27BBB" w:rsidRPr="00EA0D3A">
        <w:rPr>
          <w:rFonts w:ascii="Tahoma" w:hAnsi="Tahoma" w:cs="Tahoma"/>
          <w:sz w:val="18"/>
          <w:szCs w:val="18"/>
          <w:lang w:val="es-ES"/>
        </w:rPr>
        <w:t> </w:t>
      </w:r>
      <w:r w:rsidRPr="00EA0D3A">
        <w:rPr>
          <w:rFonts w:ascii="Tahoma" w:hAnsi="Tahoma" w:cs="Tahoma"/>
          <w:sz w:val="18"/>
          <w:szCs w:val="18"/>
          <w:lang w:val="es-ES"/>
        </w:rPr>
        <w:t>usuario que otorgan acceso a los Servicios Online.</w:t>
      </w:r>
      <w:r w:rsidR="00CE4ED3" w:rsidRPr="00EA0D3A">
        <w:rPr>
          <w:rFonts w:ascii="Tahoma" w:hAnsi="Tahoma" w:cs="Tahoma"/>
          <w:sz w:val="18"/>
          <w:szCs w:val="18"/>
          <w:lang w:val="es-ES"/>
        </w:rPr>
        <w:t xml:space="preserve"> </w:t>
      </w:r>
    </w:p>
    <w:p w:rsidR="00FE5F1D" w:rsidRPr="00EA0D3A" w:rsidRDefault="00FE5F1D" w:rsidP="00792D1E">
      <w:pPr>
        <w:pStyle w:val="AppendixBodyText"/>
        <w:spacing w:after="0"/>
        <w:rPr>
          <w:rFonts w:ascii="Tahoma" w:hAnsi="Tahoma" w:cs="Tahoma"/>
          <w:sz w:val="18"/>
          <w:szCs w:val="18"/>
          <w:lang w:val="es-ES"/>
        </w:rPr>
      </w:pPr>
    </w:p>
    <w:p w:rsidR="00023FE7" w:rsidRPr="00EA0D3A" w:rsidRDefault="00023FE7" w:rsidP="00792D1E">
      <w:pPr>
        <w:pStyle w:val="AppendixBodyText"/>
        <w:spacing w:after="0"/>
        <w:rPr>
          <w:rFonts w:ascii="Tahoma" w:hAnsi="Tahoma" w:cs="Tahoma"/>
          <w:lang w:val="es-ES"/>
        </w:rPr>
      </w:pPr>
      <w:r w:rsidRPr="00EA0D3A">
        <w:rPr>
          <w:rFonts w:ascii="Tahoma" w:hAnsi="Tahoma" w:cs="Tahoma"/>
          <w:sz w:val="18"/>
          <w:szCs w:val="18"/>
          <w:lang w:val="es-ES"/>
        </w:rPr>
        <w:t>Los Clientes recibirán un Id. de usuario por cada producto elegible con cobertura de Software Assurance, como se</w:t>
      </w:r>
      <w:r w:rsidR="005875AA" w:rsidRPr="00EA0D3A">
        <w:rPr>
          <w:rFonts w:ascii="Tahoma" w:hAnsi="Tahoma" w:cs="Tahoma"/>
          <w:sz w:val="18"/>
          <w:szCs w:val="18"/>
          <w:lang w:val="es-ES"/>
        </w:rPr>
        <w:t> </w:t>
      </w:r>
      <w:r w:rsidRPr="00EA0D3A">
        <w:rPr>
          <w:rFonts w:ascii="Tahoma" w:hAnsi="Tahoma" w:cs="Tahoma"/>
          <w:sz w:val="18"/>
          <w:szCs w:val="18"/>
          <w:lang w:val="es-ES"/>
        </w:rPr>
        <w:t>indica a continuación:</w:t>
      </w:r>
    </w:p>
    <w:p w:rsidR="00023FE7" w:rsidRPr="00EA0D3A" w:rsidRDefault="00023FE7" w:rsidP="00792D1E">
      <w:pPr>
        <w:pStyle w:val="AppendixBodyText"/>
        <w:spacing w:after="0"/>
        <w:rPr>
          <w:rFonts w:ascii="Tahoma" w:hAnsi="Tahoma" w:cs="Tahoma"/>
          <w:sz w:val="18"/>
          <w:szCs w:val="18"/>
          <w:lang w:val="es-ES"/>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9B6021"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9B6021" w:rsidRDefault="0036654E">
            <w:pPr>
              <w:pStyle w:val="AppendixTableHeadings"/>
              <w:rPr>
                <w:rFonts w:ascii="Tahoma" w:hAnsi="Tahoma" w:cs="Tahoma"/>
                <w:sz w:val="20"/>
                <w:szCs w:val="20"/>
              </w:rPr>
            </w:pPr>
            <w:r w:rsidRPr="009B6021">
              <w:rPr>
                <w:rFonts w:ascii="Tahoma" w:hAnsi="Tahoma" w:cs="Tahoma"/>
                <w:sz w:val="20"/>
                <w:szCs w:val="20"/>
              </w:rPr>
              <w:t>Grupos de productos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9B6021" w:rsidRDefault="0036654E" w:rsidP="005875AA">
            <w:pPr>
              <w:pStyle w:val="AppendixTableHeadings"/>
              <w:rPr>
                <w:rFonts w:ascii="Tahoma" w:hAnsi="Tahoma" w:cs="Tahoma"/>
                <w:sz w:val="20"/>
                <w:szCs w:val="20"/>
              </w:rPr>
            </w:pPr>
            <w:r w:rsidRPr="009B6021">
              <w:rPr>
                <w:rFonts w:ascii="Tahoma" w:hAnsi="Tahoma" w:cs="Tahoma"/>
                <w:sz w:val="20"/>
                <w:szCs w:val="20"/>
              </w:rPr>
              <w:t>Open License, Open Value Subscription – Education Solutions, Open Value y</w:t>
            </w:r>
            <w:r w:rsidR="005875AA" w:rsidRPr="009B6021">
              <w:rPr>
                <w:rFonts w:ascii="Tahoma" w:hAnsi="Tahoma" w:cs="Tahoma"/>
                <w:sz w:val="20"/>
                <w:szCs w:val="20"/>
              </w:rPr>
              <w:t> </w:t>
            </w:r>
            <w:r w:rsidRPr="009B6021">
              <w:rPr>
                <w:rFonts w:ascii="Tahoma" w:hAnsi="Tahoma" w:cs="Tahoma"/>
                <w:sz w:val="20"/>
                <w:szCs w:val="20"/>
              </w:rPr>
              <w:t>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9B6021" w:rsidRDefault="0036654E">
            <w:pPr>
              <w:pStyle w:val="AppendixTableHeadings"/>
              <w:rPr>
                <w:rFonts w:ascii="Tahoma" w:hAnsi="Tahoma" w:cs="Tahoma"/>
                <w:sz w:val="20"/>
                <w:szCs w:val="20"/>
              </w:rPr>
            </w:pPr>
            <w:r w:rsidRPr="009B6021">
              <w:rPr>
                <w:rFonts w:ascii="Tahoma" w:hAnsi="Tahoma" w:cs="Tahoma"/>
                <w:sz w:val="20"/>
                <w:szCs w:val="20"/>
              </w:rPr>
              <w:t>Select/Select Plus/EA</w:t>
            </w:r>
          </w:p>
        </w:tc>
      </w:tr>
      <w:tr w:rsidR="0036654E" w:rsidRPr="009B6021"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B6021" w:rsidRDefault="0036654E">
            <w:pPr>
              <w:pStyle w:val="AppendixTableText"/>
              <w:rPr>
                <w:rFonts w:ascii="Tahoma" w:hAnsi="Tahoma" w:cs="Tahoma"/>
                <w:b/>
              </w:rPr>
            </w:pPr>
            <w:r w:rsidRPr="009B6021">
              <w:rPr>
                <w:rFonts w:ascii="Tahoma" w:hAnsi="Tahoma" w:cs="Tahoma"/>
                <w:b/>
                <w:sz w:val="20"/>
              </w:rPr>
              <w:t>Grupo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EA0D3A" w:rsidRDefault="0036654E" w:rsidP="00A9099B">
            <w:pPr>
              <w:pStyle w:val="AppendixTableText"/>
              <w:rPr>
                <w:rFonts w:ascii="Tahoma" w:hAnsi="Tahoma" w:cs="Tahoma"/>
                <w:lang w:val="es-ES"/>
              </w:rPr>
            </w:pPr>
            <w:r w:rsidRPr="00EA0D3A">
              <w:rPr>
                <w:rFonts w:ascii="Tahoma" w:hAnsi="Tahoma" w:cs="Tahoma"/>
                <w:lang w:val="es-ES"/>
              </w:rPr>
              <w:t>1 Id. de usuario por</w:t>
            </w:r>
          </w:p>
          <w:p w:rsidR="0036654E" w:rsidRPr="00EA0D3A" w:rsidRDefault="0036654E" w:rsidP="00A9099B">
            <w:pPr>
              <w:pStyle w:val="AppendixTableText"/>
              <w:rPr>
                <w:rFonts w:ascii="Tahoma" w:hAnsi="Tahoma" w:cs="Tahoma"/>
                <w:lang w:val="es-ES"/>
              </w:rPr>
            </w:pPr>
            <w:r w:rsidRPr="00EA0D3A">
              <w:rPr>
                <w:rFonts w:ascii="Tahoma" w:hAnsi="Tahoma" w:cs="Tahoma"/>
                <w:lang w:val="es-ES"/>
              </w:rPr>
              <w:t>Licencia de Servidor</w:t>
            </w:r>
          </w:p>
          <w:p w:rsidR="0036654E" w:rsidRPr="00EA0D3A" w:rsidRDefault="0036654E" w:rsidP="005875AA">
            <w:pPr>
              <w:pStyle w:val="AppendixTableText"/>
              <w:rPr>
                <w:rFonts w:ascii="Tahoma" w:hAnsi="Tahoma" w:cs="Tahoma"/>
                <w:lang w:val="es-ES"/>
              </w:rPr>
            </w:pPr>
            <w:r w:rsidRPr="00EA0D3A">
              <w:rPr>
                <w:rFonts w:ascii="Tahoma" w:hAnsi="Tahoma" w:cs="Tahoma"/>
                <w:lang w:val="es-ES"/>
              </w:rPr>
              <w:t>(una vez cumplido el requisito de</w:t>
            </w:r>
            <w:r w:rsidR="005875AA" w:rsidRPr="00EA0D3A">
              <w:rPr>
                <w:rFonts w:ascii="Tahoma" w:hAnsi="Tahoma" w:cs="Tahoma"/>
                <w:lang w:val="es-ES"/>
              </w:rPr>
              <w:t> </w:t>
            </w:r>
            <w:r w:rsidRPr="00EA0D3A">
              <w:rPr>
                <w:rFonts w:ascii="Tahoma" w:hAnsi="Tahoma" w:cs="Tahoma"/>
                <w:lang w:val="es-ES"/>
              </w:rPr>
              <w:t>SA para 5 Servidores)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B6021" w:rsidRDefault="0036654E" w:rsidP="00A9099B">
            <w:pPr>
              <w:pStyle w:val="AppendixTableText"/>
              <w:rPr>
                <w:rFonts w:ascii="Tahoma" w:hAnsi="Tahoma" w:cs="Tahoma"/>
              </w:rPr>
            </w:pPr>
            <w:r w:rsidRPr="009B6021">
              <w:rPr>
                <w:rFonts w:ascii="Tahoma" w:hAnsi="Tahoma" w:cs="Tahoma"/>
              </w:rPr>
              <w:t>1 Id. de usuario por</w:t>
            </w:r>
          </w:p>
          <w:p w:rsidR="0036654E" w:rsidRPr="009B6021" w:rsidRDefault="0036654E">
            <w:pPr>
              <w:pStyle w:val="AppendixTableText"/>
              <w:rPr>
                <w:rFonts w:ascii="Tahoma" w:hAnsi="Tahoma" w:cs="Tahoma"/>
              </w:rPr>
            </w:pPr>
            <w:r w:rsidRPr="009B6021">
              <w:rPr>
                <w:rFonts w:ascii="Tahoma" w:hAnsi="Tahoma" w:cs="Tahoma"/>
              </w:rPr>
              <w:t>Licencia de Servidor</w:t>
            </w:r>
          </w:p>
        </w:tc>
      </w:tr>
    </w:tbl>
    <w:p w:rsidR="00B2460D" w:rsidRPr="009B6021" w:rsidRDefault="00B2460D">
      <w:pPr>
        <w:pStyle w:val="AppendixBodyText"/>
        <w:rPr>
          <w:rFonts w:ascii="Tahoma" w:hAnsi="Tahoma" w:cs="Tahoma"/>
        </w:rPr>
      </w:pPr>
    </w:p>
    <w:tbl>
      <w:tblPr>
        <w:tblW w:w="9306" w:type="dxa"/>
        <w:tblInd w:w="14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77"/>
        <w:gridCol w:w="1071"/>
        <w:gridCol w:w="1172"/>
        <w:gridCol w:w="1350"/>
        <w:gridCol w:w="1530"/>
        <w:gridCol w:w="1213"/>
        <w:gridCol w:w="1593"/>
      </w:tblGrid>
      <w:tr w:rsidR="0043190C" w:rsidRPr="009B6021" w:rsidTr="00AF5153">
        <w:trPr>
          <w:trHeight w:val="178"/>
        </w:trPr>
        <w:tc>
          <w:tcPr>
            <w:tcW w:w="1377" w:type="dxa"/>
            <w:shd w:val="clear" w:color="auto" w:fill="FFCC99"/>
            <w:vAlign w:val="center"/>
          </w:tcPr>
          <w:p w:rsidR="0043190C" w:rsidRPr="009B6021" w:rsidRDefault="0043190C" w:rsidP="00AF5153">
            <w:pPr>
              <w:pStyle w:val="AppendixTableHeadings"/>
              <w:keepNext/>
              <w:spacing w:line="240" w:lineRule="auto"/>
              <w:rPr>
                <w:rFonts w:ascii="Tahoma" w:hAnsi="Tahoma" w:cs="Tahoma"/>
                <w:sz w:val="20"/>
                <w:szCs w:val="20"/>
              </w:rPr>
            </w:pPr>
            <w:r w:rsidRPr="009B6021">
              <w:rPr>
                <w:rFonts w:ascii="Tahoma" w:hAnsi="Tahoma" w:cs="Tahoma"/>
                <w:sz w:val="20"/>
                <w:szCs w:val="20"/>
              </w:rPr>
              <w:t>Grupos de productos</w:t>
            </w:r>
          </w:p>
        </w:tc>
        <w:tc>
          <w:tcPr>
            <w:tcW w:w="1071" w:type="dxa"/>
            <w:shd w:val="clear" w:color="auto" w:fill="FFCC99"/>
            <w:vAlign w:val="center"/>
          </w:tcPr>
          <w:p w:rsidR="0043190C" w:rsidRPr="009B6021" w:rsidRDefault="0043190C" w:rsidP="00AF5153">
            <w:pPr>
              <w:pStyle w:val="AppendixTableHeadings"/>
              <w:keepNext/>
              <w:spacing w:line="240" w:lineRule="auto"/>
              <w:rPr>
                <w:rFonts w:ascii="Tahoma" w:hAnsi="Tahoma" w:cs="Tahoma"/>
                <w:sz w:val="20"/>
                <w:szCs w:val="20"/>
              </w:rPr>
            </w:pPr>
            <w:r w:rsidRPr="009B6021">
              <w:rPr>
                <w:rFonts w:ascii="Tahoma" w:hAnsi="Tahoma" w:cs="Tahoma"/>
                <w:sz w:val="20"/>
                <w:szCs w:val="20"/>
              </w:rPr>
              <w:t>Open Value con SAM</w:t>
            </w:r>
          </w:p>
        </w:tc>
        <w:tc>
          <w:tcPr>
            <w:tcW w:w="1172" w:type="dxa"/>
            <w:shd w:val="clear" w:color="auto" w:fill="FFCC99"/>
            <w:vAlign w:val="center"/>
          </w:tcPr>
          <w:p w:rsidR="0043190C" w:rsidRPr="009B6021" w:rsidRDefault="0043190C" w:rsidP="00AF5153">
            <w:pPr>
              <w:pStyle w:val="AppendixTableHeadings"/>
              <w:keepNext/>
              <w:spacing w:line="240" w:lineRule="auto"/>
              <w:rPr>
                <w:rFonts w:ascii="Tahoma" w:hAnsi="Tahoma" w:cs="Tahoma"/>
              </w:rPr>
            </w:pPr>
            <w:r w:rsidRPr="009B6021">
              <w:rPr>
                <w:rFonts w:ascii="Tahoma" w:hAnsi="Tahoma" w:cs="Tahoma"/>
                <w:sz w:val="20"/>
                <w:szCs w:val="20"/>
              </w:rPr>
              <w:t>SAM</w:t>
            </w:r>
          </w:p>
          <w:p w:rsidR="0043190C" w:rsidRPr="009B6021" w:rsidRDefault="0043190C" w:rsidP="00BF271B">
            <w:pPr>
              <w:pStyle w:val="AppendixTableHeadings"/>
              <w:keepNext/>
              <w:spacing w:line="240" w:lineRule="auto"/>
              <w:rPr>
                <w:rFonts w:ascii="Tahoma" w:hAnsi="Tahoma" w:cs="Tahoma"/>
                <w:sz w:val="20"/>
                <w:szCs w:val="20"/>
              </w:rPr>
            </w:pPr>
            <w:r w:rsidRPr="009B6021">
              <w:rPr>
                <w:rFonts w:ascii="Tahoma" w:hAnsi="Tahoma" w:cs="Tahoma"/>
                <w:sz w:val="20"/>
                <w:szCs w:val="20"/>
              </w:rPr>
              <w:t>250-2</w:t>
            </w:r>
            <w:r w:rsidR="00BF271B">
              <w:rPr>
                <w:rFonts w:ascii="Tahoma" w:hAnsi="Tahoma" w:cs="Tahoma"/>
                <w:sz w:val="20"/>
                <w:szCs w:val="20"/>
              </w:rPr>
              <w:t>.</w:t>
            </w:r>
            <w:r w:rsidRPr="009B6021">
              <w:rPr>
                <w:rFonts w:ascii="Tahoma" w:hAnsi="Tahoma" w:cs="Tahoma"/>
                <w:sz w:val="20"/>
                <w:szCs w:val="20"/>
              </w:rPr>
              <w:t xml:space="preserve">399 </w:t>
            </w:r>
          </w:p>
        </w:tc>
        <w:tc>
          <w:tcPr>
            <w:tcW w:w="1350" w:type="dxa"/>
            <w:shd w:val="clear" w:color="auto" w:fill="FFCC99"/>
            <w:vAlign w:val="center"/>
          </w:tcPr>
          <w:p w:rsidR="0043190C" w:rsidRPr="009B6021" w:rsidRDefault="0043190C" w:rsidP="00AF5153">
            <w:pPr>
              <w:pStyle w:val="AppendixTableHeadings"/>
              <w:keepNext/>
              <w:spacing w:line="240" w:lineRule="auto"/>
              <w:rPr>
                <w:rFonts w:ascii="Tahoma" w:hAnsi="Tahoma" w:cs="Tahoma"/>
              </w:rPr>
            </w:pPr>
            <w:r w:rsidRPr="009B6021">
              <w:rPr>
                <w:rFonts w:ascii="Tahoma" w:hAnsi="Tahoma" w:cs="Tahoma"/>
                <w:sz w:val="20"/>
                <w:szCs w:val="20"/>
              </w:rPr>
              <w:t>SAM</w:t>
            </w:r>
          </w:p>
          <w:p w:rsidR="0043190C" w:rsidRPr="009B6021" w:rsidRDefault="0043190C" w:rsidP="00BF271B">
            <w:pPr>
              <w:pStyle w:val="AppendixTableHeadings"/>
              <w:keepNext/>
              <w:spacing w:line="240" w:lineRule="auto"/>
              <w:rPr>
                <w:rFonts w:ascii="Tahoma" w:hAnsi="Tahoma" w:cs="Tahoma"/>
                <w:sz w:val="20"/>
                <w:szCs w:val="20"/>
              </w:rPr>
            </w:pPr>
            <w:r w:rsidRPr="009B6021">
              <w:rPr>
                <w:rFonts w:ascii="Tahoma" w:hAnsi="Tahoma" w:cs="Tahoma"/>
                <w:sz w:val="20"/>
                <w:szCs w:val="20"/>
              </w:rPr>
              <w:t>2</w:t>
            </w:r>
            <w:r w:rsidR="00BF271B">
              <w:rPr>
                <w:rFonts w:ascii="Tahoma" w:hAnsi="Tahoma" w:cs="Tahoma"/>
                <w:sz w:val="20"/>
                <w:szCs w:val="20"/>
              </w:rPr>
              <w:t>.</w:t>
            </w:r>
            <w:r w:rsidRPr="009B6021">
              <w:rPr>
                <w:rFonts w:ascii="Tahoma" w:hAnsi="Tahoma" w:cs="Tahoma"/>
                <w:sz w:val="20"/>
                <w:szCs w:val="20"/>
              </w:rPr>
              <w:t>400-5</w:t>
            </w:r>
            <w:r w:rsidR="00BF271B">
              <w:rPr>
                <w:rFonts w:ascii="Tahoma" w:hAnsi="Tahoma" w:cs="Tahoma"/>
                <w:sz w:val="20"/>
                <w:szCs w:val="20"/>
              </w:rPr>
              <w:t>.</w:t>
            </w:r>
            <w:r w:rsidRPr="009B6021">
              <w:rPr>
                <w:rFonts w:ascii="Tahoma" w:hAnsi="Tahoma" w:cs="Tahoma"/>
                <w:sz w:val="20"/>
                <w:szCs w:val="20"/>
              </w:rPr>
              <w:t>999</w:t>
            </w:r>
          </w:p>
        </w:tc>
        <w:tc>
          <w:tcPr>
            <w:tcW w:w="1530" w:type="dxa"/>
            <w:shd w:val="clear" w:color="auto" w:fill="FFCC99"/>
            <w:vAlign w:val="center"/>
          </w:tcPr>
          <w:p w:rsidR="0043190C" w:rsidRPr="009B6021" w:rsidRDefault="0043190C" w:rsidP="00AF5153">
            <w:pPr>
              <w:pStyle w:val="AppendixTableHeadings"/>
              <w:keepNext/>
              <w:spacing w:line="240" w:lineRule="auto"/>
              <w:rPr>
                <w:rFonts w:ascii="Tahoma" w:hAnsi="Tahoma" w:cs="Tahoma"/>
              </w:rPr>
            </w:pPr>
            <w:r w:rsidRPr="009B6021">
              <w:rPr>
                <w:rFonts w:ascii="Tahoma" w:hAnsi="Tahoma" w:cs="Tahoma"/>
                <w:sz w:val="20"/>
                <w:szCs w:val="20"/>
              </w:rPr>
              <w:t>SAM</w:t>
            </w:r>
          </w:p>
          <w:p w:rsidR="0043190C" w:rsidRPr="009B6021" w:rsidRDefault="0043190C" w:rsidP="00BF271B">
            <w:pPr>
              <w:pStyle w:val="AppendixTableHeadings"/>
              <w:keepNext/>
              <w:spacing w:line="240" w:lineRule="auto"/>
              <w:rPr>
                <w:rFonts w:ascii="Tahoma" w:hAnsi="Tahoma" w:cs="Tahoma"/>
                <w:sz w:val="20"/>
                <w:szCs w:val="20"/>
              </w:rPr>
            </w:pPr>
            <w:r w:rsidRPr="009B6021">
              <w:rPr>
                <w:rFonts w:ascii="Tahoma" w:hAnsi="Tahoma" w:cs="Tahoma"/>
                <w:sz w:val="20"/>
                <w:szCs w:val="20"/>
              </w:rPr>
              <w:t>6</w:t>
            </w:r>
            <w:r w:rsidR="00BF271B">
              <w:rPr>
                <w:rFonts w:ascii="Tahoma" w:hAnsi="Tahoma" w:cs="Tahoma"/>
                <w:sz w:val="20"/>
                <w:szCs w:val="20"/>
              </w:rPr>
              <w:t>.</w:t>
            </w:r>
            <w:r w:rsidRPr="009B6021">
              <w:rPr>
                <w:rFonts w:ascii="Tahoma" w:hAnsi="Tahoma" w:cs="Tahoma"/>
                <w:sz w:val="20"/>
                <w:szCs w:val="20"/>
              </w:rPr>
              <w:t>000-14</w:t>
            </w:r>
            <w:r w:rsidR="00BF271B">
              <w:rPr>
                <w:rFonts w:ascii="Tahoma" w:hAnsi="Tahoma" w:cs="Tahoma"/>
                <w:sz w:val="20"/>
                <w:szCs w:val="20"/>
              </w:rPr>
              <w:t>.</w:t>
            </w:r>
            <w:r w:rsidRPr="009B6021">
              <w:rPr>
                <w:rFonts w:ascii="Tahoma" w:hAnsi="Tahoma" w:cs="Tahoma"/>
                <w:sz w:val="20"/>
                <w:szCs w:val="20"/>
              </w:rPr>
              <w:t>999</w:t>
            </w:r>
          </w:p>
        </w:tc>
        <w:tc>
          <w:tcPr>
            <w:tcW w:w="1213" w:type="dxa"/>
            <w:shd w:val="clear" w:color="auto" w:fill="FFCC99"/>
            <w:vAlign w:val="center"/>
          </w:tcPr>
          <w:p w:rsidR="0043190C" w:rsidRPr="009B6021" w:rsidRDefault="0043190C" w:rsidP="00AF5153">
            <w:pPr>
              <w:pStyle w:val="AppendixTableHeadings"/>
              <w:keepNext/>
              <w:spacing w:line="240" w:lineRule="auto"/>
              <w:rPr>
                <w:rFonts w:ascii="Tahoma" w:hAnsi="Tahoma" w:cs="Tahoma"/>
              </w:rPr>
            </w:pPr>
            <w:r w:rsidRPr="009B6021">
              <w:rPr>
                <w:rFonts w:ascii="Tahoma" w:hAnsi="Tahoma" w:cs="Tahoma"/>
                <w:sz w:val="20"/>
                <w:szCs w:val="20"/>
              </w:rPr>
              <w:t>SAM</w:t>
            </w:r>
          </w:p>
          <w:p w:rsidR="0043190C" w:rsidRPr="009B6021" w:rsidRDefault="0043190C" w:rsidP="007E0288">
            <w:pPr>
              <w:pStyle w:val="AppendixTableHeadings"/>
              <w:keepNext/>
              <w:spacing w:line="240" w:lineRule="auto"/>
              <w:rPr>
                <w:rFonts w:ascii="Tahoma" w:hAnsi="Tahoma" w:cs="Tahoma"/>
                <w:sz w:val="20"/>
                <w:szCs w:val="20"/>
              </w:rPr>
            </w:pPr>
            <w:r w:rsidRPr="009B6021">
              <w:rPr>
                <w:rFonts w:ascii="Tahoma" w:hAnsi="Tahoma" w:cs="Tahoma"/>
                <w:sz w:val="20"/>
                <w:szCs w:val="20"/>
              </w:rPr>
              <w:t>15</w:t>
            </w:r>
            <w:r w:rsidR="007E0288">
              <w:rPr>
                <w:rFonts w:ascii="Tahoma" w:hAnsi="Tahoma" w:cs="Tahoma"/>
                <w:sz w:val="20"/>
                <w:szCs w:val="20"/>
              </w:rPr>
              <w:t>.</w:t>
            </w:r>
            <w:r w:rsidRPr="009B6021">
              <w:rPr>
                <w:rFonts w:ascii="Tahoma" w:hAnsi="Tahoma" w:cs="Tahoma"/>
                <w:sz w:val="20"/>
                <w:szCs w:val="20"/>
              </w:rPr>
              <w:t>000+</w:t>
            </w:r>
          </w:p>
        </w:tc>
        <w:tc>
          <w:tcPr>
            <w:tcW w:w="1593" w:type="dxa"/>
            <w:shd w:val="clear" w:color="auto" w:fill="FFCC99"/>
            <w:vAlign w:val="center"/>
          </w:tcPr>
          <w:p w:rsidR="0043190C" w:rsidRPr="009B6021" w:rsidRDefault="0043190C" w:rsidP="00AF5153">
            <w:pPr>
              <w:pStyle w:val="AppendixTableHeadings"/>
              <w:keepNext/>
              <w:spacing w:line="240" w:lineRule="auto"/>
              <w:rPr>
                <w:rFonts w:ascii="Tahoma" w:hAnsi="Tahoma" w:cs="Tahoma"/>
                <w:sz w:val="20"/>
                <w:szCs w:val="20"/>
              </w:rPr>
            </w:pPr>
            <w:r w:rsidRPr="009B6021">
              <w:rPr>
                <w:rFonts w:ascii="Tahoma" w:hAnsi="Tahoma" w:cs="Tahoma"/>
                <w:sz w:val="20"/>
                <w:szCs w:val="20"/>
              </w:rPr>
              <w:t>Academic Select/Select Plus for Academic/</w:t>
            </w:r>
            <w:r w:rsidR="00AF5153">
              <w:rPr>
                <w:rFonts w:ascii="Tahoma" w:hAnsi="Tahoma" w:cs="Tahoma"/>
                <w:sz w:val="20"/>
                <w:szCs w:val="20"/>
              </w:rPr>
              <w:br/>
            </w:r>
            <w:r w:rsidRPr="009B6021">
              <w:rPr>
                <w:rFonts w:ascii="Tahoma" w:hAnsi="Tahoma" w:cs="Tahoma"/>
                <w:sz w:val="20"/>
                <w:szCs w:val="20"/>
              </w:rPr>
              <w:t>Open con SAM</w:t>
            </w:r>
          </w:p>
        </w:tc>
      </w:tr>
      <w:tr w:rsidR="0043190C" w:rsidRPr="00EA0D3A" w:rsidTr="00AF5153">
        <w:trPr>
          <w:trHeight w:val="236"/>
        </w:trPr>
        <w:tc>
          <w:tcPr>
            <w:tcW w:w="1377" w:type="dxa"/>
            <w:vAlign w:val="center"/>
          </w:tcPr>
          <w:p w:rsidR="0043190C" w:rsidRPr="009B6021" w:rsidRDefault="0043190C" w:rsidP="00AF5153">
            <w:pPr>
              <w:pStyle w:val="AppendixTableText"/>
              <w:keepNext/>
              <w:spacing w:line="240" w:lineRule="auto"/>
              <w:rPr>
                <w:rFonts w:ascii="Tahoma" w:hAnsi="Tahoma" w:cs="Tahoma"/>
              </w:rPr>
            </w:pPr>
            <w:r w:rsidRPr="009B6021">
              <w:rPr>
                <w:rFonts w:ascii="Tahoma" w:hAnsi="Tahoma" w:cs="Tahoma"/>
                <w:b/>
              </w:rPr>
              <w:t>Grupo</w:t>
            </w:r>
            <w:r w:rsidRPr="009B6021">
              <w:rPr>
                <w:rFonts w:ascii="Tahoma" w:hAnsi="Tahoma" w:cs="Tahoma"/>
              </w:rPr>
              <w:t xml:space="preserve"> </w:t>
            </w:r>
            <w:r w:rsidRPr="009B6021">
              <w:rPr>
                <w:rFonts w:ascii="Tahoma" w:hAnsi="Tahoma" w:cs="Tahoma"/>
                <w:b/>
              </w:rPr>
              <w:t>de aplicaciones</w:t>
            </w:r>
          </w:p>
        </w:tc>
        <w:tc>
          <w:tcPr>
            <w:tcW w:w="1071" w:type="dxa"/>
            <w:vAlign w:val="center"/>
          </w:tcPr>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1 Id. de usuario por contrato</w:t>
            </w:r>
          </w:p>
        </w:tc>
        <w:tc>
          <w:tcPr>
            <w:tcW w:w="1172" w:type="dxa"/>
            <w:vAlign w:val="center"/>
          </w:tcPr>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2 Id. de usuario por</w:t>
            </w:r>
          </w:p>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Inscripción</w:t>
            </w:r>
          </w:p>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Elegible</w:t>
            </w:r>
          </w:p>
        </w:tc>
        <w:tc>
          <w:tcPr>
            <w:tcW w:w="1350" w:type="dxa"/>
            <w:vAlign w:val="center"/>
          </w:tcPr>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5 Id. de usuario por</w:t>
            </w:r>
          </w:p>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Inscripción</w:t>
            </w:r>
          </w:p>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Elegible</w:t>
            </w:r>
          </w:p>
        </w:tc>
        <w:tc>
          <w:tcPr>
            <w:tcW w:w="1530" w:type="dxa"/>
            <w:vAlign w:val="center"/>
          </w:tcPr>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10 Id. de usuario por</w:t>
            </w:r>
          </w:p>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Inscripción</w:t>
            </w:r>
          </w:p>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Elegible</w:t>
            </w:r>
          </w:p>
        </w:tc>
        <w:tc>
          <w:tcPr>
            <w:tcW w:w="1213" w:type="dxa"/>
            <w:vAlign w:val="center"/>
          </w:tcPr>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20 Id. de usuario por</w:t>
            </w:r>
          </w:p>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Inscripción</w:t>
            </w:r>
          </w:p>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Elegible</w:t>
            </w:r>
          </w:p>
        </w:tc>
        <w:tc>
          <w:tcPr>
            <w:tcW w:w="1593" w:type="dxa"/>
            <w:vAlign w:val="center"/>
          </w:tcPr>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1 Id. de usuario por inscripción/</w:t>
            </w:r>
            <w:r w:rsidR="005875AA" w:rsidRPr="00EA0D3A">
              <w:rPr>
                <w:rFonts w:ascii="Tahoma" w:hAnsi="Tahoma" w:cs="Tahoma"/>
                <w:lang w:val="es-ES"/>
              </w:rPr>
              <w:br/>
            </w:r>
            <w:r w:rsidRPr="00EA0D3A">
              <w:rPr>
                <w:rFonts w:ascii="Tahoma" w:hAnsi="Tahoma" w:cs="Tahoma"/>
                <w:lang w:val="es-ES"/>
              </w:rPr>
              <w:t>contrato</w:t>
            </w:r>
          </w:p>
        </w:tc>
      </w:tr>
      <w:tr w:rsidR="0043190C" w:rsidRPr="00EA0D3A" w:rsidTr="00AF5153">
        <w:trPr>
          <w:trHeight w:val="236"/>
        </w:trPr>
        <w:tc>
          <w:tcPr>
            <w:tcW w:w="1377" w:type="dxa"/>
            <w:vAlign w:val="center"/>
          </w:tcPr>
          <w:p w:rsidR="0043190C" w:rsidRPr="009B6021" w:rsidRDefault="0043190C" w:rsidP="00AF5153">
            <w:pPr>
              <w:pStyle w:val="AppendixTableText"/>
              <w:keepNext/>
              <w:spacing w:line="240" w:lineRule="auto"/>
              <w:rPr>
                <w:rFonts w:ascii="Tahoma" w:hAnsi="Tahoma" w:cs="Tahoma"/>
              </w:rPr>
            </w:pPr>
            <w:r w:rsidRPr="009B6021">
              <w:rPr>
                <w:rFonts w:ascii="Tahoma" w:hAnsi="Tahoma" w:cs="Tahoma"/>
                <w:b/>
              </w:rPr>
              <w:t>Grupo</w:t>
            </w:r>
            <w:r w:rsidRPr="009B6021">
              <w:rPr>
                <w:rFonts w:ascii="Tahoma" w:hAnsi="Tahoma" w:cs="Tahoma"/>
              </w:rPr>
              <w:t xml:space="preserve"> </w:t>
            </w:r>
            <w:r w:rsidRPr="009B6021">
              <w:rPr>
                <w:rFonts w:ascii="Tahoma" w:hAnsi="Tahoma" w:cs="Tahoma"/>
                <w:b/>
              </w:rPr>
              <w:t>de sistemas</w:t>
            </w:r>
          </w:p>
        </w:tc>
        <w:tc>
          <w:tcPr>
            <w:tcW w:w="1071" w:type="dxa"/>
            <w:vAlign w:val="center"/>
          </w:tcPr>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1 Id. de usuario por contrato</w:t>
            </w:r>
          </w:p>
        </w:tc>
        <w:tc>
          <w:tcPr>
            <w:tcW w:w="1172" w:type="dxa"/>
            <w:vAlign w:val="center"/>
          </w:tcPr>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2 Id. de usuario por</w:t>
            </w:r>
          </w:p>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Inscripción</w:t>
            </w:r>
          </w:p>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Elegible</w:t>
            </w:r>
          </w:p>
        </w:tc>
        <w:tc>
          <w:tcPr>
            <w:tcW w:w="1350" w:type="dxa"/>
            <w:vAlign w:val="center"/>
          </w:tcPr>
          <w:p w:rsidR="0043190C" w:rsidRPr="00EA0D3A" w:rsidRDefault="00F30075" w:rsidP="00AF5153">
            <w:pPr>
              <w:pStyle w:val="AppendixTableText"/>
              <w:keepNext/>
              <w:spacing w:line="240" w:lineRule="auto"/>
              <w:rPr>
                <w:rFonts w:ascii="Tahoma" w:hAnsi="Tahoma" w:cs="Tahoma"/>
                <w:lang w:val="es-ES"/>
              </w:rPr>
            </w:pPr>
            <w:r w:rsidRPr="00EA0D3A">
              <w:rPr>
                <w:rFonts w:ascii="Tahoma" w:hAnsi="Tahoma" w:cs="Tahoma"/>
                <w:lang w:val="es-ES"/>
              </w:rPr>
              <w:t>3 Id. de usuario por</w:t>
            </w:r>
          </w:p>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Inscripción</w:t>
            </w:r>
          </w:p>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Elegible</w:t>
            </w:r>
          </w:p>
        </w:tc>
        <w:tc>
          <w:tcPr>
            <w:tcW w:w="1530" w:type="dxa"/>
            <w:vAlign w:val="center"/>
          </w:tcPr>
          <w:p w:rsidR="0043190C" w:rsidRPr="00EA0D3A" w:rsidRDefault="00F30075" w:rsidP="00AF5153">
            <w:pPr>
              <w:pStyle w:val="AppendixTableText"/>
              <w:keepNext/>
              <w:spacing w:line="240" w:lineRule="auto"/>
              <w:rPr>
                <w:rFonts w:ascii="Tahoma" w:hAnsi="Tahoma" w:cs="Tahoma"/>
                <w:lang w:val="es-ES"/>
              </w:rPr>
            </w:pPr>
            <w:r w:rsidRPr="00EA0D3A">
              <w:rPr>
                <w:rFonts w:ascii="Tahoma" w:hAnsi="Tahoma" w:cs="Tahoma"/>
                <w:lang w:val="es-ES"/>
              </w:rPr>
              <w:t>5 Id. de usuario por</w:t>
            </w:r>
          </w:p>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Inscripción</w:t>
            </w:r>
          </w:p>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Elegible</w:t>
            </w:r>
          </w:p>
        </w:tc>
        <w:tc>
          <w:tcPr>
            <w:tcW w:w="1213" w:type="dxa"/>
            <w:vAlign w:val="center"/>
          </w:tcPr>
          <w:p w:rsidR="0043190C" w:rsidRPr="00EA0D3A" w:rsidRDefault="00F30075" w:rsidP="00AF5153">
            <w:pPr>
              <w:pStyle w:val="AppendixTableText"/>
              <w:keepNext/>
              <w:spacing w:line="240" w:lineRule="auto"/>
              <w:rPr>
                <w:rFonts w:ascii="Tahoma" w:hAnsi="Tahoma" w:cs="Tahoma"/>
                <w:lang w:val="es-ES"/>
              </w:rPr>
            </w:pPr>
            <w:r w:rsidRPr="00EA0D3A">
              <w:rPr>
                <w:rFonts w:ascii="Tahoma" w:hAnsi="Tahoma" w:cs="Tahoma"/>
                <w:lang w:val="es-ES"/>
              </w:rPr>
              <w:t>10 Id. de usuario por</w:t>
            </w:r>
          </w:p>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Inscripción</w:t>
            </w:r>
          </w:p>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Elegible</w:t>
            </w:r>
          </w:p>
        </w:tc>
        <w:tc>
          <w:tcPr>
            <w:tcW w:w="1593" w:type="dxa"/>
            <w:vAlign w:val="center"/>
          </w:tcPr>
          <w:p w:rsidR="0043190C" w:rsidRPr="00EA0D3A" w:rsidRDefault="0043190C" w:rsidP="00AF5153">
            <w:pPr>
              <w:pStyle w:val="AppendixTableText"/>
              <w:keepNext/>
              <w:spacing w:line="240" w:lineRule="auto"/>
              <w:rPr>
                <w:rFonts w:ascii="Tahoma" w:hAnsi="Tahoma" w:cs="Tahoma"/>
                <w:lang w:val="es-ES"/>
              </w:rPr>
            </w:pPr>
            <w:r w:rsidRPr="00EA0D3A">
              <w:rPr>
                <w:rFonts w:ascii="Tahoma" w:hAnsi="Tahoma" w:cs="Tahoma"/>
                <w:lang w:val="es-ES"/>
              </w:rPr>
              <w:t>1 Id. de usuario por inscripción/</w:t>
            </w:r>
            <w:r w:rsidR="005875AA" w:rsidRPr="00EA0D3A">
              <w:rPr>
                <w:rFonts w:ascii="Tahoma" w:hAnsi="Tahoma" w:cs="Tahoma"/>
                <w:lang w:val="es-ES"/>
              </w:rPr>
              <w:br/>
            </w:r>
            <w:r w:rsidRPr="00EA0D3A">
              <w:rPr>
                <w:rFonts w:ascii="Tahoma" w:hAnsi="Tahoma" w:cs="Tahoma"/>
                <w:lang w:val="es-ES"/>
              </w:rPr>
              <w:t>contrato</w:t>
            </w:r>
          </w:p>
        </w:tc>
      </w:tr>
    </w:tbl>
    <w:p w:rsidR="00AF5153" w:rsidRPr="00EA0D3A" w:rsidRDefault="00AF5153" w:rsidP="00792D1E">
      <w:pPr>
        <w:pStyle w:val="AppendixFlushBulletedList"/>
        <w:tabs>
          <w:tab w:val="clear" w:pos="360"/>
          <w:tab w:val="num" w:pos="0"/>
        </w:tabs>
        <w:ind w:left="0" w:firstLine="0"/>
        <w:rPr>
          <w:rFonts w:ascii="Tahoma" w:hAnsi="Tahoma" w:cs="Tahoma"/>
          <w:sz w:val="18"/>
          <w:szCs w:val="18"/>
          <w:lang w:val="es-ES"/>
        </w:rPr>
      </w:pPr>
    </w:p>
    <w:p w:rsidR="009D26EE" w:rsidRPr="00EA0D3A" w:rsidRDefault="009D26EE" w:rsidP="00792D1E">
      <w:pPr>
        <w:pStyle w:val="AppendixFlushBulletedList"/>
        <w:tabs>
          <w:tab w:val="clear" w:pos="360"/>
          <w:tab w:val="num" w:pos="0"/>
        </w:tabs>
        <w:ind w:left="0" w:firstLine="0"/>
        <w:rPr>
          <w:rFonts w:ascii="Tahoma" w:hAnsi="Tahoma" w:cs="Tahoma"/>
          <w:lang w:val="es-ES"/>
        </w:rPr>
      </w:pPr>
      <w:r w:rsidRPr="00EA0D3A">
        <w:rPr>
          <w:rFonts w:ascii="Tahoma" w:hAnsi="Tahoma" w:cs="Tahoma"/>
          <w:sz w:val="18"/>
          <w:szCs w:val="18"/>
          <w:lang w:val="es-ES"/>
        </w:rPr>
        <w:t>Con cada Id. de usuario, una persona puede registrarse y obtener acceso al sitio de Servicios Online solo para suscriptores, que incluye sin limitación: Chat de soporte online, Grupos de noticias gestionados y contenido Premium.</w:t>
      </w:r>
    </w:p>
    <w:p w:rsidR="00792D1E" w:rsidRPr="00EA0D3A" w:rsidRDefault="00792D1E" w:rsidP="00792D1E">
      <w:pPr>
        <w:pStyle w:val="AppendixFlushBulletedList"/>
        <w:tabs>
          <w:tab w:val="clear" w:pos="360"/>
          <w:tab w:val="num" w:pos="0"/>
        </w:tabs>
        <w:ind w:left="0" w:firstLine="0"/>
        <w:rPr>
          <w:rFonts w:ascii="Tahoma" w:hAnsi="Tahoma" w:cs="Tahoma"/>
          <w:sz w:val="18"/>
          <w:szCs w:val="18"/>
          <w:lang w:val="es-ES"/>
        </w:rPr>
      </w:pPr>
    </w:p>
    <w:p w:rsidR="008C0608" w:rsidRPr="00EA0D3A" w:rsidRDefault="008C0608" w:rsidP="00792D1E">
      <w:pPr>
        <w:pStyle w:val="AppendixFlushBulletedList"/>
        <w:tabs>
          <w:tab w:val="clear" w:pos="360"/>
          <w:tab w:val="num" w:pos="0"/>
        </w:tabs>
        <w:ind w:left="0" w:firstLine="0"/>
        <w:rPr>
          <w:rFonts w:ascii="Tahoma" w:hAnsi="Tahoma" w:cs="Tahoma"/>
          <w:lang w:val="es-ES"/>
        </w:rPr>
      </w:pPr>
      <w:r w:rsidRPr="00EA0D3A">
        <w:rPr>
          <w:rFonts w:ascii="Tahoma" w:hAnsi="Tahoma" w:cs="Tahoma"/>
          <w:sz w:val="18"/>
          <w:szCs w:val="18"/>
          <w:lang w:val="es-ES"/>
        </w:rPr>
        <w:t>Los Clientes de Licencia Open, Open Value, Open Value Subscription – Education Solutions, Licencia Academic Select y Select Plus for Academic deben adquirir Software Assurance para un mínimo de cinco licencias de servidor para productos cualificados para ser elegibles para optar a este beneficio.</w:t>
      </w:r>
    </w:p>
    <w:p w:rsidR="00792D1E" w:rsidRPr="00EA0D3A" w:rsidRDefault="00792D1E" w:rsidP="00792D1E">
      <w:pPr>
        <w:pStyle w:val="AppendixFlushBulletedList"/>
        <w:tabs>
          <w:tab w:val="clear" w:pos="360"/>
          <w:tab w:val="num" w:pos="0"/>
        </w:tabs>
        <w:ind w:left="0" w:firstLine="0"/>
        <w:rPr>
          <w:rFonts w:ascii="Tahoma" w:hAnsi="Tahoma" w:cs="Tahoma"/>
          <w:sz w:val="18"/>
          <w:szCs w:val="18"/>
          <w:lang w:val="es-ES"/>
        </w:rPr>
      </w:pPr>
    </w:p>
    <w:p w:rsidR="00023FE7" w:rsidRPr="00EA0D3A" w:rsidRDefault="009D26EE" w:rsidP="00792D1E">
      <w:pPr>
        <w:pStyle w:val="AppendixBodyText"/>
        <w:spacing w:after="0"/>
        <w:rPr>
          <w:rFonts w:ascii="Tahoma" w:hAnsi="Tahoma" w:cs="Tahoma"/>
          <w:lang w:val="es-ES"/>
        </w:rPr>
      </w:pPr>
      <w:r w:rsidRPr="00EA0D3A">
        <w:rPr>
          <w:rFonts w:ascii="Tahoma" w:hAnsi="Tahoma" w:cs="Tahoma"/>
          <w:sz w:val="18"/>
          <w:szCs w:val="18"/>
          <w:lang w:val="es-ES"/>
        </w:rPr>
        <w:t>El uso por parte de los Clientes del software de Servicios de Suscripción a TechNet SA está sujeto a los términos y</w:t>
      </w:r>
      <w:r w:rsidR="005875AA" w:rsidRPr="00EA0D3A">
        <w:rPr>
          <w:rFonts w:ascii="Tahoma" w:hAnsi="Tahoma" w:cs="Tahoma"/>
          <w:sz w:val="18"/>
          <w:szCs w:val="18"/>
          <w:lang w:val="es-ES"/>
        </w:rPr>
        <w:t> </w:t>
      </w:r>
      <w:r w:rsidRPr="00EA0D3A">
        <w:rPr>
          <w:rFonts w:ascii="Tahoma" w:hAnsi="Tahoma" w:cs="Tahoma"/>
          <w:sz w:val="18"/>
          <w:szCs w:val="18"/>
          <w:lang w:val="es-ES"/>
        </w:rPr>
        <w:t>condiciones de su contrato de licencia.</w:t>
      </w:r>
    </w:p>
    <w:p w:rsidR="004D4D43" w:rsidRPr="00EA0D3A" w:rsidRDefault="004D4D43" w:rsidP="00F0652C">
      <w:pPr>
        <w:pStyle w:val="Heading3"/>
        <w:rPr>
          <w:rFonts w:ascii="Tahoma" w:hAnsi="Tahoma" w:cs="Tahoma"/>
          <w:sz w:val="18"/>
          <w:szCs w:val="18"/>
          <w:lang w:val="es-ES"/>
        </w:rPr>
      </w:pPr>
    </w:p>
    <w:p w:rsidR="00023FE7" w:rsidRPr="00EA0D3A" w:rsidRDefault="00023FE7" w:rsidP="00F0652C">
      <w:pPr>
        <w:pStyle w:val="Heading3"/>
        <w:rPr>
          <w:rFonts w:ascii="Tahoma" w:hAnsi="Tahoma" w:cs="Tahoma"/>
          <w:lang w:val="es-ES"/>
        </w:rPr>
      </w:pPr>
      <w:bookmarkStart w:id="758" w:name="_Toc336338241"/>
      <w:bookmarkStart w:id="759" w:name="_Toc360109309"/>
      <w:r w:rsidRPr="00EA0D3A">
        <w:rPr>
          <w:rFonts w:ascii="Tahoma" w:hAnsi="Tahoma" w:cs="Tahoma"/>
          <w:sz w:val="24"/>
          <w:lang w:val="es-ES"/>
        </w:rPr>
        <w:t>TechNet Plus Direct</w:t>
      </w:r>
      <w:bookmarkEnd w:id="758"/>
      <w:bookmarkEnd w:id="759"/>
    </w:p>
    <w:p w:rsidR="00F0652C" w:rsidRPr="00EA0D3A" w:rsidRDefault="00F0652C" w:rsidP="00F0652C">
      <w:pPr>
        <w:rPr>
          <w:rFonts w:cs="Tahoma"/>
          <w:lang w:val="es-ES"/>
        </w:rPr>
      </w:pPr>
    </w:p>
    <w:p w:rsidR="00792D1E" w:rsidRPr="009B6021" w:rsidRDefault="00A65414" w:rsidP="00792D1E">
      <w:pPr>
        <w:pStyle w:val="AppendixBodyText"/>
        <w:spacing w:after="0"/>
        <w:rPr>
          <w:rFonts w:ascii="Tahoma" w:hAnsi="Tahoma" w:cs="Tahoma"/>
        </w:rPr>
      </w:pPr>
      <w:r w:rsidRPr="00EA0D3A">
        <w:rPr>
          <w:rFonts w:ascii="Tahoma" w:hAnsi="Tahoma" w:cs="Tahoma"/>
          <w:sz w:val="18"/>
          <w:szCs w:val="18"/>
          <w:lang w:val="es-ES"/>
        </w:rPr>
        <w:t>Los Clientes con Software Assurance para productos cualificados dentro de cualquier grupo de servidores son elegibles para optar a una Suscripción a TechNet Plus Direct durante el periodo de vigencia de la cobertura de Software Assurance.</w:t>
      </w:r>
      <w:r w:rsidR="00CE4ED3" w:rsidRPr="00EA0D3A">
        <w:rPr>
          <w:rFonts w:ascii="Tahoma" w:hAnsi="Tahoma" w:cs="Tahoma"/>
          <w:sz w:val="18"/>
          <w:szCs w:val="18"/>
          <w:lang w:val="es-ES"/>
        </w:rPr>
        <w:t xml:space="preserve"> </w:t>
      </w:r>
      <w:r w:rsidRPr="00EA0D3A">
        <w:rPr>
          <w:rFonts w:ascii="Tahoma" w:hAnsi="Tahoma" w:cs="Tahoma"/>
          <w:sz w:val="18"/>
          <w:szCs w:val="18"/>
          <w:lang w:val="es-ES"/>
        </w:rPr>
        <w:t>Con esta opción, los profesionales de TI accederán al contenido de TechNet Plus Direct, que incluye Microsoft Knowledge Base, formación técnica, descargas, revisiones de seguridad, service packs y artículos de</w:t>
      </w:r>
      <w:r w:rsidR="005875AA" w:rsidRPr="00EA0D3A">
        <w:rPr>
          <w:rFonts w:ascii="Tahoma" w:hAnsi="Tahoma" w:cs="Tahoma"/>
          <w:sz w:val="18"/>
          <w:szCs w:val="18"/>
          <w:lang w:val="es-ES"/>
        </w:rPr>
        <w:t> </w:t>
      </w:r>
      <w:r w:rsidRPr="00EA0D3A">
        <w:rPr>
          <w:rFonts w:ascii="Tahoma" w:hAnsi="Tahoma" w:cs="Tahoma"/>
          <w:sz w:val="18"/>
          <w:szCs w:val="18"/>
          <w:lang w:val="es-ES"/>
        </w:rPr>
        <w:t xml:space="preserve">procedimientos. </w:t>
      </w:r>
      <w:r w:rsidRPr="009B6021">
        <w:rPr>
          <w:rFonts w:ascii="Tahoma" w:hAnsi="Tahoma" w:cs="Tahoma"/>
          <w:sz w:val="18"/>
          <w:szCs w:val="18"/>
        </w:rPr>
        <w:t>Además, los Clientes también recibirán los beneficios siguientes:</w:t>
      </w:r>
    </w:p>
    <w:p w:rsidR="00023FE7" w:rsidRPr="009B6021" w:rsidRDefault="00023FE7" w:rsidP="00792D1E">
      <w:pPr>
        <w:pStyle w:val="AppendixBodyText"/>
        <w:spacing w:after="0"/>
        <w:rPr>
          <w:rFonts w:ascii="Tahoma" w:hAnsi="Tahoma" w:cs="Tahoma"/>
          <w:sz w:val="18"/>
          <w:szCs w:val="18"/>
        </w:rPr>
      </w:pPr>
    </w:p>
    <w:p w:rsidR="00023FE7" w:rsidRPr="00EA0D3A" w:rsidRDefault="00023FE7" w:rsidP="00346F4B">
      <w:pPr>
        <w:pStyle w:val="AppendixFlushBulletedList"/>
        <w:numPr>
          <w:ilvl w:val="0"/>
          <w:numId w:val="111"/>
        </w:numPr>
        <w:spacing w:after="60"/>
        <w:ind w:left="1440"/>
        <w:rPr>
          <w:rFonts w:ascii="Tahoma" w:hAnsi="Tahoma" w:cs="Tahoma"/>
          <w:lang w:val="es-ES"/>
        </w:rPr>
      </w:pPr>
      <w:r w:rsidRPr="00EA0D3A">
        <w:rPr>
          <w:rFonts w:ascii="Tahoma" w:hAnsi="Tahoma" w:cs="Tahoma"/>
          <w:sz w:val="18"/>
          <w:szCs w:val="18"/>
          <w:lang w:val="es-ES"/>
        </w:rPr>
        <w:t>Acceso para descargar la versión completa del software licenciado para fines de evaluación; incluye</w:t>
      </w:r>
      <w:r w:rsidR="005875AA" w:rsidRPr="00EA0D3A">
        <w:rPr>
          <w:rFonts w:ascii="Tahoma" w:hAnsi="Tahoma" w:cs="Tahoma"/>
          <w:sz w:val="18"/>
          <w:szCs w:val="18"/>
          <w:lang w:val="es-ES"/>
        </w:rPr>
        <w:t> </w:t>
      </w:r>
      <w:r w:rsidRPr="00EA0D3A">
        <w:rPr>
          <w:rFonts w:ascii="Tahoma" w:hAnsi="Tahoma" w:cs="Tahoma"/>
          <w:sz w:val="18"/>
          <w:szCs w:val="18"/>
          <w:lang w:val="es-ES"/>
        </w:rPr>
        <w:t xml:space="preserve">servidores, sistemas operativos de Microsoft y software de Office System. </w:t>
      </w:r>
    </w:p>
    <w:p w:rsidR="00023FE7" w:rsidRPr="009B6021" w:rsidRDefault="00023FE7" w:rsidP="00346F4B">
      <w:pPr>
        <w:pStyle w:val="AppendixFlushBulletedList"/>
        <w:numPr>
          <w:ilvl w:val="0"/>
          <w:numId w:val="111"/>
        </w:numPr>
        <w:spacing w:after="60"/>
        <w:ind w:left="1440"/>
        <w:rPr>
          <w:rFonts w:ascii="Tahoma" w:hAnsi="Tahoma" w:cs="Tahoma"/>
        </w:rPr>
      </w:pPr>
      <w:r w:rsidRPr="009B6021">
        <w:rPr>
          <w:rFonts w:ascii="Tahoma" w:hAnsi="Tahoma" w:cs="Tahoma"/>
          <w:sz w:val="18"/>
          <w:szCs w:val="18"/>
        </w:rPr>
        <w:t xml:space="preserve">Acceso para descargar software Beta: versiones preliminares de software de Microsoft </w:t>
      </w:r>
    </w:p>
    <w:p w:rsidR="00023FE7" w:rsidRPr="00EA0D3A" w:rsidRDefault="00023FE7" w:rsidP="00346F4B">
      <w:pPr>
        <w:pStyle w:val="AppendixFlushBulletedList"/>
        <w:numPr>
          <w:ilvl w:val="0"/>
          <w:numId w:val="111"/>
        </w:numPr>
        <w:spacing w:after="60"/>
        <w:ind w:left="1440"/>
        <w:rPr>
          <w:rFonts w:ascii="Tahoma" w:hAnsi="Tahoma" w:cs="Tahoma"/>
          <w:lang w:val="es-ES"/>
        </w:rPr>
      </w:pPr>
      <w:r w:rsidRPr="00EA0D3A">
        <w:rPr>
          <w:rFonts w:ascii="Tahoma" w:hAnsi="Tahoma" w:cs="Tahoma"/>
          <w:sz w:val="18"/>
          <w:szCs w:val="18"/>
          <w:lang w:val="es-ES"/>
        </w:rPr>
        <w:t>Dos (2) incidentes de soporte técnico gratuitos al año y un descuento del 20% en incidentes de</w:t>
      </w:r>
      <w:r w:rsidR="005875AA" w:rsidRPr="00EA0D3A">
        <w:rPr>
          <w:rFonts w:ascii="Tahoma" w:hAnsi="Tahoma" w:cs="Tahoma"/>
          <w:sz w:val="18"/>
          <w:szCs w:val="18"/>
          <w:lang w:val="es-ES"/>
        </w:rPr>
        <w:t> </w:t>
      </w:r>
      <w:r w:rsidRPr="00EA0D3A">
        <w:rPr>
          <w:rFonts w:ascii="Tahoma" w:hAnsi="Tahoma" w:cs="Tahoma"/>
          <w:sz w:val="18"/>
          <w:szCs w:val="18"/>
          <w:lang w:val="es-ES"/>
        </w:rPr>
        <w:t xml:space="preserve">soporte técnico telefónico adicional que un Cliente adquiere. </w:t>
      </w:r>
    </w:p>
    <w:p w:rsidR="00023FE7" w:rsidRPr="009B6021" w:rsidRDefault="00023FE7" w:rsidP="00346F4B">
      <w:pPr>
        <w:pStyle w:val="AppendixFlushBulletedList"/>
        <w:numPr>
          <w:ilvl w:val="0"/>
          <w:numId w:val="111"/>
        </w:numPr>
        <w:spacing w:after="60"/>
        <w:ind w:left="1440"/>
        <w:rPr>
          <w:rFonts w:ascii="Tahoma" w:hAnsi="Tahoma" w:cs="Tahoma"/>
        </w:rPr>
      </w:pPr>
      <w:r w:rsidRPr="009B6021">
        <w:rPr>
          <w:rFonts w:ascii="Tahoma" w:hAnsi="Tahoma" w:cs="Tahoma"/>
          <w:sz w:val="18"/>
          <w:szCs w:val="18"/>
        </w:rPr>
        <w:t xml:space="preserve">Soporte ilimitado de Grupos de noticias gestionados y servicios de soporte online. </w:t>
      </w:r>
    </w:p>
    <w:p w:rsidR="00023FE7" w:rsidRPr="009B6021" w:rsidRDefault="00023FE7" w:rsidP="00792D1E">
      <w:pPr>
        <w:pStyle w:val="AppendixBodyText"/>
        <w:spacing w:after="0"/>
        <w:rPr>
          <w:rFonts w:ascii="Tahoma" w:hAnsi="Tahoma" w:cs="Tahoma"/>
          <w:sz w:val="18"/>
          <w:szCs w:val="18"/>
        </w:rPr>
      </w:pPr>
    </w:p>
    <w:p w:rsidR="00023FE7" w:rsidRPr="00EA0D3A" w:rsidRDefault="00023FE7" w:rsidP="00792D1E">
      <w:pPr>
        <w:pStyle w:val="AppendixBodyText"/>
        <w:spacing w:after="0"/>
        <w:rPr>
          <w:rFonts w:ascii="Tahoma" w:hAnsi="Tahoma" w:cs="Tahoma"/>
          <w:lang w:val="es-ES"/>
        </w:rPr>
      </w:pPr>
      <w:r w:rsidRPr="00EA0D3A">
        <w:rPr>
          <w:rFonts w:ascii="Tahoma" w:hAnsi="Tahoma" w:cs="Tahoma"/>
          <w:sz w:val="18"/>
          <w:szCs w:val="18"/>
          <w:lang w:val="es-ES"/>
        </w:rPr>
        <w:t>Los Clientes elegibles reciben una suscripción por inscripción cualificada, como se indica a continuación:</w:t>
      </w:r>
    </w:p>
    <w:p w:rsidR="00023FE7" w:rsidRPr="00EA0D3A" w:rsidRDefault="00023FE7" w:rsidP="00792D1E">
      <w:pPr>
        <w:pStyle w:val="AppendixBodyText"/>
        <w:tabs>
          <w:tab w:val="left" w:pos="1425"/>
        </w:tabs>
        <w:spacing w:after="0"/>
        <w:rPr>
          <w:rFonts w:ascii="Tahoma" w:hAnsi="Tahoma" w:cs="Tahoma"/>
          <w:sz w:val="18"/>
          <w:szCs w:val="18"/>
          <w:lang w:val="es-ES"/>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9B6021"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B6021" w:rsidRDefault="00270612" w:rsidP="00CA4488">
            <w:pPr>
              <w:jc w:val="center"/>
              <w:rPr>
                <w:rFonts w:cs="Tahoma"/>
                <w:b/>
                <w:bCs/>
                <w:color w:val="000000"/>
                <w:sz w:val="20"/>
                <w:szCs w:val="20"/>
                <w:highlight w:val="yellow"/>
              </w:rPr>
            </w:pPr>
            <w:r w:rsidRPr="009B6021">
              <w:rPr>
                <w:rFonts w:cs="Tahoma"/>
                <w:b/>
                <w:bCs/>
                <w:color w:val="000000"/>
                <w:sz w:val="20"/>
                <w:szCs w:val="20"/>
              </w:rPr>
              <w:t>Producto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B6021" w:rsidRDefault="00270612" w:rsidP="00CA4488">
            <w:pPr>
              <w:jc w:val="center"/>
              <w:rPr>
                <w:rFonts w:cs="Tahoma"/>
                <w:b/>
                <w:bCs/>
                <w:color w:val="000000"/>
                <w:sz w:val="20"/>
                <w:szCs w:val="20"/>
                <w:highlight w:val="yellow"/>
              </w:rPr>
            </w:pPr>
            <w:r w:rsidRPr="009B6021">
              <w:rPr>
                <w:rFonts w:cs="Tahoma"/>
                <w:b/>
                <w:bCs/>
                <w:color w:val="000000"/>
                <w:sz w:val="20"/>
                <w:szCs w:val="20"/>
              </w:rPr>
              <w:t>Licencia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B6021" w:rsidRDefault="00270612" w:rsidP="00CA4488">
            <w:pPr>
              <w:jc w:val="center"/>
              <w:rPr>
                <w:rFonts w:cs="Tahoma"/>
                <w:b/>
                <w:bCs/>
                <w:color w:val="000000"/>
                <w:sz w:val="20"/>
                <w:szCs w:val="20"/>
                <w:highlight w:val="yellow"/>
              </w:rPr>
            </w:pPr>
            <w:r w:rsidRPr="009B6021">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9B6021" w:rsidRDefault="00270612" w:rsidP="00CA4488">
            <w:pPr>
              <w:jc w:val="center"/>
              <w:rPr>
                <w:rFonts w:cs="Tahoma"/>
                <w:b/>
                <w:bCs/>
                <w:color w:val="000000"/>
                <w:sz w:val="20"/>
                <w:szCs w:val="20"/>
              </w:rPr>
            </w:pPr>
            <w:r w:rsidRPr="009B6021">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B6021" w:rsidRDefault="00270612" w:rsidP="00CA4488">
            <w:pPr>
              <w:jc w:val="center"/>
              <w:rPr>
                <w:rFonts w:cs="Tahoma"/>
                <w:b/>
                <w:bCs/>
                <w:color w:val="000000"/>
                <w:sz w:val="20"/>
                <w:szCs w:val="20"/>
                <w:highlight w:val="yellow"/>
              </w:rPr>
            </w:pPr>
            <w:r w:rsidRPr="009B6021">
              <w:rPr>
                <w:rFonts w:cs="Tahoma"/>
                <w:b/>
                <w:bCs/>
                <w:color w:val="000000"/>
                <w:sz w:val="20"/>
                <w:szCs w:val="20"/>
              </w:rPr>
              <w:t>Select (excepto Academic)/Select Plus (excepto Academic)/EA</w:t>
            </w:r>
          </w:p>
        </w:tc>
      </w:tr>
      <w:tr w:rsidR="00270612" w:rsidRPr="009B6021"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9B6021" w:rsidRDefault="00270612" w:rsidP="00CA4488">
            <w:pPr>
              <w:rPr>
                <w:rFonts w:cs="Tahoma"/>
                <w:color w:val="000000"/>
                <w:szCs w:val="18"/>
                <w:highlight w:val="yellow"/>
              </w:rPr>
            </w:pPr>
            <w:r w:rsidRPr="009B6021">
              <w:rPr>
                <w:rFonts w:cs="Tahoma"/>
                <w:b/>
                <w:bCs/>
                <w:iCs/>
                <w:color w:val="000000"/>
                <w:szCs w:val="18"/>
              </w:rPr>
              <w:t>Licencias</w:t>
            </w:r>
            <w:r w:rsidRPr="009B6021">
              <w:rPr>
                <w:rFonts w:cs="Tahoma"/>
                <w:b/>
                <w:color w:val="000000"/>
                <w:szCs w:val="18"/>
              </w:rPr>
              <w:t xml:space="preserve"> de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9B6021" w:rsidRDefault="00270612" w:rsidP="00CA4488">
            <w:pPr>
              <w:jc w:val="center"/>
              <w:rPr>
                <w:rFonts w:cs="Tahoma"/>
                <w:color w:val="000000"/>
                <w:szCs w:val="18"/>
                <w:highlight w:val="yellow"/>
              </w:rPr>
            </w:pPr>
            <w:r w:rsidRPr="009B6021">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9B6021" w:rsidRDefault="00270612" w:rsidP="00FB5989">
            <w:pPr>
              <w:jc w:val="center"/>
              <w:rPr>
                <w:rFonts w:cs="Tahoma"/>
                <w:color w:val="000000"/>
                <w:szCs w:val="18"/>
                <w:highlight w:val="yellow"/>
              </w:rPr>
            </w:pPr>
            <w:r w:rsidRPr="009B6021">
              <w:rPr>
                <w:rFonts w:cs="Tahoma"/>
                <w:color w:val="000000"/>
                <w:szCs w:val="18"/>
              </w:rPr>
              <w:t>1 suscripción por</w:t>
            </w:r>
            <w:r w:rsidR="00FB5989" w:rsidRPr="009B6021">
              <w:rPr>
                <w:rFonts w:cs="Tahoma"/>
                <w:color w:val="000000"/>
                <w:szCs w:val="18"/>
              </w:rPr>
              <w:t> </w:t>
            </w:r>
            <w:r w:rsidRPr="009B6021">
              <w:rPr>
                <w:rFonts w:cs="Tahoma"/>
                <w:color w:val="000000"/>
                <w:szCs w:val="18"/>
              </w:rPr>
              <w:t>inscripción</w:t>
            </w:r>
          </w:p>
        </w:tc>
        <w:tc>
          <w:tcPr>
            <w:tcW w:w="2160" w:type="dxa"/>
            <w:tcBorders>
              <w:top w:val="single" w:sz="8" w:space="0" w:color="auto"/>
              <w:left w:val="nil"/>
              <w:bottom w:val="single" w:sz="8" w:space="0" w:color="auto"/>
              <w:right w:val="single" w:sz="8" w:space="0" w:color="auto"/>
            </w:tcBorders>
          </w:tcPr>
          <w:p w:rsidR="00270612" w:rsidRPr="009B6021" w:rsidRDefault="00270612" w:rsidP="00FB5989">
            <w:pPr>
              <w:ind w:left="360"/>
              <w:rPr>
                <w:rFonts w:cs="Tahoma"/>
                <w:color w:val="000000"/>
                <w:szCs w:val="18"/>
              </w:rPr>
            </w:pPr>
            <w:r w:rsidRPr="009B6021">
              <w:rPr>
                <w:rFonts w:cs="Tahoma"/>
                <w:color w:val="000000"/>
                <w:szCs w:val="18"/>
              </w:rPr>
              <w:t>1 suscripción por</w:t>
            </w:r>
            <w:r w:rsidR="00FB5989" w:rsidRPr="009B6021">
              <w:rPr>
                <w:rFonts w:cs="Tahoma"/>
                <w:color w:val="000000"/>
                <w:szCs w:val="18"/>
              </w:rPr>
              <w:t> </w:t>
            </w:r>
            <w:r w:rsidRPr="009B6021">
              <w:rPr>
                <w:rFonts w:cs="Tahoma"/>
                <w:color w:val="000000"/>
                <w:szCs w:val="18"/>
              </w:rPr>
              <w:t>inscripción*</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9B6021" w:rsidRDefault="00270612" w:rsidP="00FB5989">
            <w:pPr>
              <w:rPr>
                <w:rFonts w:cs="Tahoma"/>
                <w:color w:val="000000"/>
                <w:szCs w:val="18"/>
              </w:rPr>
            </w:pPr>
            <w:r w:rsidRPr="009B6021">
              <w:rPr>
                <w:rFonts w:cs="Tahoma"/>
                <w:color w:val="000000"/>
                <w:szCs w:val="18"/>
              </w:rPr>
              <w:t>1 suscripción por</w:t>
            </w:r>
            <w:r w:rsidR="00FB5989" w:rsidRPr="009B6021">
              <w:rPr>
                <w:rFonts w:cs="Tahoma"/>
                <w:color w:val="000000"/>
                <w:szCs w:val="18"/>
              </w:rPr>
              <w:t> </w:t>
            </w:r>
            <w:r w:rsidRPr="009B6021">
              <w:rPr>
                <w:rFonts w:cs="Tahoma"/>
                <w:color w:val="000000"/>
                <w:szCs w:val="18"/>
              </w:rPr>
              <w:t>inscripción</w:t>
            </w:r>
          </w:p>
        </w:tc>
      </w:tr>
    </w:tbl>
    <w:p w:rsidR="00F30075" w:rsidRPr="00EA0D3A" w:rsidRDefault="00F30075" w:rsidP="00F30075">
      <w:pPr>
        <w:tabs>
          <w:tab w:val="num" w:pos="0"/>
        </w:tabs>
        <w:rPr>
          <w:rFonts w:cs="Tahoma"/>
          <w:lang w:val="es-ES"/>
        </w:rPr>
      </w:pPr>
      <w:r w:rsidRPr="00EA0D3A">
        <w:rPr>
          <w:rFonts w:cs="Tahoma"/>
          <w:i/>
          <w:color w:val="000000"/>
          <w:sz w:val="16"/>
          <w:szCs w:val="16"/>
          <w:lang w:val="es-ES"/>
        </w:rPr>
        <w:t>* Si el cliente tiene cobertura de SA activa en cinco licencias de software de servidor</w:t>
      </w:r>
    </w:p>
    <w:p w:rsidR="00270612" w:rsidRPr="00EA0D3A" w:rsidRDefault="00270612" w:rsidP="00270612">
      <w:pPr>
        <w:pStyle w:val="AppendixFlushBulletedList"/>
        <w:tabs>
          <w:tab w:val="clear" w:pos="360"/>
          <w:tab w:val="num" w:pos="0"/>
        </w:tabs>
        <w:ind w:left="0" w:firstLine="0"/>
        <w:rPr>
          <w:rFonts w:ascii="Tahoma" w:hAnsi="Tahoma" w:cs="Tahoma"/>
          <w:sz w:val="18"/>
          <w:szCs w:val="18"/>
          <w:lang w:val="es-ES"/>
        </w:rPr>
      </w:pPr>
    </w:p>
    <w:p w:rsidR="00270612" w:rsidRPr="00EA0D3A" w:rsidRDefault="00270612" w:rsidP="00270612">
      <w:pPr>
        <w:pStyle w:val="AppendixFlushBulletedList"/>
        <w:tabs>
          <w:tab w:val="clear" w:pos="360"/>
          <w:tab w:val="num" w:pos="0"/>
        </w:tabs>
        <w:ind w:left="0" w:firstLine="0"/>
        <w:rPr>
          <w:rFonts w:ascii="Tahoma" w:hAnsi="Tahoma" w:cs="Tahoma"/>
          <w:sz w:val="18"/>
          <w:szCs w:val="18"/>
          <w:lang w:val="es-ES"/>
        </w:rPr>
      </w:pPr>
      <w:r w:rsidRPr="00EA0D3A">
        <w:rPr>
          <w:rFonts w:ascii="Tahoma" w:hAnsi="Tahoma" w:cs="Tahoma"/>
          <w:color w:val="000000"/>
          <w:sz w:val="18"/>
          <w:szCs w:val="18"/>
          <w:lang w:val="es-ES"/>
        </w:rPr>
        <w:t>El uso por parte de los Clientes del software de TechNet Plus Direct, versiones preliminares y software de evaluación está sujeto a los términos y condiciones de sus contratos de licencia.</w:t>
      </w:r>
    </w:p>
    <w:p w:rsidR="00270612" w:rsidRPr="00EA0D3A" w:rsidRDefault="00270612" w:rsidP="00270612">
      <w:pPr>
        <w:pStyle w:val="AppendixFlushBulletedList"/>
        <w:tabs>
          <w:tab w:val="clear" w:pos="360"/>
          <w:tab w:val="num" w:pos="0"/>
        </w:tabs>
        <w:ind w:left="0" w:firstLine="0"/>
        <w:rPr>
          <w:rFonts w:ascii="Tahoma" w:hAnsi="Tahoma" w:cs="Tahoma"/>
          <w:sz w:val="18"/>
          <w:szCs w:val="18"/>
          <w:lang w:val="es-ES"/>
        </w:rPr>
      </w:pPr>
      <w:r w:rsidRPr="00EA0D3A">
        <w:rPr>
          <w:rFonts w:ascii="Tahoma" w:hAnsi="Tahoma" w:cs="Tahoma"/>
          <w:color w:val="000000"/>
          <w:sz w:val="18"/>
          <w:szCs w:val="18"/>
          <w:lang w:val="es-ES"/>
        </w:rPr>
        <w:t>La versión completa del software licenciado no cuenta con un tiempo limitado y solo puede utilizarse con fines de</w:t>
      </w:r>
      <w:r w:rsidR="00A84982" w:rsidRPr="00EA0D3A">
        <w:rPr>
          <w:rFonts w:ascii="Tahoma" w:hAnsi="Tahoma" w:cs="Tahoma"/>
          <w:color w:val="000000"/>
          <w:sz w:val="18"/>
          <w:szCs w:val="18"/>
          <w:lang w:val="es-ES"/>
        </w:rPr>
        <w:t> </w:t>
      </w:r>
      <w:r w:rsidRPr="00EA0D3A">
        <w:rPr>
          <w:rFonts w:ascii="Tahoma" w:hAnsi="Tahoma" w:cs="Tahoma"/>
          <w:color w:val="000000"/>
          <w:sz w:val="18"/>
          <w:szCs w:val="18"/>
          <w:lang w:val="es-ES"/>
        </w:rPr>
        <w:t xml:space="preserve">evaluación. No se puede utilizar en entornos de producción. </w:t>
      </w:r>
    </w:p>
    <w:p w:rsidR="004D4D43" w:rsidRPr="00EA0D3A" w:rsidRDefault="004D4D43" w:rsidP="00270612">
      <w:pPr>
        <w:pStyle w:val="AppendixFlushBulletedList"/>
        <w:tabs>
          <w:tab w:val="clear" w:pos="360"/>
          <w:tab w:val="num" w:pos="0"/>
        </w:tabs>
        <w:ind w:left="0" w:firstLine="0"/>
        <w:rPr>
          <w:rFonts w:ascii="Tahoma" w:hAnsi="Tahoma" w:cs="Tahoma"/>
          <w:sz w:val="18"/>
          <w:szCs w:val="18"/>
          <w:lang w:val="es-ES"/>
        </w:rPr>
      </w:pPr>
    </w:p>
    <w:p w:rsidR="00270612" w:rsidRPr="00EA0D3A" w:rsidRDefault="00270612" w:rsidP="00270612">
      <w:pPr>
        <w:pStyle w:val="AppendixFlushBulletedList"/>
        <w:tabs>
          <w:tab w:val="clear" w:pos="360"/>
          <w:tab w:val="num" w:pos="0"/>
        </w:tabs>
        <w:ind w:left="0" w:firstLine="0"/>
        <w:rPr>
          <w:rFonts w:ascii="Tahoma" w:hAnsi="Tahoma" w:cs="Tahoma"/>
          <w:sz w:val="18"/>
          <w:szCs w:val="18"/>
          <w:lang w:val="es-ES"/>
        </w:rPr>
      </w:pPr>
      <w:r w:rsidRPr="00EA0D3A">
        <w:rPr>
          <w:rFonts w:ascii="Tahoma" w:hAnsi="Tahoma" w:cs="Tahoma"/>
          <w:color w:val="000000"/>
          <w:sz w:val="18"/>
          <w:szCs w:val="18"/>
          <w:lang w:val="es-ES"/>
        </w:rPr>
        <w:t>Los Clientes de SA tienen derechos de compartir el contenido técnico dentro de la organización, como la base de</w:t>
      </w:r>
      <w:r w:rsidR="00A84982" w:rsidRPr="00EA0D3A">
        <w:rPr>
          <w:rFonts w:ascii="Tahoma" w:hAnsi="Tahoma" w:cs="Tahoma"/>
          <w:color w:val="000000"/>
          <w:sz w:val="18"/>
          <w:szCs w:val="18"/>
          <w:lang w:val="es-ES"/>
        </w:rPr>
        <w:t> </w:t>
      </w:r>
      <w:r w:rsidRPr="00EA0D3A">
        <w:rPr>
          <w:rFonts w:ascii="Tahoma" w:hAnsi="Tahoma" w:cs="Tahoma"/>
          <w:color w:val="000000"/>
          <w:sz w:val="18"/>
          <w:szCs w:val="18"/>
          <w:lang w:val="es-ES"/>
        </w:rPr>
        <w:t>conocimiento, formación técnica, descargas, service packs y revisiones de seguridad. Sin embargo, los siguientes beneficios son exclusivos para el suscriptor principal y no se pueden compartir: versión completa del software para</w:t>
      </w:r>
      <w:r w:rsidR="00A84982" w:rsidRPr="00EA0D3A">
        <w:rPr>
          <w:rFonts w:ascii="Tahoma" w:hAnsi="Tahoma" w:cs="Tahoma"/>
          <w:color w:val="000000"/>
          <w:sz w:val="18"/>
          <w:szCs w:val="18"/>
          <w:lang w:val="es-ES"/>
        </w:rPr>
        <w:t> </w:t>
      </w:r>
      <w:r w:rsidRPr="00EA0D3A">
        <w:rPr>
          <w:rFonts w:ascii="Tahoma" w:hAnsi="Tahoma" w:cs="Tahoma"/>
          <w:color w:val="000000"/>
          <w:sz w:val="18"/>
          <w:szCs w:val="18"/>
          <w:lang w:val="es-ES"/>
        </w:rPr>
        <w:t>fines de evaluación, software beta, incidentes de soporte técnico y descuento, grupo de noticias gestionados y</w:t>
      </w:r>
      <w:r w:rsidR="00A84982" w:rsidRPr="00EA0D3A">
        <w:rPr>
          <w:rFonts w:ascii="Tahoma" w:hAnsi="Tahoma" w:cs="Tahoma"/>
          <w:color w:val="000000"/>
          <w:sz w:val="18"/>
          <w:szCs w:val="18"/>
          <w:lang w:val="es-ES"/>
        </w:rPr>
        <w:t> </w:t>
      </w:r>
      <w:r w:rsidRPr="00EA0D3A">
        <w:rPr>
          <w:rFonts w:ascii="Tahoma" w:hAnsi="Tahoma" w:cs="Tahoma"/>
          <w:color w:val="000000"/>
          <w:sz w:val="18"/>
          <w:szCs w:val="18"/>
          <w:lang w:val="es-ES"/>
        </w:rPr>
        <w:t xml:space="preserve">soporte en línea, y otros servicios Premium disponibles a través del sitio web Solo servicios de TechNet Plus Direct. </w:t>
      </w:r>
    </w:p>
    <w:p w:rsidR="00792D1E" w:rsidRPr="00EA0D3A" w:rsidRDefault="00792D1E" w:rsidP="00270612">
      <w:pPr>
        <w:pStyle w:val="AppendixFlushBulletedList"/>
        <w:tabs>
          <w:tab w:val="clear" w:pos="360"/>
          <w:tab w:val="num" w:pos="0"/>
        </w:tabs>
        <w:ind w:left="0" w:firstLine="0"/>
        <w:rPr>
          <w:rFonts w:ascii="Tahoma" w:hAnsi="Tahoma" w:cs="Tahoma"/>
          <w:sz w:val="18"/>
          <w:szCs w:val="18"/>
          <w:lang w:val="es-ES"/>
        </w:rPr>
      </w:pPr>
    </w:p>
    <w:p w:rsidR="00270612" w:rsidRPr="00EA0D3A" w:rsidRDefault="00270612" w:rsidP="00270612">
      <w:pPr>
        <w:pStyle w:val="AppendixFlushBulletedList"/>
        <w:tabs>
          <w:tab w:val="clear" w:pos="360"/>
          <w:tab w:val="num" w:pos="0"/>
        </w:tabs>
        <w:ind w:left="0" w:firstLine="0"/>
        <w:rPr>
          <w:rFonts w:ascii="Tahoma" w:hAnsi="Tahoma" w:cs="Tahoma"/>
          <w:sz w:val="18"/>
          <w:szCs w:val="18"/>
          <w:lang w:val="es-ES"/>
        </w:rPr>
      </w:pPr>
      <w:r w:rsidRPr="00EA0D3A">
        <w:rPr>
          <w:rFonts w:ascii="Tahoma" w:hAnsi="Tahoma" w:cs="Tahoma"/>
          <w:color w:val="000000"/>
          <w:sz w:val="18"/>
          <w:szCs w:val="18"/>
          <w:lang w:val="es-ES"/>
        </w:rPr>
        <w:t>No todos los servicios y beneficios de TechNet Plus Direct se encuentran disponibles en cada país o región.</w:t>
      </w:r>
    </w:p>
    <w:p w:rsidR="00792D1E" w:rsidRPr="00EA0D3A" w:rsidRDefault="00792D1E" w:rsidP="00270612">
      <w:pPr>
        <w:pStyle w:val="AppendixFlushBulletedList"/>
        <w:tabs>
          <w:tab w:val="clear" w:pos="360"/>
          <w:tab w:val="num" w:pos="0"/>
        </w:tabs>
        <w:ind w:left="0" w:firstLine="0"/>
        <w:rPr>
          <w:rFonts w:ascii="Tahoma" w:hAnsi="Tahoma" w:cs="Tahoma"/>
          <w:sz w:val="18"/>
          <w:szCs w:val="18"/>
          <w:lang w:val="es-ES"/>
        </w:rPr>
      </w:pPr>
    </w:p>
    <w:p w:rsidR="00270612" w:rsidRPr="00EA0D3A" w:rsidRDefault="00270612" w:rsidP="00270612">
      <w:pPr>
        <w:pStyle w:val="AppendixFlushBulletedList"/>
        <w:tabs>
          <w:tab w:val="clear" w:pos="360"/>
          <w:tab w:val="num" w:pos="0"/>
        </w:tabs>
        <w:ind w:left="0" w:firstLine="0"/>
        <w:rPr>
          <w:rFonts w:ascii="Tahoma" w:hAnsi="Tahoma" w:cs="Tahoma"/>
          <w:spacing w:val="-2"/>
          <w:sz w:val="18"/>
          <w:szCs w:val="18"/>
          <w:lang w:val="es-ES"/>
        </w:rPr>
      </w:pPr>
      <w:r w:rsidRPr="00EA0D3A">
        <w:rPr>
          <w:rFonts w:ascii="Tahoma" w:hAnsi="Tahoma" w:cs="Tahoma"/>
          <w:color w:val="000000"/>
          <w:spacing w:val="-2"/>
          <w:sz w:val="18"/>
          <w:szCs w:val="18"/>
          <w:lang w:val="es-ES"/>
        </w:rPr>
        <w:t xml:space="preserve">Para obtener más información sobre la disponibilidad por país o región, visite </w:t>
      </w:r>
      <w:hyperlink r:id="rId28" w:history="1">
        <w:r w:rsidRPr="00EA0D3A">
          <w:rPr>
            <w:rStyle w:val="Hyperlink"/>
            <w:rFonts w:ascii="Tahoma" w:hAnsi="Tahoma" w:cs="Tahoma"/>
            <w:color w:val="000000"/>
            <w:spacing w:val="-2"/>
            <w:sz w:val="18"/>
            <w:szCs w:val="18"/>
            <w:lang w:val="es-ES"/>
          </w:rPr>
          <w:t>www.microsoft.com/technet/subscription</w:t>
        </w:r>
      </w:hyperlink>
      <w:r w:rsidR="007E0288" w:rsidRPr="00EA0D3A">
        <w:rPr>
          <w:rFonts w:ascii="Tahoma" w:hAnsi="Tahoma" w:cs="Tahoma"/>
          <w:color w:val="000000"/>
          <w:spacing w:val="-2"/>
          <w:sz w:val="18"/>
          <w:szCs w:val="18"/>
          <w:lang w:val="es-ES"/>
        </w:rPr>
        <w:t>.</w:t>
      </w:r>
    </w:p>
    <w:p w:rsidR="00270612" w:rsidRPr="00EA0D3A" w:rsidRDefault="00270612" w:rsidP="00270612">
      <w:pPr>
        <w:pStyle w:val="AppendixFlushBulletedList"/>
        <w:tabs>
          <w:tab w:val="clear" w:pos="360"/>
          <w:tab w:val="num" w:pos="0"/>
        </w:tabs>
        <w:ind w:left="0" w:firstLine="0"/>
        <w:rPr>
          <w:rFonts w:ascii="Tahoma" w:hAnsi="Tahoma" w:cs="Tahoma"/>
          <w:sz w:val="18"/>
          <w:szCs w:val="18"/>
          <w:lang w:val="es-ES"/>
        </w:rPr>
      </w:pPr>
      <w:r w:rsidRPr="00EA0D3A">
        <w:rPr>
          <w:rFonts w:ascii="Tahoma" w:hAnsi="Tahoma" w:cs="Tahoma"/>
          <w:color w:val="000000"/>
          <w:sz w:val="18"/>
          <w:szCs w:val="18"/>
          <w:lang w:val="es-ES"/>
        </w:rPr>
        <w:t>El derecho de los Clientes a utilizar el software de TechNet Plus Direct, el software de versiones preliminares y el software de evaluación expira en el momento de la expiración de su cobertura de Software Assurance.</w:t>
      </w:r>
    </w:p>
    <w:p w:rsidR="00023FE7" w:rsidRPr="00EA0D3A" w:rsidRDefault="00023FE7">
      <w:pPr>
        <w:pStyle w:val="Heading3"/>
        <w:tabs>
          <w:tab w:val="num" w:pos="0"/>
        </w:tabs>
        <w:rPr>
          <w:rFonts w:ascii="Tahoma" w:hAnsi="Tahoma" w:cs="Tahoma"/>
          <w:sz w:val="18"/>
          <w:szCs w:val="18"/>
          <w:lang w:val="es-ES"/>
        </w:rPr>
      </w:pPr>
    </w:p>
    <w:p w:rsidR="004D4D43" w:rsidRPr="00EA0D3A" w:rsidRDefault="004D4D43" w:rsidP="004D4D43">
      <w:pPr>
        <w:pStyle w:val="Heading3"/>
        <w:tabs>
          <w:tab w:val="num" w:pos="0"/>
        </w:tabs>
        <w:rPr>
          <w:rFonts w:ascii="Tahoma" w:hAnsi="Tahoma" w:cs="Tahoma"/>
          <w:lang w:val="es-ES"/>
        </w:rPr>
      </w:pPr>
      <w:bookmarkStart w:id="760" w:name="_Toc336338242"/>
      <w:bookmarkStart w:id="761" w:name="_Toc360109310"/>
      <w:r w:rsidRPr="00EA0D3A">
        <w:rPr>
          <w:rFonts w:ascii="Tahoma" w:hAnsi="Tahoma" w:cs="Tahoma"/>
          <w:sz w:val="24"/>
          <w:lang w:val="es-ES"/>
        </w:rPr>
        <w:t>Movilidad de Licencias a través de Software Assurance</w:t>
      </w:r>
      <w:bookmarkEnd w:id="760"/>
      <w:bookmarkEnd w:id="761"/>
    </w:p>
    <w:p w:rsidR="004D4D43" w:rsidRPr="00EA0D3A" w:rsidRDefault="004D4D43" w:rsidP="0007218F">
      <w:pPr>
        <w:pStyle w:val="Heading3"/>
        <w:tabs>
          <w:tab w:val="num" w:pos="0"/>
        </w:tabs>
        <w:rPr>
          <w:rFonts w:ascii="Tahoma" w:hAnsi="Tahoma" w:cs="Tahoma"/>
          <w:sz w:val="18"/>
          <w:szCs w:val="18"/>
          <w:lang w:val="es-ES"/>
        </w:rPr>
      </w:pPr>
    </w:p>
    <w:p w:rsidR="004D4D43" w:rsidRPr="00EA0D3A" w:rsidRDefault="004D4D43" w:rsidP="002171C3">
      <w:pPr>
        <w:rPr>
          <w:rFonts w:cs="Tahoma"/>
          <w:lang w:val="es-ES"/>
        </w:rPr>
      </w:pPr>
      <w:bookmarkStart w:id="762" w:name="_Toc294048012"/>
      <w:bookmarkStart w:id="763" w:name="_Toc294048569"/>
      <w:bookmarkStart w:id="764" w:name="_Toc294092640"/>
      <w:bookmarkStart w:id="765" w:name="_Toc295819320"/>
      <w:bookmarkStart w:id="766" w:name="_Toc298795971"/>
      <w:bookmarkStart w:id="767" w:name="_Toc299369847"/>
      <w:bookmarkStart w:id="768" w:name="_Toc300391558"/>
      <w:bookmarkStart w:id="769" w:name="_Toc301939835"/>
      <w:bookmarkStart w:id="770" w:name="_Toc304801232"/>
      <w:bookmarkStart w:id="771" w:name="_Toc312399280"/>
      <w:bookmarkStart w:id="772" w:name="_Toc315289087"/>
      <w:bookmarkStart w:id="773" w:name="_Toc317591243"/>
      <w:bookmarkStart w:id="774" w:name="_Toc325313196"/>
      <w:bookmarkStart w:id="775" w:name="_Toc325609219"/>
      <w:r w:rsidRPr="00EA0D3A">
        <w:rPr>
          <w:rFonts w:cs="Tahoma"/>
          <w:lang w:val="es-ES"/>
        </w:rPr>
        <w:t>Movilidad de Licencias a través de Software Assurance le permite mover licencias locales específicas cubiertas por Software Assurance a servidores compartidos de terceros.</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rsidR="004D4D43" w:rsidRPr="00EA0D3A" w:rsidRDefault="004D4D43" w:rsidP="002171C3">
      <w:pPr>
        <w:rPr>
          <w:rFonts w:cs="Tahoma"/>
          <w:szCs w:val="18"/>
          <w:lang w:val="es-ES"/>
        </w:rPr>
      </w:pPr>
    </w:p>
    <w:p w:rsidR="004D4D43" w:rsidRPr="00EA0D3A" w:rsidRDefault="004D4D43" w:rsidP="002171C3">
      <w:pPr>
        <w:rPr>
          <w:rFonts w:cs="Tahoma"/>
          <w:lang w:val="es-ES"/>
        </w:rPr>
      </w:pPr>
      <w:bookmarkStart w:id="776" w:name="_Toc294048013"/>
      <w:bookmarkStart w:id="777" w:name="_Toc294048570"/>
      <w:bookmarkStart w:id="778" w:name="_Toc294092641"/>
      <w:bookmarkStart w:id="779" w:name="_Toc295819321"/>
      <w:bookmarkStart w:id="780" w:name="_Toc298795972"/>
      <w:bookmarkStart w:id="781" w:name="_Toc299369848"/>
      <w:bookmarkStart w:id="782" w:name="_Toc300391559"/>
      <w:bookmarkStart w:id="783" w:name="_Toc301939836"/>
      <w:bookmarkStart w:id="784" w:name="_Toc304801233"/>
      <w:bookmarkStart w:id="785" w:name="_Toc307350402"/>
      <w:bookmarkStart w:id="786" w:name="_Toc308429813"/>
      <w:bookmarkStart w:id="787" w:name="_Toc312399281"/>
      <w:bookmarkStart w:id="788" w:name="_Toc315289088"/>
      <w:bookmarkStart w:id="789" w:name="_Toc317591244"/>
      <w:bookmarkStart w:id="790" w:name="_Toc323034197"/>
      <w:bookmarkStart w:id="791" w:name="_Toc325313197"/>
      <w:bookmarkStart w:id="792" w:name="_Toc325609220"/>
      <w:r w:rsidRPr="00EA0D3A">
        <w:rPr>
          <w:rFonts w:cs="Tahoma"/>
          <w:lang w:val="es-ES"/>
        </w:rPr>
        <w:t>Todos los Productos que son actualmente elegibles para “Movilidad de Licencias en Granjas de Servidores” como se define en los Derechos de Uso de los Productos (PUR) y están cubiertos por Software Assurance son elegibles para Movilidad de Licencias a través de Software Assurance. Asimismo, los siguientes Productos también son elegibles para Movilidad de Licencias a través de Software Assurance:</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rsidR="004D4D43" w:rsidRPr="00EA0D3A" w:rsidRDefault="004D4D43" w:rsidP="00F86E06">
      <w:pPr>
        <w:rPr>
          <w:rFonts w:cs="Tahoma"/>
          <w:szCs w:val="18"/>
          <w:lang w:val="es-ES"/>
        </w:rPr>
      </w:pPr>
    </w:p>
    <w:p w:rsidR="004D4D43" w:rsidRPr="009B6021" w:rsidRDefault="004D4D43" w:rsidP="00346F4B">
      <w:pPr>
        <w:numPr>
          <w:ilvl w:val="0"/>
          <w:numId w:val="74"/>
        </w:numPr>
        <w:spacing w:after="60"/>
        <w:ind w:left="1440"/>
        <w:rPr>
          <w:rFonts w:cs="Tahoma"/>
        </w:rPr>
      </w:pPr>
      <w:bookmarkStart w:id="793" w:name="_Toc294048014"/>
      <w:bookmarkStart w:id="794" w:name="_Toc294048571"/>
      <w:bookmarkStart w:id="795" w:name="_Toc294092642"/>
      <w:bookmarkStart w:id="796" w:name="_Toc295819322"/>
      <w:bookmarkStart w:id="797" w:name="_Toc298795973"/>
      <w:bookmarkStart w:id="798" w:name="_Toc299369849"/>
      <w:bookmarkStart w:id="799" w:name="_Toc300391560"/>
      <w:bookmarkStart w:id="800" w:name="_Toc301939837"/>
      <w:bookmarkStart w:id="801" w:name="_Toc304801234"/>
      <w:bookmarkStart w:id="802" w:name="_Toc307350403"/>
      <w:bookmarkStart w:id="803" w:name="_Toc308429814"/>
      <w:bookmarkStart w:id="804" w:name="_Toc312399282"/>
      <w:bookmarkStart w:id="805" w:name="_Toc315289089"/>
      <w:bookmarkStart w:id="806" w:name="_Toc317591245"/>
      <w:bookmarkStart w:id="807" w:name="_Toc323034198"/>
      <w:bookmarkStart w:id="808" w:name="_Toc325313198"/>
      <w:bookmarkStart w:id="809" w:name="_Toc325609221"/>
      <w:r w:rsidRPr="009B6021">
        <w:rPr>
          <w:rFonts w:cs="Tahoma"/>
        </w:rPr>
        <w:t>SQL Server Standard: Por Procesador y Servidor/CAL (licencias de procesador y servidor solamente) con Software Assurance</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p>
    <w:p w:rsidR="004D4D43" w:rsidRPr="009B6021" w:rsidRDefault="004D4D43" w:rsidP="00346F4B">
      <w:pPr>
        <w:numPr>
          <w:ilvl w:val="0"/>
          <w:numId w:val="74"/>
        </w:numPr>
        <w:spacing w:after="60"/>
        <w:ind w:left="1440"/>
        <w:rPr>
          <w:rFonts w:cs="Tahoma"/>
        </w:rPr>
      </w:pPr>
      <w:bookmarkStart w:id="810" w:name="_Toc294048015"/>
      <w:bookmarkStart w:id="811" w:name="_Toc294048572"/>
      <w:bookmarkStart w:id="812" w:name="_Toc294092643"/>
      <w:bookmarkStart w:id="813" w:name="_Toc295819323"/>
      <w:bookmarkStart w:id="814" w:name="_Toc298795974"/>
      <w:bookmarkStart w:id="815" w:name="_Toc299369850"/>
      <w:bookmarkStart w:id="816" w:name="_Toc300391561"/>
      <w:bookmarkStart w:id="817" w:name="_Toc301939838"/>
      <w:bookmarkStart w:id="818" w:name="_Toc304801235"/>
      <w:bookmarkStart w:id="819" w:name="_Toc307350404"/>
      <w:bookmarkStart w:id="820" w:name="_Toc308429815"/>
      <w:bookmarkStart w:id="821" w:name="_Toc312399283"/>
      <w:bookmarkStart w:id="822" w:name="_Toc315289090"/>
      <w:bookmarkStart w:id="823" w:name="_Toc317591246"/>
      <w:bookmarkStart w:id="824" w:name="_Toc323034199"/>
      <w:bookmarkStart w:id="825" w:name="_Toc325313199"/>
      <w:bookmarkStart w:id="826" w:name="_Toc325609222"/>
      <w:r w:rsidRPr="009B6021">
        <w:rPr>
          <w:rFonts w:cs="Tahoma"/>
        </w:rPr>
        <w:t>System Center: todas las Licencias de Administración de Servidor (MLs), incluidos SMSE y SMSD con Software Assurance</w:t>
      </w:r>
      <w:bookmarkEnd w:id="810"/>
      <w:bookmarkEnd w:id="811"/>
      <w:bookmarkEnd w:id="812"/>
      <w:bookmarkEnd w:id="813"/>
      <w:bookmarkEnd w:id="814"/>
      <w:bookmarkEnd w:id="815"/>
      <w:bookmarkEnd w:id="816"/>
      <w:bookmarkEnd w:id="817"/>
      <w:bookmarkEnd w:id="818"/>
      <w:bookmarkEnd w:id="819"/>
      <w:bookmarkEnd w:id="820"/>
      <w:bookmarkEnd w:id="821"/>
      <w:bookmarkEnd w:id="822"/>
      <w:r w:rsidRPr="009B6021">
        <w:rPr>
          <w:rFonts w:cs="Tahoma"/>
        </w:rPr>
        <w:t xml:space="preserve"> y System Center 2012 Standard y Datacenter con Software Assurance</w:t>
      </w:r>
      <w:bookmarkEnd w:id="823"/>
      <w:bookmarkEnd w:id="824"/>
      <w:bookmarkEnd w:id="825"/>
      <w:bookmarkEnd w:id="826"/>
    </w:p>
    <w:p w:rsidR="00973A93" w:rsidRPr="009B6021" w:rsidRDefault="00973A93">
      <w:pPr>
        <w:rPr>
          <w:rFonts w:cs="Tahoma"/>
        </w:rPr>
      </w:pPr>
      <w:bookmarkStart w:id="827" w:name="_Toc294048016"/>
      <w:bookmarkStart w:id="828" w:name="_Toc294048573"/>
      <w:bookmarkStart w:id="829" w:name="_Toc294092644"/>
      <w:bookmarkStart w:id="830" w:name="_Toc295819324"/>
      <w:bookmarkStart w:id="831" w:name="_Toc298795975"/>
      <w:bookmarkStart w:id="832" w:name="_Toc299369851"/>
      <w:bookmarkStart w:id="833" w:name="_Toc300391562"/>
      <w:bookmarkStart w:id="834" w:name="_Toc301939839"/>
      <w:bookmarkStart w:id="835" w:name="_Toc304801236"/>
      <w:bookmarkStart w:id="836" w:name="_Toc307350405"/>
      <w:bookmarkStart w:id="837" w:name="_Toc308429816"/>
      <w:bookmarkStart w:id="838" w:name="_Toc312399284"/>
      <w:bookmarkStart w:id="839" w:name="_Toc315289091"/>
      <w:bookmarkStart w:id="840" w:name="_Toc317591247"/>
      <w:bookmarkStart w:id="841" w:name="_Toc323034200"/>
      <w:bookmarkStart w:id="842" w:name="_Toc325313200"/>
      <w:bookmarkStart w:id="843" w:name="_Toc325609223"/>
    </w:p>
    <w:p w:rsidR="004D4D43" w:rsidRPr="00EA0D3A" w:rsidRDefault="004D4D43" w:rsidP="002171C3">
      <w:pPr>
        <w:rPr>
          <w:rFonts w:cs="Tahoma"/>
          <w:lang w:val="es-ES"/>
        </w:rPr>
      </w:pPr>
      <w:r w:rsidRPr="00EA0D3A">
        <w:rPr>
          <w:rFonts w:cs="Tahoma"/>
          <w:lang w:val="es-ES"/>
        </w:rPr>
        <w:t>Para utilizar Movilidad de Licencias a través de Software Assurance, los Clientes deben:</w:t>
      </w:r>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rsidR="004D4D43" w:rsidRPr="00EA0D3A" w:rsidRDefault="004D4D43" w:rsidP="00F86E06">
      <w:pPr>
        <w:rPr>
          <w:rFonts w:cs="Tahoma"/>
          <w:lang w:val="es-ES"/>
        </w:rPr>
      </w:pPr>
    </w:p>
    <w:p w:rsidR="004D4D43" w:rsidRPr="00EA0D3A" w:rsidRDefault="004D4D43" w:rsidP="00346F4B">
      <w:pPr>
        <w:numPr>
          <w:ilvl w:val="0"/>
          <w:numId w:val="63"/>
        </w:numPr>
        <w:spacing w:after="60"/>
        <w:ind w:left="1440"/>
        <w:rPr>
          <w:rFonts w:cs="Tahoma"/>
          <w:lang w:val="es-ES"/>
        </w:rPr>
      </w:pPr>
      <w:bookmarkStart w:id="844" w:name="_Toc294048017"/>
      <w:bookmarkStart w:id="845" w:name="_Toc294048574"/>
      <w:bookmarkStart w:id="846" w:name="_Toc294092645"/>
      <w:bookmarkStart w:id="847" w:name="_Toc295819325"/>
      <w:bookmarkStart w:id="848" w:name="_Toc298795976"/>
      <w:bookmarkStart w:id="849" w:name="_Toc299369852"/>
      <w:bookmarkStart w:id="850" w:name="_Toc300391563"/>
      <w:bookmarkStart w:id="851" w:name="_Toc301939840"/>
      <w:bookmarkStart w:id="852" w:name="_Toc304801237"/>
      <w:bookmarkStart w:id="853" w:name="_Toc307350406"/>
      <w:bookmarkStart w:id="854" w:name="_Toc308429817"/>
      <w:bookmarkStart w:id="855" w:name="_Toc312399285"/>
      <w:bookmarkStart w:id="856" w:name="_Toc315289092"/>
      <w:bookmarkStart w:id="857" w:name="_Toc317591248"/>
      <w:bookmarkStart w:id="858" w:name="_Toc323034201"/>
      <w:bookmarkStart w:id="859" w:name="_Toc325313201"/>
      <w:bookmarkStart w:id="860" w:name="_Toc325609224"/>
      <w:r w:rsidRPr="00EA0D3A">
        <w:rPr>
          <w:rFonts w:cs="Tahoma"/>
          <w:lang w:val="es-ES"/>
        </w:rPr>
        <w:t>Mantener la cobertura de Software Assurance para las licencias en virtud de las cuales ejecutan software o administrar entornos de sistema operativo en servidores compartidos de terceros además de las correspondientes CALs, licencias de External Connector y licencias de administración;</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p>
    <w:p w:rsidR="007E0288" w:rsidRPr="00EA0D3A" w:rsidRDefault="007E0288" w:rsidP="007E0288">
      <w:pPr>
        <w:spacing w:after="60"/>
        <w:rPr>
          <w:rFonts w:cs="Tahoma"/>
          <w:lang w:val="es-ES"/>
        </w:rPr>
      </w:pPr>
    </w:p>
    <w:p w:rsidR="007E0288" w:rsidRPr="00EA0D3A" w:rsidRDefault="007E0288" w:rsidP="007E0288">
      <w:pPr>
        <w:spacing w:after="60"/>
        <w:rPr>
          <w:rFonts w:cs="Tahoma"/>
          <w:lang w:val="es-ES"/>
        </w:rPr>
      </w:pPr>
    </w:p>
    <w:p w:rsidR="004D4D43" w:rsidRPr="00EA0D3A" w:rsidRDefault="004D4D43" w:rsidP="00346F4B">
      <w:pPr>
        <w:numPr>
          <w:ilvl w:val="0"/>
          <w:numId w:val="63"/>
        </w:numPr>
        <w:spacing w:after="60"/>
        <w:ind w:left="1440"/>
        <w:rPr>
          <w:rFonts w:cs="Tahoma"/>
          <w:lang w:val="es-ES"/>
        </w:rPr>
      </w:pPr>
      <w:bookmarkStart w:id="861" w:name="_Toc294048018"/>
      <w:bookmarkStart w:id="862" w:name="_Toc294048575"/>
      <w:bookmarkStart w:id="863" w:name="_Toc294092646"/>
      <w:bookmarkStart w:id="864" w:name="_Toc295819326"/>
      <w:bookmarkStart w:id="865" w:name="_Toc298795977"/>
      <w:bookmarkStart w:id="866" w:name="_Toc299369853"/>
      <w:bookmarkStart w:id="867" w:name="_Toc300391564"/>
      <w:bookmarkStart w:id="868" w:name="_Toc301939841"/>
      <w:bookmarkStart w:id="869" w:name="_Toc304801238"/>
      <w:bookmarkStart w:id="870" w:name="_Toc307350407"/>
      <w:bookmarkStart w:id="871" w:name="_Toc308429818"/>
      <w:bookmarkStart w:id="872" w:name="_Toc312399286"/>
      <w:bookmarkStart w:id="873" w:name="_Toc315289093"/>
      <w:bookmarkStart w:id="874" w:name="_Toc317591249"/>
      <w:bookmarkStart w:id="875" w:name="_Toc323034202"/>
      <w:bookmarkStart w:id="876" w:name="_Toc325313202"/>
      <w:bookmarkStart w:id="877" w:name="_Toc325609225"/>
      <w:r w:rsidRPr="00EA0D3A">
        <w:rPr>
          <w:rFonts w:cs="Tahoma"/>
          <w:lang w:val="es-ES"/>
        </w:rPr>
        <w:t>Implementar sus licencias solamente con de Socios cualificados de Movilidad de Licencias a través de Software Assurance. Una lista de los Socios cualificados de Movilidad de Licencias a través de</w:t>
      </w:r>
      <w:r w:rsidR="00D67F0B" w:rsidRPr="00EA0D3A">
        <w:rPr>
          <w:rFonts w:cs="Tahoma"/>
          <w:lang w:val="es-ES"/>
        </w:rPr>
        <w:t> </w:t>
      </w:r>
      <w:r w:rsidRPr="00EA0D3A">
        <w:rPr>
          <w:rFonts w:cs="Tahoma"/>
          <w:lang w:val="es-ES"/>
        </w:rPr>
        <w:t>Software Assurance se encuentra disponible en http://www.microsoft.com/licensing/software-assurance/license-mobility; y</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p>
    <w:p w:rsidR="004D4D43" w:rsidRPr="00EA0D3A" w:rsidRDefault="004D4D43" w:rsidP="00346F4B">
      <w:pPr>
        <w:numPr>
          <w:ilvl w:val="0"/>
          <w:numId w:val="63"/>
        </w:numPr>
        <w:spacing w:after="60"/>
        <w:ind w:left="1440"/>
        <w:rPr>
          <w:rFonts w:cs="Tahoma"/>
          <w:lang w:val="es-ES"/>
        </w:rPr>
      </w:pPr>
      <w:bookmarkStart w:id="878" w:name="_Toc294048019"/>
      <w:bookmarkStart w:id="879" w:name="_Toc294048576"/>
      <w:bookmarkStart w:id="880" w:name="_Toc294092647"/>
      <w:bookmarkStart w:id="881" w:name="_Toc295819327"/>
      <w:bookmarkStart w:id="882" w:name="_Toc298795978"/>
      <w:bookmarkStart w:id="883" w:name="_Toc299369854"/>
      <w:bookmarkStart w:id="884" w:name="_Toc300391565"/>
      <w:bookmarkStart w:id="885" w:name="_Toc301939842"/>
      <w:bookmarkStart w:id="886" w:name="_Toc304801239"/>
      <w:bookmarkStart w:id="887" w:name="_Toc307350408"/>
      <w:bookmarkStart w:id="888" w:name="_Toc308429819"/>
      <w:bookmarkStart w:id="889" w:name="_Toc312399287"/>
      <w:bookmarkStart w:id="890" w:name="_Toc315289094"/>
      <w:bookmarkStart w:id="891" w:name="_Toc317591250"/>
      <w:bookmarkStart w:id="892" w:name="_Toc323034203"/>
      <w:bookmarkStart w:id="893" w:name="_Toc325313203"/>
      <w:bookmarkStart w:id="894" w:name="_Toc325609226"/>
      <w:r w:rsidRPr="00EA0D3A">
        <w:rPr>
          <w:rFonts w:cs="Tahoma"/>
          <w:lang w:val="es-ES"/>
        </w:rPr>
        <w:t>Completar y enviar el formulario de Validación de Movilidad de Licencias con cada Socio de</w:t>
      </w:r>
      <w:r w:rsidR="00D67F0B" w:rsidRPr="00EA0D3A">
        <w:rPr>
          <w:rFonts w:cs="Tahoma"/>
          <w:lang w:val="es-ES"/>
        </w:rPr>
        <w:t> </w:t>
      </w:r>
      <w:r w:rsidRPr="00EA0D3A">
        <w:rPr>
          <w:rFonts w:cs="Tahoma"/>
          <w:lang w:val="es-ES"/>
        </w:rPr>
        <w:t>Movilidad de Licencias a través de Software Assurance que ejecutará software licenciado de los</w:t>
      </w:r>
      <w:r w:rsidR="00D67F0B" w:rsidRPr="00EA0D3A">
        <w:rPr>
          <w:rFonts w:cs="Tahoma"/>
          <w:lang w:val="es-ES"/>
        </w:rPr>
        <w:t> </w:t>
      </w:r>
      <w:r w:rsidRPr="00EA0D3A">
        <w:rPr>
          <w:rFonts w:cs="Tahoma"/>
          <w:lang w:val="es-ES"/>
        </w:rPr>
        <w:t>Clientes en los servidores compartidos de los socios.</w:t>
      </w:r>
      <w:r w:rsidR="00CE4ED3" w:rsidRPr="00EA0D3A">
        <w:rPr>
          <w:rFonts w:cs="Tahoma"/>
          <w:lang w:val="es-ES"/>
        </w:rPr>
        <w:t xml:space="preserve"> </w:t>
      </w:r>
      <w:r w:rsidRPr="00EA0D3A">
        <w:rPr>
          <w:rFonts w:cs="Tahoma"/>
          <w:lang w:val="es-ES"/>
        </w:rPr>
        <w:t>El formulario de Validación de Movilidad de</w:t>
      </w:r>
      <w:r w:rsidR="00D67F0B" w:rsidRPr="00EA0D3A">
        <w:rPr>
          <w:rFonts w:cs="Tahoma"/>
          <w:lang w:val="es-ES"/>
        </w:rPr>
        <w:t> </w:t>
      </w:r>
      <w:r w:rsidRPr="00EA0D3A">
        <w:rPr>
          <w:rFonts w:cs="Tahoma"/>
          <w:lang w:val="es-ES"/>
        </w:rPr>
        <w:t>Licencias lo pondrá a disposición de los Clientes el Socio cualificado de Movilidad de Licencias a</w:t>
      </w:r>
      <w:r w:rsidR="00D67F0B" w:rsidRPr="00EA0D3A">
        <w:rPr>
          <w:rFonts w:cs="Tahoma"/>
          <w:lang w:val="es-ES"/>
        </w:rPr>
        <w:t> </w:t>
      </w:r>
      <w:r w:rsidRPr="00EA0D3A">
        <w:rPr>
          <w:rFonts w:cs="Tahoma"/>
          <w:lang w:val="es-ES"/>
        </w:rPr>
        <w:t>través de Software Assurance.</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p>
    <w:p w:rsidR="004D4D43" w:rsidRPr="00EA0D3A" w:rsidRDefault="004D4D43" w:rsidP="002171C3">
      <w:pPr>
        <w:rPr>
          <w:rFonts w:cs="Tahoma"/>
          <w:lang w:val="es-ES"/>
        </w:rPr>
      </w:pPr>
    </w:p>
    <w:p w:rsidR="004D4D43" w:rsidRPr="00EA0D3A" w:rsidRDefault="004D4D43" w:rsidP="002171C3">
      <w:pPr>
        <w:rPr>
          <w:rFonts w:cs="Tahoma"/>
          <w:lang w:val="es-ES"/>
        </w:rPr>
      </w:pPr>
      <w:bookmarkStart w:id="895" w:name="_Toc294048020"/>
      <w:bookmarkStart w:id="896" w:name="_Toc294048577"/>
      <w:bookmarkStart w:id="897" w:name="_Toc294092648"/>
      <w:bookmarkStart w:id="898" w:name="_Toc295819328"/>
      <w:bookmarkStart w:id="899" w:name="_Toc298795979"/>
      <w:bookmarkStart w:id="900" w:name="_Toc299369855"/>
      <w:bookmarkStart w:id="901" w:name="_Toc300391566"/>
      <w:bookmarkStart w:id="902" w:name="_Toc301939843"/>
      <w:bookmarkStart w:id="903" w:name="_Toc304801240"/>
      <w:bookmarkStart w:id="904" w:name="_Toc307350409"/>
      <w:bookmarkStart w:id="905" w:name="_Toc308429820"/>
      <w:bookmarkStart w:id="906" w:name="_Toc312399288"/>
      <w:bookmarkStart w:id="907" w:name="_Toc317591251"/>
      <w:bookmarkStart w:id="908" w:name="_Toc323034204"/>
      <w:bookmarkStart w:id="909" w:name="_Toc325313204"/>
      <w:bookmarkStart w:id="910" w:name="_Toc325609227"/>
      <w:r w:rsidRPr="00EA0D3A">
        <w:rPr>
          <w:rFonts w:cs="Tahoma"/>
          <w:lang w:val="es-ES"/>
        </w:rPr>
        <w:t>Los derechos de los Clientes a ejecutar software licenciado y administrar OSEs en servidores compartidos de terceros expira con la expiración de la cobertura de Software Assurance para dichas licencias o sus correspondientes licencias de acceso o de administración.</w:t>
      </w:r>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p>
    <w:p w:rsidR="004D4D43" w:rsidRPr="00EA0D3A" w:rsidRDefault="004D4D43" w:rsidP="0007218F">
      <w:pPr>
        <w:rPr>
          <w:rFonts w:cs="Tahoma"/>
          <w:lang w:val="es-ES"/>
        </w:rPr>
      </w:pPr>
    </w:p>
    <w:p w:rsidR="00023FE7" w:rsidRPr="00EA0D3A" w:rsidRDefault="00023FE7" w:rsidP="0007218F">
      <w:pPr>
        <w:pStyle w:val="Heading3"/>
        <w:tabs>
          <w:tab w:val="num" w:pos="0"/>
        </w:tabs>
        <w:rPr>
          <w:rFonts w:ascii="Tahoma" w:hAnsi="Tahoma" w:cs="Tahoma"/>
          <w:lang w:val="es-ES"/>
        </w:rPr>
      </w:pPr>
      <w:bookmarkStart w:id="911" w:name="_Toc336338243"/>
      <w:bookmarkStart w:id="912" w:name="_Toc360109311"/>
      <w:r w:rsidRPr="00EA0D3A">
        <w:rPr>
          <w:rFonts w:ascii="Tahoma" w:hAnsi="Tahoma" w:cs="Tahoma"/>
          <w:sz w:val="24"/>
          <w:lang w:val="es-ES"/>
        </w:rPr>
        <w:t>Windows Thin PC</w:t>
      </w:r>
      <w:bookmarkEnd w:id="911"/>
      <w:bookmarkEnd w:id="912"/>
    </w:p>
    <w:p w:rsidR="00023FE7" w:rsidRPr="00EA0D3A" w:rsidRDefault="00023FE7" w:rsidP="0007218F">
      <w:pPr>
        <w:pStyle w:val="Heading3"/>
        <w:rPr>
          <w:rFonts w:ascii="Tahoma" w:hAnsi="Tahoma" w:cs="Tahoma"/>
          <w:sz w:val="18"/>
          <w:szCs w:val="18"/>
          <w:lang w:val="es-ES"/>
        </w:rPr>
      </w:pPr>
    </w:p>
    <w:p w:rsidR="0008414D" w:rsidRPr="00EA0D3A" w:rsidRDefault="0008414D" w:rsidP="0007218F">
      <w:pPr>
        <w:rPr>
          <w:rFonts w:cs="Tahoma"/>
          <w:lang w:val="es-ES"/>
        </w:rPr>
      </w:pPr>
      <w:r w:rsidRPr="00EA0D3A">
        <w:rPr>
          <w:rFonts w:eastAsia="Calibri" w:cs="Tahoma"/>
          <w:szCs w:val="20"/>
          <w:lang w:val="es-ES"/>
        </w:rPr>
        <w:t>Los Clientes de Licencias por Volumen con cobertura de Software Assurance activa para el Sistema Operativo de</w:t>
      </w:r>
      <w:r w:rsidR="00BF1C61" w:rsidRPr="00EA0D3A">
        <w:rPr>
          <w:rFonts w:eastAsia="Calibri" w:cs="Tahoma"/>
          <w:szCs w:val="20"/>
          <w:lang w:val="es-ES"/>
        </w:rPr>
        <w:t> </w:t>
      </w:r>
      <w:r w:rsidRPr="00EA0D3A">
        <w:rPr>
          <w:rFonts w:eastAsia="Calibri" w:cs="Tahoma"/>
          <w:szCs w:val="20"/>
          <w:lang w:val="es-ES"/>
        </w:rPr>
        <w:t xml:space="preserve">Sobremesa Windows, o licencias activas para VDA o Windows Intune </w:t>
      </w:r>
      <w:r w:rsidRPr="00EA0D3A">
        <w:rPr>
          <w:rFonts w:cs="Tahoma"/>
          <w:szCs w:val="18"/>
          <w:lang w:val="es-ES"/>
        </w:rPr>
        <w:t xml:space="preserve">(por Dispositivo) </w:t>
      </w:r>
      <w:r w:rsidRPr="00EA0D3A">
        <w:rPr>
          <w:rFonts w:eastAsia="Calibri" w:cs="Tahoma"/>
          <w:szCs w:val="20"/>
          <w:lang w:val="es-ES"/>
        </w:rPr>
        <w:t xml:space="preserve">son elegibles para este beneficio. Los Clientes que acceden a este beneficio </w:t>
      </w:r>
      <w:r w:rsidRPr="00EA0D3A">
        <w:rPr>
          <w:rFonts w:eastAsia="Calibri" w:cs="Tahoma"/>
          <w:color w:val="000000"/>
          <w:szCs w:val="20"/>
          <w:lang w:val="es-ES"/>
        </w:rPr>
        <w:t xml:space="preserve">en virtud de </w:t>
      </w:r>
      <w:r w:rsidRPr="00EA0D3A">
        <w:rPr>
          <w:rFonts w:eastAsia="Calibri" w:cs="Tahoma"/>
          <w:szCs w:val="20"/>
          <w:lang w:val="es-ES"/>
        </w:rPr>
        <w:t>VDA deben tener instalado un sistema operativo susceptible de actualización</w:t>
      </w:r>
      <w:r w:rsidRPr="00EA0D3A">
        <w:rPr>
          <w:rFonts w:eastAsia="Calibri" w:cs="Tahoma"/>
          <w:color w:val="1F497D"/>
          <w:szCs w:val="20"/>
          <w:lang w:val="es-ES"/>
        </w:rPr>
        <w:t xml:space="preserve"> </w:t>
      </w:r>
      <w:r w:rsidRPr="00EA0D3A">
        <w:rPr>
          <w:rFonts w:eastAsia="Calibri" w:cs="Tahoma"/>
          <w:color w:val="000000"/>
          <w:szCs w:val="20"/>
          <w:lang w:val="es-ES"/>
        </w:rPr>
        <w:t xml:space="preserve">en su dispositivo licenciado </w:t>
      </w:r>
      <w:r w:rsidRPr="00EA0D3A">
        <w:rPr>
          <w:rFonts w:eastAsia="Calibri" w:cs="Tahoma"/>
          <w:szCs w:val="20"/>
          <w:lang w:val="es-ES"/>
        </w:rPr>
        <w:t xml:space="preserve">según la tabla Sistemas Operativos Cualificados bajo la sección </w:t>
      </w:r>
      <w:r w:rsidRPr="00EA0D3A">
        <w:rPr>
          <w:rFonts w:eastAsia="Calibri" w:cs="Tahoma"/>
          <w:color w:val="000000"/>
          <w:szCs w:val="20"/>
          <w:lang w:val="es-ES"/>
        </w:rPr>
        <w:t xml:space="preserve">Grupos de Sistemas, </w:t>
      </w:r>
      <w:r w:rsidRPr="00EA0D3A">
        <w:rPr>
          <w:rFonts w:eastAsia="Calibri" w:cs="Tahoma"/>
          <w:szCs w:val="20"/>
          <w:lang w:val="es-ES"/>
        </w:rPr>
        <w:t>Notas sobre Productos de este documento.</w:t>
      </w:r>
      <w:r w:rsidR="00CE4ED3" w:rsidRPr="00EA0D3A">
        <w:rPr>
          <w:rFonts w:eastAsia="Calibri" w:cs="Tahoma"/>
          <w:szCs w:val="20"/>
          <w:lang w:val="es-ES"/>
        </w:rPr>
        <w:t xml:space="preserve"> </w:t>
      </w:r>
    </w:p>
    <w:p w:rsidR="0008414D" w:rsidRPr="00EA0D3A" w:rsidRDefault="0008414D" w:rsidP="0007218F">
      <w:pPr>
        <w:rPr>
          <w:rFonts w:cs="Tahoma"/>
          <w:lang w:val="es-ES"/>
        </w:rPr>
      </w:pPr>
    </w:p>
    <w:p w:rsidR="0008414D" w:rsidRPr="00EA0D3A" w:rsidRDefault="0008414D" w:rsidP="0007218F">
      <w:pPr>
        <w:rPr>
          <w:rFonts w:cs="Tahoma"/>
          <w:lang w:val="es-ES"/>
        </w:rPr>
      </w:pPr>
      <w:r w:rsidRPr="00EA0D3A">
        <w:rPr>
          <w:rFonts w:eastAsia="Calibri" w:cs="Tahoma"/>
          <w:szCs w:val="20"/>
          <w:lang w:val="es-ES"/>
        </w:rPr>
        <w:t>Windows Thin PC es una solución de sistema operativo de menor superficie basada en Windows diseñada para los Clientes que desean reasignar sus equipos compatibles con Windows 8 existentes</w:t>
      </w:r>
      <w:r w:rsidRPr="00EA0D3A">
        <w:rPr>
          <w:rFonts w:eastAsia="Calibri" w:cs="Tahoma"/>
          <w:color w:val="1F497D"/>
          <w:szCs w:val="20"/>
          <w:lang w:val="es-ES"/>
        </w:rPr>
        <w:t xml:space="preserve"> </w:t>
      </w:r>
      <w:r w:rsidRPr="00EA0D3A">
        <w:rPr>
          <w:rFonts w:eastAsia="Calibri" w:cs="Tahoma"/>
          <w:szCs w:val="20"/>
          <w:lang w:val="es-ES"/>
        </w:rPr>
        <w:t xml:space="preserve">para conectarse a un desktop centralizado sin tener que comprar nuevo hardware de Cliente ligero. Los Clientes elegibles pueden utilizar Windows Thin PC en lugar de instancias del sistema operativo de sobremesa Windows que tienen autorización de utilizar según sus coberturas de Software Assurance de Windows, Windows Intune </w:t>
      </w:r>
      <w:r w:rsidRPr="00EA0D3A">
        <w:rPr>
          <w:rFonts w:cs="Tahoma"/>
          <w:szCs w:val="18"/>
          <w:lang w:val="es-ES"/>
        </w:rPr>
        <w:t>(por Dispositivo)</w:t>
      </w:r>
      <w:r w:rsidRPr="00EA0D3A">
        <w:rPr>
          <w:rFonts w:eastAsia="Calibri" w:cs="Tahoma"/>
          <w:color w:val="000000"/>
          <w:szCs w:val="20"/>
          <w:lang w:val="es-ES"/>
        </w:rPr>
        <w:t xml:space="preserve"> o licencias para Windows </w:t>
      </w:r>
      <w:r w:rsidRPr="00EA0D3A">
        <w:rPr>
          <w:rFonts w:eastAsia="Calibri" w:cs="Tahoma"/>
          <w:szCs w:val="20"/>
          <w:lang w:val="es-ES"/>
        </w:rPr>
        <w:t>VDA. El uso de los Clientes de Windows Thin PC está sujeto a los términos y condiciones de su contrato de licencia.</w:t>
      </w:r>
    </w:p>
    <w:p w:rsidR="00023FE7" w:rsidRPr="00EA0D3A" w:rsidRDefault="00023FE7" w:rsidP="0007218F">
      <w:pPr>
        <w:rPr>
          <w:rFonts w:cs="Tahoma"/>
          <w:lang w:val="es-ES"/>
        </w:rPr>
      </w:pPr>
    </w:p>
    <w:p w:rsidR="00F30075" w:rsidRPr="00EA0D3A" w:rsidRDefault="00F30075" w:rsidP="0007218F">
      <w:pPr>
        <w:outlineLvl w:val="2"/>
        <w:rPr>
          <w:rFonts w:cs="Tahoma"/>
          <w:lang w:val="es-ES"/>
        </w:rPr>
      </w:pPr>
      <w:bookmarkStart w:id="913" w:name="_Toc291204568"/>
      <w:r w:rsidRPr="00EA0D3A">
        <w:rPr>
          <w:rFonts w:cs="Tahoma"/>
          <w:b/>
          <w:sz w:val="24"/>
          <w:szCs w:val="20"/>
          <w:lang w:val="es-ES"/>
        </w:rPr>
        <w:t>Soporte Técnico Ampliado de Revisiones</w:t>
      </w:r>
      <w:bookmarkEnd w:id="913"/>
    </w:p>
    <w:p w:rsidR="00F30075" w:rsidRPr="00EA0D3A" w:rsidRDefault="00F30075" w:rsidP="0007218F">
      <w:pPr>
        <w:outlineLvl w:val="2"/>
        <w:rPr>
          <w:rFonts w:cs="Tahoma"/>
          <w:lang w:val="es-ES"/>
        </w:rPr>
      </w:pPr>
    </w:p>
    <w:p w:rsidR="00F30075" w:rsidRPr="00EA0D3A" w:rsidRDefault="00F30075" w:rsidP="00F30075">
      <w:pPr>
        <w:rPr>
          <w:rFonts w:cs="Tahoma"/>
          <w:lang w:val="es-ES"/>
        </w:rPr>
      </w:pPr>
      <w:r w:rsidRPr="00EA0D3A">
        <w:rPr>
          <w:rFonts w:cs="Tahoma"/>
          <w:lang w:val="es-ES"/>
        </w:rPr>
        <w:t>Soporte Técnico Ampliado de Revisiones está disponible para los siguientes clientes:</w:t>
      </w:r>
    </w:p>
    <w:p w:rsidR="0007218F" w:rsidRPr="00EA0D3A" w:rsidRDefault="0007218F" w:rsidP="00F30075">
      <w:pPr>
        <w:rPr>
          <w:rFonts w:cs="Tahoma"/>
          <w:lang w:val="es-ES"/>
        </w:rPr>
      </w:pPr>
    </w:p>
    <w:p w:rsidR="00F30075" w:rsidRPr="00EA0D3A" w:rsidRDefault="00F30075" w:rsidP="00346F4B">
      <w:pPr>
        <w:numPr>
          <w:ilvl w:val="0"/>
          <w:numId w:val="48"/>
        </w:numPr>
        <w:spacing w:after="60"/>
        <w:ind w:left="1440"/>
        <w:contextualSpacing/>
        <w:jc w:val="both"/>
        <w:rPr>
          <w:rFonts w:cs="Tahoma"/>
          <w:lang w:val="es-ES"/>
        </w:rPr>
      </w:pPr>
      <w:r w:rsidRPr="00EA0D3A">
        <w:rPr>
          <w:rFonts w:eastAsia="Calibri" w:cs="Tahoma"/>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rsidR="00F30075" w:rsidRPr="00EA0D3A" w:rsidRDefault="00F30075" w:rsidP="00346F4B">
      <w:pPr>
        <w:numPr>
          <w:ilvl w:val="0"/>
          <w:numId w:val="48"/>
        </w:numPr>
        <w:spacing w:after="60"/>
        <w:ind w:left="1440"/>
        <w:jc w:val="both"/>
        <w:rPr>
          <w:rFonts w:cs="Tahoma"/>
          <w:lang w:val="es-ES"/>
        </w:rPr>
      </w:pPr>
      <w:r w:rsidRPr="00EA0D3A">
        <w:rPr>
          <w:rFonts w:cs="Tahoma"/>
          <w:szCs w:val="18"/>
          <w:lang w:val="es-ES"/>
        </w:rPr>
        <w:t>Los Clientes (excepto los Clientes que cuenten con Academic Select, Select Plus for Academic, Contrato Campus y School y de Open Value Subscription – Education Solutions) con cobertura de</w:t>
      </w:r>
      <w:r w:rsidR="00384F4D" w:rsidRPr="00EA0D3A">
        <w:rPr>
          <w:rFonts w:cs="Tahoma"/>
          <w:szCs w:val="18"/>
          <w:lang w:val="es-ES"/>
        </w:rPr>
        <w:t> </w:t>
      </w:r>
      <w:r w:rsidRPr="00EA0D3A">
        <w:rPr>
          <w:rFonts w:cs="Tahoma"/>
          <w:szCs w:val="18"/>
          <w:lang w:val="es-ES"/>
        </w:rPr>
        <w:t>Afiliación a Software Assurance para grupos de Sistemas son susceptibles de obtener Soporte Técnico Ampliado de Revisiones para sistemas operativos de sobremesa Windows.</w:t>
      </w:r>
    </w:p>
    <w:p w:rsidR="00F30075" w:rsidRPr="00EA0D3A" w:rsidRDefault="00F30075" w:rsidP="00346F4B">
      <w:pPr>
        <w:numPr>
          <w:ilvl w:val="0"/>
          <w:numId w:val="48"/>
        </w:numPr>
        <w:spacing w:after="60"/>
        <w:ind w:left="1440"/>
        <w:jc w:val="both"/>
        <w:rPr>
          <w:rFonts w:cs="Tahoma"/>
          <w:lang w:val="es-ES"/>
        </w:rPr>
      </w:pPr>
      <w:r w:rsidRPr="00EA0D3A">
        <w:rPr>
          <w:rFonts w:cs="Tahoma"/>
          <w:szCs w:val="18"/>
          <w:lang w:val="es-ES"/>
        </w:rPr>
        <w:t>Los Clientes con suscripciones activas para Windows Intune (por Dispositivo) califican para Soporte Técnico Ampliado de Revisiones para sistemas operativos de sobremesa Windows</w:t>
      </w:r>
    </w:p>
    <w:p w:rsidR="0007218F" w:rsidRPr="009B6021" w:rsidRDefault="007627B7" w:rsidP="00346F4B">
      <w:pPr>
        <w:numPr>
          <w:ilvl w:val="0"/>
          <w:numId w:val="48"/>
        </w:numPr>
        <w:spacing w:after="60"/>
        <w:ind w:left="1440"/>
        <w:contextualSpacing/>
        <w:rPr>
          <w:rFonts w:cs="Tahoma"/>
        </w:rPr>
      </w:pPr>
      <w:r w:rsidRPr="00EA0D3A">
        <w:rPr>
          <w:rFonts w:eastAsia="Calibri" w:cs="Tahoma"/>
          <w:szCs w:val="18"/>
          <w:lang w:val="es-ES"/>
        </w:rPr>
        <w:t>Los Clientes (excepto los Clientes de Academic) con Software Assurance en al menos un producto de servidor son susceptibles de obtener Soporte Técnico Ampliado de Revisiones para productos de</w:t>
      </w:r>
      <w:r w:rsidR="00384F4D" w:rsidRPr="00EA0D3A">
        <w:rPr>
          <w:rFonts w:eastAsia="Calibri" w:cs="Tahoma"/>
          <w:szCs w:val="18"/>
          <w:lang w:val="es-ES"/>
        </w:rPr>
        <w:t> </w:t>
      </w:r>
      <w:r w:rsidRPr="00EA0D3A">
        <w:rPr>
          <w:rFonts w:eastAsia="Calibri" w:cs="Tahoma"/>
          <w:szCs w:val="18"/>
          <w:lang w:val="es-ES"/>
        </w:rPr>
        <w:t>Servidor.</w:t>
      </w:r>
      <w:r w:rsidR="00CE4ED3" w:rsidRPr="00EA0D3A">
        <w:rPr>
          <w:rFonts w:eastAsia="Calibri" w:cs="Tahoma"/>
          <w:szCs w:val="18"/>
          <w:lang w:val="es-ES"/>
        </w:rPr>
        <w:t xml:space="preserve"> </w:t>
      </w:r>
      <w:r w:rsidRPr="009B6021">
        <w:rPr>
          <w:rFonts w:cs="Tahoma"/>
          <w:szCs w:val="18"/>
        </w:rPr>
        <w:t>Los productos de servidor cubiertos son los siguientes:</w:t>
      </w:r>
    </w:p>
    <w:p w:rsidR="007627B7" w:rsidRPr="009B6021" w:rsidRDefault="007627B7" w:rsidP="00346F4B">
      <w:pPr>
        <w:numPr>
          <w:ilvl w:val="2"/>
          <w:numId w:val="48"/>
        </w:numPr>
        <w:spacing w:after="60"/>
        <w:ind w:left="1980"/>
        <w:contextualSpacing/>
        <w:rPr>
          <w:rFonts w:cs="Tahoma"/>
        </w:rPr>
      </w:pPr>
      <w:r w:rsidRPr="009B6021">
        <w:rPr>
          <w:rFonts w:cs="Tahoma"/>
          <w:iCs/>
          <w:color w:val="000000"/>
          <w:szCs w:val="18"/>
        </w:rPr>
        <w:t>Microsoft Exchange Server, Microsoft SQL Server, System Center 2012 y Windows Server.</w:t>
      </w:r>
    </w:p>
    <w:p w:rsidR="0007218F" w:rsidRPr="009B6021" w:rsidRDefault="0007218F" w:rsidP="0007218F">
      <w:pPr>
        <w:spacing w:after="200" w:line="276" w:lineRule="auto"/>
        <w:contextualSpacing/>
        <w:rPr>
          <w:rFonts w:cs="Tahoma"/>
        </w:rPr>
      </w:pPr>
    </w:p>
    <w:p w:rsidR="00023FE7" w:rsidRPr="00EA0D3A" w:rsidRDefault="00023FE7">
      <w:pPr>
        <w:rPr>
          <w:rFonts w:cs="Tahoma"/>
          <w:lang w:val="es-ES"/>
        </w:rPr>
      </w:pPr>
      <w:r w:rsidRPr="00EA0D3A">
        <w:rPr>
          <w:rFonts w:cs="Tahoma"/>
          <w:szCs w:val="18"/>
          <w:lang w:val="es-ES"/>
        </w:rPr>
        <w:t>El Soporte Técnico Ampliado de Revisiones es un beneficio destinado para versiones de software más antiguas que han cambiado de Soporte Estándar a Ampliado.</w:t>
      </w:r>
      <w:r w:rsidR="00CE4ED3" w:rsidRPr="00EA0D3A">
        <w:rPr>
          <w:rFonts w:cs="Tahoma"/>
          <w:szCs w:val="18"/>
          <w:lang w:val="es-ES"/>
        </w:rPr>
        <w:t xml:space="preserve"> </w:t>
      </w:r>
      <w:r w:rsidRPr="00EA0D3A">
        <w:rPr>
          <w:rFonts w:cs="Tahoma"/>
          <w:szCs w:val="18"/>
          <w:lang w:val="es-ES"/>
        </w:rPr>
        <w:t>Los precios anuales, que normalmente se cobran como parte de un</w:t>
      </w:r>
      <w:r w:rsidR="00EB14D2" w:rsidRPr="00EA0D3A">
        <w:rPr>
          <w:rFonts w:cs="Tahoma"/>
          <w:szCs w:val="18"/>
          <w:lang w:val="es-ES"/>
        </w:rPr>
        <w:t> </w:t>
      </w:r>
      <w:r w:rsidRPr="00EA0D3A">
        <w:rPr>
          <w:rFonts w:cs="Tahoma"/>
          <w:szCs w:val="18"/>
          <w:lang w:val="es-ES"/>
        </w:rPr>
        <w:t>contrato de Soporte Técnico Ampliado, no se aplican durante el periodo de vigencia de su cobertura de Software Assurance a aquellos Clientes elegibles para este beneficio de Software Assurance. Los Clientes elegibles para este beneficio no necesitan suscribirse para realizar la transición de un producto a Soporte Técnico Ampliado en un periodo de noventa (90) días.</w:t>
      </w:r>
      <w:r w:rsidR="00CE4ED3" w:rsidRPr="00EA0D3A">
        <w:rPr>
          <w:rFonts w:cs="Tahoma"/>
          <w:szCs w:val="18"/>
          <w:lang w:val="es-ES"/>
        </w:rPr>
        <w:t xml:space="preserve"> </w:t>
      </w:r>
    </w:p>
    <w:p w:rsidR="00023FE7" w:rsidRPr="00EA0D3A" w:rsidRDefault="00023FE7">
      <w:pPr>
        <w:rPr>
          <w:rFonts w:cs="Tahoma"/>
          <w:lang w:val="es-ES"/>
        </w:rPr>
      </w:pPr>
    </w:p>
    <w:p w:rsidR="00023FE7" w:rsidRPr="00EA0D3A" w:rsidRDefault="00023FE7">
      <w:pPr>
        <w:rPr>
          <w:rFonts w:cs="Tahoma"/>
          <w:lang w:val="es-ES"/>
        </w:rPr>
      </w:pPr>
      <w:r w:rsidRPr="00EA0D3A">
        <w:rPr>
          <w:rStyle w:val="PageNumber"/>
          <w:rFonts w:cs="Tahoma"/>
          <w:szCs w:val="18"/>
          <w:lang w:val="es-ES"/>
        </w:rPr>
        <w:t>L</w:t>
      </w:r>
      <w:r w:rsidRPr="00EA0D3A">
        <w:rPr>
          <w:rFonts w:cs="Tahoma"/>
          <w:szCs w:val="18"/>
          <w:lang w:val="es-ES"/>
        </w:rPr>
        <w:t>os Clientes siguen siendo responsables de los precios aplicados a las Revisiones individuales.</w:t>
      </w:r>
      <w:r w:rsidR="00CE4ED3" w:rsidRPr="00EA0D3A">
        <w:rPr>
          <w:rFonts w:cs="Tahoma"/>
          <w:szCs w:val="18"/>
          <w:lang w:val="es-ES"/>
        </w:rPr>
        <w:t xml:space="preserve"> </w:t>
      </w:r>
      <w:r w:rsidRPr="00EA0D3A">
        <w:rPr>
          <w:rFonts w:cs="Tahoma"/>
          <w:szCs w:val="18"/>
          <w:lang w:val="es-ES"/>
        </w:rPr>
        <w:t>Un contrato de Soporte Técnico Premier o Essential es un requisito previo para elegibilidad.</w:t>
      </w:r>
    </w:p>
    <w:p w:rsidR="00023FE7" w:rsidRPr="00EA0D3A" w:rsidRDefault="00023FE7">
      <w:pPr>
        <w:pStyle w:val="Heading3"/>
        <w:rPr>
          <w:rFonts w:ascii="Tahoma" w:hAnsi="Tahoma" w:cs="Tahoma"/>
          <w:lang w:val="es-ES"/>
        </w:rPr>
      </w:pPr>
      <w:bookmarkStart w:id="914" w:name="_Toc336338244"/>
      <w:bookmarkStart w:id="915" w:name="_Toc360109312"/>
      <w:r w:rsidRPr="00EA0D3A">
        <w:rPr>
          <w:rFonts w:ascii="Tahoma" w:hAnsi="Tahoma" w:cs="Tahoma"/>
          <w:sz w:val="24"/>
          <w:lang w:val="es-ES"/>
        </w:rPr>
        <w:t>Microsoft Desktop Optimization Pack para Software Assurance</w:t>
      </w:r>
      <w:bookmarkEnd w:id="914"/>
      <w:bookmarkEnd w:id="915"/>
    </w:p>
    <w:p w:rsidR="00023FE7" w:rsidRPr="00EA0D3A" w:rsidRDefault="00023FE7">
      <w:pPr>
        <w:rPr>
          <w:rFonts w:cs="Tahoma"/>
          <w:lang w:val="es-ES"/>
        </w:rPr>
      </w:pPr>
    </w:p>
    <w:p w:rsidR="00F30075" w:rsidRPr="00EA0D3A" w:rsidRDefault="00F30075" w:rsidP="00F30075">
      <w:pPr>
        <w:rPr>
          <w:rFonts w:cs="Tahoma"/>
          <w:lang w:val="es-ES"/>
        </w:rPr>
      </w:pPr>
      <w:r w:rsidRPr="00EA0D3A">
        <w:rPr>
          <w:rFonts w:eastAsia="MS PGothic" w:cs="Tahoma"/>
          <w:szCs w:val="18"/>
          <w:lang w:val="es-ES"/>
        </w:rPr>
        <w:t>Microsoft Desktop Optimization Pack para Software Assurance (MDOP) es una adquisición opcional disponible únicamente para aquellos Clientes que cuenten con las siguientes opciones:</w:t>
      </w:r>
    </w:p>
    <w:p w:rsidR="00E762F8" w:rsidRPr="00EA0D3A" w:rsidRDefault="00E762F8" w:rsidP="00F30075">
      <w:pPr>
        <w:rPr>
          <w:rFonts w:cs="Tahoma"/>
          <w:lang w:val="es-ES"/>
        </w:rPr>
      </w:pPr>
    </w:p>
    <w:p w:rsidR="00F30075" w:rsidRPr="009B6021" w:rsidRDefault="00F30075" w:rsidP="00346F4B">
      <w:pPr>
        <w:numPr>
          <w:ilvl w:val="0"/>
          <w:numId w:val="47"/>
        </w:numPr>
        <w:spacing w:after="60" w:line="276" w:lineRule="auto"/>
        <w:ind w:left="1440" w:hanging="274"/>
        <w:rPr>
          <w:rFonts w:cs="Tahoma"/>
        </w:rPr>
      </w:pPr>
      <w:r w:rsidRPr="009B6021">
        <w:rPr>
          <w:rFonts w:eastAsia="MS PGothic" w:cs="Tahoma"/>
          <w:szCs w:val="18"/>
        </w:rPr>
        <w:t>Software Assurance activo para sus licencias de sistema operativo de sobremesa Windows</w:t>
      </w:r>
    </w:p>
    <w:p w:rsidR="00F30075" w:rsidRPr="009B6021" w:rsidRDefault="00F30075" w:rsidP="00346F4B">
      <w:pPr>
        <w:numPr>
          <w:ilvl w:val="0"/>
          <w:numId w:val="47"/>
        </w:numPr>
        <w:spacing w:after="60" w:line="276" w:lineRule="auto"/>
        <w:ind w:left="1440" w:hanging="274"/>
        <w:rPr>
          <w:rFonts w:cs="Tahoma"/>
        </w:rPr>
      </w:pPr>
      <w:r w:rsidRPr="009B6021">
        <w:rPr>
          <w:rFonts w:eastAsia="MS PGothic" w:cs="Tahoma"/>
          <w:szCs w:val="18"/>
        </w:rPr>
        <w:t>Suscripciones activas para Windows Virtual Desktop Access, o</w:t>
      </w:r>
    </w:p>
    <w:p w:rsidR="00F30075" w:rsidRPr="009B6021" w:rsidRDefault="00F30075" w:rsidP="00346F4B">
      <w:pPr>
        <w:numPr>
          <w:ilvl w:val="0"/>
          <w:numId w:val="47"/>
        </w:numPr>
        <w:spacing w:after="60" w:line="276" w:lineRule="auto"/>
        <w:ind w:left="1440" w:hanging="274"/>
        <w:rPr>
          <w:rFonts w:cs="Tahoma"/>
        </w:rPr>
      </w:pPr>
      <w:r w:rsidRPr="009B6021">
        <w:rPr>
          <w:rFonts w:eastAsia="MS PGothic" w:cs="Tahoma"/>
          <w:szCs w:val="18"/>
        </w:rPr>
        <w:t xml:space="preserve">Suscripciones activas para Windows Intune </w:t>
      </w:r>
      <w:r w:rsidRPr="009B6021">
        <w:rPr>
          <w:rFonts w:cs="Tahoma"/>
          <w:szCs w:val="18"/>
        </w:rPr>
        <w:t>(por Dispositivo), o</w:t>
      </w:r>
    </w:p>
    <w:p w:rsidR="00421D4A" w:rsidRPr="00EA0D3A" w:rsidRDefault="00421D4A" w:rsidP="00346F4B">
      <w:pPr>
        <w:numPr>
          <w:ilvl w:val="0"/>
          <w:numId w:val="47"/>
        </w:numPr>
        <w:spacing w:after="200" w:line="276" w:lineRule="auto"/>
        <w:ind w:left="1440" w:hanging="270"/>
        <w:rPr>
          <w:rFonts w:cs="Tahoma"/>
          <w:lang w:val="es-ES"/>
        </w:rPr>
      </w:pPr>
      <w:r w:rsidRPr="00EA0D3A">
        <w:rPr>
          <w:rFonts w:eastAsia="MS PGothic" w:cs="Tahoma"/>
          <w:color w:val="000000"/>
          <w:szCs w:val="18"/>
          <w:lang w:val="es-ES"/>
        </w:rPr>
        <w:t xml:space="preserve">Suscripciones activas para la </w:t>
      </w:r>
      <w:r w:rsidRPr="00EA0D3A">
        <w:rPr>
          <w:rFonts w:eastAsia="MS PGothic" w:cs="Tahoma"/>
          <w:szCs w:val="18"/>
          <w:lang w:val="es-ES"/>
        </w:rPr>
        <w:t>Licencia de Suscripción a Windows Companion</w:t>
      </w:r>
    </w:p>
    <w:p w:rsidR="00023FE7" w:rsidRPr="00EA0D3A" w:rsidRDefault="00023FE7">
      <w:pPr>
        <w:rPr>
          <w:rFonts w:cs="Tahoma"/>
          <w:lang w:val="es-ES"/>
        </w:rPr>
      </w:pPr>
    </w:p>
    <w:p w:rsidR="00023FE7" w:rsidRPr="00EA0D3A" w:rsidRDefault="00023FE7">
      <w:pPr>
        <w:rPr>
          <w:rFonts w:cs="Tahoma"/>
          <w:lang w:val="es-ES"/>
        </w:rPr>
      </w:pPr>
      <w:r w:rsidRPr="00EA0D3A">
        <w:rPr>
          <w:rFonts w:eastAsia="MS PGothic" w:cs="Tahoma"/>
          <w:color w:val="000000"/>
          <w:szCs w:val="18"/>
          <w:lang w:val="es-ES"/>
        </w:rPr>
        <w:t>Si desea recibir más información sobre este producto, consulte las Notas sobre productos en la sección de</w:t>
      </w:r>
      <w:r w:rsidR="00EB14D2" w:rsidRPr="00EA0D3A">
        <w:rPr>
          <w:rFonts w:eastAsia="MS PGothic" w:cs="Tahoma"/>
          <w:color w:val="000000"/>
          <w:szCs w:val="18"/>
          <w:lang w:val="es-ES"/>
        </w:rPr>
        <w:t> </w:t>
      </w:r>
      <w:r w:rsidRPr="00EA0D3A">
        <w:rPr>
          <w:rFonts w:eastAsia="MS PGothic" w:cs="Tahoma"/>
          <w:color w:val="000000"/>
          <w:szCs w:val="18"/>
          <w:lang w:val="es-ES"/>
        </w:rPr>
        <w:t>grupos</w:t>
      </w:r>
      <w:r w:rsidR="00EB14D2" w:rsidRPr="00EA0D3A">
        <w:rPr>
          <w:rFonts w:eastAsia="MS PGothic" w:cs="Tahoma"/>
          <w:color w:val="000000"/>
          <w:szCs w:val="18"/>
          <w:lang w:val="es-ES"/>
        </w:rPr>
        <w:t> </w:t>
      </w:r>
      <w:r w:rsidRPr="00EA0D3A">
        <w:rPr>
          <w:rFonts w:eastAsia="MS PGothic" w:cs="Tahoma"/>
          <w:color w:val="000000"/>
          <w:szCs w:val="18"/>
          <w:lang w:val="es-ES"/>
        </w:rPr>
        <w:t>de</w:t>
      </w:r>
      <w:r w:rsidR="00EB14D2" w:rsidRPr="00EA0D3A">
        <w:rPr>
          <w:rFonts w:eastAsia="MS PGothic" w:cs="Tahoma"/>
          <w:color w:val="000000"/>
          <w:szCs w:val="18"/>
          <w:lang w:val="es-ES"/>
        </w:rPr>
        <w:t> </w:t>
      </w:r>
      <w:r w:rsidRPr="00EA0D3A">
        <w:rPr>
          <w:rFonts w:eastAsia="MS PGothic" w:cs="Tahoma"/>
          <w:color w:val="000000"/>
          <w:szCs w:val="18"/>
          <w:lang w:val="es-ES"/>
        </w:rPr>
        <w:t>sistemas de este documento. MDOP no está disponible para las licencias de Sistemas Operativos Windows</w:t>
      </w:r>
      <w:r w:rsidR="00EB14D2" w:rsidRPr="00EA0D3A">
        <w:rPr>
          <w:rFonts w:eastAsia="MS PGothic" w:cs="Tahoma"/>
          <w:color w:val="000000"/>
          <w:szCs w:val="18"/>
          <w:lang w:val="es-ES"/>
        </w:rPr>
        <w:t> </w:t>
      </w:r>
      <w:r w:rsidRPr="00EA0D3A">
        <w:rPr>
          <w:rFonts w:eastAsia="MS PGothic" w:cs="Tahoma"/>
          <w:color w:val="000000"/>
          <w:szCs w:val="18"/>
          <w:lang w:val="es-ES"/>
        </w:rPr>
        <w:t>Embedded.</w:t>
      </w:r>
    </w:p>
    <w:p w:rsidR="00023FE7" w:rsidRPr="00EA0D3A" w:rsidRDefault="00023FE7">
      <w:pPr>
        <w:rPr>
          <w:rFonts w:cs="Tahoma"/>
          <w:lang w:val="es-ES"/>
        </w:rPr>
      </w:pPr>
    </w:p>
    <w:p w:rsidR="002D7B73" w:rsidRPr="00EA0D3A" w:rsidRDefault="008C0608" w:rsidP="00AF1D88">
      <w:pPr>
        <w:keepNext/>
        <w:rPr>
          <w:rFonts w:cs="Tahoma"/>
          <w:lang w:val="es-ES"/>
        </w:rPr>
      </w:pPr>
      <w:r w:rsidRPr="00EA0D3A">
        <w:rPr>
          <w:rFonts w:cs="Tahoma"/>
          <w:b/>
          <w:color w:val="000000"/>
          <w:sz w:val="24"/>
          <w:szCs w:val="18"/>
          <w:lang w:val="es-ES"/>
        </w:rPr>
        <w:t>Derechos de Virtualización para Desktops con Licencia Windows</w:t>
      </w:r>
    </w:p>
    <w:p w:rsidR="0043735F" w:rsidRPr="00EA0D3A" w:rsidRDefault="0043735F" w:rsidP="008C0608">
      <w:pPr>
        <w:rPr>
          <w:rFonts w:cs="Tahoma"/>
          <w:lang w:val="es-ES"/>
        </w:rPr>
      </w:pPr>
    </w:p>
    <w:p w:rsidR="008C0608" w:rsidRPr="00EA0D3A" w:rsidRDefault="008C0608" w:rsidP="008C0608">
      <w:pPr>
        <w:rPr>
          <w:rFonts w:cs="Tahoma"/>
          <w:lang w:val="es-ES"/>
        </w:rPr>
      </w:pPr>
      <w:r w:rsidRPr="00EA0D3A">
        <w:rPr>
          <w:rFonts w:cs="Tahoma"/>
          <w:color w:val="000000"/>
          <w:szCs w:val="18"/>
          <w:lang w:val="es-ES"/>
        </w:rPr>
        <w:t>Los Clientes de Licencias por Volumen tienen alguna flexibilidad en la forma en que implementan Windows 8 en sus organizaciones.</w:t>
      </w:r>
    </w:p>
    <w:p w:rsidR="008C0608" w:rsidRPr="00EA0D3A" w:rsidRDefault="008C0608" w:rsidP="008C0608">
      <w:pPr>
        <w:jc w:val="both"/>
        <w:rPr>
          <w:rFonts w:cs="Tahoma"/>
          <w:lang w:val="es-ES"/>
        </w:rPr>
      </w:pPr>
      <w:r w:rsidRPr="00EA0D3A">
        <w:rPr>
          <w:rFonts w:cs="Tahoma"/>
          <w:szCs w:val="18"/>
          <w:lang w:val="es-ES"/>
        </w:rPr>
        <w:t>Los Clientes que tengan una o ambas de las siguientes opciones pueden aprovechar los derechos de uso de</w:t>
      </w:r>
      <w:r w:rsidR="00A44A0D" w:rsidRPr="00EA0D3A">
        <w:rPr>
          <w:rFonts w:cs="Tahoma"/>
          <w:szCs w:val="18"/>
          <w:lang w:val="es-ES"/>
        </w:rPr>
        <w:t> </w:t>
      </w:r>
      <w:r w:rsidRPr="00EA0D3A">
        <w:rPr>
          <w:rFonts w:cs="Tahoma"/>
          <w:szCs w:val="18"/>
          <w:lang w:val="es-ES"/>
        </w:rPr>
        <w:t>virtualización:</w:t>
      </w:r>
    </w:p>
    <w:p w:rsidR="00BF1889" w:rsidRPr="00EA0D3A" w:rsidRDefault="00BF1889" w:rsidP="008C0608">
      <w:pPr>
        <w:jc w:val="both"/>
        <w:rPr>
          <w:rFonts w:cs="Tahoma"/>
          <w:lang w:val="es-ES"/>
        </w:rPr>
      </w:pPr>
    </w:p>
    <w:p w:rsidR="00F30075" w:rsidRPr="009B6021" w:rsidRDefault="00F30075" w:rsidP="00346F4B">
      <w:pPr>
        <w:numPr>
          <w:ilvl w:val="0"/>
          <w:numId w:val="39"/>
        </w:numPr>
        <w:spacing w:after="60" w:line="276" w:lineRule="auto"/>
        <w:ind w:left="1440"/>
        <w:rPr>
          <w:rFonts w:cs="Tahoma"/>
        </w:rPr>
      </w:pPr>
      <w:r w:rsidRPr="009B6021">
        <w:rPr>
          <w:rFonts w:eastAsia="MS PGothic" w:cs="Tahoma"/>
          <w:szCs w:val="18"/>
        </w:rPr>
        <w:t>Software Assurance activo para sus licencias de sistema operativo de sobremesa Windows</w:t>
      </w:r>
    </w:p>
    <w:p w:rsidR="00AC246A" w:rsidRPr="00EA0D3A" w:rsidRDefault="00F30075" w:rsidP="00346F4B">
      <w:pPr>
        <w:numPr>
          <w:ilvl w:val="0"/>
          <w:numId w:val="39"/>
        </w:numPr>
        <w:spacing w:after="60" w:line="276" w:lineRule="auto"/>
        <w:ind w:left="1440"/>
        <w:jc w:val="both"/>
        <w:rPr>
          <w:rFonts w:cs="Tahoma"/>
          <w:lang w:val="es-ES"/>
        </w:rPr>
      </w:pPr>
      <w:r w:rsidRPr="00EA0D3A">
        <w:rPr>
          <w:rFonts w:cs="Tahoma"/>
          <w:szCs w:val="18"/>
          <w:lang w:val="es-ES"/>
        </w:rPr>
        <w:t>Beneficio de Servicios Online que acompaña las adquisiciones de Windows Intune (por Dispositivo)</w:t>
      </w:r>
    </w:p>
    <w:p w:rsidR="00F30075" w:rsidRPr="009B6021" w:rsidRDefault="00F30075" w:rsidP="00346F4B">
      <w:pPr>
        <w:numPr>
          <w:ilvl w:val="0"/>
          <w:numId w:val="39"/>
        </w:numPr>
        <w:spacing w:after="60" w:line="276" w:lineRule="auto"/>
        <w:ind w:left="1440"/>
        <w:jc w:val="both"/>
        <w:rPr>
          <w:rFonts w:cs="Tahoma"/>
        </w:rPr>
      </w:pPr>
      <w:r w:rsidRPr="009B6021">
        <w:rPr>
          <w:rFonts w:cs="Tahoma"/>
          <w:szCs w:val="18"/>
        </w:rPr>
        <w:t>Suscripciones activas para Windows Intune (por Dispositivo)</w:t>
      </w:r>
    </w:p>
    <w:p w:rsidR="00F30075" w:rsidRPr="009B6021" w:rsidRDefault="00F30075" w:rsidP="008C0608">
      <w:pPr>
        <w:rPr>
          <w:rFonts w:cs="Tahoma"/>
        </w:rPr>
      </w:pPr>
    </w:p>
    <w:p w:rsidR="002D7B73" w:rsidRPr="00EA0D3A" w:rsidRDefault="002D7B73" w:rsidP="008C0608">
      <w:pPr>
        <w:rPr>
          <w:rFonts w:cs="Tahoma"/>
          <w:lang w:val="es-ES"/>
        </w:rPr>
      </w:pPr>
      <w:r w:rsidRPr="00EA0D3A">
        <w:rPr>
          <w:rFonts w:cs="Tahoma"/>
          <w:color w:val="000000"/>
          <w:szCs w:val="18"/>
          <w:lang w:val="es-ES"/>
        </w:rPr>
        <w:t>Este derecho de uso permite ejecutar el software en hasta cuatro máquinas virtuales locales.</w:t>
      </w:r>
      <w:r w:rsidR="00CE4ED3" w:rsidRPr="00EA0D3A">
        <w:rPr>
          <w:rFonts w:cs="Tahoma"/>
          <w:color w:val="000000"/>
          <w:szCs w:val="18"/>
          <w:lang w:val="es-ES"/>
        </w:rPr>
        <w:t xml:space="preserve"> </w:t>
      </w:r>
      <w:r w:rsidRPr="00EA0D3A">
        <w:rPr>
          <w:rFonts w:cs="Tahoma"/>
          <w:color w:val="000000"/>
          <w:szCs w:val="18"/>
          <w:lang w:val="es-ES"/>
        </w:rPr>
        <w:t>Mientras que el derecho de un Cliente a utilizar Windows 8 Enterprise puede subsistir tras la expiración de su cobertura de Software Assurance, el Derecho de uso de virtualización no subsiste. Para obtener más información sobre el derecho de uso, consulte el documento Derechos de Uso de los Productos.</w:t>
      </w:r>
    </w:p>
    <w:p w:rsidR="00C831EC" w:rsidRPr="00EA0D3A" w:rsidRDefault="00C831EC" w:rsidP="002D7B73">
      <w:pPr>
        <w:pStyle w:val="Heading3"/>
        <w:rPr>
          <w:rFonts w:ascii="Tahoma" w:hAnsi="Tahoma" w:cs="Tahoma"/>
          <w:sz w:val="18"/>
          <w:szCs w:val="18"/>
          <w:lang w:val="es-ES"/>
        </w:rPr>
      </w:pPr>
      <w:bookmarkStart w:id="916" w:name="_Toc257907651"/>
      <w:bookmarkStart w:id="917" w:name="_Toc233026785"/>
    </w:p>
    <w:p w:rsidR="002D7B73" w:rsidRPr="00EA0D3A" w:rsidRDefault="002D7B73" w:rsidP="002D7B73">
      <w:pPr>
        <w:pStyle w:val="Heading3"/>
        <w:rPr>
          <w:rFonts w:ascii="Tahoma" w:hAnsi="Tahoma" w:cs="Tahoma"/>
          <w:lang w:val="es-ES"/>
        </w:rPr>
      </w:pPr>
      <w:bookmarkStart w:id="918" w:name="_Toc360109313"/>
      <w:r w:rsidRPr="00EA0D3A">
        <w:rPr>
          <w:rFonts w:ascii="Tahoma" w:hAnsi="Tahoma" w:cs="Tahoma"/>
          <w:color w:val="000000"/>
          <w:sz w:val="24"/>
          <w:lang w:val="es-ES"/>
        </w:rPr>
        <w:t xml:space="preserve">Derechos de </w:t>
      </w:r>
      <w:bookmarkStart w:id="919" w:name="_Toc336338245"/>
      <w:r w:rsidRPr="00EA0D3A">
        <w:rPr>
          <w:rFonts w:ascii="Tahoma" w:hAnsi="Tahoma" w:cs="Tahoma"/>
          <w:color w:val="000000"/>
          <w:sz w:val="24"/>
          <w:lang w:val="es-ES"/>
        </w:rPr>
        <w:t>Windows Virtual Desktop Access (VDA)</w:t>
      </w:r>
      <w:bookmarkEnd w:id="916"/>
      <w:bookmarkEnd w:id="918"/>
      <w:r w:rsidRPr="00EA0D3A">
        <w:rPr>
          <w:rFonts w:ascii="Tahoma" w:hAnsi="Tahoma" w:cs="Tahoma"/>
          <w:color w:val="000000"/>
          <w:sz w:val="24"/>
          <w:lang w:val="es-ES"/>
        </w:rPr>
        <w:t xml:space="preserve"> </w:t>
      </w:r>
      <w:bookmarkEnd w:id="919"/>
    </w:p>
    <w:p w:rsidR="002D7B73" w:rsidRPr="00EA0D3A" w:rsidRDefault="002D7B73" w:rsidP="002D7B73">
      <w:pPr>
        <w:rPr>
          <w:rFonts w:cs="Tahoma"/>
          <w:lang w:val="es-ES"/>
        </w:rPr>
      </w:pPr>
    </w:p>
    <w:p w:rsidR="00EC5C9D" w:rsidRPr="00EA0D3A" w:rsidRDefault="00EC5C9D" w:rsidP="00EC5C9D">
      <w:pPr>
        <w:rPr>
          <w:rFonts w:cs="Tahoma"/>
          <w:lang w:val="es-ES"/>
        </w:rPr>
      </w:pPr>
      <w:r w:rsidRPr="00EA0D3A">
        <w:rPr>
          <w:rFonts w:eastAsia="Calibri" w:cs="Tahoma"/>
          <w:color w:val="000000"/>
          <w:szCs w:val="18"/>
          <w:lang w:val="es-ES"/>
        </w:rPr>
        <w:t>Los derechos de Windows VDA están disponibles para los Clientes con Software Assurance para sistema operativo de</w:t>
      </w:r>
      <w:r w:rsidR="00D3217C" w:rsidRPr="00EA0D3A">
        <w:rPr>
          <w:rFonts w:eastAsia="Calibri" w:cs="Tahoma"/>
          <w:color w:val="000000"/>
          <w:szCs w:val="18"/>
          <w:lang w:val="es-ES"/>
        </w:rPr>
        <w:t> </w:t>
      </w:r>
      <w:r w:rsidRPr="00EA0D3A">
        <w:rPr>
          <w:rFonts w:eastAsia="Calibri" w:cs="Tahoma"/>
          <w:color w:val="000000"/>
          <w:szCs w:val="18"/>
          <w:lang w:val="es-ES"/>
        </w:rPr>
        <w:t xml:space="preserve">sobremesa Windows y los Clientes con licencia para Windows Intune </w:t>
      </w:r>
      <w:r w:rsidRPr="00EA0D3A">
        <w:rPr>
          <w:rFonts w:cs="Tahoma"/>
          <w:szCs w:val="18"/>
          <w:lang w:val="es-ES"/>
        </w:rPr>
        <w:t>(por Dispositivo)</w:t>
      </w:r>
      <w:r w:rsidRPr="00EA0D3A">
        <w:rPr>
          <w:rFonts w:eastAsia="Calibri" w:cs="Tahoma"/>
          <w:color w:val="000000"/>
          <w:szCs w:val="18"/>
          <w:lang w:val="es-ES"/>
        </w:rPr>
        <w:t>.</w:t>
      </w:r>
      <w:r w:rsidR="00CE4ED3" w:rsidRPr="00EA0D3A">
        <w:rPr>
          <w:rFonts w:eastAsia="Calibri" w:cs="Tahoma"/>
          <w:color w:val="000000"/>
          <w:szCs w:val="18"/>
          <w:lang w:val="es-ES"/>
        </w:rPr>
        <w:t xml:space="preserve"> </w:t>
      </w:r>
      <w:r w:rsidRPr="00EA0D3A">
        <w:rPr>
          <w:rFonts w:eastAsia="Calibri" w:cs="Tahoma"/>
          <w:color w:val="000000"/>
          <w:szCs w:val="18"/>
          <w:lang w:val="es-ES"/>
        </w:rPr>
        <w:t>También están disponibles como una licencia de suscripción separada. Windows VDA beneficia a clientes que desean implementar Windows mediante dispositivos de cliente ligero (generalmente instalados previamente con un sistema operativo incrustado). La licencia de suscripción a VDA ofrece a los Clientes el derecho a ejecutar la última versión del Sistema Operativo de</w:t>
      </w:r>
      <w:r w:rsidR="00D3217C" w:rsidRPr="00EA0D3A">
        <w:rPr>
          <w:rFonts w:eastAsia="Calibri" w:cs="Tahoma"/>
          <w:color w:val="000000"/>
          <w:szCs w:val="18"/>
          <w:lang w:val="es-ES"/>
        </w:rPr>
        <w:t> </w:t>
      </w:r>
      <w:r w:rsidRPr="00EA0D3A">
        <w:rPr>
          <w:rFonts w:eastAsia="Calibri" w:cs="Tahoma"/>
          <w:color w:val="000000"/>
          <w:szCs w:val="18"/>
          <w:lang w:val="es-ES"/>
        </w:rPr>
        <w:t>Sobremesa Windows puesto a disposición durante el periodo de vigencia de la suscripción.</w:t>
      </w:r>
    </w:p>
    <w:p w:rsidR="00EC5C9D" w:rsidRPr="00EA0D3A" w:rsidRDefault="00EC5C9D" w:rsidP="00EC5C9D">
      <w:pPr>
        <w:rPr>
          <w:rFonts w:cs="Tahoma"/>
          <w:lang w:val="es-ES"/>
        </w:rPr>
      </w:pPr>
    </w:p>
    <w:p w:rsidR="00EC5C9D" w:rsidRPr="00EA0D3A" w:rsidRDefault="00EC5C9D" w:rsidP="00EC5C9D">
      <w:pPr>
        <w:rPr>
          <w:rFonts w:cs="Tahoma"/>
          <w:lang w:val="es-ES"/>
        </w:rPr>
      </w:pPr>
      <w:r w:rsidRPr="00EA0D3A">
        <w:rPr>
          <w:rFonts w:eastAsia="Calibri" w:cs="Tahoma"/>
          <w:color w:val="000000"/>
          <w:szCs w:val="18"/>
          <w:lang w:val="es-ES"/>
        </w:rPr>
        <w:t>Si desea obtener más información sobre VDA, consulte el documento Derechos de Uso de los Productos.</w:t>
      </w:r>
    </w:p>
    <w:bookmarkEnd w:id="917"/>
    <w:p w:rsidR="00023FE7" w:rsidRPr="00EA0D3A" w:rsidRDefault="00023FE7">
      <w:pPr>
        <w:rPr>
          <w:rFonts w:cs="Tahoma"/>
          <w:lang w:val="es-ES"/>
        </w:rPr>
      </w:pPr>
    </w:p>
    <w:p w:rsidR="00023FE7" w:rsidRPr="00EA0D3A" w:rsidRDefault="00023FE7">
      <w:pPr>
        <w:rPr>
          <w:rFonts w:cs="Tahoma"/>
          <w:lang w:val="es-ES"/>
        </w:rPr>
      </w:pPr>
      <w:bookmarkStart w:id="920" w:name="_Toc336338246"/>
      <w:bookmarkStart w:id="921" w:name="_Toc360109314"/>
      <w:r w:rsidRPr="00EA0D3A">
        <w:rPr>
          <w:rStyle w:val="Heading3Char"/>
          <w:rFonts w:ascii="Tahoma" w:hAnsi="Tahoma" w:cs="Tahoma"/>
          <w:sz w:val="24"/>
          <w:lang w:val="es-ES"/>
        </w:rPr>
        <w:t>Disponibilidad de Licencia de Migración a Edición Superior</w:t>
      </w:r>
      <w:bookmarkEnd w:id="920"/>
      <w:bookmarkEnd w:id="921"/>
      <w:r w:rsidRPr="00EA0D3A">
        <w:rPr>
          <w:rFonts w:cs="Tahoma"/>
          <w:b/>
          <w:sz w:val="24"/>
          <w:szCs w:val="20"/>
          <w:lang w:val="es-ES"/>
        </w:rPr>
        <w:t>*</w:t>
      </w:r>
    </w:p>
    <w:p w:rsidR="00023FE7" w:rsidRPr="00EA0D3A" w:rsidRDefault="00023FE7">
      <w:pPr>
        <w:rPr>
          <w:rFonts w:cs="Tahoma"/>
          <w:lang w:val="es-ES"/>
        </w:rPr>
      </w:pPr>
    </w:p>
    <w:p w:rsidR="00023FE7" w:rsidRPr="00EA0D3A" w:rsidRDefault="00AD6AD6" w:rsidP="007E0288">
      <w:pPr>
        <w:rPr>
          <w:rFonts w:cs="Tahoma"/>
          <w:lang w:val="es-ES"/>
        </w:rPr>
      </w:pPr>
      <w:r w:rsidRPr="00EA0D3A">
        <w:rPr>
          <w:rFonts w:cs="Tahoma"/>
          <w:szCs w:val="18"/>
          <w:lang w:val="es-ES"/>
        </w:rPr>
        <w:t>Los clientes pueden migrar de una edición de nivel inferior a una de nivel superior de determinados productos con</w:t>
      </w:r>
      <w:r w:rsidR="00A0490A" w:rsidRPr="00EA0D3A">
        <w:rPr>
          <w:rFonts w:cs="Tahoma"/>
          <w:szCs w:val="18"/>
          <w:lang w:val="es-ES"/>
        </w:rPr>
        <w:t> </w:t>
      </w:r>
      <w:r w:rsidRPr="00EA0D3A">
        <w:rPr>
          <w:rFonts w:cs="Tahoma"/>
          <w:szCs w:val="18"/>
          <w:lang w:val="es-ES"/>
        </w:rPr>
        <w:t>una Licencia de Migración a Edición Superior. Los clientes deben disponer de una licencia con una cobertura de</w:t>
      </w:r>
      <w:r w:rsidR="00A0490A" w:rsidRPr="00EA0D3A">
        <w:rPr>
          <w:rFonts w:cs="Tahoma"/>
          <w:szCs w:val="18"/>
          <w:lang w:val="es-ES"/>
        </w:rPr>
        <w:t> </w:t>
      </w:r>
      <w:r w:rsidRPr="00EA0D3A">
        <w:rPr>
          <w:rFonts w:cs="Tahoma"/>
          <w:szCs w:val="18"/>
          <w:lang w:val="es-ES"/>
        </w:rPr>
        <w:t xml:space="preserve">protección activa Software Assurance para el producto cualificado con el fin de </w:t>
      </w:r>
      <w:r w:rsidRPr="00EA0D3A">
        <w:rPr>
          <w:rFonts w:cs="Tahoma"/>
          <w:color w:val="000000"/>
          <w:szCs w:val="18"/>
          <w:lang w:val="es-ES"/>
        </w:rPr>
        <w:t>adquirir una Licencia de Migración a Edición Superior. Dicha Licencia se debe adquirir y solo es válida cuando se obtiene bajo el mismo contrato e</w:t>
      </w:r>
      <w:r w:rsidR="00A0490A" w:rsidRPr="00EA0D3A">
        <w:rPr>
          <w:rFonts w:cs="Tahoma"/>
          <w:color w:val="000000"/>
          <w:szCs w:val="18"/>
          <w:lang w:val="es-ES"/>
        </w:rPr>
        <w:t> </w:t>
      </w:r>
      <w:r w:rsidRPr="00EA0D3A">
        <w:rPr>
          <w:rFonts w:cs="Tahoma"/>
          <w:color w:val="000000"/>
          <w:szCs w:val="18"/>
          <w:lang w:val="es-ES"/>
        </w:rPr>
        <w:t>inscripción del Programa de Licencias por Volumen (si los hubiera), en virtud de cuya cobertura de Software Assurance para el producto cualificado</w:t>
      </w:r>
      <w:r w:rsidRPr="00EA0D3A">
        <w:rPr>
          <w:rFonts w:cs="Tahoma"/>
          <w:szCs w:val="18"/>
          <w:lang w:val="es-ES"/>
        </w:rPr>
        <w:t xml:space="preserve"> que se adquirió originalmente.</w:t>
      </w:r>
      <w:r w:rsidR="00CE4ED3" w:rsidRPr="00EA0D3A">
        <w:rPr>
          <w:rFonts w:cs="Tahoma"/>
          <w:szCs w:val="18"/>
          <w:lang w:val="es-ES"/>
        </w:rPr>
        <w:t xml:space="preserve"> </w:t>
      </w:r>
      <w:r w:rsidRPr="00EA0D3A">
        <w:rPr>
          <w:rFonts w:cs="Tahoma"/>
          <w:szCs w:val="18"/>
          <w:lang w:val="es-ES"/>
        </w:rPr>
        <w:t>El derecho del Cliente de utilizar el software en</w:t>
      </w:r>
      <w:r w:rsidR="00A0490A" w:rsidRPr="00EA0D3A">
        <w:rPr>
          <w:rFonts w:cs="Tahoma"/>
          <w:szCs w:val="18"/>
          <w:lang w:val="es-ES"/>
        </w:rPr>
        <w:t> </w:t>
      </w:r>
      <w:r w:rsidRPr="00EA0D3A">
        <w:rPr>
          <w:rFonts w:cs="Tahoma"/>
          <w:szCs w:val="18"/>
          <w:lang w:val="es-ES"/>
        </w:rPr>
        <w:t>virtud de una licencia de Migración a Edición Superior depende de que tenga y conserve una Licencia para el producto cualificado. Los Clientes no pueden transmitir la Licencia para el producto cualificado de forma separada de</w:t>
      </w:r>
      <w:r w:rsidR="00A0490A" w:rsidRPr="00EA0D3A">
        <w:rPr>
          <w:rFonts w:cs="Tahoma"/>
          <w:szCs w:val="18"/>
          <w:lang w:val="es-ES"/>
        </w:rPr>
        <w:t> </w:t>
      </w:r>
      <w:r w:rsidRPr="00EA0D3A">
        <w:rPr>
          <w:rFonts w:cs="Tahoma"/>
          <w:szCs w:val="18"/>
          <w:lang w:val="es-ES"/>
        </w:rPr>
        <w:t>la licencia de Migración a Edición Superior.</w:t>
      </w:r>
      <w:r w:rsidR="00CE4ED3" w:rsidRPr="00EA0D3A">
        <w:rPr>
          <w:rFonts w:cs="Tahoma"/>
          <w:szCs w:val="18"/>
          <w:lang w:val="es-ES"/>
        </w:rPr>
        <w:t xml:space="preserve"> </w:t>
      </w:r>
      <w:r w:rsidRPr="00EA0D3A">
        <w:rPr>
          <w:rFonts w:cs="Tahoma"/>
          <w:szCs w:val="18"/>
          <w:lang w:val="es-ES"/>
        </w:rPr>
        <w:t>Los derechos perpetuos de los Clientes en virtud de la Licencia de</w:t>
      </w:r>
      <w:r w:rsidR="00A0490A" w:rsidRPr="00EA0D3A">
        <w:rPr>
          <w:rFonts w:cs="Tahoma"/>
          <w:szCs w:val="18"/>
          <w:lang w:val="es-ES"/>
        </w:rPr>
        <w:t> </w:t>
      </w:r>
      <w:r w:rsidRPr="00EA0D3A">
        <w:rPr>
          <w:rFonts w:cs="Tahoma"/>
          <w:szCs w:val="18"/>
          <w:lang w:val="es-ES"/>
        </w:rPr>
        <w:t>Migración a Edición Superior sustituyen y reemplazan la licencia subyacente para el producto cualificado. Para</w:t>
      </w:r>
      <w:r w:rsidR="007E0288" w:rsidRPr="00EA0D3A">
        <w:rPr>
          <w:rFonts w:cs="Tahoma"/>
          <w:szCs w:val="18"/>
          <w:lang w:val="es-ES"/>
        </w:rPr>
        <w:t> </w:t>
      </w:r>
      <w:r w:rsidRPr="00EA0D3A">
        <w:rPr>
          <w:rFonts w:cs="Tahoma"/>
          <w:szCs w:val="18"/>
          <w:lang w:val="es-ES"/>
        </w:rPr>
        <w:t xml:space="preserve">obtener más detalles, consulte el Resumen de Licencias por Volumen de la Licencia de Migración a Edición Superior Enterprise Edition: </w:t>
      </w:r>
      <w:hyperlink r:id="rId29" w:history="1">
        <w:r w:rsidRPr="00EA0D3A">
          <w:rPr>
            <w:rStyle w:val="Hyperlink"/>
            <w:rFonts w:cs="Tahoma"/>
            <w:szCs w:val="18"/>
            <w:lang w:val="es-ES"/>
          </w:rPr>
          <w:t>http://www.microsoft.com/licensing</w:t>
        </w:r>
      </w:hyperlink>
      <w:r w:rsidRPr="00EA0D3A">
        <w:rPr>
          <w:rFonts w:cs="Tahoma"/>
          <w:szCs w:val="18"/>
          <w:lang w:val="es-ES"/>
        </w:rPr>
        <w:t xml:space="preserve"> </w:t>
      </w:r>
    </w:p>
    <w:p w:rsidR="00023FE7" w:rsidRPr="00EA0D3A" w:rsidRDefault="00023FE7">
      <w:pPr>
        <w:rPr>
          <w:rFonts w:cs="Tahoma"/>
          <w:lang w:val="es-ES"/>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EA0D3A" w:rsidTr="001E3F7D">
        <w:trPr>
          <w:tblHeader/>
        </w:trPr>
        <w:tc>
          <w:tcPr>
            <w:tcW w:w="4230" w:type="dxa"/>
            <w:shd w:val="clear" w:color="auto" w:fill="FABF8F"/>
            <w:tcMar>
              <w:top w:w="0" w:type="dxa"/>
              <w:left w:w="108" w:type="dxa"/>
              <w:bottom w:w="0" w:type="dxa"/>
              <w:right w:w="108" w:type="dxa"/>
            </w:tcMar>
            <w:hideMark/>
          </w:tcPr>
          <w:p w:rsidR="003573CD" w:rsidRPr="00EA0D3A" w:rsidRDefault="003573CD" w:rsidP="00554A35">
            <w:pPr>
              <w:jc w:val="center"/>
              <w:rPr>
                <w:rFonts w:eastAsia="Calibri" w:cs="Tahoma"/>
                <w:b/>
                <w:sz w:val="20"/>
                <w:szCs w:val="20"/>
                <w:lang w:val="es-ES"/>
              </w:rPr>
            </w:pPr>
            <w:r w:rsidRPr="00EA0D3A">
              <w:rPr>
                <w:rFonts w:cs="Tahoma"/>
                <w:b/>
                <w:sz w:val="20"/>
                <w:szCs w:val="20"/>
                <w:lang w:val="es-ES"/>
              </w:rPr>
              <w:t>Migración a edición superior de</w:t>
            </w:r>
          </w:p>
        </w:tc>
        <w:tc>
          <w:tcPr>
            <w:tcW w:w="4230" w:type="dxa"/>
            <w:shd w:val="clear" w:color="auto" w:fill="FABF8F"/>
            <w:tcMar>
              <w:top w:w="0" w:type="dxa"/>
              <w:left w:w="108" w:type="dxa"/>
              <w:bottom w:w="0" w:type="dxa"/>
              <w:right w:w="108" w:type="dxa"/>
            </w:tcMar>
            <w:hideMark/>
          </w:tcPr>
          <w:p w:rsidR="003573CD" w:rsidRPr="00EA0D3A" w:rsidRDefault="003573CD" w:rsidP="00554A35">
            <w:pPr>
              <w:jc w:val="center"/>
              <w:rPr>
                <w:rFonts w:eastAsia="Calibri" w:cs="Tahoma"/>
                <w:b/>
                <w:sz w:val="20"/>
                <w:szCs w:val="20"/>
                <w:lang w:val="es-ES"/>
              </w:rPr>
            </w:pPr>
            <w:r w:rsidRPr="00EA0D3A">
              <w:rPr>
                <w:rFonts w:cs="Tahoma"/>
                <w:b/>
                <w:sz w:val="20"/>
                <w:szCs w:val="20"/>
                <w:lang w:val="es-ES"/>
              </w:rPr>
              <w:t>Migración a edición superior a</w:t>
            </w:r>
          </w:p>
        </w:tc>
      </w:tr>
      <w:tr w:rsidR="003573CD" w:rsidRPr="009B6021" w:rsidTr="001E3F7D">
        <w:tc>
          <w:tcPr>
            <w:tcW w:w="4230" w:type="dxa"/>
            <w:tcMar>
              <w:top w:w="0" w:type="dxa"/>
              <w:left w:w="108" w:type="dxa"/>
              <w:bottom w:w="0" w:type="dxa"/>
              <w:right w:w="108" w:type="dxa"/>
            </w:tcMar>
            <w:hideMark/>
          </w:tcPr>
          <w:p w:rsidR="003573CD" w:rsidRPr="009B6021" w:rsidRDefault="003573CD" w:rsidP="00554A35">
            <w:pPr>
              <w:rPr>
                <w:rFonts w:eastAsia="Calibri" w:cs="Tahoma"/>
                <w:szCs w:val="18"/>
              </w:rPr>
            </w:pPr>
            <w:r w:rsidRPr="009B6021">
              <w:rPr>
                <w:rFonts w:cs="Tahoma"/>
                <w:szCs w:val="18"/>
              </w:rPr>
              <w:t>BizTalk</w:t>
            </w:r>
            <w:r w:rsidRPr="009B6021">
              <w:rPr>
                <w:rFonts w:cs="Tahoma"/>
                <w:szCs w:val="18"/>
                <w:vertAlign w:val="superscript"/>
              </w:rPr>
              <w:t>®</w:t>
            </w:r>
            <w:r w:rsidRPr="009B6021">
              <w:rPr>
                <w:rFonts w:cs="Tahoma"/>
                <w:szCs w:val="18"/>
              </w:rPr>
              <w:t xml:space="preserve"> Server Branch</w:t>
            </w:r>
          </w:p>
        </w:tc>
        <w:tc>
          <w:tcPr>
            <w:tcW w:w="4230" w:type="dxa"/>
            <w:tcMar>
              <w:top w:w="0" w:type="dxa"/>
              <w:left w:w="108" w:type="dxa"/>
              <w:bottom w:w="0" w:type="dxa"/>
              <w:right w:w="108" w:type="dxa"/>
            </w:tcMar>
            <w:hideMark/>
          </w:tcPr>
          <w:p w:rsidR="003573CD" w:rsidRPr="009B6021" w:rsidRDefault="003573CD" w:rsidP="00554A35">
            <w:pPr>
              <w:rPr>
                <w:rFonts w:eastAsia="Calibri" w:cs="Tahoma"/>
                <w:szCs w:val="18"/>
              </w:rPr>
            </w:pPr>
            <w:r w:rsidRPr="009B6021">
              <w:rPr>
                <w:rFonts w:cs="Tahoma"/>
                <w:szCs w:val="18"/>
              </w:rPr>
              <w:t>BizTalk</w:t>
            </w:r>
            <w:r w:rsidRPr="009B6021">
              <w:rPr>
                <w:rFonts w:cs="Tahoma"/>
                <w:szCs w:val="18"/>
                <w:vertAlign w:val="superscript"/>
              </w:rPr>
              <w:t>®</w:t>
            </w:r>
            <w:r w:rsidRPr="009B6021">
              <w:rPr>
                <w:rFonts w:cs="Tahoma"/>
                <w:szCs w:val="18"/>
              </w:rPr>
              <w:t xml:space="preserve"> Server Standard</w:t>
            </w:r>
          </w:p>
        </w:tc>
      </w:tr>
      <w:tr w:rsidR="003573CD" w:rsidRPr="009B6021" w:rsidTr="001E3F7D">
        <w:tc>
          <w:tcPr>
            <w:tcW w:w="4230" w:type="dxa"/>
            <w:tcMar>
              <w:top w:w="0" w:type="dxa"/>
              <w:left w:w="108" w:type="dxa"/>
              <w:bottom w:w="0" w:type="dxa"/>
              <w:right w:w="108" w:type="dxa"/>
            </w:tcMar>
            <w:hideMark/>
          </w:tcPr>
          <w:p w:rsidR="003573CD" w:rsidRPr="009B6021" w:rsidRDefault="003573CD" w:rsidP="00554A35">
            <w:pPr>
              <w:rPr>
                <w:rFonts w:eastAsia="Calibri" w:cs="Tahoma"/>
                <w:szCs w:val="18"/>
              </w:rPr>
            </w:pPr>
            <w:r w:rsidRPr="009B6021">
              <w:rPr>
                <w:rFonts w:cs="Tahoma"/>
                <w:szCs w:val="18"/>
              </w:rPr>
              <w:t>BizTalk</w:t>
            </w:r>
            <w:r w:rsidRPr="009B6021">
              <w:rPr>
                <w:rFonts w:cs="Tahoma"/>
                <w:szCs w:val="18"/>
                <w:vertAlign w:val="superscript"/>
              </w:rPr>
              <w:t>®</w:t>
            </w:r>
            <w:r w:rsidRPr="009B6021">
              <w:rPr>
                <w:rFonts w:cs="Tahoma"/>
                <w:szCs w:val="18"/>
              </w:rPr>
              <w:t xml:space="preserve"> Server Branch</w:t>
            </w:r>
          </w:p>
        </w:tc>
        <w:tc>
          <w:tcPr>
            <w:tcW w:w="4230" w:type="dxa"/>
            <w:tcMar>
              <w:top w:w="0" w:type="dxa"/>
              <w:left w:w="108" w:type="dxa"/>
              <w:bottom w:w="0" w:type="dxa"/>
              <w:right w:w="108" w:type="dxa"/>
            </w:tcMar>
            <w:hideMark/>
          </w:tcPr>
          <w:p w:rsidR="003573CD" w:rsidRPr="009B6021" w:rsidRDefault="003573CD" w:rsidP="00554A35">
            <w:pPr>
              <w:rPr>
                <w:rFonts w:eastAsia="Calibri" w:cs="Tahoma"/>
                <w:szCs w:val="18"/>
              </w:rPr>
            </w:pPr>
            <w:r w:rsidRPr="009B6021">
              <w:rPr>
                <w:rFonts w:cs="Tahoma"/>
                <w:szCs w:val="18"/>
              </w:rPr>
              <w:t>BizTalk</w:t>
            </w:r>
            <w:r w:rsidRPr="009B6021">
              <w:rPr>
                <w:rFonts w:cs="Tahoma"/>
                <w:szCs w:val="18"/>
                <w:vertAlign w:val="superscript"/>
              </w:rPr>
              <w:t>®</w:t>
            </w:r>
            <w:r w:rsidRPr="009B6021">
              <w:rPr>
                <w:rFonts w:cs="Tahoma"/>
                <w:szCs w:val="18"/>
              </w:rPr>
              <w:t xml:space="preserve"> Server Enterprise</w:t>
            </w:r>
          </w:p>
        </w:tc>
      </w:tr>
      <w:tr w:rsidR="003573CD" w:rsidRPr="009B6021" w:rsidTr="001E3F7D">
        <w:tc>
          <w:tcPr>
            <w:tcW w:w="4230" w:type="dxa"/>
            <w:tcMar>
              <w:top w:w="0" w:type="dxa"/>
              <w:left w:w="108" w:type="dxa"/>
              <w:bottom w:w="0" w:type="dxa"/>
              <w:right w:w="108" w:type="dxa"/>
            </w:tcMar>
            <w:hideMark/>
          </w:tcPr>
          <w:p w:rsidR="003573CD" w:rsidRPr="009B6021" w:rsidRDefault="003573CD" w:rsidP="00554A35">
            <w:pPr>
              <w:rPr>
                <w:rFonts w:eastAsia="Calibri" w:cs="Tahoma"/>
                <w:szCs w:val="18"/>
              </w:rPr>
            </w:pPr>
            <w:r w:rsidRPr="009B6021">
              <w:rPr>
                <w:rFonts w:cs="Tahoma"/>
                <w:szCs w:val="18"/>
              </w:rPr>
              <w:t>BizTalk</w:t>
            </w:r>
            <w:r w:rsidRPr="009B6021">
              <w:rPr>
                <w:rFonts w:cs="Tahoma"/>
                <w:szCs w:val="18"/>
                <w:vertAlign w:val="superscript"/>
              </w:rPr>
              <w:t>®</w:t>
            </w:r>
            <w:r w:rsidRPr="009B6021">
              <w:rPr>
                <w:rFonts w:cs="Tahoma"/>
                <w:szCs w:val="18"/>
              </w:rPr>
              <w:t xml:space="preserve"> Server Standard</w:t>
            </w:r>
          </w:p>
        </w:tc>
        <w:tc>
          <w:tcPr>
            <w:tcW w:w="4230" w:type="dxa"/>
            <w:tcMar>
              <w:top w:w="0" w:type="dxa"/>
              <w:left w:w="108" w:type="dxa"/>
              <w:bottom w:w="0" w:type="dxa"/>
              <w:right w:w="108" w:type="dxa"/>
            </w:tcMar>
            <w:hideMark/>
          </w:tcPr>
          <w:p w:rsidR="003573CD" w:rsidRPr="009B6021" w:rsidRDefault="003573CD" w:rsidP="00554A35">
            <w:pPr>
              <w:rPr>
                <w:rFonts w:eastAsia="Calibri" w:cs="Tahoma"/>
                <w:szCs w:val="18"/>
              </w:rPr>
            </w:pPr>
            <w:r w:rsidRPr="009B6021">
              <w:rPr>
                <w:rFonts w:cs="Tahoma"/>
                <w:szCs w:val="18"/>
              </w:rPr>
              <w:t>BizTalk</w:t>
            </w:r>
            <w:r w:rsidRPr="009B6021">
              <w:rPr>
                <w:rFonts w:cs="Tahoma"/>
                <w:szCs w:val="18"/>
                <w:vertAlign w:val="superscript"/>
              </w:rPr>
              <w:t>®</w:t>
            </w:r>
            <w:r w:rsidRPr="009B6021">
              <w:rPr>
                <w:rFonts w:cs="Tahoma"/>
                <w:szCs w:val="18"/>
              </w:rPr>
              <w:t xml:space="preserve"> Server Enterprise</w:t>
            </w:r>
          </w:p>
        </w:tc>
      </w:tr>
      <w:tr w:rsidR="003573CD" w:rsidRPr="009B6021" w:rsidTr="001E3F7D">
        <w:tc>
          <w:tcPr>
            <w:tcW w:w="4230" w:type="dxa"/>
            <w:tcMar>
              <w:top w:w="0" w:type="dxa"/>
              <w:left w:w="108" w:type="dxa"/>
              <w:bottom w:w="0" w:type="dxa"/>
              <w:right w:w="108" w:type="dxa"/>
            </w:tcMar>
            <w:hideMark/>
          </w:tcPr>
          <w:p w:rsidR="003573CD" w:rsidRPr="009B6021" w:rsidRDefault="003573CD" w:rsidP="00554A35">
            <w:pPr>
              <w:rPr>
                <w:rFonts w:eastAsia="Calibri" w:cs="Tahoma"/>
                <w:szCs w:val="18"/>
              </w:rPr>
            </w:pPr>
            <w:r w:rsidRPr="009B6021">
              <w:rPr>
                <w:rFonts w:cs="Tahoma"/>
                <w:szCs w:val="18"/>
              </w:rPr>
              <w:t>Commerce Server Standard</w:t>
            </w:r>
          </w:p>
        </w:tc>
        <w:tc>
          <w:tcPr>
            <w:tcW w:w="4230" w:type="dxa"/>
            <w:tcMar>
              <w:top w:w="0" w:type="dxa"/>
              <w:left w:w="108" w:type="dxa"/>
              <w:bottom w:w="0" w:type="dxa"/>
              <w:right w:w="108" w:type="dxa"/>
            </w:tcMar>
            <w:hideMark/>
          </w:tcPr>
          <w:p w:rsidR="003573CD" w:rsidRPr="009B6021" w:rsidRDefault="003573CD" w:rsidP="00554A35">
            <w:pPr>
              <w:rPr>
                <w:rFonts w:eastAsia="Calibri" w:cs="Tahoma"/>
                <w:szCs w:val="18"/>
              </w:rPr>
            </w:pPr>
            <w:r w:rsidRPr="009B6021">
              <w:rPr>
                <w:rFonts w:cs="Tahoma"/>
                <w:szCs w:val="18"/>
              </w:rPr>
              <w:t>Commerce Server Enterprise</w:t>
            </w:r>
          </w:p>
        </w:tc>
      </w:tr>
      <w:tr w:rsidR="003573CD" w:rsidRPr="009B6021" w:rsidTr="001E3F7D">
        <w:trPr>
          <w:trHeight w:val="238"/>
        </w:trPr>
        <w:tc>
          <w:tcPr>
            <w:tcW w:w="4230" w:type="dxa"/>
            <w:tcMar>
              <w:top w:w="0" w:type="dxa"/>
              <w:left w:w="108" w:type="dxa"/>
              <w:bottom w:w="0" w:type="dxa"/>
              <w:right w:w="108" w:type="dxa"/>
            </w:tcMar>
            <w:hideMark/>
          </w:tcPr>
          <w:p w:rsidR="003573CD" w:rsidRPr="009B6021" w:rsidRDefault="003573CD" w:rsidP="00554A35">
            <w:pPr>
              <w:rPr>
                <w:rFonts w:eastAsia="Calibri" w:cs="Tahoma"/>
                <w:szCs w:val="18"/>
              </w:rPr>
            </w:pPr>
            <w:r w:rsidRPr="009B6021">
              <w:rPr>
                <w:rFonts w:cs="Tahoma"/>
                <w:szCs w:val="18"/>
              </w:rPr>
              <w:t>Core CAL Suite</w:t>
            </w:r>
          </w:p>
        </w:tc>
        <w:tc>
          <w:tcPr>
            <w:tcW w:w="4230" w:type="dxa"/>
            <w:tcMar>
              <w:top w:w="0" w:type="dxa"/>
              <w:left w:w="108" w:type="dxa"/>
              <w:bottom w:w="0" w:type="dxa"/>
              <w:right w:w="108" w:type="dxa"/>
            </w:tcMar>
            <w:hideMark/>
          </w:tcPr>
          <w:p w:rsidR="003573CD" w:rsidRPr="009B6021" w:rsidRDefault="003573CD" w:rsidP="00554A35">
            <w:pPr>
              <w:rPr>
                <w:rFonts w:eastAsia="Calibri" w:cs="Tahoma"/>
                <w:szCs w:val="18"/>
              </w:rPr>
            </w:pPr>
            <w:r w:rsidRPr="009B6021">
              <w:rPr>
                <w:rFonts w:cs="Tahoma"/>
                <w:szCs w:val="18"/>
              </w:rPr>
              <w:t>Enterprise CAL Suite</w:t>
            </w:r>
          </w:p>
        </w:tc>
      </w:tr>
      <w:tr w:rsidR="00E87953" w:rsidRPr="009B6021" w:rsidTr="001E3F7D">
        <w:trPr>
          <w:trHeight w:val="247"/>
        </w:trPr>
        <w:tc>
          <w:tcPr>
            <w:tcW w:w="4230" w:type="dxa"/>
            <w:tcMar>
              <w:top w:w="0" w:type="dxa"/>
              <w:left w:w="108" w:type="dxa"/>
              <w:bottom w:w="0" w:type="dxa"/>
              <w:right w:w="108" w:type="dxa"/>
            </w:tcMar>
          </w:tcPr>
          <w:p w:rsidR="00E87953" w:rsidRPr="009B6021" w:rsidRDefault="00E87953" w:rsidP="00734CF4">
            <w:pPr>
              <w:rPr>
                <w:rFonts w:cs="Tahoma"/>
                <w:color w:val="000000"/>
                <w:szCs w:val="18"/>
              </w:rPr>
            </w:pPr>
            <w:r w:rsidRPr="009B6021">
              <w:rPr>
                <w:rFonts w:cs="Tahoma"/>
                <w:color w:val="000000"/>
                <w:szCs w:val="18"/>
              </w:rPr>
              <w:t>Core CAL Suite Bridge para Office 365</w:t>
            </w:r>
          </w:p>
        </w:tc>
        <w:tc>
          <w:tcPr>
            <w:tcW w:w="4230" w:type="dxa"/>
            <w:tcMar>
              <w:top w:w="0" w:type="dxa"/>
              <w:left w:w="108" w:type="dxa"/>
              <w:bottom w:w="0" w:type="dxa"/>
              <w:right w:w="108" w:type="dxa"/>
            </w:tcMar>
          </w:tcPr>
          <w:p w:rsidR="00E87953" w:rsidRPr="009B6021" w:rsidRDefault="00E87953" w:rsidP="00734CF4">
            <w:pPr>
              <w:rPr>
                <w:rFonts w:cs="Tahoma"/>
                <w:color w:val="000000"/>
                <w:szCs w:val="18"/>
              </w:rPr>
            </w:pPr>
            <w:r w:rsidRPr="009B6021">
              <w:rPr>
                <w:rFonts w:cs="Tahoma"/>
                <w:color w:val="000000"/>
                <w:szCs w:val="18"/>
              </w:rPr>
              <w:t>Enterprise CAL Suite Bridge para Office 365</w:t>
            </w:r>
          </w:p>
        </w:tc>
      </w:tr>
      <w:tr w:rsidR="00E87953" w:rsidRPr="009B6021" w:rsidTr="001E3F7D">
        <w:trPr>
          <w:trHeight w:val="247"/>
        </w:trPr>
        <w:tc>
          <w:tcPr>
            <w:tcW w:w="4230" w:type="dxa"/>
            <w:tcMar>
              <w:top w:w="0" w:type="dxa"/>
              <w:left w:w="108" w:type="dxa"/>
              <w:bottom w:w="0" w:type="dxa"/>
              <w:right w:w="108" w:type="dxa"/>
            </w:tcMar>
          </w:tcPr>
          <w:p w:rsidR="00E87953" w:rsidRPr="009B6021" w:rsidRDefault="00E87953" w:rsidP="007C6582">
            <w:pPr>
              <w:rPr>
                <w:rFonts w:cs="Tahoma"/>
                <w:color w:val="000000"/>
                <w:szCs w:val="18"/>
              </w:rPr>
            </w:pPr>
            <w:r w:rsidRPr="009B6021">
              <w:rPr>
                <w:rFonts w:cs="Tahoma"/>
                <w:color w:val="000000"/>
                <w:szCs w:val="18"/>
              </w:rPr>
              <w:t>Core CAL Suite Bridge para Windows</w:t>
            </w:r>
            <w:r w:rsidRPr="009B6021">
              <w:rPr>
                <w:rFonts w:cs="Tahoma"/>
                <w:color w:val="000000"/>
                <w:szCs w:val="18"/>
                <w:vertAlign w:val="superscript"/>
              </w:rPr>
              <w:t>®</w:t>
            </w:r>
            <w:r w:rsidRPr="009B6021">
              <w:rPr>
                <w:rFonts w:cs="Tahoma"/>
                <w:color w:val="000000"/>
                <w:szCs w:val="18"/>
              </w:rPr>
              <w:t xml:space="preserve"> Intune</w:t>
            </w:r>
          </w:p>
        </w:tc>
        <w:tc>
          <w:tcPr>
            <w:tcW w:w="4230" w:type="dxa"/>
            <w:tcMar>
              <w:top w:w="0" w:type="dxa"/>
              <w:left w:w="108" w:type="dxa"/>
              <w:bottom w:w="0" w:type="dxa"/>
              <w:right w:w="108" w:type="dxa"/>
            </w:tcMar>
          </w:tcPr>
          <w:p w:rsidR="00E87953" w:rsidRPr="009B6021" w:rsidRDefault="00E87953" w:rsidP="007C6582">
            <w:pPr>
              <w:rPr>
                <w:rFonts w:cs="Tahoma"/>
                <w:color w:val="000000"/>
                <w:szCs w:val="18"/>
              </w:rPr>
            </w:pPr>
            <w:r w:rsidRPr="009B6021">
              <w:rPr>
                <w:rFonts w:cs="Tahoma"/>
                <w:color w:val="000000"/>
                <w:szCs w:val="18"/>
              </w:rPr>
              <w:t>Enterprise CAL Suite Bridge para Windows</w:t>
            </w:r>
            <w:r w:rsidRPr="009B6021">
              <w:rPr>
                <w:rFonts w:cs="Tahoma"/>
                <w:color w:val="000000"/>
                <w:szCs w:val="18"/>
                <w:vertAlign w:val="superscript"/>
              </w:rPr>
              <w:t>®</w:t>
            </w:r>
            <w:r w:rsidRPr="009B6021">
              <w:rPr>
                <w:rFonts w:cs="Tahoma"/>
                <w:color w:val="000000"/>
                <w:szCs w:val="18"/>
              </w:rPr>
              <w:t xml:space="preserve"> Intune</w:t>
            </w:r>
          </w:p>
        </w:tc>
      </w:tr>
      <w:tr w:rsidR="000466E8" w:rsidRPr="009B6021" w:rsidTr="001E3F7D">
        <w:trPr>
          <w:trHeight w:val="247"/>
        </w:trPr>
        <w:tc>
          <w:tcPr>
            <w:tcW w:w="4230" w:type="dxa"/>
            <w:tcMar>
              <w:top w:w="0" w:type="dxa"/>
              <w:left w:w="108" w:type="dxa"/>
              <w:bottom w:w="0" w:type="dxa"/>
              <w:right w:w="108" w:type="dxa"/>
            </w:tcMar>
          </w:tcPr>
          <w:p w:rsidR="000466E8" w:rsidRPr="009B6021" w:rsidRDefault="0054507B" w:rsidP="007C6582">
            <w:pPr>
              <w:rPr>
                <w:rFonts w:cs="Tahoma"/>
                <w:color w:val="000000"/>
                <w:szCs w:val="18"/>
              </w:rPr>
            </w:pPr>
            <w:r w:rsidRPr="009B6021">
              <w:rPr>
                <w:rFonts w:cs="Tahoma"/>
                <w:color w:val="000000"/>
                <w:szCs w:val="18"/>
              </w:rPr>
              <w:t>Core CAL Suite Bridge para Office 365 y Windows</w:t>
            </w:r>
            <w:r w:rsidRPr="009B6021">
              <w:rPr>
                <w:rFonts w:cs="Tahoma"/>
                <w:color w:val="000000"/>
                <w:szCs w:val="18"/>
                <w:vertAlign w:val="superscript"/>
              </w:rPr>
              <w:t>®</w:t>
            </w:r>
            <w:r w:rsidRPr="009B6021">
              <w:rPr>
                <w:rFonts w:cs="Tahoma"/>
                <w:color w:val="000000"/>
                <w:szCs w:val="18"/>
              </w:rPr>
              <w:t xml:space="preserve"> Intune</w:t>
            </w:r>
          </w:p>
        </w:tc>
        <w:tc>
          <w:tcPr>
            <w:tcW w:w="4230" w:type="dxa"/>
            <w:tcMar>
              <w:top w:w="0" w:type="dxa"/>
              <w:left w:w="108" w:type="dxa"/>
              <w:bottom w:w="0" w:type="dxa"/>
              <w:right w:w="108" w:type="dxa"/>
            </w:tcMar>
          </w:tcPr>
          <w:p w:rsidR="000466E8" w:rsidRPr="009B6021" w:rsidRDefault="00C3058D" w:rsidP="004447AE">
            <w:pPr>
              <w:rPr>
                <w:rFonts w:cs="Tahoma"/>
                <w:color w:val="000000"/>
                <w:szCs w:val="18"/>
              </w:rPr>
            </w:pPr>
            <w:r w:rsidRPr="009B6021">
              <w:rPr>
                <w:rFonts w:eastAsia="Calibri" w:cs="Tahoma"/>
                <w:szCs w:val="18"/>
              </w:rPr>
              <w:t>Enterprise CAL Suite Bridge para Office 365 y</w:t>
            </w:r>
            <w:r w:rsidR="004447AE" w:rsidRPr="009B6021">
              <w:rPr>
                <w:rFonts w:eastAsia="Calibri" w:cs="Tahoma"/>
                <w:szCs w:val="18"/>
              </w:rPr>
              <w:t> </w:t>
            </w:r>
            <w:r w:rsidRPr="009B6021">
              <w:rPr>
                <w:rFonts w:eastAsia="Calibri" w:cs="Tahoma"/>
                <w:szCs w:val="18"/>
              </w:rPr>
              <w:t>Windows</w:t>
            </w:r>
            <w:r w:rsidRPr="009B6021">
              <w:rPr>
                <w:rFonts w:cs="Tahoma"/>
                <w:color w:val="000000"/>
                <w:szCs w:val="18"/>
                <w:vertAlign w:val="superscript"/>
              </w:rPr>
              <w:t xml:space="preserve">® </w:t>
            </w:r>
            <w:r w:rsidRPr="009B6021">
              <w:rPr>
                <w:rFonts w:eastAsia="Calibri" w:cs="Tahoma"/>
                <w:szCs w:val="18"/>
              </w:rPr>
              <w:t>Intune</w:t>
            </w:r>
          </w:p>
        </w:tc>
      </w:tr>
      <w:tr w:rsidR="004C6855" w:rsidRPr="00EA0D3A" w:rsidTr="001E3F7D">
        <w:trPr>
          <w:trHeight w:val="247"/>
        </w:trPr>
        <w:tc>
          <w:tcPr>
            <w:tcW w:w="4230" w:type="dxa"/>
            <w:tcMar>
              <w:top w:w="0" w:type="dxa"/>
              <w:left w:w="108" w:type="dxa"/>
              <w:bottom w:w="0" w:type="dxa"/>
              <w:right w:w="108" w:type="dxa"/>
            </w:tcMar>
            <w:hideMark/>
          </w:tcPr>
          <w:p w:rsidR="004C6855" w:rsidRPr="00EA0D3A" w:rsidRDefault="004C6855" w:rsidP="00554A35">
            <w:pPr>
              <w:rPr>
                <w:rFonts w:cs="Tahoma"/>
                <w:szCs w:val="18"/>
                <w:lang w:val="fr-FR"/>
              </w:rPr>
            </w:pPr>
            <w:r w:rsidRPr="00EA0D3A">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EA0D3A" w:rsidRDefault="004C6855" w:rsidP="00933674">
            <w:pPr>
              <w:rPr>
                <w:rFonts w:cs="Tahoma"/>
                <w:szCs w:val="18"/>
                <w:lang w:val="fr-FR"/>
              </w:rPr>
            </w:pPr>
            <w:r w:rsidRPr="00EA0D3A">
              <w:rPr>
                <w:rFonts w:cs="Tahoma"/>
                <w:color w:val="000000"/>
                <w:szCs w:val="18"/>
                <w:lang w:val="fr-FR"/>
              </w:rPr>
              <w:t>Core Infrastructure Server Suite Datacenter</w:t>
            </w:r>
          </w:p>
        </w:tc>
      </w:tr>
      <w:tr w:rsidR="003573CD" w:rsidRPr="00EA0D3A" w:rsidTr="001E3F7D">
        <w:tc>
          <w:tcPr>
            <w:tcW w:w="4230" w:type="dxa"/>
            <w:tcMar>
              <w:top w:w="0" w:type="dxa"/>
              <w:left w:w="108" w:type="dxa"/>
              <w:bottom w:w="0" w:type="dxa"/>
              <w:right w:w="108" w:type="dxa"/>
            </w:tcMar>
            <w:hideMark/>
          </w:tcPr>
          <w:p w:rsidR="003573CD" w:rsidRPr="009B6021" w:rsidRDefault="003573CD" w:rsidP="00394D2B">
            <w:pPr>
              <w:rPr>
                <w:rFonts w:eastAsia="Calibri" w:cs="Tahoma"/>
                <w:szCs w:val="18"/>
              </w:rPr>
            </w:pPr>
            <w:r w:rsidRPr="009B6021">
              <w:rPr>
                <w:rFonts w:cs="Tahoma"/>
                <w:szCs w:val="18"/>
              </w:rPr>
              <w:t>Desktop Education con Core CAL</w:t>
            </w:r>
          </w:p>
        </w:tc>
        <w:tc>
          <w:tcPr>
            <w:tcW w:w="4230" w:type="dxa"/>
            <w:tcMar>
              <w:top w:w="0" w:type="dxa"/>
              <w:left w:w="108" w:type="dxa"/>
              <w:bottom w:w="0" w:type="dxa"/>
              <w:right w:w="108" w:type="dxa"/>
            </w:tcMar>
            <w:hideMark/>
          </w:tcPr>
          <w:p w:rsidR="003573CD" w:rsidRPr="00EA0D3A" w:rsidRDefault="003573CD" w:rsidP="00394D2B">
            <w:pPr>
              <w:rPr>
                <w:rFonts w:eastAsia="Calibri" w:cs="Tahoma"/>
                <w:szCs w:val="18"/>
                <w:lang w:val="fr-FR"/>
              </w:rPr>
            </w:pPr>
            <w:r w:rsidRPr="00EA0D3A">
              <w:rPr>
                <w:rFonts w:cs="Tahoma"/>
                <w:szCs w:val="18"/>
                <w:lang w:val="fr-FR"/>
              </w:rPr>
              <w:t>Desktop Education con Enterprise CAL Suite</w:t>
            </w:r>
          </w:p>
        </w:tc>
      </w:tr>
      <w:tr w:rsidR="003573CD" w:rsidRPr="009B6021" w:rsidTr="001E3F7D">
        <w:tc>
          <w:tcPr>
            <w:tcW w:w="4230" w:type="dxa"/>
            <w:tcMar>
              <w:top w:w="0" w:type="dxa"/>
              <w:left w:w="108" w:type="dxa"/>
              <w:bottom w:w="0" w:type="dxa"/>
              <w:right w:w="108" w:type="dxa"/>
            </w:tcMar>
            <w:hideMark/>
          </w:tcPr>
          <w:p w:rsidR="003573CD" w:rsidRPr="009B6021" w:rsidRDefault="003573CD" w:rsidP="00554A35">
            <w:pPr>
              <w:rPr>
                <w:rFonts w:eastAsia="Calibri" w:cs="Tahoma"/>
                <w:szCs w:val="18"/>
              </w:rPr>
            </w:pPr>
            <w:r w:rsidRPr="009B6021">
              <w:rPr>
                <w:rFonts w:cs="Tahoma"/>
                <w:szCs w:val="18"/>
              </w:rPr>
              <w:t>Desktop School con Core CAL</w:t>
            </w:r>
          </w:p>
        </w:tc>
        <w:tc>
          <w:tcPr>
            <w:tcW w:w="4230" w:type="dxa"/>
            <w:tcMar>
              <w:top w:w="0" w:type="dxa"/>
              <w:left w:w="108" w:type="dxa"/>
              <w:bottom w:w="0" w:type="dxa"/>
              <w:right w:w="108" w:type="dxa"/>
            </w:tcMar>
            <w:hideMark/>
          </w:tcPr>
          <w:p w:rsidR="003573CD" w:rsidRPr="009B6021" w:rsidRDefault="00ED0F02" w:rsidP="00554A35">
            <w:pPr>
              <w:rPr>
                <w:rFonts w:eastAsia="Calibri" w:cs="Tahoma"/>
                <w:szCs w:val="18"/>
              </w:rPr>
            </w:pPr>
            <w:r w:rsidRPr="009B6021">
              <w:rPr>
                <w:rFonts w:cs="Tahoma"/>
                <w:szCs w:val="18"/>
              </w:rPr>
              <w:t>Desktop School con Enterprise CAL Suite</w:t>
            </w:r>
          </w:p>
        </w:tc>
      </w:tr>
      <w:tr w:rsidR="003573CD" w:rsidRPr="009B6021" w:rsidTr="001E3F7D">
        <w:tc>
          <w:tcPr>
            <w:tcW w:w="4230" w:type="dxa"/>
            <w:tcMar>
              <w:top w:w="0" w:type="dxa"/>
              <w:left w:w="108" w:type="dxa"/>
              <w:bottom w:w="0" w:type="dxa"/>
              <w:right w:w="108" w:type="dxa"/>
            </w:tcMar>
            <w:hideMark/>
          </w:tcPr>
          <w:p w:rsidR="003573CD" w:rsidRPr="009B6021" w:rsidRDefault="003573CD" w:rsidP="00554A35">
            <w:pPr>
              <w:rPr>
                <w:rFonts w:eastAsia="Calibri" w:cs="Tahoma"/>
                <w:szCs w:val="18"/>
                <w:lang w:val="fr-FR"/>
              </w:rPr>
            </w:pPr>
            <w:r w:rsidRPr="009B6021">
              <w:rPr>
                <w:rFonts w:cs="Tahoma"/>
                <w:szCs w:val="18"/>
              </w:rPr>
              <w:t>Exchange Server Standard</w:t>
            </w:r>
          </w:p>
        </w:tc>
        <w:tc>
          <w:tcPr>
            <w:tcW w:w="4230" w:type="dxa"/>
            <w:tcMar>
              <w:top w:w="0" w:type="dxa"/>
              <w:left w:w="108" w:type="dxa"/>
              <w:bottom w:w="0" w:type="dxa"/>
              <w:right w:w="108" w:type="dxa"/>
            </w:tcMar>
            <w:hideMark/>
          </w:tcPr>
          <w:p w:rsidR="003573CD" w:rsidRPr="009B6021" w:rsidRDefault="003573CD" w:rsidP="00554A35">
            <w:pPr>
              <w:rPr>
                <w:rFonts w:eastAsia="Calibri" w:cs="Tahoma"/>
                <w:szCs w:val="18"/>
              </w:rPr>
            </w:pPr>
            <w:r w:rsidRPr="009B6021">
              <w:rPr>
                <w:rFonts w:cs="Tahoma"/>
                <w:szCs w:val="18"/>
              </w:rPr>
              <w:t>Exchange Server Enterprise</w:t>
            </w:r>
          </w:p>
        </w:tc>
      </w:tr>
      <w:tr w:rsidR="004D4D43" w:rsidRPr="009B6021" w:rsidTr="001E3F7D">
        <w:tc>
          <w:tcPr>
            <w:tcW w:w="4230" w:type="dxa"/>
            <w:tcMar>
              <w:top w:w="0" w:type="dxa"/>
              <w:left w:w="108" w:type="dxa"/>
              <w:bottom w:w="0" w:type="dxa"/>
              <w:right w:w="108" w:type="dxa"/>
            </w:tcMar>
          </w:tcPr>
          <w:p w:rsidR="004D4D43" w:rsidRPr="009B6021" w:rsidRDefault="004D4D43" w:rsidP="00AB4C80">
            <w:pPr>
              <w:rPr>
                <w:rFonts w:cs="Tahoma"/>
                <w:szCs w:val="18"/>
              </w:rPr>
            </w:pPr>
            <w:r w:rsidRPr="009B6021">
              <w:rPr>
                <w:rFonts w:cs="Tahoma"/>
                <w:szCs w:val="18"/>
              </w:rPr>
              <w:t>Forefront TMG Standard</w:t>
            </w:r>
          </w:p>
        </w:tc>
        <w:tc>
          <w:tcPr>
            <w:tcW w:w="4230" w:type="dxa"/>
            <w:tcMar>
              <w:top w:w="0" w:type="dxa"/>
              <w:left w:w="108" w:type="dxa"/>
              <w:bottom w:w="0" w:type="dxa"/>
              <w:right w:w="108" w:type="dxa"/>
            </w:tcMar>
          </w:tcPr>
          <w:p w:rsidR="004D4D43" w:rsidRPr="009B6021" w:rsidRDefault="004D4D43" w:rsidP="00AB4C80">
            <w:pPr>
              <w:rPr>
                <w:rFonts w:cs="Tahoma"/>
                <w:szCs w:val="18"/>
              </w:rPr>
            </w:pPr>
            <w:r w:rsidRPr="009B6021">
              <w:rPr>
                <w:rFonts w:cs="Tahoma"/>
                <w:szCs w:val="18"/>
              </w:rPr>
              <w:t>Forefront TMG Enterprise</w:t>
            </w:r>
          </w:p>
        </w:tc>
      </w:tr>
      <w:tr w:rsidR="003573CD" w:rsidRPr="009B6021" w:rsidTr="001E3F7D">
        <w:tc>
          <w:tcPr>
            <w:tcW w:w="4230" w:type="dxa"/>
            <w:tcMar>
              <w:top w:w="0" w:type="dxa"/>
              <w:left w:w="108" w:type="dxa"/>
              <w:bottom w:w="0" w:type="dxa"/>
              <w:right w:w="108" w:type="dxa"/>
            </w:tcMar>
            <w:hideMark/>
          </w:tcPr>
          <w:p w:rsidR="003573CD" w:rsidRPr="009B6021" w:rsidRDefault="003573CD" w:rsidP="004447AE">
            <w:pPr>
              <w:rPr>
                <w:rFonts w:eastAsia="Calibri" w:cs="Tahoma"/>
                <w:szCs w:val="18"/>
              </w:rPr>
            </w:pPr>
            <w:r w:rsidRPr="009B6021">
              <w:rPr>
                <w:rFonts w:cs="Tahoma"/>
                <w:szCs w:val="18"/>
              </w:rPr>
              <w:t>Internet Security &amp; Acceleration (ISA) Standard</w:t>
            </w:r>
            <w:r w:rsidR="004447AE" w:rsidRPr="009B6021">
              <w:rPr>
                <w:rFonts w:cs="Tahoma"/>
                <w:szCs w:val="18"/>
              </w:rPr>
              <w:t> </w:t>
            </w:r>
            <w:r w:rsidRPr="009B6021">
              <w:rPr>
                <w:rFonts w:cs="Tahoma"/>
                <w:szCs w:val="18"/>
              </w:rPr>
              <w:t>Server</w:t>
            </w:r>
          </w:p>
        </w:tc>
        <w:tc>
          <w:tcPr>
            <w:tcW w:w="4230" w:type="dxa"/>
            <w:tcMar>
              <w:top w:w="0" w:type="dxa"/>
              <w:left w:w="108" w:type="dxa"/>
              <w:bottom w:w="0" w:type="dxa"/>
              <w:right w:w="108" w:type="dxa"/>
            </w:tcMar>
            <w:hideMark/>
          </w:tcPr>
          <w:p w:rsidR="003573CD" w:rsidRPr="009B6021" w:rsidRDefault="003573CD" w:rsidP="004447AE">
            <w:pPr>
              <w:rPr>
                <w:rFonts w:eastAsia="Calibri" w:cs="Tahoma"/>
                <w:szCs w:val="18"/>
              </w:rPr>
            </w:pPr>
            <w:r w:rsidRPr="009B6021">
              <w:rPr>
                <w:rFonts w:cs="Tahoma"/>
                <w:szCs w:val="18"/>
              </w:rPr>
              <w:t>Internet Security &amp; Acceleration (ISA) Enterprise</w:t>
            </w:r>
            <w:r w:rsidR="004447AE" w:rsidRPr="009B6021">
              <w:rPr>
                <w:rFonts w:cs="Tahoma"/>
                <w:szCs w:val="18"/>
              </w:rPr>
              <w:t> </w:t>
            </w:r>
            <w:r w:rsidRPr="009B6021">
              <w:rPr>
                <w:rFonts w:cs="Tahoma"/>
                <w:szCs w:val="18"/>
              </w:rPr>
              <w:t>Server</w:t>
            </w:r>
          </w:p>
        </w:tc>
      </w:tr>
      <w:tr w:rsidR="00781A60" w:rsidRPr="009B6021" w:rsidTr="001E3F7D">
        <w:tc>
          <w:tcPr>
            <w:tcW w:w="4230" w:type="dxa"/>
            <w:tcMar>
              <w:top w:w="0" w:type="dxa"/>
              <w:left w:w="108" w:type="dxa"/>
              <w:bottom w:w="0" w:type="dxa"/>
              <w:right w:w="108" w:type="dxa"/>
            </w:tcMar>
          </w:tcPr>
          <w:p w:rsidR="00781A60" w:rsidRPr="009B6021" w:rsidRDefault="00781A60" w:rsidP="00554A35">
            <w:pPr>
              <w:rPr>
                <w:rFonts w:cs="Tahoma"/>
                <w:szCs w:val="18"/>
              </w:rPr>
            </w:pPr>
            <w:r w:rsidRPr="009B6021">
              <w:rPr>
                <w:rFonts w:cs="Tahoma"/>
                <w:szCs w:val="18"/>
              </w:rPr>
              <w:t>Microsoft Dynamics CRM Workgroup Server 2011</w:t>
            </w:r>
          </w:p>
        </w:tc>
        <w:tc>
          <w:tcPr>
            <w:tcW w:w="4230" w:type="dxa"/>
            <w:tcMar>
              <w:top w:w="0" w:type="dxa"/>
              <w:left w:w="108" w:type="dxa"/>
              <w:bottom w:w="0" w:type="dxa"/>
              <w:right w:w="108" w:type="dxa"/>
            </w:tcMar>
          </w:tcPr>
          <w:p w:rsidR="00781A60" w:rsidRPr="009B6021" w:rsidRDefault="00781A60" w:rsidP="00554A35">
            <w:pPr>
              <w:rPr>
                <w:rFonts w:cs="Tahoma"/>
                <w:szCs w:val="18"/>
              </w:rPr>
            </w:pPr>
            <w:r w:rsidRPr="009B6021">
              <w:rPr>
                <w:rFonts w:cs="Tahoma"/>
                <w:szCs w:val="18"/>
              </w:rPr>
              <w:t>Microsoft Dynamics CRM Server 2011</w:t>
            </w:r>
          </w:p>
        </w:tc>
      </w:tr>
      <w:tr w:rsidR="003573CD" w:rsidRPr="009B6021" w:rsidTr="001E3F7D">
        <w:tc>
          <w:tcPr>
            <w:tcW w:w="4230" w:type="dxa"/>
            <w:tcMar>
              <w:top w:w="0" w:type="dxa"/>
              <w:left w:w="108" w:type="dxa"/>
              <w:bottom w:w="0" w:type="dxa"/>
              <w:right w:w="108" w:type="dxa"/>
            </w:tcMar>
            <w:hideMark/>
          </w:tcPr>
          <w:p w:rsidR="003573CD" w:rsidRPr="009B6021" w:rsidRDefault="003573CD" w:rsidP="00554A35">
            <w:pPr>
              <w:rPr>
                <w:rFonts w:eastAsia="Calibri" w:cs="Tahoma"/>
                <w:szCs w:val="18"/>
              </w:rPr>
            </w:pPr>
            <w:r w:rsidRPr="009B6021">
              <w:rPr>
                <w:rFonts w:cs="Tahoma"/>
                <w:szCs w:val="18"/>
              </w:rPr>
              <w:t xml:space="preserve">Office Standard </w:t>
            </w:r>
          </w:p>
        </w:tc>
        <w:tc>
          <w:tcPr>
            <w:tcW w:w="4230" w:type="dxa"/>
            <w:tcMar>
              <w:top w:w="0" w:type="dxa"/>
              <w:left w:w="108" w:type="dxa"/>
              <w:bottom w:w="0" w:type="dxa"/>
              <w:right w:w="108" w:type="dxa"/>
            </w:tcMar>
            <w:hideMark/>
          </w:tcPr>
          <w:p w:rsidR="003573CD" w:rsidRPr="009B6021" w:rsidRDefault="003573CD" w:rsidP="00554A35">
            <w:pPr>
              <w:rPr>
                <w:rFonts w:eastAsia="Calibri" w:cs="Tahoma"/>
                <w:szCs w:val="18"/>
                <w:lang w:val="fr-FR"/>
              </w:rPr>
            </w:pPr>
            <w:r w:rsidRPr="009B6021">
              <w:rPr>
                <w:rFonts w:cs="Tahoma"/>
                <w:szCs w:val="18"/>
              </w:rPr>
              <w:t xml:space="preserve">Office Professional Plus </w:t>
            </w:r>
          </w:p>
        </w:tc>
      </w:tr>
      <w:tr w:rsidR="003573CD" w:rsidRPr="009B6021" w:rsidTr="001E3F7D">
        <w:tc>
          <w:tcPr>
            <w:tcW w:w="4230" w:type="dxa"/>
            <w:tcMar>
              <w:top w:w="0" w:type="dxa"/>
              <w:left w:w="108" w:type="dxa"/>
              <w:bottom w:w="0" w:type="dxa"/>
              <w:right w:w="108" w:type="dxa"/>
            </w:tcMar>
            <w:hideMark/>
          </w:tcPr>
          <w:p w:rsidR="003573CD" w:rsidRPr="009B6021" w:rsidRDefault="003573CD" w:rsidP="00554A35">
            <w:pPr>
              <w:rPr>
                <w:rFonts w:eastAsia="Calibri" w:cs="Tahoma"/>
                <w:szCs w:val="18"/>
              </w:rPr>
            </w:pPr>
            <w:r w:rsidRPr="009B6021">
              <w:rPr>
                <w:rFonts w:cs="Tahoma"/>
                <w:szCs w:val="18"/>
              </w:rPr>
              <w:t>Professional Desktop</w:t>
            </w:r>
          </w:p>
        </w:tc>
        <w:tc>
          <w:tcPr>
            <w:tcW w:w="4230" w:type="dxa"/>
            <w:tcMar>
              <w:top w:w="0" w:type="dxa"/>
              <w:left w:w="108" w:type="dxa"/>
              <w:bottom w:w="0" w:type="dxa"/>
              <w:right w:w="108" w:type="dxa"/>
            </w:tcMar>
            <w:hideMark/>
          </w:tcPr>
          <w:p w:rsidR="003573CD" w:rsidRPr="009B6021" w:rsidRDefault="003573CD" w:rsidP="00554A35">
            <w:pPr>
              <w:rPr>
                <w:rFonts w:eastAsia="Calibri" w:cs="Tahoma"/>
                <w:szCs w:val="18"/>
              </w:rPr>
            </w:pPr>
            <w:r w:rsidRPr="009B6021">
              <w:rPr>
                <w:rFonts w:cs="Tahoma"/>
                <w:szCs w:val="18"/>
              </w:rPr>
              <w:t>Desktop Enterprise</w:t>
            </w:r>
          </w:p>
        </w:tc>
      </w:tr>
      <w:tr w:rsidR="008925CF" w:rsidRPr="009B6021" w:rsidTr="001E3F7D">
        <w:tc>
          <w:tcPr>
            <w:tcW w:w="4230" w:type="dxa"/>
            <w:tcMar>
              <w:top w:w="0" w:type="dxa"/>
              <w:left w:w="108" w:type="dxa"/>
              <w:bottom w:w="0" w:type="dxa"/>
              <w:right w:w="108" w:type="dxa"/>
            </w:tcMar>
            <w:hideMark/>
          </w:tcPr>
          <w:p w:rsidR="008925CF" w:rsidRPr="009B6021" w:rsidRDefault="008925CF" w:rsidP="008925CF">
            <w:pPr>
              <w:rPr>
                <w:rFonts w:cs="Tahoma"/>
                <w:color w:val="000000"/>
                <w:szCs w:val="18"/>
              </w:rPr>
            </w:pPr>
            <w:r w:rsidRPr="009B6021">
              <w:rPr>
                <w:rFonts w:cs="Tahoma"/>
                <w:color w:val="000000"/>
                <w:szCs w:val="18"/>
              </w:rPr>
              <w:t>Professional Desktop con Microsoft</w:t>
            </w:r>
            <w:bookmarkStart w:id="922" w:name="_Toc236810936"/>
            <w:r w:rsidRPr="009B6021">
              <w:rPr>
                <w:rFonts w:cs="Tahoma"/>
                <w:color w:val="000000"/>
                <w:szCs w:val="18"/>
              </w:rPr>
              <w:t xml:space="preserve"> Desktop Optimization Pack </w:t>
            </w:r>
            <w:bookmarkEnd w:id="922"/>
          </w:p>
        </w:tc>
        <w:tc>
          <w:tcPr>
            <w:tcW w:w="4230" w:type="dxa"/>
            <w:tcMar>
              <w:top w:w="0" w:type="dxa"/>
              <w:left w:w="108" w:type="dxa"/>
              <w:bottom w:w="0" w:type="dxa"/>
              <w:right w:w="108" w:type="dxa"/>
            </w:tcMar>
            <w:hideMark/>
          </w:tcPr>
          <w:p w:rsidR="008925CF" w:rsidRPr="009B6021" w:rsidRDefault="008925CF" w:rsidP="00554A35">
            <w:pPr>
              <w:rPr>
                <w:rFonts w:cs="Tahoma"/>
                <w:color w:val="000000"/>
                <w:szCs w:val="18"/>
              </w:rPr>
            </w:pPr>
            <w:r w:rsidRPr="009B6021">
              <w:rPr>
                <w:rFonts w:cs="Tahoma"/>
                <w:color w:val="000000"/>
                <w:szCs w:val="18"/>
              </w:rPr>
              <w:t>Desktop Enterprise con Microsoft Desktop Optimization Pack</w:t>
            </w:r>
          </w:p>
        </w:tc>
      </w:tr>
      <w:tr w:rsidR="009F254F" w:rsidRPr="009B6021" w:rsidTr="001E3F7D">
        <w:tc>
          <w:tcPr>
            <w:tcW w:w="4230" w:type="dxa"/>
            <w:tcMar>
              <w:top w:w="0" w:type="dxa"/>
              <w:left w:w="108" w:type="dxa"/>
              <w:bottom w:w="0" w:type="dxa"/>
              <w:right w:w="108" w:type="dxa"/>
            </w:tcMar>
            <w:hideMark/>
          </w:tcPr>
          <w:p w:rsidR="009F254F" w:rsidRPr="009B6021" w:rsidRDefault="009F254F" w:rsidP="00CA4488">
            <w:pPr>
              <w:rPr>
                <w:rFonts w:eastAsia="Calibri" w:cs="Tahoma"/>
                <w:color w:val="000000"/>
                <w:szCs w:val="18"/>
              </w:rPr>
            </w:pPr>
            <w:r w:rsidRPr="009B6021">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9B6021" w:rsidRDefault="009F254F" w:rsidP="00CA4488">
            <w:pPr>
              <w:rPr>
                <w:rFonts w:eastAsia="Calibri" w:cs="Tahoma"/>
                <w:color w:val="000000"/>
                <w:szCs w:val="18"/>
              </w:rPr>
            </w:pPr>
            <w:r w:rsidRPr="009B6021">
              <w:rPr>
                <w:rFonts w:cs="Tahoma"/>
                <w:color w:val="000000"/>
                <w:szCs w:val="18"/>
              </w:rPr>
              <w:t xml:space="preserve">Project Professional </w:t>
            </w:r>
          </w:p>
        </w:tc>
      </w:tr>
      <w:tr w:rsidR="003573CD" w:rsidRPr="009B6021" w:rsidTr="001E3F7D">
        <w:tc>
          <w:tcPr>
            <w:tcW w:w="4230" w:type="dxa"/>
            <w:tcMar>
              <w:top w:w="0" w:type="dxa"/>
              <w:left w:w="108" w:type="dxa"/>
              <w:bottom w:w="0" w:type="dxa"/>
              <w:right w:w="108" w:type="dxa"/>
            </w:tcMar>
            <w:hideMark/>
          </w:tcPr>
          <w:p w:rsidR="003573CD" w:rsidRPr="009B6021" w:rsidRDefault="003573CD" w:rsidP="007056C1">
            <w:pPr>
              <w:rPr>
                <w:rFonts w:eastAsia="Calibri" w:cs="Tahoma"/>
                <w:color w:val="000000"/>
                <w:szCs w:val="18"/>
              </w:rPr>
            </w:pPr>
            <w:r w:rsidRPr="009B6021">
              <w:rPr>
                <w:rFonts w:cs="Tahoma"/>
                <w:color w:val="000000"/>
                <w:szCs w:val="18"/>
              </w:rPr>
              <w:t>SQL Server™ Standard Core</w:t>
            </w:r>
          </w:p>
        </w:tc>
        <w:tc>
          <w:tcPr>
            <w:tcW w:w="4230" w:type="dxa"/>
            <w:tcMar>
              <w:top w:w="0" w:type="dxa"/>
              <w:left w:w="108" w:type="dxa"/>
              <w:bottom w:w="0" w:type="dxa"/>
              <w:right w:w="108" w:type="dxa"/>
            </w:tcMar>
            <w:hideMark/>
          </w:tcPr>
          <w:p w:rsidR="003573CD" w:rsidRPr="009B6021" w:rsidRDefault="003573CD" w:rsidP="007056C1">
            <w:pPr>
              <w:rPr>
                <w:rFonts w:eastAsia="Calibri" w:cs="Tahoma"/>
                <w:color w:val="000000"/>
                <w:szCs w:val="18"/>
              </w:rPr>
            </w:pPr>
            <w:r w:rsidRPr="009B6021">
              <w:rPr>
                <w:rFonts w:cs="Tahoma"/>
                <w:color w:val="000000"/>
                <w:szCs w:val="18"/>
              </w:rPr>
              <w:t>SQL Server™ Enterprise Core</w:t>
            </w:r>
          </w:p>
        </w:tc>
      </w:tr>
      <w:tr w:rsidR="00270F92" w:rsidRPr="009B6021" w:rsidTr="001E3F7D">
        <w:tc>
          <w:tcPr>
            <w:tcW w:w="4230" w:type="dxa"/>
            <w:tcMar>
              <w:top w:w="0" w:type="dxa"/>
              <w:left w:w="108" w:type="dxa"/>
              <w:bottom w:w="0" w:type="dxa"/>
              <w:right w:w="108" w:type="dxa"/>
            </w:tcMar>
            <w:hideMark/>
          </w:tcPr>
          <w:p w:rsidR="00270F92" w:rsidRPr="009B6021" w:rsidRDefault="00270F92" w:rsidP="007056C1">
            <w:pPr>
              <w:rPr>
                <w:rFonts w:eastAsia="Calibri" w:cs="Tahoma"/>
                <w:szCs w:val="18"/>
              </w:rPr>
            </w:pPr>
            <w:r w:rsidRPr="009B6021">
              <w:rPr>
                <w:rFonts w:cs="Tahoma"/>
                <w:szCs w:val="18"/>
              </w:rPr>
              <w:t xml:space="preserve">SQL Server™ </w:t>
            </w:r>
            <w:r w:rsidRPr="009B6021">
              <w:rPr>
                <w:rFonts w:cs="Tahoma"/>
                <w:color w:val="000000"/>
                <w:szCs w:val="18"/>
              </w:rPr>
              <w:t>Standard</w:t>
            </w:r>
          </w:p>
        </w:tc>
        <w:tc>
          <w:tcPr>
            <w:tcW w:w="4230" w:type="dxa"/>
            <w:tcMar>
              <w:top w:w="0" w:type="dxa"/>
              <w:left w:w="108" w:type="dxa"/>
              <w:bottom w:w="0" w:type="dxa"/>
              <w:right w:w="108" w:type="dxa"/>
            </w:tcMar>
            <w:hideMark/>
          </w:tcPr>
          <w:p w:rsidR="00270F92" w:rsidRPr="009B6021" w:rsidRDefault="00270F92" w:rsidP="007056C1">
            <w:pPr>
              <w:rPr>
                <w:rFonts w:eastAsia="Calibri" w:cs="Tahoma"/>
                <w:szCs w:val="18"/>
              </w:rPr>
            </w:pPr>
            <w:r w:rsidRPr="009B6021">
              <w:rPr>
                <w:rFonts w:cs="Tahoma"/>
                <w:szCs w:val="18"/>
              </w:rPr>
              <w:t>SQL Server™ Business Intelligence</w:t>
            </w:r>
          </w:p>
        </w:tc>
      </w:tr>
      <w:tr w:rsidR="003573CD" w:rsidRPr="009B6021" w:rsidTr="001E3F7D">
        <w:tc>
          <w:tcPr>
            <w:tcW w:w="4230" w:type="dxa"/>
            <w:tcMar>
              <w:top w:w="0" w:type="dxa"/>
              <w:left w:w="108" w:type="dxa"/>
              <w:bottom w:w="0" w:type="dxa"/>
              <w:right w:w="108" w:type="dxa"/>
            </w:tcMar>
            <w:hideMark/>
          </w:tcPr>
          <w:p w:rsidR="003573CD" w:rsidRPr="009B6021" w:rsidRDefault="00D04131" w:rsidP="00554A35">
            <w:pPr>
              <w:rPr>
                <w:rFonts w:eastAsia="Calibri" w:cs="Tahoma"/>
                <w:szCs w:val="18"/>
              </w:rPr>
            </w:pPr>
            <w:r w:rsidRPr="009B6021">
              <w:rPr>
                <w:rFonts w:cs="Tahoma"/>
                <w:szCs w:val="18"/>
              </w:rPr>
              <w:t>System Center 2012 Standard</w:t>
            </w:r>
          </w:p>
        </w:tc>
        <w:tc>
          <w:tcPr>
            <w:tcW w:w="4230" w:type="dxa"/>
            <w:tcMar>
              <w:top w:w="0" w:type="dxa"/>
              <w:left w:w="108" w:type="dxa"/>
              <w:bottom w:w="0" w:type="dxa"/>
              <w:right w:w="108" w:type="dxa"/>
            </w:tcMar>
            <w:hideMark/>
          </w:tcPr>
          <w:p w:rsidR="003573CD" w:rsidRPr="009B6021" w:rsidRDefault="00D04131" w:rsidP="00554A35">
            <w:pPr>
              <w:rPr>
                <w:rFonts w:eastAsia="Calibri" w:cs="Tahoma"/>
                <w:szCs w:val="18"/>
              </w:rPr>
            </w:pPr>
            <w:r w:rsidRPr="009B6021">
              <w:rPr>
                <w:rFonts w:cs="Tahoma"/>
                <w:szCs w:val="18"/>
              </w:rPr>
              <w:t>System Center 2012 Datacenter</w:t>
            </w:r>
          </w:p>
        </w:tc>
      </w:tr>
      <w:tr w:rsidR="009F254F" w:rsidRPr="009B6021" w:rsidTr="001E3F7D">
        <w:tc>
          <w:tcPr>
            <w:tcW w:w="4230" w:type="dxa"/>
            <w:tcMar>
              <w:top w:w="0" w:type="dxa"/>
              <w:left w:w="108" w:type="dxa"/>
              <w:bottom w:w="0" w:type="dxa"/>
              <w:right w:w="108" w:type="dxa"/>
            </w:tcMar>
            <w:hideMark/>
          </w:tcPr>
          <w:p w:rsidR="009F254F" w:rsidRPr="009B6021" w:rsidRDefault="009F254F" w:rsidP="00CA4488">
            <w:pPr>
              <w:rPr>
                <w:rFonts w:eastAsia="Calibri" w:cs="Tahoma"/>
                <w:color w:val="000000"/>
                <w:szCs w:val="18"/>
              </w:rPr>
            </w:pPr>
            <w:r w:rsidRPr="009B6021">
              <w:rPr>
                <w:rFonts w:cs="Tahoma"/>
                <w:color w:val="000000"/>
                <w:szCs w:val="18"/>
              </w:rPr>
              <w:t>Visio</w:t>
            </w:r>
            <w:r w:rsidRPr="009B6021">
              <w:rPr>
                <w:rFonts w:cs="Tahoma"/>
                <w:color w:val="000000"/>
                <w:szCs w:val="18"/>
                <w:vertAlign w:val="superscript"/>
              </w:rPr>
              <w:t>®</w:t>
            </w:r>
            <w:r w:rsidRPr="009B6021">
              <w:rPr>
                <w:rFonts w:cs="Tahoma"/>
                <w:color w:val="000000"/>
                <w:szCs w:val="18"/>
              </w:rPr>
              <w:t xml:space="preserve"> Standard</w:t>
            </w:r>
          </w:p>
        </w:tc>
        <w:tc>
          <w:tcPr>
            <w:tcW w:w="4230" w:type="dxa"/>
            <w:tcMar>
              <w:top w:w="0" w:type="dxa"/>
              <w:left w:w="108" w:type="dxa"/>
              <w:bottom w:w="0" w:type="dxa"/>
              <w:right w:w="108" w:type="dxa"/>
            </w:tcMar>
            <w:hideMark/>
          </w:tcPr>
          <w:p w:rsidR="009F254F" w:rsidRPr="009B6021" w:rsidRDefault="009F254F" w:rsidP="00CA4488">
            <w:pPr>
              <w:rPr>
                <w:rFonts w:eastAsia="Calibri" w:cs="Tahoma"/>
                <w:color w:val="000000"/>
                <w:szCs w:val="18"/>
              </w:rPr>
            </w:pPr>
            <w:r w:rsidRPr="009B6021">
              <w:rPr>
                <w:rFonts w:cs="Tahoma"/>
                <w:color w:val="000000"/>
                <w:szCs w:val="18"/>
              </w:rPr>
              <w:t>Visio</w:t>
            </w:r>
            <w:r w:rsidRPr="009B6021">
              <w:rPr>
                <w:rFonts w:cs="Tahoma"/>
                <w:color w:val="000000"/>
                <w:szCs w:val="18"/>
                <w:vertAlign w:val="superscript"/>
              </w:rPr>
              <w:t>®</w:t>
            </w:r>
            <w:r w:rsidRPr="009B6021">
              <w:rPr>
                <w:rFonts w:cs="Tahoma"/>
                <w:color w:val="000000"/>
                <w:szCs w:val="18"/>
              </w:rPr>
              <w:t xml:space="preserve"> Professional</w:t>
            </w:r>
          </w:p>
        </w:tc>
      </w:tr>
      <w:tr w:rsidR="009F254F" w:rsidRPr="009B6021" w:rsidTr="001E3F7D">
        <w:tc>
          <w:tcPr>
            <w:tcW w:w="4230" w:type="dxa"/>
            <w:tcMar>
              <w:top w:w="0" w:type="dxa"/>
              <w:left w:w="108" w:type="dxa"/>
              <w:bottom w:w="0" w:type="dxa"/>
              <w:right w:w="108" w:type="dxa"/>
            </w:tcMar>
            <w:hideMark/>
          </w:tcPr>
          <w:p w:rsidR="009F254F" w:rsidRPr="00EA0D3A" w:rsidRDefault="009F254F" w:rsidP="00CA4488">
            <w:pPr>
              <w:rPr>
                <w:rFonts w:eastAsia="Calibri" w:cs="Tahoma"/>
                <w:color w:val="000000"/>
                <w:szCs w:val="18"/>
                <w:lang w:val="it-IT"/>
              </w:rPr>
            </w:pPr>
            <w:r w:rsidRPr="00EA0D3A">
              <w:rPr>
                <w:rFonts w:cs="Tahoma"/>
                <w:color w:val="000000"/>
                <w:szCs w:val="18"/>
                <w:lang w:val="it-IT"/>
              </w:rPr>
              <w:t>Visual Studio Professional con MSDN</w:t>
            </w:r>
          </w:p>
        </w:tc>
        <w:tc>
          <w:tcPr>
            <w:tcW w:w="4230" w:type="dxa"/>
            <w:tcMar>
              <w:top w:w="0" w:type="dxa"/>
              <w:left w:w="108" w:type="dxa"/>
              <w:bottom w:w="0" w:type="dxa"/>
              <w:right w:w="108" w:type="dxa"/>
            </w:tcMar>
            <w:hideMark/>
          </w:tcPr>
          <w:p w:rsidR="009F254F" w:rsidRPr="009B6021" w:rsidRDefault="009F254F" w:rsidP="00CA4488">
            <w:pPr>
              <w:rPr>
                <w:rFonts w:eastAsia="Calibri" w:cs="Tahoma"/>
                <w:color w:val="000000"/>
                <w:szCs w:val="18"/>
              </w:rPr>
            </w:pPr>
            <w:r w:rsidRPr="009B6021">
              <w:rPr>
                <w:rFonts w:cs="Tahoma"/>
                <w:color w:val="000000"/>
                <w:szCs w:val="18"/>
              </w:rPr>
              <w:t>Visual Studio Premium con MSDN</w:t>
            </w:r>
          </w:p>
        </w:tc>
      </w:tr>
      <w:tr w:rsidR="009F254F" w:rsidRPr="00EA0D3A" w:rsidTr="001E3F7D">
        <w:tc>
          <w:tcPr>
            <w:tcW w:w="4230" w:type="dxa"/>
            <w:tcMar>
              <w:top w:w="0" w:type="dxa"/>
              <w:left w:w="108" w:type="dxa"/>
              <w:bottom w:w="0" w:type="dxa"/>
              <w:right w:w="108" w:type="dxa"/>
            </w:tcMar>
            <w:hideMark/>
          </w:tcPr>
          <w:p w:rsidR="009F254F" w:rsidRPr="009B6021" w:rsidRDefault="009F254F" w:rsidP="00CA4488">
            <w:pPr>
              <w:rPr>
                <w:rFonts w:eastAsia="Calibri" w:cs="Tahoma"/>
                <w:szCs w:val="18"/>
              </w:rPr>
            </w:pPr>
            <w:r w:rsidRPr="009B6021">
              <w:rPr>
                <w:rFonts w:cs="Tahoma"/>
                <w:szCs w:val="18"/>
              </w:rPr>
              <w:t>Visual Studio Premium con MSDN</w:t>
            </w:r>
          </w:p>
        </w:tc>
        <w:tc>
          <w:tcPr>
            <w:tcW w:w="4230" w:type="dxa"/>
            <w:tcMar>
              <w:top w:w="0" w:type="dxa"/>
              <w:left w:w="108" w:type="dxa"/>
              <w:bottom w:w="0" w:type="dxa"/>
              <w:right w:w="108" w:type="dxa"/>
            </w:tcMar>
            <w:hideMark/>
          </w:tcPr>
          <w:p w:rsidR="009F254F" w:rsidRPr="00EA0D3A" w:rsidRDefault="009F254F" w:rsidP="00CA4488">
            <w:pPr>
              <w:rPr>
                <w:rFonts w:eastAsia="Calibri" w:cs="Tahoma"/>
                <w:szCs w:val="18"/>
                <w:lang w:val="it-IT"/>
              </w:rPr>
            </w:pPr>
            <w:r w:rsidRPr="00EA0D3A">
              <w:rPr>
                <w:rFonts w:cs="Tahoma"/>
                <w:szCs w:val="18"/>
                <w:lang w:val="it-IT"/>
              </w:rPr>
              <w:t>Visual Studio Ultimate con MSDN</w:t>
            </w:r>
          </w:p>
        </w:tc>
      </w:tr>
      <w:tr w:rsidR="009F254F" w:rsidRPr="009B6021" w:rsidTr="001E3F7D">
        <w:tc>
          <w:tcPr>
            <w:tcW w:w="4230" w:type="dxa"/>
            <w:tcMar>
              <w:top w:w="0" w:type="dxa"/>
              <w:left w:w="108" w:type="dxa"/>
              <w:bottom w:w="0" w:type="dxa"/>
              <w:right w:w="108" w:type="dxa"/>
            </w:tcMar>
            <w:hideMark/>
          </w:tcPr>
          <w:p w:rsidR="009F254F" w:rsidRPr="009B6021" w:rsidRDefault="009F254F" w:rsidP="00CA4488">
            <w:pPr>
              <w:rPr>
                <w:rFonts w:eastAsia="Calibri" w:cs="Tahoma"/>
                <w:szCs w:val="18"/>
              </w:rPr>
            </w:pPr>
            <w:r w:rsidRPr="009B6021">
              <w:rPr>
                <w:rFonts w:cs="Tahoma"/>
                <w:szCs w:val="18"/>
              </w:rPr>
              <w:t>Visual Studio Test Professional con MSDN</w:t>
            </w:r>
          </w:p>
        </w:tc>
        <w:tc>
          <w:tcPr>
            <w:tcW w:w="4230" w:type="dxa"/>
            <w:tcMar>
              <w:top w:w="0" w:type="dxa"/>
              <w:left w:w="108" w:type="dxa"/>
              <w:bottom w:w="0" w:type="dxa"/>
              <w:right w:w="108" w:type="dxa"/>
            </w:tcMar>
            <w:hideMark/>
          </w:tcPr>
          <w:p w:rsidR="009F254F" w:rsidRPr="009B6021" w:rsidRDefault="009F254F" w:rsidP="007E710C">
            <w:pPr>
              <w:rPr>
                <w:rFonts w:eastAsia="Calibri" w:cs="Tahoma"/>
                <w:szCs w:val="18"/>
              </w:rPr>
            </w:pPr>
            <w:r w:rsidRPr="009B6021">
              <w:rPr>
                <w:rFonts w:cs="Tahoma"/>
                <w:szCs w:val="18"/>
              </w:rPr>
              <w:t>Visual Studio Premium con MSDN</w:t>
            </w:r>
          </w:p>
        </w:tc>
      </w:tr>
      <w:tr w:rsidR="003573CD" w:rsidRPr="009B6021" w:rsidTr="001E3F7D">
        <w:tc>
          <w:tcPr>
            <w:tcW w:w="4230" w:type="dxa"/>
            <w:tcMar>
              <w:top w:w="0" w:type="dxa"/>
              <w:left w:w="108" w:type="dxa"/>
              <w:bottom w:w="0" w:type="dxa"/>
              <w:right w:w="108" w:type="dxa"/>
            </w:tcMar>
            <w:hideMark/>
          </w:tcPr>
          <w:p w:rsidR="003573CD" w:rsidRPr="009B6021" w:rsidRDefault="003573CD" w:rsidP="00554A35">
            <w:pPr>
              <w:rPr>
                <w:rFonts w:eastAsia="Calibri" w:cs="Tahoma"/>
                <w:szCs w:val="18"/>
              </w:rPr>
            </w:pPr>
            <w:r w:rsidRPr="009B6021">
              <w:rPr>
                <w:rFonts w:cs="Tahoma"/>
                <w:szCs w:val="18"/>
              </w:rPr>
              <w:t>Windows</w:t>
            </w:r>
            <w:r w:rsidRPr="009B6021">
              <w:rPr>
                <w:rFonts w:cs="Tahoma"/>
                <w:szCs w:val="18"/>
                <w:vertAlign w:val="superscript"/>
              </w:rPr>
              <w:t>®</w:t>
            </w:r>
            <w:r w:rsidRPr="009B6021">
              <w:rPr>
                <w:rFonts w:cs="Tahoma"/>
                <w:szCs w:val="18"/>
              </w:rPr>
              <w:t xml:space="preserve"> Server™ Standard</w:t>
            </w:r>
          </w:p>
        </w:tc>
        <w:tc>
          <w:tcPr>
            <w:tcW w:w="4230" w:type="dxa"/>
            <w:tcMar>
              <w:top w:w="0" w:type="dxa"/>
              <w:left w:w="108" w:type="dxa"/>
              <w:bottom w:w="0" w:type="dxa"/>
              <w:right w:w="108" w:type="dxa"/>
            </w:tcMar>
            <w:hideMark/>
          </w:tcPr>
          <w:p w:rsidR="003573CD" w:rsidRPr="009B6021" w:rsidRDefault="003573CD" w:rsidP="00554A35">
            <w:pPr>
              <w:rPr>
                <w:rFonts w:eastAsia="Calibri" w:cs="Tahoma"/>
                <w:szCs w:val="18"/>
              </w:rPr>
            </w:pPr>
            <w:r w:rsidRPr="009B6021">
              <w:rPr>
                <w:rFonts w:cs="Tahoma"/>
                <w:szCs w:val="18"/>
              </w:rPr>
              <w:t>Windows</w:t>
            </w:r>
            <w:r w:rsidRPr="009B6021">
              <w:rPr>
                <w:rFonts w:cs="Tahoma"/>
                <w:szCs w:val="18"/>
                <w:vertAlign w:val="superscript"/>
              </w:rPr>
              <w:t>®</w:t>
            </w:r>
            <w:r w:rsidRPr="009B6021">
              <w:rPr>
                <w:rFonts w:cs="Tahoma"/>
                <w:szCs w:val="18"/>
              </w:rPr>
              <w:t xml:space="preserve"> Server™ Datacenter</w:t>
            </w:r>
          </w:p>
        </w:tc>
      </w:tr>
    </w:tbl>
    <w:p w:rsidR="003573CD" w:rsidRPr="00EA0D3A" w:rsidRDefault="003573CD" w:rsidP="00AF1D88">
      <w:pPr>
        <w:pStyle w:val="AppendixBodyText"/>
        <w:rPr>
          <w:rFonts w:ascii="Tahoma" w:hAnsi="Tahoma" w:cs="Tahoma"/>
          <w:lang w:val="es-ES"/>
        </w:rPr>
      </w:pPr>
      <w:r w:rsidRPr="00EA0D3A">
        <w:rPr>
          <w:rFonts w:ascii="Tahoma" w:hAnsi="Tahoma" w:cs="Tahoma"/>
          <w:b/>
          <w:i/>
          <w:sz w:val="16"/>
          <w:szCs w:val="16"/>
          <w:lang w:val="es-ES"/>
        </w:rPr>
        <w:t>*Nota:</w:t>
      </w:r>
      <w:r w:rsidRPr="00EA0D3A">
        <w:rPr>
          <w:rFonts w:ascii="Tahoma" w:hAnsi="Tahoma" w:cs="Tahoma"/>
          <w:i/>
          <w:sz w:val="16"/>
          <w:szCs w:val="16"/>
          <w:lang w:val="es-ES"/>
        </w:rPr>
        <w:t xml:space="preserve"> La Lista de Productos para la que están disponibles las Licencias de Migración a Edición Superior está sujeta a cambios.</w:t>
      </w:r>
    </w:p>
    <w:p w:rsidR="003573CD" w:rsidRPr="00EA0D3A" w:rsidRDefault="003573CD">
      <w:pPr>
        <w:rPr>
          <w:rFonts w:cs="Tahoma"/>
          <w:lang w:val="es-ES"/>
        </w:rPr>
      </w:pPr>
    </w:p>
    <w:p w:rsidR="00023FE7" w:rsidRPr="00EA0D3A" w:rsidRDefault="00023FE7">
      <w:pPr>
        <w:pStyle w:val="AppendixBodyText"/>
        <w:ind w:left="1710" w:hanging="1260"/>
        <w:rPr>
          <w:rFonts w:ascii="Tahoma" w:hAnsi="Tahoma" w:cs="Tahoma"/>
          <w:lang w:val="es-ES"/>
        </w:rPr>
      </w:pPr>
      <w:r w:rsidRPr="00EA0D3A">
        <w:rPr>
          <w:rFonts w:ascii="Tahoma" w:hAnsi="Tahoma" w:cs="Tahoma"/>
          <w:b/>
          <w:i/>
          <w:lang w:val="es-ES"/>
        </w:rPr>
        <w:t xml:space="preserve"> </w:t>
      </w:r>
    </w:p>
    <w:p w:rsidR="00023FE7" w:rsidRPr="00EA0D3A" w:rsidRDefault="00CA395A" w:rsidP="0077238D">
      <w:pPr>
        <w:pStyle w:val="Heading1"/>
        <w:rPr>
          <w:rFonts w:cs="Tahoma"/>
          <w:lang w:val="es-ES"/>
        </w:rPr>
      </w:pPr>
      <w:r w:rsidRPr="00EA0D3A">
        <w:rPr>
          <w:rFonts w:cs="Tahoma"/>
          <w:lang w:val="es-ES"/>
        </w:rPr>
        <w:br w:type="page"/>
      </w:r>
      <w:bookmarkStart w:id="923" w:name="_Toc317591256"/>
      <w:bookmarkStart w:id="924" w:name="_Toc336338247"/>
      <w:bookmarkStart w:id="925" w:name="_Toc360109315"/>
      <w:r w:rsidRPr="00EA0D3A">
        <w:rPr>
          <w:rFonts w:cs="Tahoma"/>
          <w:lang w:val="es-ES"/>
        </w:rPr>
        <w:t>sección 8: SERVICIOS</w:t>
      </w:r>
      <w:bookmarkEnd w:id="923"/>
      <w:bookmarkEnd w:id="924"/>
      <w:bookmarkEnd w:id="925"/>
    </w:p>
    <w:p w:rsidR="00023FE7" w:rsidRPr="00EA0D3A" w:rsidRDefault="00023FE7">
      <w:pPr>
        <w:rPr>
          <w:rFonts w:cs="Tahoma"/>
          <w:sz w:val="20"/>
          <w:szCs w:val="20"/>
          <w:lang w:val="es-ES"/>
        </w:rPr>
      </w:pPr>
    </w:p>
    <w:p w:rsidR="00DD7F8E" w:rsidRPr="00EA0D3A" w:rsidRDefault="00DD7F8E" w:rsidP="00607FE8">
      <w:pPr>
        <w:jc w:val="both"/>
        <w:rPr>
          <w:rFonts w:cs="Tahoma"/>
          <w:lang w:val="es-ES"/>
        </w:rPr>
      </w:pPr>
      <w:r w:rsidRPr="00EA0D3A">
        <w:rPr>
          <w:rFonts w:eastAsia="Times New Roman" w:cs="Tahoma"/>
          <w:szCs w:val="20"/>
          <w:lang w:val="es-ES"/>
        </w:rPr>
        <w:t>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w:t>
      </w:r>
      <w:r w:rsidR="00CE4ED3" w:rsidRPr="00EA0D3A">
        <w:rPr>
          <w:rFonts w:eastAsia="Times New Roman" w:cs="Tahoma"/>
          <w:szCs w:val="20"/>
          <w:lang w:val="es-ES"/>
        </w:rPr>
        <w:t xml:space="preserve"> </w:t>
      </w:r>
      <w:r w:rsidRPr="00EA0D3A">
        <w:rPr>
          <w:rFonts w:cs="Tahoma"/>
          <w:color w:val="000000"/>
          <w:szCs w:val="18"/>
          <w:lang w:val="es-ES"/>
        </w:rPr>
        <w:t>Si el Contrato de Licencias por Volumen del Cliente o los términos del Contrato Marco de Servicios del Cliente no contienen Titularidad de Servicios ni Idioma de Licencia, se aplicarán los derechos de uso, titularidad y licencia establecidos en los siguientes Términos y Condiciones de Servicios Adicionales.</w:t>
      </w:r>
      <w:r w:rsidR="00CE4ED3" w:rsidRPr="00EA0D3A">
        <w:rPr>
          <w:rFonts w:cs="Tahoma"/>
          <w:color w:val="000000"/>
          <w:szCs w:val="18"/>
          <w:lang w:val="es-ES"/>
        </w:rPr>
        <w:t xml:space="preserve"> </w:t>
      </w:r>
      <w:r w:rsidRPr="00EA0D3A">
        <w:rPr>
          <w:rFonts w:eastAsia="Times New Roman" w:cs="Tahoma"/>
          <w:szCs w:val="20"/>
          <w:lang w:val="es-ES"/>
        </w:rPr>
        <w:t>Si el Cliente no dispone de un Contrato Marco de Servicios de Microsoft, se aplicarán todos los Términos y Condiciones de los Servicios Adicionales términos siguientes.</w:t>
      </w:r>
    </w:p>
    <w:p w:rsidR="00DD7F8E" w:rsidRPr="00EA0D3A" w:rsidRDefault="00DD7F8E" w:rsidP="00607FE8">
      <w:pPr>
        <w:jc w:val="both"/>
        <w:rPr>
          <w:rFonts w:cs="Tahoma"/>
          <w:lang w:val="es-ES"/>
        </w:rPr>
      </w:pPr>
    </w:p>
    <w:p w:rsidR="00DD7F8E" w:rsidRPr="00EA0D3A" w:rsidRDefault="00DD7F8E" w:rsidP="00607FE8">
      <w:pPr>
        <w:spacing w:after="75"/>
        <w:rPr>
          <w:rFonts w:cs="Tahoma"/>
          <w:lang w:val="es-ES"/>
        </w:rPr>
      </w:pPr>
      <w:r w:rsidRPr="00EA0D3A">
        <w:rPr>
          <w:rFonts w:eastAsia="Times New Roman" w:cs="Tahoma"/>
          <w:szCs w:val="20"/>
          <w:lang w:val="es-ES"/>
        </w:rPr>
        <w:t xml:space="preserve">En las secciones a continuación, aparece una descripción detallada de los Servicios cuyos derechos los Clientes podrán adquirir. </w:t>
      </w:r>
    </w:p>
    <w:p w:rsidR="00DD7F8E" w:rsidRPr="00EA0D3A" w:rsidRDefault="00DD7F8E" w:rsidP="00607FE8">
      <w:pPr>
        <w:spacing w:after="75"/>
        <w:rPr>
          <w:rFonts w:cs="Tahoma"/>
          <w:lang w:val="es-ES"/>
        </w:rPr>
      </w:pPr>
      <w:r w:rsidRPr="00EA0D3A">
        <w:rPr>
          <w:rFonts w:eastAsia="Times New Roman" w:cs="Tahoma"/>
          <w:szCs w:val="20"/>
          <w:lang w:val="es-ES"/>
        </w:rPr>
        <w:t>La disponibilidad de las siguientes ofertas varía según la región y el Programa de Licencias por Volumen. Algunas ofertas pueden no estar disponibles para los Clientes Government con determinadas excepciones limitadas según un</w:t>
      </w:r>
      <w:r w:rsidR="00640253" w:rsidRPr="00EA0D3A">
        <w:rPr>
          <w:rFonts w:eastAsia="Times New Roman" w:cs="Tahoma"/>
          <w:szCs w:val="20"/>
          <w:lang w:val="es-ES"/>
        </w:rPr>
        <w:t> </w:t>
      </w:r>
      <w:r w:rsidRPr="00EA0D3A">
        <w:rPr>
          <w:rFonts w:eastAsia="Times New Roman" w:cs="Tahoma"/>
          <w:szCs w:val="20"/>
          <w:lang w:val="es-ES"/>
        </w:rPr>
        <w:t>piloto. Los Clientes deben ponerse en contacto con su revendedor o Gestor de Cuentas de Microsoft para obtener información sobre la disponibilidad de una oferta en especial.</w:t>
      </w:r>
    </w:p>
    <w:p w:rsidR="00F42FB8" w:rsidRPr="00EA0D3A" w:rsidRDefault="00F42FB8" w:rsidP="00DD7F8E">
      <w:pPr>
        <w:rPr>
          <w:rFonts w:cs="Tahoma"/>
          <w:lang w:val="es-ES"/>
        </w:rPr>
      </w:pPr>
    </w:p>
    <w:p w:rsidR="00DD7F8E" w:rsidRPr="009B6021" w:rsidRDefault="00DD7F8E" w:rsidP="00DD7F8E">
      <w:pPr>
        <w:rPr>
          <w:rFonts w:cs="Tahoma"/>
        </w:rPr>
      </w:pPr>
      <w:r w:rsidRPr="009B6021">
        <w:rPr>
          <w:rFonts w:cs="Tahoma"/>
          <w:b/>
          <w:sz w:val="24"/>
          <w:szCs w:val="24"/>
        </w:rPr>
        <w:t>Ofertas de Soporte Microsoft Premier</w:t>
      </w:r>
    </w:p>
    <w:p w:rsidR="00DB2D1E" w:rsidRPr="009B6021" w:rsidRDefault="00DB2D1E" w:rsidP="00DC0853">
      <w:pPr>
        <w:rPr>
          <w:rFonts w:cs="Tahoma"/>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481"/>
      </w:tblGrid>
      <w:tr w:rsidR="00DB2D1E" w:rsidRPr="009B6021" w:rsidTr="00640253">
        <w:tc>
          <w:tcPr>
            <w:tcW w:w="3168" w:type="dxa"/>
            <w:shd w:val="clear" w:color="auto" w:fill="FABF8F"/>
            <w:vAlign w:val="center"/>
          </w:tcPr>
          <w:p w:rsidR="00DB2D1E" w:rsidRPr="009B6021" w:rsidRDefault="00DB2D1E" w:rsidP="00DE73D4">
            <w:pPr>
              <w:jc w:val="center"/>
              <w:rPr>
                <w:rFonts w:cs="Tahoma"/>
                <w:color w:val="000000"/>
                <w:szCs w:val="18"/>
              </w:rPr>
            </w:pPr>
            <w:r w:rsidRPr="009B6021">
              <w:rPr>
                <w:rFonts w:cs="Tahoma"/>
                <w:b/>
                <w:bCs/>
                <w:color w:val="000000"/>
                <w:sz w:val="20"/>
                <w:szCs w:val="18"/>
              </w:rPr>
              <w:t xml:space="preserve">Área </w:t>
            </w:r>
            <w:r w:rsidRPr="009B6021">
              <w:rPr>
                <w:rFonts w:cs="Tahoma"/>
                <w:b/>
                <w:bCs/>
                <w:color w:val="000000"/>
                <w:sz w:val="20"/>
                <w:szCs w:val="18"/>
                <w:vertAlign w:val="superscript"/>
              </w:rPr>
              <w:t>1</w:t>
            </w:r>
          </w:p>
        </w:tc>
        <w:tc>
          <w:tcPr>
            <w:tcW w:w="1580" w:type="dxa"/>
            <w:shd w:val="clear" w:color="auto" w:fill="FABF8F"/>
            <w:vAlign w:val="center"/>
          </w:tcPr>
          <w:p w:rsidR="00DB2D1E" w:rsidRPr="009B6021" w:rsidRDefault="00DB2D1E" w:rsidP="00DE73D4">
            <w:pPr>
              <w:jc w:val="center"/>
              <w:rPr>
                <w:rFonts w:cs="Tahoma"/>
                <w:color w:val="000000"/>
                <w:sz w:val="20"/>
                <w:szCs w:val="20"/>
              </w:rPr>
            </w:pPr>
            <w:r w:rsidRPr="009B6021">
              <w:rPr>
                <w:rFonts w:cs="Tahoma"/>
                <w:b/>
                <w:bCs/>
                <w:color w:val="000000"/>
                <w:sz w:val="20"/>
                <w:szCs w:val="20"/>
              </w:rPr>
              <w:t>Premier Core</w:t>
            </w:r>
          </w:p>
        </w:tc>
        <w:tc>
          <w:tcPr>
            <w:tcW w:w="1444" w:type="dxa"/>
            <w:shd w:val="clear" w:color="auto" w:fill="FABF8F"/>
          </w:tcPr>
          <w:p w:rsidR="00DB2D1E" w:rsidRPr="009B6021" w:rsidRDefault="00DB2D1E" w:rsidP="00DE73D4">
            <w:pPr>
              <w:jc w:val="center"/>
              <w:rPr>
                <w:rFonts w:cs="Tahoma"/>
                <w:b/>
                <w:bCs/>
                <w:color w:val="000000"/>
                <w:sz w:val="20"/>
                <w:szCs w:val="18"/>
              </w:rPr>
            </w:pPr>
            <w:r w:rsidRPr="009B6021">
              <w:rPr>
                <w:rFonts w:cs="Tahoma"/>
                <w:b/>
                <w:bCs/>
                <w:color w:val="000000"/>
                <w:sz w:val="20"/>
                <w:szCs w:val="18"/>
              </w:rPr>
              <w:t>Premier Foundation</w:t>
            </w:r>
          </w:p>
        </w:tc>
        <w:tc>
          <w:tcPr>
            <w:tcW w:w="1687" w:type="dxa"/>
            <w:shd w:val="clear" w:color="auto" w:fill="FABF8F"/>
            <w:vAlign w:val="center"/>
          </w:tcPr>
          <w:p w:rsidR="00DB2D1E" w:rsidRPr="009B6021" w:rsidRDefault="00DB2D1E" w:rsidP="00DE73D4">
            <w:pPr>
              <w:jc w:val="center"/>
              <w:rPr>
                <w:rFonts w:cs="Tahoma"/>
                <w:color w:val="000000"/>
                <w:szCs w:val="18"/>
              </w:rPr>
            </w:pPr>
            <w:r w:rsidRPr="009B6021">
              <w:rPr>
                <w:rFonts w:cs="Tahoma"/>
                <w:b/>
                <w:bCs/>
                <w:color w:val="000000"/>
                <w:sz w:val="20"/>
                <w:szCs w:val="18"/>
              </w:rPr>
              <w:t>Premier Standard</w:t>
            </w:r>
          </w:p>
        </w:tc>
        <w:tc>
          <w:tcPr>
            <w:tcW w:w="1481" w:type="dxa"/>
            <w:shd w:val="clear" w:color="auto" w:fill="FABF8F"/>
            <w:vAlign w:val="center"/>
          </w:tcPr>
          <w:p w:rsidR="00DB2D1E" w:rsidRPr="009B6021" w:rsidRDefault="00DB2D1E" w:rsidP="00DE73D4">
            <w:pPr>
              <w:jc w:val="center"/>
              <w:rPr>
                <w:rFonts w:cs="Tahoma"/>
                <w:color w:val="000000"/>
                <w:szCs w:val="18"/>
              </w:rPr>
            </w:pPr>
            <w:r w:rsidRPr="009B6021">
              <w:rPr>
                <w:rFonts w:cs="Tahoma"/>
                <w:b/>
                <w:bCs/>
                <w:color w:val="000000"/>
                <w:sz w:val="20"/>
                <w:szCs w:val="18"/>
              </w:rPr>
              <w:t>Premier Plus</w:t>
            </w:r>
          </w:p>
        </w:tc>
      </w:tr>
      <w:tr w:rsidR="00DB2D1E" w:rsidRPr="009B6021" w:rsidTr="00640253">
        <w:tc>
          <w:tcPr>
            <w:tcW w:w="3168" w:type="dxa"/>
            <w:vAlign w:val="center"/>
          </w:tcPr>
          <w:p w:rsidR="00DB2D1E" w:rsidRPr="00EA0D3A" w:rsidRDefault="00DB2D1E" w:rsidP="00640253">
            <w:pPr>
              <w:rPr>
                <w:rFonts w:cs="Tahoma"/>
                <w:color w:val="000000"/>
                <w:szCs w:val="18"/>
                <w:lang w:val="es-ES"/>
              </w:rPr>
            </w:pPr>
            <w:r w:rsidRPr="00EA0D3A">
              <w:rPr>
                <w:rFonts w:cs="Tahoma"/>
                <w:color w:val="000000"/>
                <w:szCs w:val="18"/>
                <w:lang w:val="es-ES"/>
              </w:rPr>
              <w:t>Administración de Cuentas de</w:t>
            </w:r>
            <w:r w:rsidR="00640253" w:rsidRPr="00EA0D3A">
              <w:rPr>
                <w:rFonts w:cs="Tahoma"/>
                <w:color w:val="000000"/>
                <w:szCs w:val="18"/>
                <w:lang w:val="es-ES"/>
              </w:rPr>
              <w:t> </w:t>
            </w:r>
            <w:r w:rsidRPr="00EA0D3A">
              <w:rPr>
                <w:rFonts w:cs="Tahoma"/>
                <w:color w:val="000000"/>
                <w:szCs w:val="18"/>
                <w:lang w:val="es-ES"/>
              </w:rPr>
              <w:t>Soporte</w:t>
            </w:r>
          </w:p>
        </w:tc>
        <w:tc>
          <w:tcPr>
            <w:tcW w:w="1580" w:type="dxa"/>
            <w:vAlign w:val="center"/>
          </w:tcPr>
          <w:p w:rsidR="00DB2D1E" w:rsidRPr="009B6021" w:rsidRDefault="00DB2D1E" w:rsidP="00DE73D4">
            <w:pPr>
              <w:jc w:val="center"/>
              <w:rPr>
                <w:rFonts w:cs="Tahoma"/>
                <w:color w:val="000000"/>
                <w:szCs w:val="18"/>
              </w:rPr>
            </w:pPr>
            <w:r w:rsidRPr="009B6021">
              <w:rPr>
                <w:rFonts w:ascii="MS UI Gothic" w:eastAsia="MS UI Gothic" w:hAnsi="MS UI Gothic" w:cs="MS UI Gothic" w:hint="eastAsia"/>
                <w:color w:val="000000"/>
                <w:szCs w:val="18"/>
              </w:rPr>
              <w:t>✓</w:t>
            </w:r>
          </w:p>
        </w:tc>
        <w:tc>
          <w:tcPr>
            <w:tcW w:w="1444" w:type="dxa"/>
            <w:vAlign w:val="center"/>
          </w:tcPr>
          <w:p w:rsidR="00DB2D1E" w:rsidRPr="009B6021" w:rsidRDefault="00DB2D1E" w:rsidP="00DE73D4">
            <w:pPr>
              <w:jc w:val="center"/>
              <w:rPr>
                <w:rFonts w:cs="Tahoma"/>
                <w:color w:val="000000"/>
                <w:szCs w:val="18"/>
              </w:rPr>
            </w:pPr>
            <w:r w:rsidRPr="009B6021">
              <w:rPr>
                <w:rFonts w:ascii="MS UI Gothic" w:eastAsia="MS UI Gothic" w:hAnsi="MS UI Gothic" w:cs="MS UI Gothic" w:hint="eastAsia"/>
                <w:color w:val="000000"/>
                <w:szCs w:val="18"/>
              </w:rPr>
              <w:t>✓</w:t>
            </w:r>
          </w:p>
        </w:tc>
        <w:tc>
          <w:tcPr>
            <w:tcW w:w="1687" w:type="dxa"/>
            <w:vAlign w:val="center"/>
          </w:tcPr>
          <w:p w:rsidR="00DB2D1E" w:rsidRPr="009B6021" w:rsidRDefault="00DB2D1E" w:rsidP="00DE73D4">
            <w:pPr>
              <w:jc w:val="center"/>
              <w:rPr>
                <w:rFonts w:cs="Tahoma"/>
                <w:color w:val="000000"/>
                <w:szCs w:val="18"/>
              </w:rPr>
            </w:pPr>
            <w:r w:rsidRPr="009B6021">
              <w:rPr>
                <w:rFonts w:cs="Tahoma"/>
                <w:color w:val="000000"/>
                <w:szCs w:val="18"/>
              </w:rPr>
              <w:t>√</w:t>
            </w:r>
          </w:p>
        </w:tc>
        <w:tc>
          <w:tcPr>
            <w:tcW w:w="1481" w:type="dxa"/>
            <w:vAlign w:val="center"/>
          </w:tcPr>
          <w:p w:rsidR="00DB2D1E" w:rsidRPr="009B6021" w:rsidRDefault="00DB2D1E" w:rsidP="00DE73D4">
            <w:pPr>
              <w:jc w:val="center"/>
              <w:rPr>
                <w:rFonts w:cs="Tahoma"/>
                <w:color w:val="000000"/>
                <w:szCs w:val="18"/>
              </w:rPr>
            </w:pPr>
            <w:r w:rsidRPr="009B6021">
              <w:rPr>
                <w:rFonts w:cs="Tahoma"/>
                <w:color w:val="000000"/>
                <w:szCs w:val="18"/>
              </w:rPr>
              <w:t>√</w:t>
            </w:r>
          </w:p>
        </w:tc>
      </w:tr>
      <w:tr w:rsidR="00DB2D1E" w:rsidRPr="009B6021" w:rsidTr="00640253">
        <w:tc>
          <w:tcPr>
            <w:tcW w:w="3168" w:type="dxa"/>
            <w:vAlign w:val="center"/>
          </w:tcPr>
          <w:p w:rsidR="00DB2D1E" w:rsidRPr="00EA0D3A" w:rsidRDefault="00DB2D1E" w:rsidP="00DE73D4">
            <w:pPr>
              <w:rPr>
                <w:rFonts w:cs="Tahoma"/>
                <w:color w:val="000000"/>
                <w:szCs w:val="18"/>
                <w:lang w:val="es-ES"/>
              </w:rPr>
            </w:pPr>
            <w:r w:rsidRPr="00EA0D3A">
              <w:rPr>
                <w:rFonts w:cs="Tahoma"/>
                <w:color w:val="000000"/>
                <w:szCs w:val="18"/>
                <w:lang w:val="es-ES"/>
              </w:rPr>
              <w:t>Generación de Perfiles e Informes sobre Cuentas</w:t>
            </w:r>
          </w:p>
        </w:tc>
        <w:tc>
          <w:tcPr>
            <w:tcW w:w="1580" w:type="dxa"/>
            <w:vAlign w:val="center"/>
          </w:tcPr>
          <w:p w:rsidR="00DB2D1E" w:rsidRPr="009B6021" w:rsidRDefault="00DB2D1E" w:rsidP="00DE73D4">
            <w:pPr>
              <w:jc w:val="center"/>
              <w:rPr>
                <w:rFonts w:cs="Tahoma"/>
                <w:color w:val="000000"/>
                <w:szCs w:val="18"/>
              </w:rPr>
            </w:pPr>
            <w:r w:rsidRPr="009B6021">
              <w:rPr>
                <w:rFonts w:cs="Tahoma"/>
                <w:color w:val="000000"/>
                <w:szCs w:val="18"/>
              </w:rPr>
              <w:t>mensual</w:t>
            </w:r>
          </w:p>
        </w:tc>
        <w:tc>
          <w:tcPr>
            <w:tcW w:w="1444" w:type="dxa"/>
            <w:vAlign w:val="center"/>
          </w:tcPr>
          <w:p w:rsidR="00DB2D1E" w:rsidRPr="009B6021" w:rsidRDefault="00DB2D1E" w:rsidP="00DE73D4">
            <w:pPr>
              <w:jc w:val="center"/>
              <w:rPr>
                <w:rFonts w:cs="Tahoma"/>
                <w:color w:val="000000"/>
                <w:szCs w:val="18"/>
              </w:rPr>
            </w:pPr>
            <w:r w:rsidRPr="009B6021">
              <w:rPr>
                <w:rFonts w:cs="Tahoma"/>
                <w:color w:val="000000"/>
                <w:szCs w:val="18"/>
              </w:rPr>
              <w:t>mensual</w:t>
            </w:r>
          </w:p>
        </w:tc>
        <w:tc>
          <w:tcPr>
            <w:tcW w:w="1687" w:type="dxa"/>
            <w:vAlign w:val="center"/>
          </w:tcPr>
          <w:p w:rsidR="00DB2D1E" w:rsidRPr="009B6021" w:rsidRDefault="00DB2D1E" w:rsidP="00DE73D4">
            <w:pPr>
              <w:jc w:val="center"/>
              <w:rPr>
                <w:rFonts w:cs="Tahoma"/>
                <w:color w:val="000000"/>
                <w:szCs w:val="18"/>
              </w:rPr>
            </w:pPr>
            <w:r w:rsidRPr="009B6021">
              <w:rPr>
                <w:rFonts w:cs="Tahoma"/>
                <w:color w:val="000000"/>
                <w:szCs w:val="18"/>
              </w:rPr>
              <w:t>mensual</w:t>
            </w:r>
          </w:p>
        </w:tc>
        <w:tc>
          <w:tcPr>
            <w:tcW w:w="1481" w:type="dxa"/>
            <w:vAlign w:val="center"/>
          </w:tcPr>
          <w:p w:rsidR="00DB2D1E" w:rsidRPr="009B6021" w:rsidRDefault="00DB2D1E" w:rsidP="00DE73D4">
            <w:pPr>
              <w:jc w:val="center"/>
              <w:rPr>
                <w:rFonts w:cs="Tahoma"/>
                <w:color w:val="000000"/>
                <w:szCs w:val="18"/>
              </w:rPr>
            </w:pPr>
            <w:r w:rsidRPr="009B6021">
              <w:rPr>
                <w:rFonts w:cs="Tahoma"/>
                <w:color w:val="000000"/>
                <w:szCs w:val="18"/>
              </w:rPr>
              <w:t>mensual</w:t>
            </w:r>
          </w:p>
        </w:tc>
      </w:tr>
      <w:tr w:rsidR="00DB2D1E" w:rsidRPr="009B6021" w:rsidTr="00640253">
        <w:tc>
          <w:tcPr>
            <w:tcW w:w="3168" w:type="dxa"/>
            <w:vAlign w:val="center"/>
          </w:tcPr>
          <w:p w:rsidR="00DB2D1E" w:rsidRPr="009B6021" w:rsidRDefault="00DB2D1E" w:rsidP="00DE73D4">
            <w:pPr>
              <w:rPr>
                <w:rFonts w:cs="Tahoma"/>
                <w:color w:val="000000"/>
                <w:szCs w:val="18"/>
              </w:rPr>
            </w:pPr>
            <w:r w:rsidRPr="009B6021">
              <w:rPr>
                <w:rFonts w:cs="Tahoma"/>
                <w:color w:val="000000"/>
                <w:szCs w:val="18"/>
              </w:rPr>
              <w:t xml:space="preserve">Servicio de Soporte </w:t>
            </w:r>
            <w:r w:rsidR="00640253" w:rsidRPr="009B6021">
              <w:rPr>
                <w:rFonts w:cs="Tahoma"/>
                <w:color w:val="000000"/>
                <w:szCs w:val="18"/>
              </w:rPr>
              <w:br/>
            </w:r>
            <w:r w:rsidRPr="009B6021">
              <w:rPr>
                <w:rFonts w:cs="Tahoma"/>
                <w:color w:val="000000"/>
                <w:szCs w:val="18"/>
              </w:rPr>
              <w:t>(horas asignadas anualmente)</w:t>
            </w:r>
          </w:p>
        </w:tc>
        <w:tc>
          <w:tcPr>
            <w:tcW w:w="1580" w:type="dxa"/>
            <w:vAlign w:val="center"/>
          </w:tcPr>
          <w:p w:rsidR="00DB2D1E" w:rsidRPr="009B6021" w:rsidRDefault="00DB2D1E" w:rsidP="00DE73D4">
            <w:pPr>
              <w:jc w:val="center"/>
              <w:rPr>
                <w:rFonts w:cs="Tahoma"/>
                <w:color w:val="000000"/>
                <w:szCs w:val="18"/>
              </w:rPr>
            </w:pPr>
            <w:r w:rsidRPr="009B6021">
              <w:rPr>
                <w:rFonts w:cs="Tahoma"/>
                <w:color w:val="000000"/>
                <w:szCs w:val="18"/>
              </w:rPr>
              <w:t>Hasta 10 horas</w:t>
            </w:r>
          </w:p>
        </w:tc>
        <w:tc>
          <w:tcPr>
            <w:tcW w:w="1444" w:type="dxa"/>
          </w:tcPr>
          <w:p w:rsidR="00DB2D1E" w:rsidRPr="00EA0D3A" w:rsidRDefault="00DB2D1E" w:rsidP="00DE73D4">
            <w:pPr>
              <w:jc w:val="center"/>
              <w:rPr>
                <w:rFonts w:cs="Tahoma"/>
                <w:color w:val="000000"/>
                <w:szCs w:val="18"/>
                <w:lang w:val="es-ES"/>
              </w:rPr>
            </w:pPr>
            <w:r w:rsidRPr="00EA0D3A">
              <w:rPr>
                <w:rFonts w:cs="Tahoma"/>
                <w:color w:val="000000"/>
                <w:szCs w:val="18"/>
                <w:lang w:val="es-ES"/>
              </w:rPr>
              <w:t>Hasta 10 horas</w:t>
            </w:r>
            <w:r w:rsidRPr="00EA0D3A">
              <w:rPr>
                <w:rFonts w:cs="Tahoma"/>
                <w:color w:val="000000"/>
                <w:szCs w:val="18"/>
                <w:lang w:val="es-ES"/>
              </w:rPr>
              <w:br/>
              <w:t>+ 1 Comprobación de mantenimiento</w:t>
            </w:r>
            <w:r w:rsidRPr="00EA0D3A">
              <w:rPr>
                <w:rFonts w:cs="Tahoma"/>
                <w:color w:val="000000"/>
                <w:szCs w:val="18"/>
                <w:lang w:val="es-ES"/>
              </w:rPr>
              <w:br/>
              <w:t>+ 1 Taller</w:t>
            </w:r>
          </w:p>
        </w:tc>
        <w:tc>
          <w:tcPr>
            <w:tcW w:w="1687" w:type="dxa"/>
            <w:vAlign w:val="center"/>
          </w:tcPr>
          <w:p w:rsidR="00DB2D1E" w:rsidRPr="009B6021" w:rsidRDefault="00DB2D1E" w:rsidP="00DE73D4">
            <w:pPr>
              <w:jc w:val="center"/>
              <w:rPr>
                <w:rFonts w:cs="Tahoma"/>
                <w:color w:val="000000"/>
                <w:szCs w:val="18"/>
              </w:rPr>
            </w:pPr>
            <w:r w:rsidRPr="009B6021">
              <w:rPr>
                <w:rFonts w:cs="Tahoma"/>
                <w:color w:val="000000"/>
                <w:szCs w:val="18"/>
              </w:rPr>
              <w:t>Hasta 120 horas</w:t>
            </w:r>
          </w:p>
        </w:tc>
        <w:tc>
          <w:tcPr>
            <w:tcW w:w="1481" w:type="dxa"/>
            <w:vAlign w:val="center"/>
          </w:tcPr>
          <w:p w:rsidR="00DB2D1E" w:rsidRPr="009B6021" w:rsidRDefault="00DB2D1E" w:rsidP="00C51576">
            <w:pPr>
              <w:jc w:val="center"/>
              <w:rPr>
                <w:rFonts w:cs="Tahoma"/>
                <w:color w:val="000000"/>
                <w:szCs w:val="18"/>
              </w:rPr>
            </w:pPr>
            <w:r w:rsidRPr="009B6021">
              <w:rPr>
                <w:rFonts w:cs="Tahoma"/>
                <w:color w:val="000000"/>
                <w:szCs w:val="18"/>
              </w:rPr>
              <w:t>Hasta 160</w:t>
            </w:r>
            <w:r w:rsidR="00C51576">
              <w:rPr>
                <w:rFonts w:cs="Tahoma"/>
                <w:color w:val="000000"/>
                <w:szCs w:val="18"/>
              </w:rPr>
              <w:t> </w:t>
            </w:r>
            <w:r w:rsidRPr="009B6021">
              <w:rPr>
                <w:rFonts w:cs="Tahoma"/>
                <w:color w:val="000000"/>
                <w:szCs w:val="18"/>
              </w:rPr>
              <w:t>horas</w:t>
            </w:r>
          </w:p>
        </w:tc>
      </w:tr>
      <w:tr w:rsidR="00DB2D1E" w:rsidRPr="009B6021" w:rsidTr="00640253">
        <w:tc>
          <w:tcPr>
            <w:tcW w:w="3168" w:type="dxa"/>
            <w:vAlign w:val="center"/>
          </w:tcPr>
          <w:p w:rsidR="00DB2D1E" w:rsidRPr="00EA0D3A" w:rsidRDefault="00DB2D1E" w:rsidP="00DE73D4">
            <w:pPr>
              <w:rPr>
                <w:rFonts w:cs="Tahoma"/>
                <w:color w:val="000000"/>
                <w:szCs w:val="18"/>
                <w:lang w:val="es-ES"/>
              </w:rPr>
            </w:pPr>
            <w:r w:rsidRPr="00EA0D3A">
              <w:rPr>
                <w:rFonts w:cs="Tahoma"/>
                <w:color w:val="000000"/>
                <w:szCs w:val="18"/>
                <w:lang w:val="es-ES"/>
              </w:rPr>
              <w:t xml:space="preserve">Soporte Técnico para la Resolución de Problemas (PRS) </w:t>
            </w:r>
            <w:r w:rsidR="00640253" w:rsidRPr="00EA0D3A">
              <w:rPr>
                <w:rFonts w:cs="Tahoma"/>
                <w:color w:val="000000"/>
                <w:szCs w:val="18"/>
                <w:lang w:val="es-ES"/>
              </w:rPr>
              <w:br/>
            </w:r>
            <w:r w:rsidRPr="00EA0D3A">
              <w:rPr>
                <w:rFonts w:cs="Tahoma"/>
                <w:color w:val="000000"/>
                <w:szCs w:val="18"/>
                <w:lang w:val="es-ES"/>
              </w:rPr>
              <w:t>(asignado anualmente)</w:t>
            </w:r>
          </w:p>
        </w:tc>
        <w:tc>
          <w:tcPr>
            <w:tcW w:w="1580" w:type="dxa"/>
            <w:vAlign w:val="center"/>
          </w:tcPr>
          <w:p w:rsidR="00DB2D1E" w:rsidRPr="009B6021" w:rsidRDefault="00DB2D1E" w:rsidP="00DE73D4">
            <w:pPr>
              <w:jc w:val="center"/>
              <w:rPr>
                <w:rFonts w:cs="Tahoma"/>
                <w:color w:val="000000"/>
                <w:szCs w:val="18"/>
              </w:rPr>
            </w:pPr>
            <w:r w:rsidRPr="009B6021">
              <w:rPr>
                <w:rFonts w:cs="Tahoma"/>
                <w:color w:val="000000"/>
                <w:szCs w:val="18"/>
              </w:rPr>
              <w:t>Hasta 40 horas</w:t>
            </w:r>
          </w:p>
        </w:tc>
        <w:tc>
          <w:tcPr>
            <w:tcW w:w="1444" w:type="dxa"/>
          </w:tcPr>
          <w:p w:rsidR="00DB2D1E" w:rsidRPr="009B6021" w:rsidRDefault="00DB2D1E" w:rsidP="00DE73D4">
            <w:pPr>
              <w:spacing w:before="120"/>
              <w:jc w:val="center"/>
              <w:rPr>
                <w:rFonts w:cs="Tahoma"/>
                <w:color w:val="000000"/>
                <w:szCs w:val="18"/>
              </w:rPr>
            </w:pPr>
            <w:r w:rsidRPr="009B6021">
              <w:rPr>
                <w:rFonts w:cs="Tahoma"/>
                <w:color w:val="000000"/>
                <w:szCs w:val="18"/>
              </w:rPr>
              <w:t>Hasta 30 horas</w:t>
            </w:r>
          </w:p>
        </w:tc>
        <w:tc>
          <w:tcPr>
            <w:tcW w:w="1687" w:type="dxa"/>
            <w:vAlign w:val="center"/>
          </w:tcPr>
          <w:p w:rsidR="00DB2D1E" w:rsidRPr="009B6021" w:rsidRDefault="00DB2D1E" w:rsidP="00DE73D4">
            <w:pPr>
              <w:jc w:val="center"/>
              <w:rPr>
                <w:rFonts w:cs="Tahoma"/>
                <w:color w:val="000000"/>
                <w:szCs w:val="18"/>
              </w:rPr>
            </w:pPr>
            <w:r w:rsidRPr="009B6021">
              <w:rPr>
                <w:rFonts w:cs="Tahoma"/>
                <w:color w:val="000000"/>
                <w:szCs w:val="18"/>
              </w:rPr>
              <w:t>Hasta 80 horas</w:t>
            </w:r>
          </w:p>
        </w:tc>
        <w:tc>
          <w:tcPr>
            <w:tcW w:w="1481" w:type="dxa"/>
            <w:vAlign w:val="center"/>
          </w:tcPr>
          <w:p w:rsidR="00DB2D1E" w:rsidRPr="009B6021" w:rsidRDefault="00DB2D1E" w:rsidP="00C51576">
            <w:pPr>
              <w:jc w:val="center"/>
              <w:rPr>
                <w:rFonts w:cs="Tahoma"/>
                <w:color w:val="000000"/>
                <w:szCs w:val="18"/>
              </w:rPr>
            </w:pPr>
            <w:r w:rsidRPr="009B6021">
              <w:rPr>
                <w:rFonts w:cs="Tahoma"/>
                <w:color w:val="000000"/>
                <w:szCs w:val="18"/>
              </w:rPr>
              <w:t>Hasta 140</w:t>
            </w:r>
            <w:r w:rsidR="00C51576">
              <w:rPr>
                <w:rFonts w:cs="Tahoma"/>
                <w:color w:val="000000"/>
                <w:szCs w:val="18"/>
              </w:rPr>
              <w:t> </w:t>
            </w:r>
            <w:r w:rsidRPr="009B6021">
              <w:rPr>
                <w:rFonts w:cs="Tahoma"/>
                <w:color w:val="000000"/>
                <w:szCs w:val="18"/>
              </w:rPr>
              <w:t>horas</w:t>
            </w:r>
          </w:p>
        </w:tc>
      </w:tr>
      <w:tr w:rsidR="00DB2D1E" w:rsidRPr="009B6021" w:rsidTr="00640253">
        <w:tc>
          <w:tcPr>
            <w:tcW w:w="3168" w:type="dxa"/>
            <w:vAlign w:val="center"/>
          </w:tcPr>
          <w:p w:rsidR="00DB2D1E" w:rsidRPr="00EA0D3A" w:rsidRDefault="00DB2D1E" w:rsidP="00DE73D4">
            <w:pPr>
              <w:rPr>
                <w:rFonts w:cs="Tahoma"/>
                <w:color w:val="000000"/>
                <w:szCs w:val="18"/>
                <w:lang w:val="es-ES"/>
              </w:rPr>
            </w:pPr>
            <w:r w:rsidRPr="00EA0D3A">
              <w:rPr>
                <w:rFonts w:cs="Tahoma"/>
                <w:color w:val="000000"/>
                <w:szCs w:val="18"/>
                <w:lang w:val="es-ES"/>
              </w:rPr>
              <w:t>Administración de Remisión a una Instancia Superior de Situaciones Críticas 24x7 (Nivel de gravedad 1)</w:t>
            </w:r>
          </w:p>
        </w:tc>
        <w:tc>
          <w:tcPr>
            <w:tcW w:w="1580" w:type="dxa"/>
            <w:vAlign w:val="center"/>
          </w:tcPr>
          <w:p w:rsidR="00DB2D1E" w:rsidRPr="009B6021" w:rsidRDefault="00DB2D1E" w:rsidP="00DE73D4">
            <w:pPr>
              <w:jc w:val="center"/>
              <w:rPr>
                <w:rFonts w:cs="Tahoma"/>
                <w:color w:val="000000"/>
                <w:szCs w:val="18"/>
              </w:rPr>
            </w:pPr>
            <w:r w:rsidRPr="009B6021">
              <w:rPr>
                <w:rFonts w:ascii="MS UI Gothic" w:eastAsia="MS UI Gothic" w:hAnsi="MS UI Gothic" w:cs="MS UI Gothic" w:hint="eastAsia"/>
                <w:color w:val="000000"/>
                <w:szCs w:val="18"/>
              </w:rPr>
              <w:t>✓</w:t>
            </w:r>
          </w:p>
        </w:tc>
        <w:tc>
          <w:tcPr>
            <w:tcW w:w="1444" w:type="dxa"/>
            <w:vAlign w:val="center"/>
          </w:tcPr>
          <w:p w:rsidR="00DB2D1E" w:rsidRPr="009B6021" w:rsidRDefault="00DB2D1E" w:rsidP="00DE73D4">
            <w:pPr>
              <w:jc w:val="center"/>
              <w:rPr>
                <w:rFonts w:cs="Tahoma"/>
                <w:color w:val="000000"/>
                <w:szCs w:val="18"/>
              </w:rPr>
            </w:pPr>
            <w:r w:rsidRPr="009B6021">
              <w:rPr>
                <w:rFonts w:ascii="MS UI Gothic" w:eastAsia="MS UI Gothic" w:hAnsi="MS UI Gothic" w:cs="MS UI Gothic" w:hint="eastAsia"/>
                <w:color w:val="000000"/>
                <w:szCs w:val="18"/>
              </w:rPr>
              <w:t>✓</w:t>
            </w:r>
          </w:p>
        </w:tc>
        <w:tc>
          <w:tcPr>
            <w:tcW w:w="1687" w:type="dxa"/>
            <w:vAlign w:val="center"/>
          </w:tcPr>
          <w:p w:rsidR="00DB2D1E" w:rsidRPr="009B6021" w:rsidRDefault="00DB2D1E" w:rsidP="00DE73D4">
            <w:pPr>
              <w:jc w:val="center"/>
              <w:rPr>
                <w:rFonts w:cs="Tahoma"/>
                <w:color w:val="000000"/>
                <w:szCs w:val="18"/>
              </w:rPr>
            </w:pPr>
            <w:r w:rsidRPr="009B6021">
              <w:rPr>
                <w:rFonts w:cs="Tahoma"/>
                <w:color w:val="000000"/>
                <w:szCs w:val="18"/>
              </w:rPr>
              <w:t>√</w:t>
            </w:r>
          </w:p>
        </w:tc>
        <w:tc>
          <w:tcPr>
            <w:tcW w:w="1481" w:type="dxa"/>
            <w:vAlign w:val="center"/>
          </w:tcPr>
          <w:p w:rsidR="00DB2D1E" w:rsidRPr="009B6021" w:rsidRDefault="00DB2D1E" w:rsidP="00DE73D4">
            <w:pPr>
              <w:jc w:val="center"/>
              <w:rPr>
                <w:rFonts w:cs="Tahoma"/>
                <w:color w:val="000000"/>
                <w:szCs w:val="18"/>
              </w:rPr>
            </w:pPr>
            <w:r w:rsidRPr="009B6021">
              <w:rPr>
                <w:rFonts w:cs="Tahoma"/>
                <w:color w:val="000000"/>
                <w:szCs w:val="18"/>
              </w:rPr>
              <w:t>√</w:t>
            </w:r>
          </w:p>
        </w:tc>
      </w:tr>
      <w:tr w:rsidR="00DB2D1E" w:rsidRPr="009B6021" w:rsidTr="00640253">
        <w:tc>
          <w:tcPr>
            <w:tcW w:w="3168" w:type="dxa"/>
            <w:vAlign w:val="center"/>
          </w:tcPr>
          <w:p w:rsidR="00DB2D1E" w:rsidRPr="009B6021" w:rsidRDefault="00DB2D1E" w:rsidP="00DE73D4">
            <w:pPr>
              <w:rPr>
                <w:rFonts w:cs="Tahoma"/>
                <w:color w:val="000000"/>
                <w:szCs w:val="18"/>
              </w:rPr>
            </w:pPr>
            <w:r w:rsidRPr="009B6021">
              <w:rPr>
                <w:rFonts w:cs="Tahoma"/>
                <w:color w:val="000000"/>
                <w:szCs w:val="18"/>
              </w:rPr>
              <w:t>Rápido Soporte in Situ</w:t>
            </w:r>
          </w:p>
        </w:tc>
        <w:tc>
          <w:tcPr>
            <w:tcW w:w="1580" w:type="dxa"/>
            <w:vAlign w:val="center"/>
          </w:tcPr>
          <w:p w:rsidR="00DB2D1E" w:rsidRPr="009B6021" w:rsidRDefault="00DB2D1E" w:rsidP="00DE73D4">
            <w:pPr>
              <w:jc w:val="center"/>
              <w:rPr>
                <w:rFonts w:cs="Tahoma"/>
                <w:color w:val="000000"/>
                <w:szCs w:val="18"/>
              </w:rPr>
            </w:pPr>
            <w:r w:rsidRPr="009B6021">
              <w:rPr>
                <w:rFonts w:ascii="MS UI Gothic" w:eastAsia="MS UI Gothic" w:hAnsi="MS UI Gothic" w:cs="MS UI Gothic" w:hint="eastAsia"/>
                <w:color w:val="000000"/>
                <w:szCs w:val="18"/>
              </w:rPr>
              <w:t>✓</w:t>
            </w:r>
          </w:p>
        </w:tc>
        <w:tc>
          <w:tcPr>
            <w:tcW w:w="1444" w:type="dxa"/>
            <w:vAlign w:val="center"/>
          </w:tcPr>
          <w:p w:rsidR="00DB2D1E" w:rsidRPr="009B6021" w:rsidRDefault="00DB2D1E" w:rsidP="00DE73D4">
            <w:pPr>
              <w:jc w:val="center"/>
              <w:rPr>
                <w:rFonts w:cs="Tahoma"/>
                <w:color w:val="000000"/>
                <w:szCs w:val="18"/>
              </w:rPr>
            </w:pPr>
            <w:r w:rsidRPr="009B6021">
              <w:rPr>
                <w:rFonts w:ascii="MS UI Gothic" w:eastAsia="MS UI Gothic" w:hAnsi="MS UI Gothic" w:cs="MS UI Gothic" w:hint="eastAsia"/>
                <w:color w:val="000000"/>
                <w:szCs w:val="18"/>
              </w:rPr>
              <w:t>✓</w:t>
            </w:r>
          </w:p>
        </w:tc>
        <w:tc>
          <w:tcPr>
            <w:tcW w:w="1687" w:type="dxa"/>
            <w:vAlign w:val="center"/>
          </w:tcPr>
          <w:p w:rsidR="00DB2D1E" w:rsidRPr="009B6021" w:rsidRDefault="00DB2D1E" w:rsidP="00DE73D4">
            <w:pPr>
              <w:jc w:val="center"/>
              <w:rPr>
                <w:rFonts w:cs="Tahoma"/>
                <w:color w:val="000000"/>
                <w:szCs w:val="18"/>
              </w:rPr>
            </w:pPr>
            <w:r w:rsidRPr="009B6021">
              <w:rPr>
                <w:rFonts w:cs="Tahoma"/>
                <w:color w:val="000000"/>
                <w:szCs w:val="18"/>
              </w:rPr>
              <w:t>√</w:t>
            </w:r>
          </w:p>
        </w:tc>
        <w:tc>
          <w:tcPr>
            <w:tcW w:w="1481" w:type="dxa"/>
            <w:vAlign w:val="center"/>
          </w:tcPr>
          <w:p w:rsidR="00DB2D1E" w:rsidRPr="009B6021" w:rsidRDefault="00DB2D1E" w:rsidP="00DE73D4">
            <w:pPr>
              <w:jc w:val="center"/>
              <w:rPr>
                <w:rFonts w:cs="Tahoma"/>
                <w:color w:val="000000"/>
                <w:szCs w:val="18"/>
              </w:rPr>
            </w:pPr>
            <w:r w:rsidRPr="009B6021">
              <w:rPr>
                <w:rFonts w:cs="Tahoma"/>
                <w:color w:val="000000"/>
                <w:szCs w:val="18"/>
              </w:rPr>
              <w:t>√</w:t>
            </w:r>
          </w:p>
        </w:tc>
      </w:tr>
      <w:tr w:rsidR="00DB2D1E" w:rsidRPr="009B6021" w:rsidTr="00640253">
        <w:tc>
          <w:tcPr>
            <w:tcW w:w="3168" w:type="dxa"/>
            <w:vAlign w:val="center"/>
          </w:tcPr>
          <w:p w:rsidR="00DB2D1E" w:rsidRPr="009B6021" w:rsidRDefault="00DB2D1E" w:rsidP="00DE73D4">
            <w:pPr>
              <w:rPr>
                <w:rFonts w:cs="Tahoma"/>
                <w:color w:val="000000"/>
                <w:szCs w:val="18"/>
              </w:rPr>
            </w:pPr>
            <w:r w:rsidRPr="009B6021">
              <w:rPr>
                <w:rFonts w:cs="Tahoma"/>
                <w:color w:val="000000"/>
                <w:szCs w:val="18"/>
              </w:rPr>
              <w:t>Servicios de Información Proactiva</w:t>
            </w:r>
          </w:p>
        </w:tc>
        <w:tc>
          <w:tcPr>
            <w:tcW w:w="1580" w:type="dxa"/>
            <w:vAlign w:val="center"/>
          </w:tcPr>
          <w:p w:rsidR="00DB2D1E" w:rsidRPr="009B6021" w:rsidRDefault="00DB2D1E" w:rsidP="00DE73D4">
            <w:pPr>
              <w:jc w:val="center"/>
              <w:rPr>
                <w:rFonts w:cs="Tahoma"/>
                <w:color w:val="000000"/>
                <w:szCs w:val="18"/>
              </w:rPr>
            </w:pPr>
            <w:r w:rsidRPr="009B6021">
              <w:rPr>
                <w:rFonts w:ascii="MS UI Gothic" w:eastAsia="MS UI Gothic" w:hAnsi="MS UI Gothic" w:cs="MS UI Gothic" w:hint="eastAsia"/>
                <w:color w:val="000000"/>
                <w:szCs w:val="18"/>
              </w:rPr>
              <w:t>✓</w:t>
            </w:r>
          </w:p>
        </w:tc>
        <w:tc>
          <w:tcPr>
            <w:tcW w:w="1444" w:type="dxa"/>
            <w:vAlign w:val="center"/>
          </w:tcPr>
          <w:p w:rsidR="00DB2D1E" w:rsidRPr="009B6021" w:rsidRDefault="00DB2D1E" w:rsidP="00DE73D4">
            <w:pPr>
              <w:jc w:val="center"/>
              <w:rPr>
                <w:rFonts w:cs="Tahoma"/>
                <w:color w:val="000000"/>
                <w:szCs w:val="18"/>
              </w:rPr>
            </w:pPr>
            <w:r w:rsidRPr="009B6021">
              <w:rPr>
                <w:rFonts w:ascii="MS UI Gothic" w:eastAsia="MS UI Gothic" w:hAnsi="MS UI Gothic" w:cs="MS UI Gothic" w:hint="eastAsia"/>
                <w:color w:val="000000"/>
                <w:szCs w:val="18"/>
              </w:rPr>
              <w:t>✓</w:t>
            </w:r>
          </w:p>
        </w:tc>
        <w:tc>
          <w:tcPr>
            <w:tcW w:w="1687" w:type="dxa"/>
            <w:vAlign w:val="center"/>
          </w:tcPr>
          <w:p w:rsidR="00DB2D1E" w:rsidRPr="009B6021" w:rsidRDefault="00DB2D1E" w:rsidP="00DE73D4">
            <w:pPr>
              <w:jc w:val="center"/>
              <w:rPr>
                <w:rFonts w:cs="Tahoma"/>
                <w:color w:val="000000"/>
                <w:szCs w:val="18"/>
              </w:rPr>
            </w:pPr>
            <w:r w:rsidRPr="009B6021">
              <w:rPr>
                <w:rFonts w:cs="Tahoma"/>
                <w:color w:val="000000"/>
                <w:szCs w:val="18"/>
              </w:rPr>
              <w:t>√</w:t>
            </w:r>
          </w:p>
        </w:tc>
        <w:tc>
          <w:tcPr>
            <w:tcW w:w="1481" w:type="dxa"/>
            <w:vAlign w:val="center"/>
          </w:tcPr>
          <w:p w:rsidR="00DB2D1E" w:rsidRPr="009B6021" w:rsidRDefault="00DB2D1E" w:rsidP="00DE73D4">
            <w:pPr>
              <w:jc w:val="center"/>
              <w:rPr>
                <w:rFonts w:cs="Tahoma"/>
                <w:color w:val="000000"/>
                <w:szCs w:val="18"/>
              </w:rPr>
            </w:pPr>
            <w:r w:rsidRPr="009B6021">
              <w:rPr>
                <w:rFonts w:cs="Tahoma"/>
                <w:color w:val="000000"/>
                <w:szCs w:val="18"/>
              </w:rPr>
              <w:t>√</w:t>
            </w:r>
          </w:p>
        </w:tc>
      </w:tr>
      <w:tr w:rsidR="00DB2D1E" w:rsidRPr="009B6021" w:rsidTr="00640253">
        <w:tc>
          <w:tcPr>
            <w:tcW w:w="3168" w:type="dxa"/>
            <w:vAlign w:val="center"/>
          </w:tcPr>
          <w:p w:rsidR="00DB2D1E" w:rsidRPr="009B6021" w:rsidRDefault="00DB2D1E" w:rsidP="00DE73D4">
            <w:pPr>
              <w:rPr>
                <w:rFonts w:cs="Tahoma"/>
                <w:color w:val="000000"/>
                <w:szCs w:val="18"/>
              </w:rPr>
            </w:pPr>
            <w:r w:rsidRPr="009B6021">
              <w:rPr>
                <w:rFonts w:cs="Tahoma"/>
                <w:color w:val="000000"/>
                <w:szCs w:val="18"/>
              </w:rPr>
              <w:t>Microsoft Premier Online</w:t>
            </w:r>
          </w:p>
        </w:tc>
        <w:tc>
          <w:tcPr>
            <w:tcW w:w="1580" w:type="dxa"/>
            <w:vAlign w:val="center"/>
          </w:tcPr>
          <w:p w:rsidR="00DB2D1E" w:rsidRPr="009B6021" w:rsidRDefault="00DB2D1E" w:rsidP="00DE73D4">
            <w:pPr>
              <w:jc w:val="center"/>
              <w:rPr>
                <w:rFonts w:cs="Tahoma"/>
                <w:color w:val="000000"/>
                <w:szCs w:val="18"/>
              </w:rPr>
            </w:pPr>
            <w:r w:rsidRPr="009B6021">
              <w:rPr>
                <w:rFonts w:ascii="MS UI Gothic" w:eastAsia="MS UI Gothic" w:hAnsi="MS UI Gothic" w:cs="MS UI Gothic" w:hint="eastAsia"/>
                <w:color w:val="000000"/>
                <w:szCs w:val="18"/>
              </w:rPr>
              <w:t>✓</w:t>
            </w:r>
          </w:p>
        </w:tc>
        <w:tc>
          <w:tcPr>
            <w:tcW w:w="1444" w:type="dxa"/>
            <w:vAlign w:val="center"/>
          </w:tcPr>
          <w:p w:rsidR="00DB2D1E" w:rsidRPr="009B6021" w:rsidRDefault="00DB2D1E" w:rsidP="00DE73D4">
            <w:pPr>
              <w:jc w:val="center"/>
              <w:rPr>
                <w:rFonts w:cs="Tahoma"/>
                <w:color w:val="000000"/>
                <w:szCs w:val="18"/>
              </w:rPr>
            </w:pPr>
            <w:r w:rsidRPr="009B6021">
              <w:rPr>
                <w:rFonts w:ascii="MS UI Gothic" w:eastAsia="MS UI Gothic" w:hAnsi="MS UI Gothic" w:cs="MS UI Gothic" w:hint="eastAsia"/>
                <w:color w:val="000000"/>
                <w:szCs w:val="18"/>
              </w:rPr>
              <w:t>✓</w:t>
            </w:r>
          </w:p>
        </w:tc>
        <w:tc>
          <w:tcPr>
            <w:tcW w:w="1687" w:type="dxa"/>
            <w:vAlign w:val="center"/>
          </w:tcPr>
          <w:p w:rsidR="00DB2D1E" w:rsidRPr="009B6021" w:rsidRDefault="00DB2D1E" w:rsidP="00DE73D4">
            <w:pPr>
              <w:jc w:val="center"/>
              <w:rPr>
                <w:rFonts w:cs="Tahoma"/>
                <w:color w:val="000000"/>
                <w:szCs w:val="18"/>
              </w:rPr>
            </w:pPr>
            <w:r w:rsidRPr="009B6021">
              <w:rPr>
                <w:rFonts w:cs="Tahoma"/>
                <w:color w:val="000000"/>
                <w:szCs w:val="18"/>
              </w:rPr>
              <w:t>√</w:t>
            </w:r>
          </w:p>
        </w:tc>
        <w:tc>
          <w:tcPr>
            <w:tcW w:w="1481" w:type="dxa"/>
            <w:vAlign w:val="center"/>
          </w:tcPr>
          <w:p w:rsidR="00DB2D1E" w:rsidRPr="009B6021" w:rsidRDefault="00DB2D1E" w:rsidP="00DE73D4">
            <w:pPr>
              <w:jc w:val="center"/>
              <w:rPr>
                <w:rFonts w:cs="Tahoma"/>
                <w:color w:val="000000"/>
                <w:szCs w:val="18"/>
              </w:rPr>
            </w:pPr>
            <w:r w:rsidRPr="009B6021">
              <w:rPr>
                <w:rFonts w:cs="Tahoma"/>
                <w:color w:val="000000"/>
                <w:szCs w:val="18"/>
              </w:rPr>
              <w:t>√</w:t>
            </w:r>
          </w:p>
        </w:tc>
      </w:tr>
      <w:tr w:rsidR="00DB2D1E" w:rsidRPr="009B6021" w:rsidTr="00640253">
        <w:tc>
          <w:tcPr>
            <w:tcW w:w="3168" w:type="dxa"/>
            <w:vAlign w:val="center"/>
          </w:tcPr>
          <w:p w:rsidR="00DB2D1E" w:rsidRPr="009B6021" w:rsidRDefault="00DB2D1E" w:rsidP="00DE73D4">
            <w:pPr>
              <w:rPr>
                <w:rFonts w:cs="Tahoma"/>
                <w:color w:val="000000"/>
                <w:szCs w:val="18"/>
              </w:rPr>
            </w:pPr>
            <w:r w:rsidRPr="009B6021">
              <w:rPr>
                <w:rFonts w:cs="Tahoma"/>
                <w:color w:val="000000"/>
                <w:szCs w:val="18"/>
              </w:rPr>
              <w:t xml:space="preserve">Horas de Complemento </w:t>
            </w:r>
          </w:p>
        </w:tc>
        <w:tc>
          <w:tcPr>
            <w:tcW w:w="1580" w:type="dxa"/>
            <w:vAlign w:val="center"/>
          </w:tcPr>
          <w:p w:rsidR="00DB2D1E" w:rsidRPr="009B6021" w:rsidRDefault="00DB2D1E" w:rsidP="00DE73D4">
            <w:pPr>
              <w:jc w:val="center"/>
              <w:rPr>
                <w:rFonts w:cs="Tahoma"/>
                <w:color w:val="000000"/>
                <w:szCs w:val="18"/>
              </w:rPr>
            </w:pPr>
            <w:r w:rsidRPr="009B6021">
              <w:rPr>
                <w:rFonts w:cs="Tahoma"/>
                <w:color w:val="000000"/>
                <w:szCs w:val="18"/>
              </w:rPr>
              <w:t>Paquetes de 20</w:t>
            </w:r>
          </w:p>
        </w:tc>
        <w:tc>
          <w:tcPr>
            <w:tcW w:w="1444" w:type="dxa"/>
            <w:vAlign w:val="center"/>
          </w:tcPr>
          <w:p w:rsidR="00DB2D1E" w:rsidRPr="009B6021" w:rsidRDefault="00DB2D1E" w:rsidP="00DE73D4">
            <w:pPr>
              <w:jc w:val="center"/>
              <w:rPr>
                <w:rFonts w:cs="Tahoma"/>
                <w:color w:val="000000"/>
                <w:szCs w:val="18"/>
              </w:rPr>
            </w:pPr>
            <w:r w:rsidRPr="009B6021">
              <w:rPr>
                <w:rFonts w:cs="Tahoma"/>
                <w:color w:val="000000"/>
                <w:szCs w:val="18"/>
              </w:rPr>
              <w:t>Paquetes de 20</w:t>
            </w:r>
          </w:p>
        </w:tc>
        <w:tc>
          <w:tcPr>
            <w:tcW w:w="1687" w:type="dxa"/>
            <w:vAlign w:val="center"/>
          </w:tcPr>
          <w:p w:rsidR="00DB2D1E" w:rsidRPr="009B6021" w:rsidRDefault="00DB2D1E" w:rsidP="00DE73D4">
            <w:pPr>
              <w:jc w:val="center"/>
              <w:rPr>
                <w:rFonts w:cs="Tahoma"/>
                <w:color w:val="000000"/>
                <w:szCs w:val="18"/>
              </w:rPr>
            </w:pPr>
            <w:r w:rsidRPr="009B6021">
              <w:rPr>
                <w:rFonts w:cs="Tahoma"/>
                <w:color w:val="000000"/>
                <w:szCs w:val="18"/>
              </w:rPr>
              <w:t>Paquetes de 20</w:t>
            </w:r>
          </w:p>
        </w:tc>
        <w:tc>
          <w:tcPr>
            <w:tcW w:w="1481" w:type="dxa"/>
            <w:vAlign w:val="center"/>
          </w:tcPr>
          <w:p w:rsidR="00DB2D1E" w:rsidRPr="009B6021" w:rsidRDefault="00DB2D1E" w:rsidP="00DE73D4">
            <w:pPr>
              <w:jc w:val="center"/>
              <w:rPr>
                <w:rFonts w:cs="Tahoma"/>
                <w:color w:val="000000"/>
                <w:szCs w:val="18"/>
              </w:rPr>
            </w:pPr>
            <w:r w:rsidRPr="009B6021">
              <w:rPr>
                <w:rFonts w:cs="Tahoma"/>
                <w:color w:val="000000"/>
                <w:szCs w:val="18"/>
              </w:rPr>
              <w:t>Paquetes de 20</w:t>
            </w:r>
          </w:p>
        </w:tc>
      </w:tr>
    </w:tbl>
    <w:p w:rsidR="00DB2D1E" w:rsidRPr="00EA0D3A" w:rsidRDefault="00DB2D1E" w:rsidP="00DB2D1E">
      <w:pPr>
        <w:pStyle w:val="tableclose"/>
        <w:tabs>
          <w:tab w:val="left" w:pos="810"/>
        </w:tabs>
        <w:ind w:left="810" w:hanging="720"/>
        <w:rPr>
          <w:rFonts w:ascii="Tahoma" w:hAnsi="Tahoma" w:cs="Tahoma"/>
          <w:sz w:val="16"/>
          <w:szCs w:val="16"/>
          <w:lang w:val="es-ES"/>
        </w:rPr>
      </w:pPr>
      <w:r w:rsidRPr="00EA0D3A">
        <w:rPr>
          <w:rFonts w:ascii="Tahoma" w:hAnsi="Tahoma" w:cs="Tahoma"/>
          <w:i/>
          <w:color w:val="000000"/>
          <w:sz w:val="16"/>
          <w:szCs w:val="16"/>
          <w:vertAlign w:val="superscript"/>
          <w:lang w:val="es-ES"/>
        </w:rPr>
        <w:t>1</w:t>
      </w:r>
      <w:r w:rsidRPr="00EA0D3A">
        <w:rPr>
          <w:rFonts w:ascii="Tahoma" w:hAnsi="Tahoma" w:cs="Tahoma"/>
          <w:i/>
          <w:color w:val="000000"/>
          <w:sz w:val="16"/>
          <w:szCs w:val="16"/>
          <w:lang w:val="es-ES"/>
        </w:rPr>
        <w:t xml:space="preserve"> El Horario Laboral se define localmente.</w:t>
      </w:r>
    </w:p>
    <w:p w:rsidR="00DB2D1E" w:rsidRPr="00EA0D3A" w:rsidRDefault="00DB2D1E" w:rsidP="00F42FB8">
      <w:pPr>
        <w:pStyle w:val="BodyText2"/>
        <w:spacing w:after="0" w:line="240" w:lineRule="auto"/>
        <w:rPr>
          <w:rFonts w:ascii="Tahoma" w:hAnsi="Tahoma" w:cs="Tahoma"/>
          <w:sz w:val="18"/>
          <w:szCs w:val="18"/>
          <w:lang w:val="es-ES"/>
        </w:rPr>
      </w:pPr>
    </w:p>
    <w:p w:rsidR="00DB2D1E" w:rsidRPr="00EA0D3A" w:rsidRDefault="00DB2D1E" w:rsidP="00CA52FE">
      <w:pPr>
        <w:pStyle w:val="BodyText2"/>
        <w:spacing w:after="0" w:line="240" w:lineRule="auto"/>
        <w:rPr>
          <w:rFonts w:ascii="Tahoma" w:hAnsi="Tahoma" w:cs="Tahoma"/>
          <w:sz w:val="18"/>
          <w:szCs w:val="18"/>
          <w:lang w:val="es-ES"/>
        </w:rPr>
      </w:pPr>
      <w:r w:rsidRPr="00EA0D3A">
        <w:rPr>
          <w:rFonts w:ascii="Tahoma" w:hAnsi="Tahoma" w:cs="Tahoma"/>
          <w:b/>
          <w:bCs/>
          <w:color w:val="000000"/>
          <w:sz w:val="18"/>
          <w:szCs w:val="18"/>
          <w:lang w:val="es-ES"/>
        </w:rPr>
        <w:t>Gestión de Cuentas de Soporte</w:t>
      </w:r>
      <w:r w:rsidRPr="00EA0D3A">
        <w:rPr>
          <w:rFonts w:ascii="Tahoma" w:hAnsi="Tahoma" w:cs="Tahoma"/>
          <w:color w:val="000000"/>
          <w:sz w:val="18"/>
          <w:szCs w:val="18"/>
          <w:lang w:val="es-ES"/>
        </w:rPr>
        <w:t xml:space="preserve"> ayuda a crear y mantener relaciones con el personal de administración y</w:t>
      </w:r>
      <w:r w:rsidR="00047E27" w:rsidRPr="00EA0D3A">
        <w:rPr>
          <w:rFonts w:ascii="Tahoma" w:hAnsi="Tahoma" w:cs="Tahoma"/>
          <w:color w:val="000000"/>
          <w:sz w:val="18"/>
          <w:szCs w:val="18"/>
          <w:lang w:val="es-ES"/>
        </w:rPr>
        <w:t> </w:t>
      </w:r>
      <w:r w:rsidRPr="00EA0D3A">
        <w:rPr>
          <w:rFonts w:ascii="Tahoma" w:hAnsi="Tahoma" w:cs="Tahoma"/>
          <w:color w:val="000000"/>
          <w:sz w:val="18"/>
          <w:szCs w:val="18"/>
          <w:lang w:val="es-ES"/>
        </w:rPr>
        <w:t>prestación de servicios del Cliente y ayuda a los Clientes a organizar cada elemento del plan de servicios del</w:t>
      </w:r>
      <w:r w:rsidR="00047E27" w:rsidRPr="00EA0D3A">
        <w:rPr>
          <w:rFonts w:ascii="Tahoma" w:hAnsi="Tahoma" w:cs="Tahoma"/>
          <w:color w:val="000000"/>
          <w:sz w:val="18"/>
          <w:szCs w:val="18"/>
          <w:lang w:val="es-ES"/>
        </w:rPr>
        <w:t> </w:t>
      </w:r>
      <w:r w:rsidRPr="00EA0D3A">
        <w:rPr>
          <w:rFonts w:ascii="Tahoma" w:hAnsi="Tahoma" w:cs="Tahoma"/>
          <w:color w:val="000000"/>
          <w:sz w:val="18"/>
          <w:szCs w:val="18"/>
          <w:lang w:val="es-ES"/>
        </w:rPr>
        <w:t>Cliente</w:t>
      </w:r>
      <w:r w:rsidR="00047E27" w:rsidRPr="00EA0D3A">
        <w:rPr>
          <w:rFonts w:ascii="Tahoma" w:hAnsi="Tahoma" w:cs="Tahoma"/>
          <w:color w:val="000000"/>
          <w:sz w:val="18"/>
          <w:szCs w:val="18"/>
          <w:lang w:val="es-ES"/>
        </w:rPr>
        <w:t> </w:t>
      </w:r>
      <w:r w:rsidRPr="00EA0D3A">
        <w:rPr>
          <w:rFonts w:ascii="Tahoma" w:hAnsi="Tahoma" w:cs="Tahoma"/>
          <w:color w:val="000000"/>
          <w:sz w:val="18"/>
          <w:szCs w:val="18"/>
          <w:lang w:val="es-ES"/>
        </w:rPr>
        <w:t xml:space="preserve">con el propósito de cumplir con los requisitos del negocio. </w:t>
      </w:r>
    </w:p>
    <w:p w:rsidR="00CA52FE" w:rsidRPr="00EA0D3A" w:rsidRDefault="00CA52FE" w:rsidP="00CA52FE">
      <w:pPr>
        <w:pStyle w:val="BodyText2"/>
        <w:spacing w:after="0" w:line="240" w:lineRule="auto"/>
        <w:rPr>
          <w:rFonts w:ascii="Tahoma" w:hAnsi="Tahoma" w:cs="Tahoma"/>
          <w:sz w:val="18"/>
          <w:szCs w:val="18"/>
          <w:lang w:val="es-ES"/>
        </w:rPr>
      </w:pPr>
    </w:p>
    <w:p w:rsidR="00DB2D1E" w:rsidRPr="00EA0D3A" w:rsidRDefault="00DB2D1E" w:rsidP="00D31229">
      <w:pPr>
        <w:rPr>
          <w:rFonts w:cs="Tahoma"/>
          <w:lang w:val="es-ES"/>
        </w:rPr>
      </w:pPr>
      <w:r w:rsidRPr="00EA0D3A">
        <w:rPr>
          <w:rFonts w:cs="Tahoma"/>
          <w:b/>
          <w:bCs/>
          <w:color w:val="000000"/>
          <w:szCs w:val="18"/>
          <w:lang w:val="es-ES"/>
        </w:rPr>
        <w:t xml:space="preserve">Servicio de Soporte </w:t>
      </w:r>
      <w:r w:rsidRPr="00EA0D3A">
        <w:rPr>
          <w:rFonts w:cs="Tahoma"/>
          <w:color w:val="000000"/>
          <w:szCs w:val="18"/>
          <w:lang w:val="es-ES"/>
        </w:rPr>
        <w:t>proporciona consejos y orientación a corto plazo (según los recursos disponibles de Microsoft) sobre los problemas que no cubra el Soporte Técnico para la Resolución de Problemas, lo que incluye ayuda para problemas de diseño, desarrollo e implementación.</w:t>
      </w:r>
    </w:p>
    <w:p w:rsidR="00CA52FE" w:rsidRPr="00EA0D3A" w:rsidRDefault="00CA52FE" w:rsidP="00CA52FE">
      <w:pPr>
        <w:jc w:val="both"/>
        <w:rPr>
          <w:rFonts w:cs="Tahoma"/>
          <w:szCs w:val="18"/>
          <w:lang w:val="es-ES"/>
        </w:rPr>
      </w:pPr>
    </w:p>
    <w:p w:rsidR="00676723" w:rsidRPr="00EA0D3A" w:rsidRDefault="00DB2D1E" w:rsidP="00CA52FE">
      <w:pPr>
        <w:rPr>
          <w:rFonts w:cs="Tahoma"/>
          <w:lang w:val="es-ES"/>
        </w:rPr>
      </w:pPr>
      <w:r w:rsidRPr="00EA0D3A">
        <w:rPr>
          <w:rFonts w:cs="Tahoma"/>
          <w:b/>
          <w:bCs/>
          <w:color w:val="000000"/>
          <w:szCs w:val="18"/>
          <w:lang w:val="es-ES"/>
        </w:rPr>
        <w:t xml:space="preserve">Soporte Técnico para la Resolución de Problemas </w:t>
      </w:r>
      <w:r w:rsidRPr="00EA0D3A">
        <w:rPr>
          <w:rFonts w:cs="Tahoma"/>
          <w:color w:val="000000"/>
          <w:szCs w:val="18"/>
          <w:lang w:val="es-ES"/>
        </w:rPr>
        <w:t>proporciona asistencia para los problemas con síntomas específicos que surjan al utilizar los productos Microsoft, siempre que exista una creencia razonable de que el</w:t>
      </w:r>
      <w:r w:rsidR="00047E27" w:rsidRPr="00EA0D3A">
        <w:rPr>
          <w:rFonts w:cs="Tahoma"/>
          <w:color w:val="000000"/>
          <w:szCs w:val="18"/>
          <w:lang w:val="es-ES"/>
        </w:rPr>
        <w:t> </w:t>
      </w:r>
      <w:r w:rsidRPr="00EA0D3A">
        <w:rPr>
          <w:rFonts w:cs="Tahoma"/>
          <w:color w:val="000000"/>
          <w:szCs w:val="18"/>
          <w:lang w:val="es-ES"/>
        </w:rPr>
        <w:t>problema es causado por dichos productos.</w:t>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9B6021"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9B6021" w:rsidRDefault="001C1727" w:rsidP="00DE73D4">
            <w:pPr>
              <w:pStyle w:val="tableclose"/>
              <w:spacing w:line="276" w:lineRule="auto"/>
              <w:rPr>
                <w:rFonts w:ascii="Tahoma" w:hAnsi="Tahoma" w:cs="Tahoma"/>
                <w:b/>
                <w:color w:val="000000"/>
              </w:rPr>
            </w:pPr>
            <w:r w:rsidRPr="00EA0D3A">
              <w:rPr>
                <w:rFonts w:ascii="Tahoma" w:hAnsi="Tahoma" w:cs="Tahoma"/>
                <w:color w:val="000000"/>
                <w:sz w:val="6"/>
                <w:lang w:val="es-ES"/>
              </w:rPr>
              <w:br w:type="page"/>
            </w:r>
            <w:r w:rsidRPr="009B6021">
              <w:rPr>
                <w:rFonts w:ascii="Tahoma" w:hAnsi="Tahoma" w:cs="Tahoma"/>
                <w:b/>
                <w:color w:val="000000"/>
              </w:rPr>
              <w:t>Gravedad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B6021" w:rsidRDefault="00DB2D1E" w:rsidP="00DE73D4">
            <w:pPr>
              <w:pStyle w:val="tableclose"/>
              <w:spacing w:line="276" w:lineRule="auto"/>
              <w:rPr>
                <w:rFonts w:ascii="Tahoma" w:hAnsi="Tahoma" w:cs="Tahoma"/>
                <w:b/>
                <w:color w:val="000000"/>
              </w:rPr>
            </w:pPr>
            <w:r w:rsidRPr="009B6021">
              <w:rPr>
                <w:rFonts w:ascii="Tahoma" w:hAnsi="Tahoma" w:cs="Tahoma"/>
                <w:b/>
                <w:color w:val="000000"/>
              </w:rPr>
              <w:t>Situación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B6021" w:rsidRDefault="00DB2D1E" w:rsidP="00DE73D4">
            <w:pPr>
              <w:pStyle w:val="tableclose"/>
              <w:spacing w:line="276" w:lineRule="auto"/>
              <w:rPr>
                <w:rFonts w:ascii="Tahoma" w:hAnsi="Tahoma" w:cs="Tahoma"/>
                <w:b/>
                <w:color w:val="000000"/>
              </w:rPr>
            </w:pPr>
            <w:r w:rsidRPr="009B6021">
              <w:rPr>
                <w:rFonts w:ascii="Tahoma" w:hAnsi="Tahoma" w:cs="Tahoma"/>
                <w:b/>
                <w:color w:val="000000"/>
              </w:rPr>
              <w:t>Nuestra respuesta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B6021" w:rsidRDefault="00DB2D1E" w:rsidP="00DE73D4">
            <w:pPr>
              <w:pStyle w:val="tableclose"/>
              <w:spacing w:line="276" w:lineRule="auto"/>
              <w:rPr>
                <w:rFonts w:ascii="Tahoma" w:hAnsi="Tahoma" w:cs="Tahoma"/>
                <w:b/>
                <w:color w:val="000000"/>
              </w:rPr>
            </w:pPr>
            <w:r w:rsidRPr="009B6021">
              <w:rPr>
                <w:rFonts w:ascii="Tahoma" w:hAnsi="Tahoma" w:cs="Tahoma"/>
                <w:b/>
                <w:color w:val="000000"/>
              </w:rPr>
              <w:t>Respuesta esperada del Cliente</w:t>
            </w:r>
          </w:p>
        </w:tc>
      </w:tr>
      <w:tr w:rsidR="00DB2D1E" w:rsidRPr="00EA0D3A"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B6021" w:rsidRDefault="00DB2D1E" w:rsidP="00DE73D4">
            <w:pPr>
              <w:pStyle w:val="tableclose"/>
              <w:spacing w:line="276" w:lineRule="auto"/>
              <w:rPr>
                <w:rFonts w:ascii="Tahoma" w:hAnsi="Tahoma" w:cs="Tahoma"/>
                <w:color w:val="000000"/>
                <w:sz w:val="18"/>
                <w:szCs w:val="18"/>
              </w:rPr>
            </w:pPr>
            <w:r w:rsidRPr="009B6021">
              <w:rPr>
                <w:rFonts w:ascii="Tahoma" w:hAnsi="Tahoma" w:cs="Tahoma"/>
                <w:color w:val="000000"/>
                <w:sz w:val="18"/>
                <w:szCs w:val="18"/>
              </w:rPr>
              <w:t>1.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EA0D3A" w:rsidRDefault="00DB2D1E" w:rsidP="00346F4B">
            <w:pPr>
              <w:pStyle w:val="ListBullet3"/>
              <w:numPr>
                <w:ilvl w:val="0"/>
                <w:numId w:val="60"/>
              </w:numPr>
              <w:spacing w:line="276" w:lineRule="auto"/>
              <w:rPr>
                <w:rFonts w:ascii="Tahoma" w:hAnsi="Tahoma" w:cs="Tahoma"/>
                <w:sz w:val="18"/>
                <w:szCs w:val="18"/>
                <w:lang w:val="es-ES"/>
              </w:rPr>
            </w:pPr>
            <w:r w:rsidRPr="00EA0D3A">
              <w:rPr>
                <w:rFonts w:ascii="Tahoma" w:hAnsi="Tahoma" w:cs="Tahoma"/>
                <w:color w:val="000000"/>
                <w:sz w:val="18"/>
                <w:szCs w:val="18"/>
                <w:lang w:val="es-ES"/>
              </w:rPr>
              <w:t>Impacto grave para el</w:t>
            </w:r>
            <w:r w:rsidR="00F828C7" w:rsidRPr="00EA0D3A">
              <w:rPr>
                <w:rFonts w:ascii="Tahoma" w:hAnsi="Tahoma" w:cs="Tahoma"/>
                <w:color w:val="000000"/>
                <w:sz w:val="18"/>
                <w:szCs w:val="18"/>
                <w:lang w:val="es-ES"/>
              </w:rPr>
              <w:t> </w:t>
            </w:r>
            <w:r w:rsidRPr="00EA0D3A">
              <w:rPr>
                <w:rFonts w:ascii="Tahoma" w:hAnsi="Tahoma" w:cs="Tahoma"/>
                <w:color w:val="000000"/>
                <w:sz w:val="18"/>
                <w:szCs w:val="18"/>
                <w:lang w:val="es-ES"/>
              </w:rPr>
              <w:t xml:space="preserve">negocio: </w:t>
            </w:r>
          </w:p>
          <w:p w:rsidR="00DB2D1E" w:rsidRPr="00EA0D3A" w:rsidRDefault="00DB2D1E" w:rsidP="00346F4B">
            <w:pPr>
              <w:pStyle w:val="ListBullet3"/>
              <w:numPr>
                <w:ilvl w:val="0"/>
                <w:numId w:val="60"/>
              </w:numPr>
              <w:spacing w:line="276" w:lineRule="auto"/>
              <w:rPr>
                <w:rFonts w:ascii="Tahoma" w:hAnsi="Tahoma" w:cs="Tahoma"/>
                <w:sz w:val="18"/>
                <w:szCs w:val="18"/>
                <w:lang w:val="es-ES"/>
              </w:rPr>
            </w:pPr>
            <w:r w:rsidRPr="00EA0D3A">
              <w:rPr>
                <w:rFonts w:ascii="Tahoma" w:hAnsi="Tahoma" w:cs="Tahoma"/>
                <w:color w:val="000000"/>
                <w:sz w:val="18"/>
                <w:szCs w:val="18"/>
                <w:lang w:val="es-ES"/>
              </w:rPr>
              <w:t>Pérdida absoluta de un</w:t>
            </w:r>
            <w:r w:rsidR="00F828C7" w:rsidRPr="00EA0D3A">
              <w:rPr>
                <w:rFonts w:ascii="Tahoma" w:hAnsi="Tahoma" w:cs="Tahoma"/>
                <w:color w:val="000000"/>
                <w:sz w:val="18"/>
                <w:szCs w:val="18"/>
                <w:lang w:val="es-ES"/>
              </w:rPr>
              <w:t> </w:t>
            </w:r>
            <w:r w:rsidRPr="00EA0D3A">
              <w:rPr>
                <w:rFonts w:ascii="Tahoma" w:hAnsi="Tahoma" w:cs="Tahoma"/>
                <w:color w:val="000000"/>
                <w:sz w:val="18"/>
                <w:szCs w:val="18"/>
                <w:lang w:val="es-ES"/>
              </w:rPr>
              <w:t>proceso de negocio fundamental (crítico) sin que se pueda continuar el trabajo dentro de lo razonable</w:t>
            </w:r>
          </w:p>
          <w:p w:rsidR="00DB2D1E" w:rsidRPr="00AF5153" w:rsidRDefault="00DB2D1E" w:rsidP="00346F4B">
            <w:pPr>
              <w:pStyle w:val="ListBullet3"/>
              <w:numPr>
                <w:ilvl w:val="0"/>
                <w:numId w:val="60"/>
              </w:numPr>
              <w:spacing w:line="276" w:lineRule="auto"/>
              <w:rPr>
                <w:rFonts w:ascii="Tahoma" w:hAnsi="Tahoma" w:cs="Tahoma"/>
                <w:color w:val="000000"/>
                <w:sz w:val="18"/>
                <w:szCs w:val="18"/>
              </w:rPr>
            </w:pPr>
            <w:r w:rsidRPr="00AF5153">
              <w:rPr>
                <w:rFonts w:ascii="Tahoma" w:hAnsi="Tahoma" w:cs="Tahoma"/>
                <w:color w:val="000000"/>
                <w:sz w:val="18"/>
                <w:szCs w:val="18"/>
              </w:rPr>
              <w:t>Necesita atención inmediata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A0D3A" w:rsidRDefault="00DB2D1E" w:rsidP="00346F4B">
            <w:pPr>
              <w:pStyle w:val="ListBullet3"/>
              <w:numPr>
                <w:ilvl w:val="0"/>
                <w:numId w:val="61"/>
              </w:numPr>
              <w:spacing w:line="276" w:lineRule="auto"/>
              <w:rPr>
                <w:rFonts w:ascii="Tahoma" w:hAnsi="Tahoma" w:cs="Tahoma"/>
                <w:sz w:val="18"/>
                <w:szCs w:val="18"/>
                <w:lang w:val="es-ES"/>
              </w:rPr>
            </w:pPr>
            <w:r w:rsidRPr="00EA0D3A">
              <w:rPr>
                <w:rFonts w:ascii="Tahoma" w:hAnsi="Tahoma" w:cs="Tahoma"/>
                <w:sz w:val="18"/>
                <w:szCs w:val="18"/>
                <w:lang w:val="es-ES"/>
              </w:rPr>
              <w:t xml:space="preserve">Respuesta a la </w:t>
            </w:r>
            <w:r w:rsidRPr="00EA0D3A">
              <w:rPr>
                <w:rFonts w:ascii="Tahoma" w:hAnsi="Tahoma" w:cs="Tahoma"/>
                <w:color w:val="000000"/>
                <w:sz w:val="18"/>
                <w:szCs w:val="18"/>
                <w:lang w:val="es-ES"/>
              </w:rPr>
              <w:t>primera</w:t>
            </w:r>
            <w:r w:rsidRPr="00EA0D3A">
              <w:rPr>
                <w:rFonts w:ascii="Tahoma" w:hAnsi="Tahoma" w:cs="Tahoma"/>
                <w:color w:val="000000"/>
                <w:sz w:val="18"/>
                <w:szCs w:val="18"/>
                <w:vertAlign w:val="superscript"/>
                <w:lang w:val="es-ES"/>
              </w:rPr>
              <w:t xml:space="preserve"> </w:t>
            </w:r>
            <w:r w:rsidRPr="00EA0D3A">
              <w:rPr>
                <w:rFonts w:ascii="Tahoma" w:hAnsi="Tahoma" w:cs="Tahoma"/>
                <w:color w:val="000000"/>
                <w:sz w:val="18"/>
                <w:szCs w:val="18"/>
                <w:lang w:val="es-ES"/>
              </w:rPr>
              <w:t>llamada en 1 hora o menos</w:t>
            </w:r>
          </w:p>
          <w:p w:rsidR="00DB2D1E" w:rsidRPr="00EA0D3A" w:rsidRDefault="00DB2D1E" w:rsidP="00346F4B">
            <w:pPr>
              <w:pStyle w:val="ListBullet3"/>
              <w:numPr>
                <w:ilvl w:val="0"/>
                <w:numId w:val="61"/>
              </w:numPr>
              <w:spacing w:line="276" w:lineRule="auto"/>
              <w:rPr>
                <w:rFonts w:ascii="Tahoma" w:hAnsi="Tahoma" w:cs="Tahoma"/>
                <w:sz w:val="18"/>
                <w:szCs w:val="18"/>
                <w:lang w:val="es-ES"/>
              </w:rPr>
            </w:pPr>
            <w:r w:rsidRPr="00EA0D3A">
              <w:rPr>
                <w:rFonts w:ascii="Tahoma" w:hAnsi="Tahoma" w:cs="Tahoma"/>
                <w:color w:val="000000"/>
                <w:sz w:val="18"/>
                <w:szCs w:val="18"/>
                <w:lang w:val="es-ES"/>
              </w:rPr>
              <w:t>Nuestros Recursos acudirán a las instalaciones del Cliente lo antes posible.</w:t>
            </w:r>
          </w:p>
          <w:p w:rsidR="00DB2D1E" w:rsidRPr="00AF5153" w:rsidRDefault="00DB2D1E" w:rsidP="00346F4B">
            <w:pPr>
              <w:pStyle w:val="ListBullet3"/>
              <w:numPr>
                <w:ilvl w:val="0"/>
                <w:numId w:val="61"/>
              </w:numPr>
              <w:spacing w:line="276" w:lineRule="auto"/>
              <w:rPr>
                <w:rFonts w:ascii="Tahoma" w:hAnsi="Tahoma" w:cs="Tahoma"/>
                <w:sz w:val="18"/>
                <w:szCs w:val="18"/>
              </w:rPr>
            </w:pPr>
            <w:r w:rsidRPr="00AF5153">
              <w:rPr>
                <w:rFonts w:ascii="Tahoma" w:hAnsi="Tahoma" w:cs="Tahoma"/>
                <w:color w:val="000000"/>
                <w:sz w:val="18"/>
                <w:szCs w:val="18"/>
              </w:rPr>
              <w:t>Esfuerzo continuo durante horario 24x7</w:t>
            </w:r>
          </w:p>
          <w:p w:rsidR="00DB2D1E" w:rsidRPr="00EA0D3A" w:rsidRDefault="00DB2D1E" w:rsidP="00346F4B">
            <w:pPr>
              <w:pStyle w:val="ListBullet3"/>
              <w:numPr>
                <w:ilvl w:val="0"/>
                <w:numId w:val="61"/>
              </w:numPr>
              <w:spacing w:line="276" w:lineRule="auto"/>
              <w:rPr>
                <w:rFonts w:ascii="Tahoma" w:hAnsi="Tahoma" w:cs="Tahoma"/>
                <w:sz w:val="18"/>
                <w:szCs w:val="18"/>
                <w:lang w:val="es-ES"/>
              </w:rPr>
            </w:pPr>
            <w:r w:rsidRPr="00EA0D3A">
              <w:rPr>
                <w:rFonts w:ascii="Tahoma" w:hAnsi="Tahoma" w:cs="Tahoma"/>
                <w:color w:val="000000"/>
                <w:sz w:val="18"/>
                <w:szCs w:val="18"/>
                <w:lang w:val="es-ES"/>
              </w:rPr>
              <w:t>Rápida remisión a una instancia superior dentro de</w:t>
            </w:r>
            <w:r w:rsidR="00D31229" w:rsidRPr="00EA0D3A">
              <w:rPr>
                <w:rFonts w:ascii="Tahoma" w:hAnsi="Tahoma" w:cs="Tahoma"/>
                <w:color w:val="000000"/>
                <w:sz w:val="18"/>
                <w:szCs w:val="18"/>
                <w:lang w:val="es-ES"/>
              </w:rPr>
              <w:t> </w:t>
            </w:r>
            <w:r w:rsidRPr="00EA0D3A">
              <w:rPr>
                <w:rFonts w:ascii="Tahoma" w:hAnsi="Tahoma" w:cs="Tahoma"/>
                <w:color w:val="000000"/>
                <w:sz w:val="18"/>
                <w:szCs w:val="18"/>
                <w:lang w:val="es-ES"/>
              </w:rPr>
              <w:t>Microsoft a equipos de productos</w:t>
            </w:r>
          </w:p>
          <w:p w:rsidR="00DB2D1E" w:rsidRPr="00EA0D3A" w:rsidRDefault="00DB2D1E" w:rsidP="00346F4B">
            <w:pPr>
              <w:pStyle w:val="ListBullet3"/>
              <w:numPr>
                <w:ilvl w:val="0"/>
                <w:numId w:val="61"/>
              </w:numPr>
              <w:spacing w:line="276" w:lineRule="auto"/>
              <w:rPr>
                <w:rFonts w:ascii="Tahoma" w:hAnsi="Tahoma" w:cs="Tahoma"/>
                <w:color w:val="000000"/>
                <w:sz w:val="18"/>
                <w:szCs w:val="18"/>
                <w:lang w:val="es-ES"/>
              </w:rPr>
            </w:pPr>
            <w:r w:rsidRPr="00EA0D3A">
              <w:rPr>
                <w:rFonts w:ascii="Tahoma" w:hAnsi="Tahoma" w:cs="Tahoma"/>
                <w:color w:val="000000"/>
                <w:sz w:val="18"/>
                <w:szCs w:val="18"/>
                <w:lang w:val="es-ES"/>
              </w:rPr>
              <w:t xml:space="preserve">Notificación de Ejecutivos senior de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A0D3A" w:rsidRDefault="00DB2D1E" w:rsidP="00346F4B">
            <w:pPr>
              <w:pStyle w:val="ListBullet3"/>
              <w:numPr>
                <w:ilvl w:val="0"/>
                <w:numId w:val="62"/>
              </w:numPr>
              <w:spacing w:line="276" w:lineRule="auto"/>
              <w:rPr>
                <w:rFonts w:ascii="Tahoma" w:hAnsi="Tahoma" w:cs="Tahoma"/>
                <w:sz w:val="18"/>
                <w:szCs w:val="18"/>
                <w:lang w:val="es-ES"/>
              </w:rPr>
            </w:pPr>
            <w:r w:rsidRPr="00EA0D3A">
              <w:rPr>
                <w:rFonts w:ascii="Tahoma" w:hAnsi="Tahoma" w:cs="Tahoma"/>
                <w:color w:val="000000"/>
                <w:sz w:val="18"/>
                <w:szCs w:val="18"/>
                <w:lang w:val="es-ES"/>
              </w:rPr>
              <w:t>Notificación de</w:t>
            </w:r>
            <w:r w:rsidR="00F828C7" w:rsidRPr="00EA0D3A">
              <w:rPr>
                <w:rFonts w:ascii="Tahoma" w:hAnsi="Tahoma" w:cs="Tahoma"/>
                <w:color w:val="000000"/>
                <w:sz w:val="18"/>
                <w:szCs w:val="18"/>
                <w:lang w:val="es-ES"/>
              </w:rPr>
              <w:t> </w:t>
            </w:r>
            <w:r w:rsidRPr="00EA0D3A">
              <w:rPr>
                <w:rFonts w:ascii="Tahoma" w:hAnsi="Tahoma" w:cs="Tahoma"/>
                <w:color w:val="000000"/>
                <w:sz w:val="18"/>
                <w:szCs w:val="18"/>
                <w:lang w:val="es-ES"/>
              </w:rPr>
              <w:t xml:space="preserve">Ejecutivos senior del Cliente </w:t>
            </w:r>
          </w:p>
          <w:p w:rsidR="00DB2D1E" w:rsidRPr="00EA0D3A" w:rsidRDefault="00DB2D1E" w:rsidP="00346F4B">
            <w:pPr>
              <w:pStyle w:val="ListBullet3"/>
              <w:numPr>
                <w:ilvl w:val="0"/>
                <w:numId w:val="62"/>
              </w:numPr>
              <w:spacing w:line="276" w:lineRule="auto"/>
              <w:rPr>
                <w:rFonts w:ascii="Tahoma" w:hAnsi="Tahoma" w:cs="Tahoma"/>
                <w:sz w:val="18"/>
                <w:szCs w:val="18"/>
                <w:lang w:val="es-ES"/>
              </w:rPr>
            </w:pPr>
            <w:r w:rsidRPr="00EA0D3A">
              <w:rPr>
                <w:rFonts w:ascii="Tahoma" w:hAnsi="Tahoma" w:cs="Tahoma"/>
                <w:color w:val="000000"/>
                <w:sz w:val="18"/>
                <w:szCs w:val="18"/>
                <w:lang w:val="es-ES"/>
              </w:rPr>
              <w:t>Asignación de los recursos adecuados para mantener un esfuerzo continuo durante horario 24x7</w:t>
            </w:r>
            <w:r w:rsidRPr="00EA0D3A">
              <w:rPr>
                <w:rFonts w:ascii="Tahoma" w:hAnsi="Tahoma" w:cs="Tahoma"/>
                <w:color w:val="000000"/>
                <w:sz w:val="18"/>
                <w:szCs w:val="18"/>
                <w:vertAlign w:val="superscript"/>
                <w:lang w:val="es-ES"/>
              </w:rPr>
              <w:t>2</w:t>
            </w:r>
          </w:p>
          <w:p w:rsidR="00DB2D1E" w:rsidRPr="00EA0D3A" w:rsidRDefault="00DB2D1E" w:rsidP="00346F4B">
            <w:pPr>
              <w:pStyle w:val="ListBullet3"/>
              <w:numPr>
                <w:ilvl w:val="0"/>
                <w:numId w:val="62"/>
              </w:numPr>
              <w:spacing w:line="276" w:lineRule="auto"/>
              <w:rPr>
                <w:rFonts w:ascii="Tahoma" w:hAnsi="Tahoma" w:cs="Tahoma"/>
                <w:color w:val="000000"/>
                <w:sz w:val="18"/>
                <w:szCs w:val="18"/>
                <w:lang w:val="es-ES"/>
              </w:rPr>
            </w:pPr>
            <w:r w:rsidRPr="00EA0D3A">
              <w:rPr>
                <w:rFonts w:ascii="Tahoma" w:hAnsi="Tahoma" w:cs="Tahoma"/>
                <w:color w:val="000000"/>
                <w:sz w:val="18"/>
                <w:szCs w:val="18"/>
                <w:lang w:val="es-ES"/>
              </w:rPr>
              <w:t>Acceso y respuesta rápidos de la autoridad de control de cambios</w:t>
            </w:r>
          </w:p>
        </w:tc>
      </w:tr>
      <w:tr w:rsidR="00DB2D1E" w:rsidRPr="009B6021"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A0D3A" w:rsidRDefault="00DB2D1E" w:rsidP="00DE73D4">
            <w:pPr>
              <w:pStyle w:val="tableclose"/>
              <w:spacing w:line="276" w:lineRule="auto"/>
              <w:rPr>
                <w:rFonts w:ascii="Tahoma" w:hAnsi="Tahoma" w:cs="Tahoma"/>
                <w:color w:val="000000"/>
                <w:sz w:val="18"/>
                <w:szCs w:val="18"/>
                <w:lang w:val="es-ES"/>
              </w:rPr>
            </w:pPr>
            <w:r w:rsidRPr="00EA0D3A">
              <w:rPr>
                <w:rFonts w:ascii="Tahoma" w:hAnsi="Tahoma" w:cs="Tahoma"/>
                <w:color w:val="000000"/>
                <w:sz w:val="18"/>
                <w:szCs w:val="18"/>
                <w:lang w:val="es-ES"/>
              </w:rPr>
              <w:t>A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EA0D3A" w:rsidRDefault="00DB2D1E" w:rsidP="00346F4B">
            <w:pPr>
              <w:pStyle w:val="ListBullet3"/>
              <w:numPr>
                <w:ilvl w:val="0"/>
                <w:numId w:val="60"/>
              </w:numPr>
              <w:spacing w:line="276" w:lineRule="auto"/>
              <w:rPr>
                <w:rFonts w:ascii="Tahoma" w:hAnsi="Tahoma" w:cs="Tahoma"/>
                <w:sz w:val="18"/>
                <w:szCs w:val="18"/>
                <w:lang w:val="es-ES"/>
              </w:rPr>
            </w:pPr>
            <w:r w:rsidRPr="00EA0D3A">
              <w:rPr>
                <w:rFonts w:ascii="Tahoma" w:hAnsi="Tahoma" w:cs="Tahoma"/>
                <w:color w:val="000000"/>
                <w:sz w:val="18"/>
                <w:szCs w:val="18"/>
                <w:lang w:val="es-ES"/>
              </w:rPr>
              <w:t>Impacto crítico para el</w:t>
            </w:r>
            <w:r w:rsidR="00F828C7" w:rsidRPr="00EA0D3A">
              <w:rPr>
                <w:rFonts w:ascii="Tahoma" w:hAnsi="Tahoma" w:cs="Tahoma"/>
                <w:color w:val="000000"/>
                <w:sz w:val="18"/>
                <w:szCs w:val="18"/>
                <w:lang w:val="es-ES"/>
              </w:rPr>
              <w:t> </w:t>
            </w:r>
            <w:r w:rsidRPr="00EA0D3A">
              <w:rPr>
                <w:rFonts w:ascii="Tahoma" w:hAnsi="Tahoma" w:cs="Tahoma"/>
                <w:color w:val="000000"/>
                <w:sz w:val="18"/>
                <w:szCs w:val="18"/>
                <w:lang w:val="es-ES"/>
              </w:rPr>
              <w:t xml:space="preserve">negocio: </w:t>
            </w:r>
          </w:p>
          <w:p w:rsidR="00DB2D1E" w:rsidRPr="00AF5153" w:rsidRDefault="00DB2D1E" w:rsidP="00346F4B">
            <w:pPr>
              <w:pStyle w:val="ListBullet3"/>
              <w:numPr>
                <w:ilvl w:val="0"/>
                <w:numId w:val="60"/>
              </w:numPr>
              <w:spacing w:line="276" w:lineRule="auto"/>
              <w:rPr>
                <w:rFonts w:ascii="Tahoma" w:hAnsi="Tahoma" w:cs="Tahoma"/>
                <w:sz w:val="18"/>
                <w:szCs w:val="18"/>
              </w:rPr>
            </w:pPr>
            <w:r w:rsidRPr="00AF5153">
              <w:rPr>
                <w:rFonts w:ascii="Tahoma" w:hAnsi="Tahoma" w:cs="Tahoma"/>
                <w:color w:val="000000"/>
                <w:sz w:val="18"/>
                <w:szCs w:val="18"/>
              </w:rPr>
              <w:t>Pérdida o degradación importante de servicios</w:t>
            </w:r>
          </w:p>
          <w:p w:rsidR="00DB2D1E" w:rsidRPr="00AF5153" w:rsidRDefault="00DB2D1E" w:rsidP="00F828C7">
            <w:pPr>
              <w:pStyle w:val="ListBullet3"/>
              <w:numPr>
                <w:ilvl w:val="0"/>
                <w:numId w:val="60"/>
              </w:numPr>
              <w:spacing w:line="276" w:lineRule="auto"/>
              <w:rPr>
                <w:rFonts w:ascii="Tahoma" w:hAnsi="Tahoma" w:cs="Tahoma"/>
                <w:color w:val="000000"/>
                <w:sz w:val="18"/>
                <w:szCs w:val="18"/>
              </w:rPr>
            </w:pPr>
            <w:r w:rsidRPr="00AF5153">
              <w:rPr>
                <w:rFonts w:ascii="Tahoma" w:hAnsi="Tahoma" w:cs="Tahoma"/>
                <w:color w:val="000000"/>
                <w:sz w:val="18"/>
                <w:szCs w:val="18"/>
              </w:rPr>
              <w:t>Necesita atención en 1</w:t>
            </w:r>
            <w:r w:rsidR="00F828C7" w:rsidRPr="00AF5153">
              <w:rPr>
                <w:rFonts w:ascii="Tahoma" w:hAnsi="Tahoma" w:cs="Tahoma"/>
                <w:color w:val="000000"/>
                <w:sz w:val="18"/>
                <w:szCs w:val="18"/>
              </w:rPr>
              <w:t> </w:t>
            </w:r>
            <w:r w:rsidRPr="00AF5153">
              <w:rPr>
                <w:rFonts w:ascii="Tahoma" w:hAnsi="Tahoma" w:cs="Tahoma"/>
                <w:color w:val="000000"/>
                <w:sz w:val="18"/>
                <w:szCs w:val="18"/>
              </w:rPr>
              <w:t>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A0D3A" w:rsidRDefault="00DB2D1E" w:rsidP="00346F4B">
            <w:pPr>
              <w:pStyle w:val="ListBullet3"/>
              <w:numPr>
                <w:ilvl w:val="0"/>
                <w:numId w:val="61"/>
              </w:numPr>
              <w:spacing w:line="276" w:lineRule="auto"/>
              <w:rPr>
                <w:rFonts w:ascii="Tahoma" w:hAnsi="Tahoma" w:cs="Tahoma"/>
                <w:sz w:val="18"/>
                <w:szCs w:val="18"/>
                <w:lang w:val="es-ES"/>
              </w:rPr>
            </w:pPr>
            <w:r w:rsidRPr="00EA0D3A">
              <w:rPr>
                <w:rFonts w:ascii="Tahoma" w:hAnsi="Tahoma" w:cs="Tahoma"/>
                <w:sz w:val="18"/>
                <w:szCs w:val="18"/>
                <w:lang w:val="es-ES"/>
              </w:rPr>
              <w:t xml:space="preserve">Respuesta a la </w:t>
            </w:r>
            <w:r w:rsidRPr="00EA0D3A">
              <w:rPr>
                <w:rFonts w:ascii="Tahoma" w:hAnsi="Tahoma" w:cs="Tahoma"/>
                <w:color w:val="000000"/>
                <w:sz w:val="18"/>
                <w:szCs w:val="18"/>
                <w:lang w:val="es-ES"/>
              </w:rPr>
              <w:t>primera</w:t>
            </w:r>
            <w:r w:rsidRPr="00EA0D3A">
              <w:rPr>
                <w:rFonts w:ascii="Tahoma" w:hAnsi="Tahoma" w:cs="Tahoma"/>
                <w:color w:val="000000"/>
                <w:sz w:val="18"/>
                <w:szCs w:val="18"/>
                <w:vertAlign w:val="superscript"/>
                <w:lang w:val="es-ES"/>
              </w:rPr>
              <w:t xml:space="preserve"> </w:t>
            </w:r>
            <w:r w:rsidRPr="00EA0D3A">
              <w:rPr>
                <w:rFonts w:ascii="Tahoma" w:hAnsi="Tahoma" w:cs="Tahoma"/>
                <w:color w:val="000000"/>
                <w:sz w:val="18"/>
                <w:szCs w:val="18"/>
                <w:lang w:val="es-ES"/>
              </w:rPr>
              <w:t>llamada en 1 hora o menos</w:t>
            </w:r>
          </w:p>
          <w:p w:rsidR="00DB2D1E" w:rsidRPr="00EA0D3A" w:rsidRDefault="00DB2D1E" w:rsidP="00346F4B">
            <w:pPr>
              <w:pStyle w:val="ListBullet3"/>
              <w:numPr>
                <w:ilvl w:val="0"/>
                <w:numId w:val="61"/>
              </w:numPr>
              <w:spacing w:line="276" w:lineRule="auto"/>
              <w:rPr>
                <w:rFonts w:ascii="Tahoma" w:hAnsi="Tahoma" w:cs="Tahoma"/>
                <w:sz w:val="18"/>
                <w:szCs w:val="18"/>
                <w:lang w:val="es-ES"/>
              </w:rPr>
            </w:pPr>
            <w:r w:rsidRPr="00EA0D3A">
              <w:rPr>
                <w:rFonts w:ascii="Tahoma" w:hAnsi="Tahoma" w:cs="Tahoma"/>
                <w:color w:val="000000"/>
                <w:sz w:val="18"/>
                <w:szCs w:val="18"/>
                <w:lang w:val="es-ES"/>
              </w:rPr>
              <w:t>Nuestros recursos acudirán a las instalaciones del Cliente según lo solicitado.</w:t>
            </w:r>
          </w:p>
          <w:p w:rsidR="00DB2D1E" w:rsidRPr="00AF5153" w:rsidRDefault="00DB2D1E" w:rsidP="00346F4B">
            <w:pPr>
              <w:pStyle w:val="ListBullet3"/>
              <w:numPr>
                <w:ilvl w:val="0"/>
                <w:numId w:val="61"/>
              </w:numPr>
              <w:spacing w:line="276" w:lineRule="auto"/>
              <w:rPr>
                <w:rFonts w:ascii="Tahoma" w:hAnsi="Tahoma" w:cs="Tahoma"/>
                <w:sz w:val="18"/>
                <w:szCs w:val="18"/>
              </w:rPr>
            </w:pPr>
            <w:r w:rsidRPr="00AF5153">
              <w:rPr>
                <w:rFonts w:ascii="Tahoma" w:hAnsi="Tahoma" w:cs="Tahoma"/>
                <w:color w:val="000000"/>
                <w:sz w:val="18"/>
                <w:szCs w:val="18"/>
              </w:rPr>
              <w:t>Esfuerzo continuo durante horario 24x7</w:t>
            </w:r>
          </w:p>
          <w:p w:rsidR="00DB2D1E" w:rsidRPr="00AF5153" w:rsidRDefault="00DB2D1E" w:rsidP="00346F4B">
            <w:pPr>
              <w:pStyle w:val="ListBullet3"/>
              <w:numPr>
                <w:ilvl w:val="0"/>
                <w:numId w:val="61"/>
              </w:numPr>
              <w:spacing w:line="276" w:lineRule="auto"/>
              <w:rPr>
                <w:rFonts w:ascii="Tahoma" w:hAnsi="Tahoma" w:cs="Tahoma"/>
                <w:color w:val="000000"/>
                <w:sz w:val="18"/>
                <w:szCs w:val="18"/>
              </w:rPr>
            </w:pPr>
            <w:r w:rsidRPr="00AF5153">
              <w:rPr>
                <w:rFonts w:ascii="Tahoma" w:hAnsi="Tahoma" w:cs="Tahoma"/>
                <w:color w:val="000000"/>
                <w:sz w:val="18"/>
                <w:szCs w:val="18"/>
              </w:rPr>
              <w:t>Notificación de Directores senior de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A0D3A" w:rsidRDefault="00DB2D1E" w:rsidP="00346F4B">
            <w:pPr>
              <w:pStyle w:val="ListBullet3"/>
              <w:numPr>
                <w:ilvl w:val="0"/>
                <w:numId w:val="62"/>
              </w:numPr>
              <w:spacing w:line="276" w:lineRule="auto"/>
              <w:rPr>
                <w:rFonts w:ascii="Tahoma" w:hAnsi="Tahoma" w:cs="Tahoma"/>
                <w:sz w:val="18"/>
                <w:szCs w:val="18"/>
                <w:lang w:val="es-ES"/>
              </w:rPr>
            </w:pPr>
            <w:r w:rsidRPr="00EA0D3A">
              <w:rPr>
                <w:rFonts w:ascii="Tahoma" w:hAnsi="Tahoma" w:cs="Tahoma"/>
                <w:color w:val="000000"/>
                <w:sz w:val="18"/>
                <w:szCs w:val="18"/>
                <w:lang w:val="es-ES"/>
              </w:rPr>
              <w:t>Asignación de los recursos adecuados para mantener un esfuerzo continuo durante horario 24x7</w:t>
            </w:r>
            <w:r w:rsidRPr="00EA0D3A">
              <w:rPr>
                <w:rFonts w:ascii="Tahoma" w:hAnsi="Tahoma" w:cs="Tahoma"/>
                <w:color w:val="000000"/>
                <w:sz w:val="18"/>
                <w:szCs w:val="18"/>
                <w:vertAlign w:val="superscript"/>
                <w:lang w:val="es-ES"/>
              </w:rPr>
              <w:t>2</w:t>
            </w:r>
          </w:p>
          <w:p w:rsidR="00DB2D1E" w:rsidRPr="00EA0D3A" w:rsidRDefault="00DB2D1E" w:rsidP="00346F4B">
            <w:pPr>
              <w:pStyle w:val="ListBullet3"/>
              <w:numPr>
                <w:ilvl w:val="0"/>
                <w:numId w:val="62"/>
              </w:numPr>
              <w:spacing w:line="276" w:lineRule="auto"/>
              <w:rPr>
                <w:rFonts w:ascii="Tahoma" w:hAnsi="Tahoma" w:cs="Tahoma"/>
                <w:sz w:val="18"/>
                <w:szCs w:val="18"/>
                <w:lang w:val="es-ES"/>
              </w:rPr>
            </w:pPr>
            <w:r w:rsidRPr="00EA0D3A">
              <w:rPr>
                <w:rFonts w:ascii="Tahoma" w:hAnsi="Tahoma" w:cs="Tahoma"/>
                <w:color w:val="000000"/>
                <w:sz w:val="18"/>
                <w:szCs w:val="18"/>
                <w:lang w:val="es-ES"/>
              </w:rPr>
              <w:t>Acceso y respuesta rápidos de la autoridad de control de cambios</w:t>
            </w:r>
          </w:p>
          <w:p w:rsidR="00DB2D1E" w:rsidRPr="00AF5153" w:rsidRDefault="00DB2D1E" w:rsidP="00346F4B">
            <w:pPr>
              <w:pStyle w:val="ListBullet3"/>
              <w:numPr>
                <w:ilvl w:val="0"/>
                <w:numId w:val="62"/>
              </w:numPr>
              <w:spacing w:line="276" w:lineRule="auto"/>
              <w:rPr>
                <w:rFonts w:ascii="Tahoma" w:hAnsi="Tahoma" w:cs="Tahoma"/>
                <w:color w:val="000000"/>
                <w:sz w:val="18"/>
                <w:szCs w:val="18"/>
              </w:rPr>
            </w:pPr>
            <w:r w:rsidRPr="00AF5153">
              <w:rPr>
                <w:rFonts w:ascii="Tahoma" w:hAnsi="Tahoma" w:cs="Tahoma"/>
                <w:color w:val="000000"/>
                <w:sz w:val="18"/>
                <w:szCs w:val="18"/>
              </w:rPr>
              <w:t>Notificación de la administración</w:t>
            </w:r>
          </w:p>
        </w:tc>
      </w:tr>
      <w:tr w:rsidR="00DB2D1E" w:rsidRPr="00EA0D3A"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A0D3A" w:rsidRDefault="00DB2D1E" w:rsidP="00F828C7">
            <w:pPr>
              <w:pStyle w:val="tableclose"/>
              <w:spacing w:line="276" w:lineRule="auto"/>
              <w:rPr>
                <w:rFonts w:ascii="Tahoma" w:hAnsi="Tahoma" w:cs="Tahoma"/>
                <w:color w:val="000000"/>
                <w:sz w:val="18"/>
                <w:szCs w:val="18"/>
                <w:lang w:val="es-ES"/>
              </w:rPr>
            </w:pPr>
            <w:r w:rsidRPr="00EA0D3A">
              <w:rPr>
                <w:rFonts w:ascii="Tahoma" w:hAnsi="Tahoma" w:cs="Tahoma"/>
                <w:color w:val="000000"/>
                <w:sz w:val="18"/>
                <w:szCs w:val="18"/>
                <w:lang w:val="es-ES"/>
              </w:rPr>
              <w:t>B Presentación por teléfono o</w:t>
            </w:r>
            <w:r w:rsidR="00F828C7" w:rsidRPr="00EA0D3A">
              <w:rPr>
                <w:rFonts w:ascii="Tahoma" w:hAnsi="Tahoma" w:cs="Tahoma"/>
                <w:color w:val="000000"/>
                <w:sz w:val="18"/>
                <w:szCs w:val="18"/>
                <w:lang w:val="es-ES"/>
              </w:rPr>
              <w:t> </w:t>
            </w:r>
            <w:r w:rsidRPr="00EA0D3A">
              <w:rPr>
                <w:rFonts w:ascii="Tahoma" w:hAnsi="Tahoma" w:cs="Tahoma"/>
                <w:color w:val="000000"/>
                <w:sz w:val="18"/>
                <w:szCs w:val="18"/>
                <w:lang w:val="es-ES"/>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EA0D3A" w:rsidRDefault="00DB2D1E" w:rsidP="00346F4B">
            <w:pPr>
              <w:pStyle w:val="ListBullet3"/>
              <w:numPr>
                <w:ilvl w:val="0"/>
                <w:numId w:val="60"/>
              </w:numPr>
              <w:spacing w:line="276" w:lineRule="auto"/>
              <w:rPr>
                <w:rFonts w:ascii="Tahoma" w:hAnsi="Tahoma" w:cs="Tahoma"/>
                <w:sz w:val="18"/>
                <w:szCs w:val="18"/>
                <w:lang w:val="es-ES"/>
              </w:rPr>
            </w:pPr>
            <w:r w:rsidRPr="00EA0D3A">
              <w:rPr>
                <w:rFonts w:ascii="Tahoma" w:hAnsi="Tahoma" w:cs="Tahoma"/>
                <w:color w:val="000000"/>
                <w:sz w:val="18"/>
                <w:szCs w:val="18"/>
                <w:lang w:val="es-ES"/>
              </w:rPr>
              <w:t xml:space="preserve">Impacto moderado para el negocio: </w:t>
            </w:r>
          </w:p>
          <w:p w:rsidR="00DB2D1E" w:rsidRPr="00EA0D3A" w:rsidRDefault="00DB2D1E" w:rsidP="00346F4B">
            <w:pPr>
              <w:pStyle w:val="ListBullet3"/>
              <w:numPr>
                <w:ilvl w:val="0"/>
                <w:numId w:val="60"/>
              </w:numPr>
              <w:spacing w:line="276" w:lineRule="auto"/>
              <w:rPr>
                <w:rFonts w:ascii="Tahoma" w:hAnsi="Tahoma" w:cs="Tahoma"/>
                <w:sz w:val="18"/>
                <w:szCs w:val="18"/>
                <w:lang w:val="es-ES"/>
              </w:rPr>
            </w:pPr>
            <w:r w:rsidRPr="00EA0D3A">
              <w:rPr>
                <w:rFonts w:ascii="Tahoma" w:hAnsi="Tahoma" w:cs="Tahoma"/>
                <w:color w:val="000000"/>
                <w:sz w:val="18"/>
                <w:szCs w:val="18"/>
                <w:lang w:val="es-ES"/>
              </w:rPr>
              <w:t>Pérdida o degradación moderada de los servicios, pero se puede seguir trabajando razonablemente de</w:t>
            </w:r>
            <w:r w:rsidR="00F828C7" w:rsidRPr="00EA0D3A">
              <w:rPr>
                <w:rFonts w:ascii="Tahoma" w:hAnsi="Tahoma" w:cs="Tahoma"/>
                <w:color w:val="000000"/>
                <w:sz w:val="18"/>
                <w:szCs w:val="18"/>
                <w:lang w:val="es-ES"/>
              </w:rPr>
              <w:t> </w:t>
            </w:r>
            <w:r w:rsidRPr="00EA0D3A">
              <w:rPr>
                <w:rFonts w:ascii="Tahoma" w:hAnsi="Tahoma" w:cs="Tahoma"/>
                <w:color w:val="000000"/>
                <w:sz w:val="18"/>
                <w:szCs w:val="18"/>
                <w:lang w:val="es-ES"/>
              </w:rPr>
              <w:t>forma parcial.</w:t>
            </w:r>
          </w:p>
          <w:p w:rsidR="00DB2D1E" w:rsidRPr="00EA0D3A" w:rsidRDefault="00DB2D1E" w:rsidP="00346F4B">
            <w:pPr>
              <w:pStyle w:val="ListBullet3"/>
              <w:numPr>
                <w:ilvl w:val="0"/>
                <w:numId w:val="60"/>
              </w:numPr>
              <w:spacing w:line="276" w:lineRule="auto"/>
              <w:rPr>
                <w:rFonts w:ascii="Tahoma" w:hAnsi="Tahoma" w:cs="Tahoma"/>
                <w:color w:val="000000"/>
                <w:sz w:val="18"/>
                <w:szCs w:val="18"/>
                <w:lang w:val="es-ES"/>
              </w:rPr>
            </w:pPr>
            <w:r w:rsidRPr="00EA0D3A">
              <w:rPr>
                <w:rFonts w:ascii="Tahoma" w:hAnsi="Tahoma" w:cs="Tahoma"/>
                <w:color w:val="000000"/>
                <w:sz w:val="18"/>
                <w:szCs w:val="18"/>
                <w:lang w:val="es-ES"/>
              </w:rPr>
              <w:t>Necesita atención en 2 horas durante Horario laboral normal</w:t>
            </w:r>
            <w:r w:rsidRPr="00EA0D3A">
              <w:rPr>
                <w:rFonts w:ascii="Tahoma" w:hAnsi="Tahoma" w:cs="Tahoma"/>
                <w:color w:val="000000"/>
                <w:sz w:val="18"/>
                <w:szCs w:val="18"/>
                <w:vertAlign w:val="superscript"/>
                <w:lang w:val="es-ES"/>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A0D3A" w:rsidRDefault="00DB2D1E" w:rsidP="00346F4B">
            <w:pPr>
              <w:pStyle w:val="ListBullet3"/>
              <w:numPr>
                <w:ilvl w:val="0"/>
                <w:numId w:val="61"/>
              </w:numPr>
              <w:spacing w:line="276" w:lineRule="auto"/>
              <w:rPr>
                <w:rFonts w:ascii="Tahoma" w:hAnsi="Tahoma" w:cs="Tahoma"/>
                <w:sz w:val="18"/>
                <w:szCs w:val="18"/>
                <w:lang w:val="es-ES"/>
              </w:rPr>
            </w:pPr>
            <w:r w:rsidRPr="00EA0D3A">
              <w:rPr>
                <w:rFonts w:ascii="Tahoma" w:hAnsi="Tahoma" w:cs="Tahoma"/>
                <w:sz w:val="18"/>
                <w:szCs w:val="18"/>
                <w:lang w:val="es-ES"/>
              </w:rPr>
              <w:t xml:space="preserve">Respuesta a la </w:t>
            </w:r>
            <w:r w:rsidRPr="00EA0D3A">
              <w:rPr>
                <w:rFonts w:ascii="Tahoma" w:hAnsi="Tahoma" w:cs="Tahoma"/>
                <w:color w:val="000000"/>
                <w:sz w:val="18"/>
                <w:szCs w:val="18"/>
                <w:lang w:val="es-ES"/>
              </w:rPr>
              <w:t>primera</w:t>
            </w:r>
            <w:r w:rsidR="00CE4ED3" w:rsidRPr="00EA0D3A">
              <w:rPr>
                <w:rFonts w:ascii="Tahoma" w:hAnsi="Tahoma" w:cs="Tahoma"/>
                <w:color w:val="000000"/>
                <w:sz w:val="18"/>
                <w:szCs w:val="18"/>
                <w:vertAlign w:val="superscript"/>
                <w:lang w:val="es-ES"/>
              </w:rPr>
              <w:t xml:space="preserve"> </w:t>
            </w:r>
            <w:r w:rsidRPr="00EA0D3A">
              <w:rPr>
                <w:rFonts w:ascii="Tahoma" w:hAnsi="Tahoma" w:cs="Tahoma"/>
                <w:color w:val="000000"/>
                <w:sz w:val="18"/>
                <w:szCs w:val="18"/>
                <w:lang w:val="es-ES"/>
              </w:rPr>
              <w:t>llamada en 2 horas o menos</w:t>
            </w:r>
          </w:p>
          <w:p w:rsidR="00DB2D1E" w:rsidRPr="00EA0D3A" w:rsidRDefault="00DB2D1E" w:rsidP="00346F4B">
            <w:pPr>
              <w:pStyle w:val="ListBullet3"/>
              <w:numPr>
                <w:ilvl w:val="0"/>
                <w:numId w:val="61"/>
              </w:numPr>
              <w:spacing w:line="276" w:lineRule="auto"/>
              <w:rPr>
                <w:rFonts w:ascii="Tahoma" w:hAnsi="Tahoma" w:cs="Tahoma"/>
                <w:sz w:val="18"/>
                <w:szCs w:val="18"/>
                <w:lang w:val="es-ES"/>
              </w:rPr>
            </w:pPr>
            <w:r w:rsidRPr="00EA0D3A">
              <w:rPr>
                <w:rFonts w:ascii="Tahoma" w:hAnsi="Tahoma" w:cs="Tahoma"/>
                <w:color w:val="000000"/>
                <w:sz w:val="18"/>
                <w:szCs w:val="18"/>
                <w:lang w:val="es-ES"/>
              </w:rPr>
              <w:t>Esfuerzo solo durante Horario laboral</w:t>
            </w:r>
            <w:r w:rsidRPr="00EA0D3A">
              <w:rPr>
                <w:rFonts w:ascii="Tahoma" w:hAnsi="Tahoma" w:cs="Tahoma"/>
                <w:color w:val="000000"/>
                <w:sz w:val="18"/>
                <w:szCs w:val="18"/>
                <w:vertAlign w:val="superscript"/>
                <w:lang w:val="es-ES"/>
              </w:rPr>
              <w:t>1</w:t>
            </w:r>
            <w:r w:rsidRPr="00EA0D3A">
              <w:rPr>
                <w:rFonts w:ascii="Tahoma" w:hAnsi="Tahoma" w:cs="Tahoma"/>
                <w:color w:val="000000"/>
                <w:sz w:val="18"/>
                <w:szCs w:val="18"/>
                <w:lang w:val="es-ES"/>
              </w:rPr>
              <w:t xml:space="preserve"> normal</w:t>
            </w:r>
          </w:p>
          <w:p w:rsidR="00DB2D1E" w:rsidRPr="00EA0D3A"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es-ES"/>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A0D3A" w:rsidRDefault="00DB2D1E" w:rsidP="00346F4B">
            <w:pPr>
              <w:pStyle w:val="ListBullet3"/>
              <w:numPr>
                <w:ilvl w:val="0"/>
                <w:numId w:val="62"/>
              </w:numPr>
              <w:spacing w:line="276" w:lineRule="auto"/>
              <w:rPr>
                <w:rFonts w:ascii="Tahoma" w:hAnsi="Tahoma" w:cs="Tahoma"/>
                <w:sz w:val="18"/>
                <w:szCs w:val="18"/>
                <w:lang w:val="es-ES"/>
              </w:rPr>
            </w:pPr>
            <w:r w:rsidRPr="00EA0D3A">
              <w:rPr>
                <w:rFonts w:ascii="Tahoma" w:hAnsi="Tahoma" w:cs="Tahoma"/>
                <w:color w:val="000000"/>
                <w:sz w:val="18"/>
                <w:szCs w:val="18"/>
                <w:lang w:val="es-ES"/>
              </w:rPr>
              <w:t>Asignación de los recursos adecuados para mantener un esfuerzo continuo durante Horario laboral</w:t>
            </w:r>
            <w:r w:rsidRPr="00EA0D3A">
              <w:rPr>
                <w:rFonts w:ascii="Tahoma" w:hAnsi="Tahoma" w:cs="Tahoma"/>
                <w:color w:val="000000"/>
                <w:sz w:val="18"/>
                <w:szCs w:val="18"/>
                <w:vertAlign w:val="superscript"/>
                <w:lang w:val="es-ES"/>
              </w:rPr>
              <w:t>1</w:t>
            </w:r>
            <w:r w:rsidRPr="00EA0D3A">
              <w:rPr>
                <w:rFonts w:ascii="Tahoma" w:hAnsi="Tahoma" w:cs="Tahoma"/>
                <w:color w:val="000000"/>
                <w:sz w:val="18"/>
                <w:szCs w:val="18"/>
                <w:lang w:val="es-ES"/>
              </w:rPr>
              <w:t xml:space="preserve"> normal</w:t>
            </w:r>
          </w:p>
          <w:p w:rsidR="00DB2D1E" w:rsidRPr="00EA0D3A" w:rsidRDefault="00DB2D1E" w:rsidP="00346F4B">
            <w:pPr>
              <w:pStyle w:val="ListBullet3"/>
              <w:numPr>
                <w:ilvl w:val="0"/>
                <w:numId w:val="62"/>
              </w:numPr>
              <w:spacing w:line="276" w:lineRule="auto"/>
              <w:rPr>
                <w:rFonts w:ascii="Tahoma" w:hAnsi="Tahoma" w:cs="Tahoma"/>
                <w:color w:val="000000"/>
                <w:sz w:val="18"/>
                <w:szCs w:val="18"/>
                <w:lang w:val="es-ES"/>
              </w:rPr>
            </w:pPr>
            <w:r w:rsidRPr="00EA0D3A">
              <w:rPr>
                <w:rFonts w:ascii="Tahoma" w:hAnsi="Tahoma" w:cs="Tahoma"/>
                <w:color w:val="000000"/>
                <w:sz w:val="18"/>
                <w:szCs w:val="18"/>
                <w:lang w:val="es-ES"/>
              </w:rPr>
              <w:t>Acceso y respuesta de la autoridad de control de cambios en 4 horas dentro del Horario laboral normal</w:t>
            </w:r>
            <w:r w:rsidRPr="00EA0D3A">
              <w:rPr>
                <w:rFonts w:ascii="Tahoma" w:hAnsi="Tahoma" w:cs="Tahoma"/>
                <w:color w:val="000000"/>
                <w:sz w:val="18"/>
                <w:szCs w:val="18"/>
                <w:vertAlign w:val="superscript"/>
                <w:lang w:val="es-ES"/>
              </w:rPr>
              <w:t>1</w:t>
            </w:r>
          </w:p>
        </w:tc>
      </w:tr>
      <w:tr w:rsidR="00DB2D1E" w:rsidRPr="009B6021"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A0D3A" w:rsidRDefault="00DB2D1E" w:rsidP="00DE73D4">
            <w:pPr>
              <w:pStyle w:val="tableclose"/>
              <w:spacing w:line="276" w:lineRule="auto"/>
              <w:rPr>
                <w:rFonts w:ascii="Tahoma" w:hAnsi="Tahoma" w:cs="Tahoma"/>
                <w:color w:val="000000"/>
                <w:sz w:val="18"/>
                <w:szCs w:val="18"/>
                <w:lang w:val="es-ES"/>
              </w:rPr>
            </w:pPr>
            <w:r w:rsidRPr="00EA0D3A">
              <w:rPr>
                <w:rFonts w:ascii="Tahoma" w:hAnsi="Tahoma" w:cs="Tahoma"/>
                <w:color w:val="000000"/>
                <w:sz w:val="18"/>
                <w:szCs w:val="18"/>
                <w:lang w:val="es-ES"/>
              </w:rPr>
              <w:t>C Presentación por teléfono o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EA0D3A" w:rsidRDefault="00DB2D1E" w:rsidP="00346F4B">
            <w:pPr>
              <w:pStyle w:val="ListBullet3"/>
              <w:numPr>
                <w:ilvl w:val="0"/>
                <w:numId w:val="60"/>
              </w:numPr>
              <w:spacing w:line="276" w:lineRule="auto"/>
              <w:rPr>
                <w:rFonts w:ascii="Tahoma" w:hAnsi="Tahoma" w:cs="Tahoma"/>
                <w:sz w:val="18"/>
                <w:szCs w:val="18"/>
                <w:lang w:val="es-ES"/>
              </w:rPr>
            </w:pPr>
            <w:r w:rsidRPr="00EA0D3A">
              <w:rPr>
                <w:rFonts w:ascii="Tahoma" w:hAnsi="Tahoma" w:cs="Tahoma"/>
                <w:color w:val="000000"/>
                <w:sz w:val="18"/>
                <w:szCs w:val="18"/>
                <w:lang w:val="es-ES"/>
              </w:rPr>
              <w:t>Impacto mínimo para el</w:t>
            </w:r>
            <w:r w:rsidR="00F828C7" w:rsidRPr="00EA0D3A">
              <w:rPr>
                <w:rFonts w:ascii="Tahoma" w:hAnsi="Tahoma" w:cs="Tahoma"/>
                <w:color w:val="000000"/>
                <w:sz w:val="18"/>
                <w:szCs w:val="18"/>
                <w:lang w:val="es-ES"/>
              </w:rPr>
              <w:t> </w:t>
            </w:r>
            <w:r w:rsidRPr="00EA0D3A">
              <w:rPr>
                <w:rFonts w:ascii="Tahoma" w:hAnsi="Tahoma" w:cs="Tahoma"/>
                <w:color w:val="000000"/>
                <w:sz w:val="18"/>
                <w:szCs w:val="18"/>
                <w:lang w:val="es-ES"/>
              </w:rPr>
              <w:t xml:space="preserve">negocio: </w:t>
            </w:r>
          </w:p>
          <w:p w:rsidR="00DB2D1E" w:rsidRPr="00EA0D3A" w:rsidRDefault="00DB2D1E" w:rsidP="00346F4B">
            <w:pPr>
              <w:pStyle w:val="ListBullet3"/>
              <w:numPr>
                <w:ilvl w:val="0"/>
                <w:numId w:val="60"/>
              </w:numPr>
              <w:spacing w:line="276" w:lineRule="auto"/>
              <w:rPr>
                <w:rFonts w:ascii="Tahoma" w:hAnsi="Tahoma" w:cs="Tahoma"/>
                <w:sz w:val="18"/>
                <w:szCs w:val="18"/>
                <w:lang w:val="es-ES"/>
              </w:rPr>
            </w:pPr>
            <w:r w:rsidRPr="00EA0D3A">
              <w:rPr>
                <w:rFonts w:ascii="Tahoma" w:hAnsi="Tahoma" w:cs="Tahoma"/>
                <w:color w:val="000000"/>
                <w:sz w:val="18"/>
                <w:szCs w:val="18"/>
                <w:lang w:val="es-ES"/>
              </w:rPr>
              <w:t>Funcionamiento sustancial con impedimentos menores o sin impedimentos de</w:t>
            </w:r>
            <w:r w:rsidR="00D55237" w:rsidRPr="00EA0D3A">
              <w:rPr>
                <w:rFonts w:ascii="Tahoma" w:hAnsi="Tahoma" w:cs="Tahoma"/>
                <w:color w:val="000000"/>
                <w:sz w:val="18"/>
                <w:szCs w:val="18"/>
                <w:lang w:val="es-ES"/>
              </w:rPr>
              <w:t> </w:t>
            </w:r>
            <w:r w:rsidRPr="00EA0D3A">
              <w:rPr>
                <w:rFonts w:ascii="Tahoma" w:hAnsi="Tahoma" w:cs="Tahoma"/>
                <w:color w:val="000000"/>
                <w:sz w:val="18"/>
                <w:szCs w:val="18"/>
                <w:lang w:val="es-ES"/>
              </w:rPr>
              <w:t>los servicios.</w:t>
            </w:r>
          </w:p>
          <w:p w:rsidR="00DB2D1E" w:rsidRPr="00EA0D3A" w:rsidRDefault="00DB2D1E" w:rsidP="00346F4B">
            <w:pPr>
              <w:pStyle w:val="ListBullet3"/>
              <w:numPr>
                <w:ilvl w:val="0"/>
                <w:numId w:val="60"/>
              </w:numPr>
              <w:spacing w:line="276" w:lineRule="auto"/>
              <w:rPr>
                <w:rFonts w:ascii="Tahoma" w:hAnsi="Tahoma" w:cs="Tahoma"/>
                <w:color w:val="000000"/>
                <w:sz w:val="18"/>
                <w:szCs w:val="18"/>
                <w:lang w:val="es-ES"/>
              </w:rPr>
            </w:pPr>
            <w:r w:rsidRPr="00EA0D3A">
              <w:rPr>
                <w:rFonts w:ascii="Tahoma" w:hAnsi="Tahoma" w:cs="Tahoma"/>
                <w:color w:val="000000"/>
                <w:sz w:val="18"/>
                <w:szCs w:val="18"/>
                <w:lang w:val="es-ES"/>
              </w:rPr>
              <w:t>Necesita atención en 4 horas durante Horario laboral normal</w:t>
            </w:r>
            <w:r w:rsidRPr="00EA0D3A">
              <w:rPr>
                <w:rFonts w:ascii="Tahoma" w:hAnsi="Tahoma" w:cs="Tahoma"/>
                <w:color w:val="000000"/>
                <w:sz w:val="18"/>
                <w:szCs w:val="18"/>
                <w:vertAlign w:val="superscript"/>
                <w:lang w:val="es-ES"/>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A0D3A" w:rsidRDefault="00DB2D1E" w:rsidP="00346F4B">
            <w:pPr>
              <w:pStyle w:val="ListBullet3"/>
              <w:numPr>
                <w:ilvl w:val="0"/>
                <w:numId w:val="61"/>
              </w:numPr>
              <w:spacing w:line="276" w:lineRule="auto"/>
              <w:rPr>
                <w:rFonts w:ascii="Tahoma" w:hAnsi="Tahoma" w:cs="Tahoma"/>
                <w:sz w:val="18"/>
                <w:szCs w:val="18"/>
                <w:lang w:val="es-ES"/>
              </w:rPr>
            </w:pPr>
            <w:r w:rsidRPr="00EA0D3A">
              <w:rPr>
                <w:rFonts w:ascii="Tahoma" w:hAnsi="Tahoma" w:cs="Tahoma"/>
                <w:sz w:val="18"/>
                <w:szCs w:val="18"/>
                <w:lang w:val="es-ES"/>
              </w:rPr>
              <w:t xml:space="preserve">Respuesta a la </w:t>
            </w:r>
            <w:r w:rsidRPr="00EA0D3A">
              <w:rPr>
                <w:rFonts w:ascii="Tahoma" w:hAnsi="Tahoma" w:cs="Tahoma"/>
                <w:color w:val="000000"/>
                <w:sz w:val="18"/>
                <w:szCs w:val="18"/>
                <w:lang w:val="es-ES"/>
              </w:rPr>
              <w:t>primera</w:t>
            </w:r>
            <w:r w:rsidR="00CE4ED3" w:rsidRPr="00EA0D3A">
              <w:rPr>
                <w:rFonts w:ascii="Tahoma" w:hAnsi="Tahoma" w:cs="Tahoma"/>
                <w:color w:val="000000"/>
                <w:sz w:val="18"/>
                <w:szCs w:val="18"/>
                <w:vertAlign w:val="superscript"/>
                <w:lang w:val="es-ES"/>
              </w:rPr>
              <w:t xml:space="preserve"> </w:t>
            </w:r>
            <w:r w:rsidRPr="00EA0D3A">
              <w:rPr>
                <w:rFonts w:ascii="Tahoma" w:hAnsi="Tahoma" w:cs="Tahoma"/>
                <w:color w:val="000000"/>
                <w:sz w:val="18"/>
                <w:szCs w:val="18"/>
                <w:lang w:val="es-ES"/>
              </w:rPr>
              <w:t>llamada en 4 horas o menos</w:t>
            </w:r>
          </w:p>
          <w:p w:rsidR="00DB2D1E" w:rsidRPr="00EA0D3A" w:rsidRDefault="00DB2D1E" w:rsidP="00346F4B">
            <w:pPr>
              <w:pStyle w:val="ListBullet3"/>
              <w:numPr>
                <w:ilvl w:val="0"/>
                <w:numId w:val="61"/>
              </w:numPr>
              <w:spacing w:line="276" w:lineRule="auto"/>
              <w:rPr>
                <w:rFonts w:ascii="Tahoma" w:hAnsi="Tahoma" w:cs="Tahoma"/>
                <w:sz w:val="18"/>
                <w:szCs w:val="18"/>
                <w:lang w:val="es-ES"/>
              </w:rPr>
            </w:pPr>
            <w:r w:rsidRPr="00EA0D3A">
              <w:rPr>
                <w:rFonts w:ascii="Tahoma" w:hAnsi="Tahoma" w:cs="Tahoma"/>
                <w:color w:val="000000"/>
                <w:sz w:val="18"/>
                <w:szCs w:val="18"/>
                <w:lang w:val="es-ES"/>
              </w:rPr>
              <w:t>Esfuerzo solo durante Horario laboral</w:t>
            </w:r>
            <w:r w:rsidRPr="00EA0D3A">
              <w:rPr>
                <w:rFonts w:ascii="Tahoma" w:hAnsi="Tahoma" w:cs="Tahoma"/>
                <w:color w:val="000000"/>
                <w:sz w:val="18"/>
                <w:szCs w:val="18"/>
                <w:vertAlign w:val="superscript"/>
                <w:lang w:val="es-ES"/>
              </w:rPr>
              <w:t>1</w:t>
            </w:r>
            <w:r w:rsidRPr="00EA0D3A">
              <w:rPr>
                <w:rFonts w:ascii="Tahoma" w:hAnsi="Tahoma" w:cs="Tahoma"/>
                <w:color w:val="000000"/>
                <w:sz w:val="18"/>
                <w:szCs w:val="18"/>
                <w:lang w:val="es-ES"/>
              </w:rPr>
              <w:t xml:space="preserve"> normal</w:t>
            </w:r>
          </w:p>
          <w:p w:rsidR="00DB2D1E" w:rsidRPr="00EA0D3A" w:rsidRDefault="00DB2D1E" w:rsidP="00DE73D4">
            <w:pPr>
              <w:pStyle w:val="tableclose"/>
              <w:spacing w:line="276" w:lineRule="auto"/>
              <w:ind w:left="529" w:hanging="450"/>
              <w:rPr>
                <w:rFonts w:ascii="Tahoma" w:hAnsi="Tahoma" w:cs="Tahoma"/>
                <w:color w:val="000000"/>
                <w:sz w:val="18"/>
                <w:szCs w:val="18"/>
                <w:lang w:val="es-ES"/>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A0D3A" w:rsidRDefault="00DB2D1E" w:rsidP="00346F4B">
            <w:pPr>
              <w:pStyle w:val="ListBullet3"/>
              <w:numPr>
                <w:ilvl w:val="0"/>
                <w:numId w:val="62"/>
              </w:numPr>
              <w:spacing w:line="276" w:lineRule="auto"/>
              <w:rPr>
                <w:rFonts w:ascii="Tahoma" w:hAnsi="Tahoma" w:cs="Tahoma"/>
                <w:sz w:val="18"/>
                <w:szCs w:val="18"/>
                <w:lang w:val="es-ES"/>
              </w:rPr>
            </w:pPr>
            <w:r w:rsidRPr="00EA0D3A">
              <w:rPr>
                <w:rFonts w:ascii="Tahoma" w:hAnsi="Tahoma" w:cs="Tahoma"/>
                <w:color w:val="000000"/>
                <w:sz w:val="18"/>
                <w:szCs w:val="18"/>
                <w:lang w:val="es-ES"/>
              </w:rPr>
              <w:t>Información de contacto exacta de persona responsable del caso</w:t>
            </w:r>
          </w:p>
          <w:p w:rsidR="00DB2D1E" w:rsidRPr="00AF5153" w:rsidRDefault="00DB2D1E" w:rsidP="00D31229">
            <w:pPr>
              <w:pStyle w:val="ListBullet3"/>
              <w:numPr>
                <w:ilvl w:val="0"/>
                <w:numId w:val="62"/>
              </w:numPr>
              <w:spacing w:line="276" w:lineRule="auto"/>
              <w:rPr>
                <w:rFonts w:ascii="Tahoma" w:hAnsi="Tahoma" w:cs="Tahoma"/>
                <w:color w:val="000000"/>
                <w:sz w:val="18"/>
                <w:szCs w:val="18"/>
              </w:rPr>
            </w:pPr>
            <w:r w:rsidRPr="00AF5153">
              <w:rPr>
                <w:rFonts w:ascii="Tahoma" w:hAnsi="Tahoma" w:cs="Tahoma"/>
                <w:color w:val="000000"/>
                <w:sz w:val="18"/>
                <w:szCs w:val="18"/>
              </w:rPr>
              <w:t>Respuesta en 24</w:t>
            </w:r>
            <w:r w:rsidR="00D31229">
              <w:rPr>
                <w:rFonts w:ascii="Tahoma" w:hAnsi="Tahoma" w:cs="Tahoma"/>
                <w:color w:val="000000"/>
                <w:sz w:val="18"/>
                <w:szCs w:val="18"/>
              </w:rPr>
              <w:t> </w:t>
            </w:r>
            <w:r w:rsidRPr="00AF5153">
              <w:rPr>
                <w:rFonts w:ascii="Tahoma" w:hAnsi="Tahoma" w:cs="Tahoma"/>
                <w:color w:val="000000"/>
                <w:sz w:val="18"/>
                <w:szCs w:val="18"/>
              </w:rPr>
              <w:t>horas.</w:t>
            </w:r>
          </w:p>
        </w:tc>
      </w:tr>
    </w:tbl>
    <w:p w:rsidR="00DB2D1E" w:rsidRPr="00EA0D3A" w:rsidRDefault="00DB2D1E" w:rsidP="00DB2D1E">
      <w:pPr>
        <w:pStyle w:val="tableclose"/>
        <w:rPr>
          <w:rFonts w:ascii="Tahoma" w:hAnsi="Tahoma" w:cs="Tahoma"/>
          <w:sz w:val="16"/>
          <w:szCs w:val="16"/>
          <w:lang w:val="es-ES"/>
        </w:rPr>
      </w:pPr>
      <w:r w:rsidRPr="00EA0D3A">
        <w:rPr>
          <w:rFonts w:ascii="Tahoma" w:hAnsi="Tahoma" w:cs="Tahoma"/>
          <w:i/>
          <w:color w:val="000000"/>
          <w:sz w:val="16"/>
          <w:szCs w:val="16"/>
          <w:vertAlign w:val="superscript"/>
          <w:lang w:val="es-ES"/>
        </w:rPr>
        <w:t>1</w:t>
      </w:r>
      <w:r w:rsidRPr="00EA0D3A">
        <w:rPr>
          <w:rFonts w:ascii="Tahoma" w:hAnsi="Tahoma" w:cs="Tahoma"/>
          <w:i/>
          <w:color w:val="000000"/>
          <w:sz w:val="16"/>
          <w:szCs w:val="16"/>
          <w:lang w:val="es-ES"/>
        </w:rPr>
        <w:t xml:space="preserve"> El Horario Laboral se define localmente.</w:t>
      </w:r>
    </w:p>
    <w:p w:rsidR="00DB2D1E" w:rsidRPr="00EA0D3A" w:rsidRDefault="00DB2D1E" w:rsidP="00F42FB8">
      <w:pPr>
        <w:pStyle w:val="tableclose"/>
        <w:rPr>
          <w:rFonts w:ascii="Tahoma" w:hAnsi="Tahoma" w:cs="Tahoma"/>
          <w:sz w:val="16"/>
          <w:szCs w:val="16"/>
          <w:lang w:val="es-ES"/>
        </w:rPr>
      </w:pPr>
      <w:r w:rsidRPr="00EA0D3A">
        <w:rPr>
          <w:rFonts w:ascii="Tahoma" w:hAnsi="Tahoma" w:cs="Tahoma"/>
          <w:i/>
          <w:color w:val="000000"/>
          <w:sz w:val="16"/>
          <w:szCs w:val="16"/>
          <w:vertAlign w:val="superscript"/>
          <w:lang w:val="es-ES"/>
        </w:rPr>
        <w:t>2</w:t>
      </w:r>
      <w:r w:rsidRPr="00EA0D3A">
        <w:rPr>
          <w:rFonts w:ascii="Tahoma" w:hAnsi="Tahoma" w:cs="Tahoma"/>
          <w:i/>
          <w:color w:val="000000"/>
          <w:sz w:val="16"/>
          <w:szCs w:val="16"/>
          <w:lang w:val="es-ES"/>
        </w:rPr>
        <w:t xml:space="preserve"> Nos veremos obligados a bajar el nivel de gravedad si el Cliente no puede proporcionarnos los recursos o las respuestas necesarios que nos permitan continuar con nuestros esfuerzos para resolver el problema.</w:t>
      </w:r>
    </w:p>
    <w:p w:rsidR="00DB2D1E" w:rsidRPr="00EA0D3A" w:rsidRDefault="00DB2D1E" w:rsidP="00F42FB8">
      <w:pPr>
        <w:rPr>
          <w:rFonts w:cs="Tahoma"/>
          <w:lang w:val="es-ES"/>
        </w:rPr>
      </w:pPr>
    </w:p>
    <w:p w:rsidR="00DB2D1E" w:rsidRPr="00EA0D3A" w:rsidRDefault="00DB2D1E" w:rsidP="00DB2D1E">
      <w:pPr>
        <w:spacing w:after="120"/>
        <w:rPr>
          <w:rFonts w:cs="Tahoma"/>
          <w:lang w:val="es-ES"/>
        </w:rPr>
      </w:pPr>
      <w:r w:rsidRPr="00EA0D3A">
        <w:rPr>
          <w:rFonts w:cs="Tahoma"/>
          <w:b/>
          <w:bCs/>
          <w:color w:val="000000"/>
          <w:szCs w:val="18"/>
          <w:lang w:val="es-ES"/>
        </w:rPr>
        <w:t>Servicios de Información</w:t>
      </w:r>
      <w:r w:rsidRPr="00EA0D3A">
        <w:rPr>
          <w:rFonts w:cs="Tahoma"/>
          <w:color w:val="000000"/>
          <w:szCs w:val="18"/>
          <w:lang w:val="es-ES"/>
        </w:rPr>
        <w:t xml:space="preserve"> incluye acceso al sitio web online Premier y difusiones por web de soporte técnico programadas regularmente y dirigidas por profesionales, desarrolladores y administradores de programas de</w:t>
      </w:r>
      <w:r w:rsidR="00D55237" w:rsidRPr="00EA0D3A">
        <w:rPr>
          <w:rFonts w:cs="Tahoma"/>
          <w:color w:val="000000"/>
          <w:szCs w:val="18"/>
          <w:lang w:val="es-ES"/>
        </w:rPr>
        <w:t> </w:t>
      </w:r>
      <w:r w:rsidRPr="00EA0D3A">
        <w:rPr>
          <w:rFonts w:cs="Tahoma"/>
          <w:color w:val="000000"/>
          <w:szCs w:val="18"/>
          <w:lang w:val="es-ES"/>
        </w:rPr>
        <w:t>Microsoft, que ofrecen información clave sobre la tecnología de Microsoft.</w:t>
      </w:r>
    </w:p>
    <w:p w:rsidR="00DB2D1E" w:rsidRPr="00EA0D3A" w:rsidRDefault="00DB2D1E" w:rsidP="00DB2D1E">
      <w:pPr>
        <w:rPr>
          <w:rFonts w:cs="Tahoma"/>
          <w:lang w:val="es-ES"/>
        </w:rPr>
      </w:pPr>
      <w:r w:rsidRPr="00EA0D3A">
        <w:rPr>
          <w:rFonts w:cs="Tahoma"/>
          <w:b/>
          <w:bCs/>
          <w:color w:val="000000"/>
          <w:szCs w:val="18"/>
          <w:lang w:val="es-ES"/>
        </w:rPr>
        <w:t xml:space="preserve">Horas de Complemento </w:t>
      </w:r>
      <w:r w:rsidRPr="00EA0D3A">
        <w:rPr>
          <w:rFonts w:cs="Tahoma"/>
          <w:color w:val="000000"/>
          <w:szCs w:val="18"/>
          <w:lang w:val="es-ES"/>
        </w:rPr>
        <w:t>se pueden utilizar para recibir Servicio de Soporte o Soporte Técnico para la Resolución de</w:t>
      </w:r>
      <w:r w:rsidR="00D55237" w:rsidRPr="00EA0D3A">
        <w:rPr>
          <w:rFonts w:cs="Tahoma"/>
          <w:color w:val="000000"/>
          <w:szCs w:val="18"/>
          <w:lang w:val="es-ES"/>
        </w:rPr>
        <w:t> </w:t>
      </w:r>
      <w:r w:rsidRPr="00EA0D3A">
        <w:rPr>
          <w:rFonts w:cs="Tahoma"/>
          <w:color w:val="000000"/>
          <w:szCs w:val="18"/>
          <w:lang w:val="es-ES"/>
        </w:rPr>
        <w:t xml:space="preserve">Problemas. </w:t>
      </w:r>
    </w:p>
    <w:p w:rsidR="00DB2D1E" w:rsidRPr="00EA0D3A" w:rsidRDefault="00DB2D1E" w:rsidP="00DB2D1E">
      <w:pPr>
        <w:jc w:val="both"/>
        <w:rPr>
          <w:rFonts w:cs="Tahoma"/>
          <w:lang w:val="es-ES"/>
        </w:rPr>
      </w:pPr>
    </w:p>
    <w:p w:rsidR="00DC0853" w:rsidRPr="00EA0D3A" w:rsidRDefault="00DC0853" w:rsidP="00DC0853">
      <w:pPr>
        <w:spacing w:after="60"/>
        <w:rPr>
          <w:rFonts w:cs="Tahoma"/>
          <w:lang w:val="es-ES"/>
        </w:rPr>
      </w:pPr>
      <w:r w:rsidRPr="00EA0D3A">
        <w:rPr>
          <w:rFonts w:cs="Tahoma"/>
          <w:b/>
          <w:bCs/>
          <w:color w:val="000000"/>
          <w:szCs w:val="18"/>
          <w:lang w:val="es-ES"/>
        </w:rPr>
        <w:t>Reglas de negocio asociadas</w:t>
      </w:r>
    </w:p>
    <w:p w:rsidR="00DB2D1E" w:rsidRPr="00EA0D3A" w:rsidRDefault="00DB2D1E" w:rsidP="00FD27BC">
      <w:pPr>
        <w:rPr>
          <w:rFonts w:cs="Tahoma"/>
          <w:lang w:val="es-ES"/>
        </w:rPr>
      </w:pPr>
      <w:r w:rsidRPr="00EA0D3A">
        <w:rPr>
          <w:rFonts w:cs="Tahoma"/>
          <w:color w:val="000000"/>
          <w:szCs w:val="18"/>
          <w:lang w:val="es-ES"/>
        </w:rPr>
        <w:t>Todos los Servicios ofrecen soporte técnico para los productos de Microsoft lanzados comercialmente y disponibles en</w:t>
      </w:r>
      <w:r w:rsidR="00D55237" w:rsidRPr="00EA0D3A">
        <w:rPr>
          <w:rFonts w:cs="Tahoma"/>
          <w:color w:val="000000"/>
          <w:szCs w:val="18"/>
          <w:lang w:val="es-ES"/>
        </w:rPr>
        <w:t> </w:t>
      </w:r>
      <w:r w:rsidRPr="00EA0D3A">
        <w:rPr>
          <w:rFonts w:cs="Tahoma"/>
          <w:color w:val="000000"/>
          <w:szCs w:val="18"/>
          <w:lang w:val="es-ES"/>
        </w:rPr>
        <w:t>general (salvo que se excluyan específicamente en el sitio web de Microsoft Premier Online o en el sitio web de</w:t>
      </w:r>
      <w:r w:rsidR="00D55237" w:rsidRPr="00EA0D3A">
        <w:rPr>
          <w:rFonts w:cs="Tahoma"/>
          <w:color w:val="000000"/>
          <w:szCs w:val="18"/>
          <w:lang w:val="es-ES"/>
        </w:rPr>
        <w:t> </w:t>
      </w:r>
      <w:r w:rsidRPr="00EA0D3A">
        <w:rPr>
          <w:rFonts w:cs="Tahoma"/>
          <w:color w:val="000000"/>
          <w:szCs w:val="18"/>
          <w:lang w:val="es-ES"/>
        </w:rPr>
        <w:t>Ciclo de vida de soporte de Microsoft. Estos servicios generalmente se cobran por hora, se suministran de forma remota y en inglés (salvo que otro idioma esté disponible). Los servicios se ofrecen en el país en que se haya suscrito el contrato de Licencias por Volumen. Las visitas in situ no se realizan previo pago y están sujetas a la disponibilidad de los recursos. Todos los Servicios que no se utilicen en un año dejarán de tener validez. A petición del Cliente, es</w:t>
      </w:r>
      <w:r w:rsidR="00D55237" w:rsidRPr="00EA0D3A">
        <w:rPr>
          <w:rFonts w:cs="Tahoma"/>
          <w:color w:val="000000"/>
          <w:szCs w:val="18"/>
          <w:lang w:val="es-ES"/>
        </w:rPr>
        <w:t> </w:t>
      </w:r>
      <w:r w:rsidRPr="00EA0D3A">
        <w:rPr>
          <w:rFonts w:cs="Tahoma"/>
          <w:color w:val="000000"/>
          <w:szCs w:val="18"/>
          <w:lang w:val="es-ES"/>
        </w:rPr>
        <w:t>posible que accedamos al sistema del Cliente mediante marcación remota para analizar los problemas. El Cliente debe tener acceso a Internet para aprovechar los servicios basados en Internet.</w:t>
      </w:r>
    </w:p>
    <w:p w:rsidR="00DB2D1E" w:rsidRPr="00EA0D3A" w:rsidRDefault="00DB2D1E" w:rsidP="00DB2D1E">
      <w:pPr>
        <w:jc w:val="both"/>
        <w:rPr>
          <w:rFonts w:cs="Tahoma"/>
          <w:lang w:val="es-ES"/>
        </w:rPr>
      </w:pPr>
    </w:p>
    <w:p w:rsidR="00596386" w:rsidRPr="00EA0D3A" w:rsidRDefault="00596386" w:rsidP="00596386">
      <w:pPr>
        <w:rPr>
          <w:rFonts w:cs="Tahoma"/>
          <w:lang w:val="pt-BR"/>
        </w:rPr>
      </w:pPr>
      <w:r w:rsidRPr="00EA0D3A">
        <w:rPr>
          <w:rFonts w:cs="Tahoma"/>
          <w:b/>
          <w:sz w:val="24"/>
          <w:szCs w:val="24"/>
          <w:lang w:val="pt-BR"/>
        </w:rPr>
        <w:t>Ofertas de Soporte de Microsoft Windows Azure</w:t>
      </w:r>
    </w:p>
    <w:p w:rsidR="00596386" w:rsidRPr="00EA0D3A" w:rsidRDefault="00596386" w:rsidP="00596386">
      <w:pPr>
        <w:rPr>
          <w:rFonts w:cs="Tahoma"/>
          <w:lang w:val="pt-BR"/>
        </w:rPr>
      </w:pPr>
    </w:p>
    <w:p w:rsidR="00596386" w:rsidRPr="00EA0D3A" w:rsidRDefault="00596386" w:rsidP="00596386">
      <w:pPr>
        <w:jc w:val="both"/>
        <w:rPr>
          <w:rFonts w:cs="Tahoma"/>
          <w:lang w:val="es-ES"/>
        </w:rPr>
      </w:pPr>
      <w:r w:rsidRPr="00EA0D3A">
        <w:rPr>
          <w:rFonts w:cs="Tahoma"/>
          <w:color w:val="000000"/>
          <w:szCs w:val="18"/>
          <w:lang w:val="es-ES"/>
        </w:rPr>
        <w:t xml:space="preserve">A menos que se especifique lo contrario más abajo, los Servicios de soporte de Windows Azure están disponibles para Windows Azure. </w:t>
      </w:r>
    </w:p>
    <w:p w:rsidR="00596386" w:rsidRPr="00EA0D3A" w:rsidRDefault="00596386" w:rsidP="00596386">
      <w:pPr>
        <w:tabs>
          <w:tab w:val="left" w:pos="360"/>
        </w:tabs>
        <w:jc w:val="both"/>
        <w:rPr>
          <w:rFonts w:cs="Tahoma"/>
          <w:lang w:val="es-ES"/>
        </w:rPr>
      </w:pPr>
    </w:p>
    <w:p w:rsidR="00596386" w:rsidRPr="00EA0D3A" w:rsidRDefault="00596386" w:rsidP="007056C1">
      <w:pPr>
        <w:tabs>
          <w:tab w:val="left" w:pos="360"/>
        </w:tabs>
        <w:jc w:val="both"/>
        <w:rPr>
          <w:rFonts w:cs="Tahoma"/>
          <w:lang w:val="es-ES"/>
        </w:rPr>
      </w:pPr>
      <w:r w:rsidRPr="00EA0D3A">
        <w:rPr>
          <w:rFonts w:cs="Tahoma"/>
          <w:szCs w:val="18"/>
          <w:lang w:val="es-ES"/>
        </w:rPr>
        <w:t>Los Servicios serán prestados por el equipo de Soporte de Windows Azure, que se compone de especialistas en</w:t>
      </w:r>
      <w:r w:rsidR="00D05D31" w:rsidRPr="00EA0D3A">
        <w:rPr>
          <w:rFonts w:cs="Tahoma"/>
          <w:szCs w:val="18"/>
          <w:lang w:val="es-ES"/>
        </w:rPr>
        <w:t> </w:t>
      </w:r>
      <w:r w:rsidRPr="00EA0D3A">
        <w:rPr>
          <w:rFonts w:cs="Tahoma"/>
          <w:szCs w:val="18"/>
          <w:lang w:val="es-ES"/>
        </w:rPr>
        <w:t>Windows Azure que responderán a las solicitudes de soporte de un cliente para Windows Azure</w:t>
      </w:r>
      <w:r w:rsidRPr="00EA0D3A">
        <w:rPr>
          <w:rFonts w:cs="Tahoma"/>
          <w:snapToGrid w:val="0"/>
          <w:szCs w:val="18"/>
          <w:lang w:val="es-ES"/>
        </w:rPr>
        <w:t xml:space="preserve">. Los clientes reciben una experiencia de soporte avanzada con </w:t>
      </w:r>
      <w:r w:rsidRPr="00EA0D3A">
        <w:rPr>
          <w:rFonts w:cs="Tahoma"/>
          <w:szCs w:val="18"/>
          <w:lang w:val="es-ES"/>
        </w:rPr>
        <w:t>soporte disponible 24 horas al día, 7 días a la semana solo en</w:t>
      </w:r>
      <w:r w:rsidR="00D05D31" w:rsidRPr="00EA0D3A">
        <w:rPr>
          <w:rFonts w:cs="Tahoma"/>
          <w:szCs w:val="18"/>
          <w:lang w:val="es-ES"/>
        </w:rPr>
        <w:t> </w:t>
      </w:r>
      <w:r w:rsidRPr="00EA0D3A">
        <w:rPr>
          <w:rFonts w:cs="Tahoma"/>
          <w:szCs w:val="18"/>
          <w:lang w:val="es-ES"/>
        </w:rPr>
        <w:t>inglés.</w:t>
      </w:r>
      <w:r w:rsidR="00CE4ED3" w:rsidRPr="00EA0D3A">
        <w:rPr>
          <w:rFonts w:cs="Tahoma"/>
          <w:szCs w:val="18"/>
          <w:lang w:val="es-ES"/>
        </w:rPr>
        <w:t xml:space="preserve"> </w:t>
      </w:r>
      <w:r w:rsidRPr="00EA0D3A">
        <w:rPr>
          <w:rFonts w:cs="Tahoma"/>
          <w:szCs w:val="18"/>
          <w:lang w:val="es-ES"/>
        </w:rPr>
        <w:t>El soporte en otros idiomas (</w:t>
      </w:r>
      <w:hyperlink r:id="rId30" w:history="1">
        <w:r w:rsidRPr="00EA0D3A">
          <w:rPr>
            <w:rStyle w:val="Hyperlink"/>
            <w:rFonts w:cs="Tahoma"/>
            <w:szCs w:val="18"/>
            <w:lang w:val="es-ES"/>
          </w:rPr>
          <w:t>www.windowsazure.com/en-us/support/plans/</w:t>
        </w:r>
      </w:hyperlink>
      <w:r w:rsidRPr="00EA0D3A">
        <w:rPr>
          <w:rFonts w:cs="Tahoma"/>
          <w:szCs w:val="18"/>
          <w:lang w:val="es-ES"/>
        </w:rPr>
        <w:t>) está disponible solo durante el</w:t>
      </w:r>
      <w:r w:rsidR="00D05D31" w:rsidRPr="00EA0D3A">
        <w:rPr>
          <w:rFonts w:cs="Tahoma"/>
          <w:szCs w:val="18"/>
          <w:lang w:val="es-ES"/>
        </w:rPr>
        <w:t> </w:t>
      </w:r>
      <w:r w:rsidRPr="00EA0D3A">
        <w:rPr>
          <w:rFonts w:cs="Tahoma"/>
          <w:szCs w:val="18"/>
          <w:lang w:val="es-ES"/>
        </w:rPr>
        <w:t>horario laboral.</w:t>
      </w:r>
      <w:r w:rsidR="00CE4ED3" w:rsidRPr="00EA0D3A">
        <w:rPr>
          <w:rFonts w:cs="Tahoma"/>
          <w:szCs w:val="18"/>
          <w:lang w:val="es-ES"/>
        </w:rPr>
        <w:t xml:space="preserve"> </w:t>
      </w:r>
    </w:p>
    <w:p w:rsidR="00596386" w:rsidRPr="00EA0D3A" w:rsidRDefault="00596386" w:rsidP="00596386">
      <w:pPr>
        <w:tabs>
          <w:tab w:val="left" w:pos="360"/>
        </w:tabs>
        <w:jc w:val="both"/>
        <w:rPr>
          <w:rFonts w:cs="Tahoma"/>
          <w:lang w:val="es-ES"/>
        </w:rPr>
      </w:pPr>
    </w:p>
    <w:p w:rsidR="00596386" w:rsidRPr="00EA0D3A" w:rsidRDefault="00596386" w:rsidP="00596386">
      <w:pPr>
        <w:tabs>
          <w:tab w:val="left" w:pos="360"/>
        </w:tabs>
        <w:jc w:val="both"/>
        <w:rPr>
          <w:rFonts w:cs="Tahoma"/>
          <w:lang w:val="es-ES"/>
        </w:rPr>
      </w:pPr>
      <w:r w:rsidRPr="00EA0D3A">
        <w:rPr>
          <w:rFonts w:cs="Tahoma"/>
          <w:szCs w:val="18"/>
          <w:lang w:val="es-ES"/>
        </w:rPr>
        <w:t>“Incidente” es una solicitud de soporte break-fix asistido para un Problema de Soporte Técnico Individual.</w:t>
      </w:r>
      <w:r w:rsidR="00CE4ED3" w:rsidRPr="00EA0D3A">
        <w:rPr>
          <w:rFonts w:cs="Tahoma"/>
          <w:szCs w:val="18"/>
          <w:lang w:val="es-ES"/>
        </w:rPr>
        <w:t xml:space="preserve"> </w:t>
      </w:r>
      <w:r w:rsidRPr="00EA0D3A">
        <w:rPr>
          <w:rFonts w:cs="Tahoma"/>
          <w:szCs w:val="18"/>
          <w:lang w:val="es-ES"/>
        </w:rPr>
        <w:t>Un “Problema de Soporte Técnico Individual” es el que no se puede dividir en problemas subordinados.</w:t>
      </w:r>
      <w:r w:rsidR="00CE4ED3" w:rsidRPr="00EA0D3A">
        <w:rPr>
          <w:rFonts w:cs="Tahoma"/>
          <w:szCs w:val="18"/>
          <w:lang w:val="es-ES"/>
        </w:rPr>
        <w:t xml:space="preserve"> </w:t>
      </w:r>
      <w:r w:rsidRPr="00EA0D3A">
        <w:rPr>
          <w:rFonts w:cs="Tahoma"/>
          <w:szCs w:val="18"/>
          <w:lang w:val="es-ES"/>
        </w:rPr>
        <w:t>Si un problema se compone de problemas subordinados, cada uno se considerará como un Incidente individual.</w:t>
      </w:r>
      <w:r w:rsidR="00CE4ED3" w:rsidRPr="00EA0D3A">
        <w:rPr>
          <w:rFonts w:cs="Tahoma"/>
          <w:szCs w:val="18"/>
          <w:lang w:val="es-ES"/>
        </w:rPr>
        <w:t xml:space="preserve"> </w:t>
      </w:r>
      <w:r w:rsidRPr="00EA0D3A">
        <w:rPr>
          <w:rFonts w:cs="Tahoma"/>
          <w:szCs w:val="18"/>
          <w:lang w:val="es-ES"/>
        </w:rPr>
        <w:t>Los Incidentes incluyen la cantidad comercialmente razonable de servicios necesarios para solucionar problemas y ayudar a resolver el problema de soporte técnico.</w:t>
      </w:r>
      <w:r w:rsidR="00CE4ED3" w:rsidRPr="00EA0D3A">
        <w:rPr>
          <w:rFonts w:cs="Tahoma"/>
          <w:szCs w:val="18"/>
          <w:lang w:val="es-ES"/>
        </w:rPr>
        <w:t xml:space="preserve"> </w:t>
      </w:r>
      <w:r w:rsidRPr="00EA0D3A">
        <w:rPr>
          <w:rFonts w:cs="Tahoma"/>
          <w:szCs w:val="18"/>
          <w:lang w:val="es-ES"/>
        </w:rPr>
        <w:t xml:space="preserve">Los incidentes se pueden enviar a través del sitio web de soporte técnico asistido en línea en </w:t>
      </w:r>
      <w:hyperlink r:id="rId31" w:history="1">
        <w:r w:rsidRPr="00EA0D3A">
          <w:rPr>
            <w:rStyle w:val="Hyperlink"/>
            <w:rFonts w:cs="Tahoma"/>
            <w:szCs w:val="18"/>
            <w:lang w:val="es-ES"/>
          </w:rPr>
          <w:t>www.windowsazure.com</w:t>
        </w:r>
      </w:hyperlink>
      <w:r w:rsidRPr="00EA0D3A">
        <w:rPr>
          <w:rFonts w:cs="Tahoma"/>
          <w:szCs w:val="18"/>
          <w:lang w:val="es-ES"/>
        </w:rPr>
        <w:t>.</w:t>
      </w:r>
      <w:r w:rsidR="00CE4ED3" w:rsidRPr="00EA0D3A">
        <w:rPr>
          <w:rFonts w:cs="Tahoma"/>
          <w:szCs w:val="18"/>
          <w:lang w:val="es-ES"/>
        </w:rPr>
        <w:t xml:space="preserve"> </w:t>
      </w:r>
    </w:p>
    <w:p w:rsidR="00596386" w:rsidRPr="00EA0D3A" w:rsidRDefault="00596386" w:rsidP="00596386">
      <w:pPr>
        <w:tabs>
          <w:tab w:val="left" w:pos="360"/>
        </w:tabs>
        <w:jc w:val="both"/>
        <w:rPr>
          <w:rFonts w:cs="Tahoma"/>
          <w:lang w:val="es-ES"/>
        </w:rPr>
      </w:pPr>
    </w:p>
    <w:p w:rsidR="00596386" w:rsidRPr="00EA0D3A" w:rsidRDefault="00596386" w:rsidP="00596386">
      <w:pPr>
        <w:tabs>
          <w:tab w:val="left" w:pos="360"/>
        </w:tabs>
        <w:jc w:val="both"/>
        <w:rPr>
          <w:rFonts w:cs="Tahoma"/>
          <w:lang w:val="es-ES"/>
        </w:rPr>
      </w:pPr>
      <w:r w:rsidRPr="00EA0D3A">
        <w:rPr>
          <w:rFonts w:cs="Tahoma"/>
          <w:szCs w:val="18"/>
          <w:lang w:val="es-ES"/>
        </w:rPr>
        <w:t>Los Servicios se prestarán en inglés, salvo que un cliente y Microsoft acordemos otra manera por escrito. Puede haber servicios adicionales disponibles, incluidos servicios de soporte técnico, para Windows Azure conforme a un contrato independiente celebrado entre las partes.</w:t>
      </w:r>
      <w:r w:rsidR="00CE4ED3" w:rsidRPr="00EA0D3A">
        <w:rPr>
          <w:rFonts w:cs="Tahoma"/>
          <w:szCs w:val="18"/>
          <w:lang w:val="es-ES"/>
        </w:rPr>
        <w:t xml:space="preserve"> </w:t>
      </w:r>
      <w:r w:rsidRPr="00EA0D3A">
        <w:rPr>
          <w:rFonts w:cs="Tahoma"/>
          <w:szCs w:val="18"/>
          <w:lang w:val="es-ES"/>
        </w:rPr>
        <w:t>Esos servicios adicionales se regirán por los términos de ese contrato independiente.</w:t>
      </w:r>
    </w:p>
    <w:p w:rsidR="00596386" w:rsidRPr="00EA0D3A" w:rsidRDefault="00596386" w:rsidP="00596386">
      <w:pPr>
        <w:pStyle w:val="normal1"/>
        <w:jc w:val="both"/>
        <w:rPr>
          <w:rFonts w:ascii="Tahoma" w:hAnsi="Tahoma" w:cs="Tahoma"/>
          <w:sz w:val="18"/>
          <w:szCs w:val="18"/>
          <w:lang w:val="es-ES"/>
        </w:rPr>
      </w:pPr>
    </w:p>
    <w:p w:rsidR="00596386" w:rsidRPr="00EA0D3A" w:rsidRDefault="00596386" w:rsidP="00596386">
      <w:pPr>
        <w:widowControl w:val="0"/>
        <w:tabs>
          <w:tab w:val="left" w:pos="720"/>
          <w:tab w:val="left" w:pos="1170"/>
        </w:tabs>
        <w:rPr>
          <w:rFonts w:cs="Tahoma"/>
          <w:lang w:val="es-ES"/>
        </w:rPr>
      </w:pPr>
      <w:r w:rsidRPr="00EA0D3A">
        <w:rPr>
          <w:rFonts w:cs="Tahoma"/>
          <w:b/>
          <w:bCs/>
          <w:sz w:val="24"/>
          <w:szCs w:val="18"/>
          <w:lang w:val="es-ES"/>
        </w:rPr>
        <w:t>Soporte técnico profesional directo para Windows Azure</w:t>
      </w:r>
    </w:p>
    <w:p w:rsidR="00596386" w:rsidRPr="00EA0D3A" w:rsidRDefault="00596386" w:rsidP="00596386">
      <w:pPr>
        <w:tabs>
          <w:tab w:val="left" w:pos="360"/>
        </w:tabs>
        <w:jc w:val="both"/>
        <w:rPr>
          <w:rFonts w:cs="Tahoma"/>
          <w:lang w:val="es-ES"/>
        </w:rPr>
      </w:pPr>
    </w:p>
    <w:p w:rsidR="006E7D7A" w:rsidRPr="00EA0D3A" w:rsidRDefault="001B7453" w:rsidP="006E7D7A">
      <w:pPr>
        <w:tabs>
          <w:tab w:val="left" w:pos="360"/>
        </w:tabs>
        <w:jc w:val="both"/>
        <w:rPr>
          <w:rFonts w:cs="Tahoma"/>
          <w:lang w:val="es-ES"/>
        </w:rPr>
      </w:pPr>
      <w:r w:rsidRPr="00EA0D3A">
        <w:rPr>
          <w:rFonts w:cs="Tahoma"/>
          <w:i/>
          <w:color w:val="000000"/>
          <w:szCs w:val="18"/>
          <w:lang w:val="es-ES"/>
        </w:rPr>
        <w:t>Disponibilidad de mercado limitada</w:t>
      </w:r>
      <w:r w:rsidRPr="00EA0D3A">
        <w:rPr>
          <w:rFonts w:cs="Tahoma"/>
          <w:color w:val="000000"/>
          <w:szCs w:val="18"/>
          <w:lang w:val="es-ES"/>
        </w:rPr>
        <w:t xml:space="preserve"> - El soporte técnico profesional directo para los servicios de Windows Azure descritos a continuación se proporcionan solo en inglés en un número limitado de países (</w:t>
      </w:r>
      <w:hyperlink r:id="rId32" w:history="1">
        <w:r w:rsidRPr="00EA0D3A">
          <w:rPr>
            <w:rStyle w:val="Hyperlink"/>
            <w:rFonts w:cs="Tahoma"/>
            <w:szCs w:val="18"/>
            <w:lang w:val="es-ES"/>
          </w:rPr>
          <w:t>www.windowsazure.com/en-us/support/plans/</w:t>
        </w:r>
      </w:hyperlink>
      <w:r w:rsidRPr="00EA0D3A">
        <w:rPr>
          <w:rFonts w:cs="Tahoma"/>
          <w:szCs w:val="18"/>
          <w:lang w:val="es-ES"/>
        </w:rPr>
        <w:t>).</w:t>
      </w:r>
    </w:p>
    <w:p w:rsidR="001B7453" w:rsidRPr="00EA0D3A" w:rsidRDefault="001B7453" w:rsidP="006E7D7A">
      <w:pPr>
        <w:tabs>
          <w:tab w:val="left" w:pos="360"/>
        </w:tabs>
        <w:jc w:val="both"/>
        <w:rPr>
          <w:rFonts w:cs="Tahoma"/>
          <w:lang w:val="es-ES"/>
        </w:rPr>
      </w:pPr>
    </w:p>
    <w:p w:rsidR="00596386" w:rsidRPr="00EA0D3A" w:rsidRDefault="00596386" w:rsidP="00596386">
      <w:pPr>
        <w:tabs>
          <w:tab w:val="left" w:pos="360"/>
        </w:tabs>
        <w:jc w:val="both"/>
        <w:rPr>
          <w:rFonts w:cs="Tahoma"/>
          <w:lang w:val="es-ES"/>
        </w:rPr>
      </w:pPr>
      <w:r w:rsidRPr="00EA0D3A">
        <w:rPr>
          <w:rFonts w:cs="Tahoma"/>
          <w:color w:val="000000"/>
          <w:szCs w:val="18"/>
          <w:lang w:val="es-ES"/>
        </w:rPr>
        <w:t>Será responsabilidad de los Clientes establecer el nivel de gravedad inicial al utilizar el proceso de envío por web según la guía de gravedad que se proporciona a continuación. Microsoft puede disminuir el nivel de gravedad, que incluye cuando el Cliente no proporciona los recursos o las respuestas necesarios que permitan a Microsoft continuar con los esfuerzos para resolver el problema.</w:t>
      </w:r>
      <w:r w:rsidR="00CE4ED3" w:rsidRPr="00EA0D3A">
        <w:rPr>
          <w:rFonts w:cs="Tahoma"/>
          <w:color w:val="000000"/>
          <w:szCs w:val="18"/>
          <w:lang w:val="es-ES"/>
        </w:rPr>
        <w:t xml:space="preserve"> </w:t>
      </w:r>
      <w:r w:rsidRPr="00EA0D3A">
        <w:rPr>
          <w:rFonts w:cs="Tahoma"/>
          <w:color w:val="000000"/>
          <w:szCs w:val="18"/>
          <w:lang w:val="es-ES"/>
        </w:rPr>
        <w:t>La gravedad del incidente determinará los niveles de respuesta de</w:t>
      </w:r>
      <w:r w:rsidR="002F6A03" w:rsidRPr="00EA0D3A">
        <w:rPr>
          <w:rFonts w:cs="Tahoma"/>
          <w:color w:val="000000"/>
          <w:szCs w:val="18"/>
          <w:lang w:val="es-ES"/>
        </w:rPr>
        <w:t> </w:t>
      </w:r>
      <w:r w:rsidRPr="00EA0D3A">
        <w:rPr>
          <w:rFonts w:cs="Tahoma"/>
          <w:color w:val="000000"/>
          <w:szCs w:val="18"/>
          <w:lang w:val="es-ES"/>
        </w:rPr>
        <w:t>Microsoft y los tiempos de respuesta estimados se definen en la tabla siguiente.</w:t>
      </w:r>
      <w:r w:rsidR="00CE4ED3" w:rsidRPr="00EA0D3A">
        <w:rPr>
          <w:rFonts w:cs="Tahoma"/>
          <w:color w:val="000000"/>
          <w:szCs w:val="18"/>
          <w:lang w:val="es-ES"/>
        </w:rPr>
        <w:t xml:space="preserve"> </w:t>
      </w:r>
      <w:r w:rsidRPr="00EA0D3A">
        <w:rPr>
          <w:rFonts w:cs="Tahoma"/>
          <w:color w:val="000000"/>
          <w:szCs w:val="18"/>
          <w:lang w:val="es-ES"/>
        </w:rPr>
        <w:t>Nuestra capacidad de entregar los servicios depende de la cooperación total y oportuna del cliente, así como de la exactitud e integridad de</w:t>
      </w:r>
      <w:r w:rsidR="002F6A03" w:rsidRPr="00EA0D3A">
        <w:rPr>
          <w:rFonts w:cs="Tahoma"/>
          <w:color w:val="000000"/>
          <w:szCs w:val="18"/>
          <w:lang w:val="es-ES"/>
        </w:rPr>
        <w:t> </w:t>
      </w:r>
      <w:r w:rsidRPr="00EA0D3A">
        <w:rPr>
          <w:rFonts w:cs="Tahoma"/>
          <w:color w:val="000000"/>
          <w:szCs w:val="18"/>
          <w:lang w:val="es-ES"/>
        </w:rPr>
        <w:t>cualquier información que proporcione el cliente.</w:t>
      </w:r>
    </w:p>
    <w:p w:rsidR="000D747C" w:rsidRPr="00EA0D3A" w:rsidRDefault="000D747C" w:rsidP="00596386">
      <w:pPr>
        <w:tabs>
          <w:tab w:val="left" w:pos="360"/>
        </w:tabs>
        <w:jc w:val="both"/>
        <w:rPr>
          <w:rFonts w:cs="Tahoma"/>
          <w:lang w:val="es-ES"/>
        </w:rPr>
      </w:pPr>
    </w:p>
    <w:p w:rsidR="00381B33" w:rsidRPr="00EA0D3A" w:rsidRDefault="00381B33" w:rsidP="00DD7F8E">
      <w:pPr>
        <w:rPr>
          <w:rFonts w:cs="Tahoma"/>
          <w:lang w:val="es-ES"/>
        </w:rPr>
      </w:pPr>
    </w:p>
    <w:p w:rsidR="002F6A03" w:rsidRPr="00EA0D3A" w:rsidRDefault="002F6A03" w:rsidP="00DD7F8E">
      <w:pPr>
        <w:rPr>
          <w:rFonts w:cs="Tahoma"/>
          <w:lang w:val="es-ES"/>
        </w:rPr>
      </w:pPr>
    </w:p>
    <w:p w:rsidR="002F6A03" w:rsidRPr="00EA0D3A" w:rsidRDefault="002F6A03" w:rsidP="00DD7F8E">
      <w:pPr>
        <w:rPr>
          <w:rFonts w:cs="Tahoma"/>
          <w:lang w:val="es-ES"/>
        </w:rPr>
      </w:pPr>
    </w:p>
    <w:p w:rsidR="002F6A03" w:rsidRPr="00EA0D3A" w:rsidRDefault="002F6A03" w:rsidP="00DD7F8E">
      <w:pPr>
        <w:rPr>
          <w:rFonts w:cs="Tahoma"/>
          <w:lang w:val="es-ES"/>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659"/>
        <w:gridCol w:w="3220"/>
        <w:gridCol w:w="3134"/>
      </w:tblGrid>
      <w:tr w:rsidR="00596386" w:rsidRPr="009B6021" w:rsidTr="007E0288">
        <w:tc>
          <w:tcPr>
            <w:tcW w:w="1347" w:type="dxa"/>
            <w:shd w:val="clear" w:color="auto" w:fill="FABF8F"/>
          </w:tcPr>
          <w:p w:rsidR="00596386" w:rsidRPr="009B6021" w:rsidRDefault="00596386" w:rsidP="0037031E">
            <w:pPr>
              <w:jc w:val="center"/>
              <w:rPr>
                <w:rFonts w:cs="Tahoma"/>
                <w:b/>
                <w:bCs/>
                <w:color w:val="000000"/>
                <w:sz w:val="20"/>
                <w:szCs w:val="18"/>
              </w:rPr>
            </w:pPr>
            <w:r w:rsidRPr="009B6021">
              <w:rPr>
                <w:rFonts w:cs="Tahoma"/>
                <w:b/>
                <w:bCs/>
                <w:color w:val="000000"/>
                <w:sz w:val="20"/>
                <w:szCs w:val="18"/>
              </w:rPr>
              <w:t>Gravedad</w:t>
            </w:r>
          </w:p>
        </w:tc>
        <w:tc>
          <w:tcPr>
            <w:tcW w:w="1659" w:type="dxa"/>
            <w:shd w:val="clear" w:color="auto" w:fill="FABF8F"/>
          </w:tcPr>
          <w:p w:rsidR="00596386" w:rsidRPr="009B6021" w:rsidRDefault="00596386" w:rsidP="0037031E">
            <w:pPr>
              <w:jc w:val="center"/>
              <w:rPr>
                <w:rFonts w:cs="Tahoma"/>
                <w:b/>
                <w:bCs/>
                <w:color w:val="000000"/>
                <w:sz w:val="20"/>
                <w:szCs w:val="18"/>
              </w:rPr>
            </w:pPr>
            <w:r w:rsidRPr="009B6021">
              <w:rPr>
                <w:rFonts w:cs="Tahoma"/>
                <w:b/>
                <w:bCs/>
                <w:color w:val="000000"/>
                <w:sz w:val="20"/>
                <w:szCs w:val="18"/>
              </w:rPr>
              <w:t>Contacto</w:t>
            </w:r>
          </w:p>
        </w:tc>
        <w:tc>
          <w:tcPr>
            <w:tcW w:w="3220" w:type="dxa"/>
            <w:shd w:val="clear" w:color="auto" w:fill="FABF8F"/>
          </w:tcPr>
          <w:p w:rsidR="00596386" w:rsidRPr="009B6021" w:rsidRDefault="00596386" w:rsidP="0037031E">
            <w:pPr>
              <w:jc w:val="center"/>
              <w:rPr>
                <w:rFonts w:cs="Tahoma"/>
                <w:b/>
                <w:bCs/>
                <w:color w:val="000000"/>
                <w:sz w:val="20"/>
                <w:szCs w:val="18"/>
              </w:rPr>
            </w:pPr>
            <w:r w:rsidRPr="009B6021">
              <w:rPr>
                <w:rFonts w:cs="Tahoma"/>
                <w:b/>
                <w:bCs/>
                <w:color w:val="000000"/>
                <w:sz w:val="20"/>
                <w:szCs w:val="18"/>
              </w:rPr>
              <w:t>Situación del Cliente</w:t>
            </w:r>
          </w:p>
        </w:tc>
        <w:tc>
          <w:tcPr>
            <w:tcW w:w="3134" w:type="dxa"/>
            <w:shd w:val="clear" w:color="auto" w:fill="FABF8F"/>
          </w:tcPr>
          <w:p w:rsidR="00596386" w:rsidRPr="009B6021" w:rsidRDefault="00596386" w:rsidP="0037031E">
            <w:pPr>
              <w:jc w:val="center"/>
              <w:rPr>
                <w:rFonts w:cs="Tahoma"/>
                <w:b/>
                <w:bCs/>
                <w:color w:val="000000"/>
                <w:sz w:val="20"/>
                <w:szCs w:val="18"/>
              </w:rPr>
            </w:pPr>
            <w:r w:rsidRPr="009B6021">
              <w:rPr>
                <w:rFonts w:cs="Tahoma"/>
                <w:b/>
                <w:bCs/>
                <w:color w:val="000000"/>
                <w:sz w:val="20"/>
                <w:szCs w:val="18"/>
              </w:rPr>
              <w:t>Respuesta esperada de Microsoft</w:t>
            </w:r>
          </w:p>
        </w:tc>
      </w:tr>
      <w:tr w:rsidR="00596386" w:rsidRPr="00EA0D3A" w:rsidTr="007E0288">
        <w:tc>
          <w:tcPr>
            <w:tcW w:w="1347" w:type="dxa"/>
          </w:tcPr>
          <w:p w:rsidR="00596386" w:rsidRPr="009B6021" w:rsidRDefault="00596386" w:rsidP="00647923">
            <w:pPr>
              <w:spacing w:after="60" w:line="240" w:lineRule="atLeast"/>
              <w:jc w:val="center"/>
              <w:rPr>
                <w:rFonts w:cs="Tahoma"/>
                <w:szCs w:val="18"/>
              </w:rPr>
            </w:pPr>
            <w:r w:rsidRPr="009B6021">
              <w:rPr>
                <w:rFonts w:cs="Tahoma"/>
                <w:szCs w:val="18"/>
              </w:rPr>
              <w:t>A</w:t>
            </w:r>
          </w:p>
        </w:tc>
        <w:tc>
          <w:tcPr>
            <w:tcW w:w="1659" w:type="dxa"/>
          </w:tcPr>
          <w:p w:rsidR="00596386" w:rsidRPr="009B6021" w:rsidRDefault="00596386" w:rsidP="00EE7AC0">
            <w:pPr>
              <w:spacing w:after="60" w:line="240" w:lineRule="atLeast"/>
              <w:jc w:val="center"/>
              <w:rPr>
                <w:rFonts w:cs="Tahoma"/>
                <w:szCs w:val="18"/>
              </w:rPr>
            </w:pPr>
            <w:r w:rsidRPr="009B6021">
              <w:rPr>
                <w:rFonts w:cs="Tahoma"/>
                <w:szCs w:val="18"/>
              </w:rPr>
              <w:t>Presentación por</w:t>
            </w:r>
            <w:r w:rsidR="00EE7AC0" w:rsidRPr="009B6021">
              <w:rPr>
                <w:rFonts w:cs="Tahoma"/>
                <w:szCs w:val="18"/>
              </w:rPr>
              <w:t> </w:t>
            </w:r>
            <w:r w:rsidRPr="009B6021">
              <w:rPr>
                <w:rFonts w:cs="Tahoma"/>
                <w:szCs w:val="18"/>
              </w:rPr>
              <w:t>Internet</w:t>
            </w:r>
          </w:p>
        </w:tc>
        <w:tc>
          <w:tcPr>
            <w:tcW w:w="3220" w:type="dxa"/>
          </w:tcPr>
          <w:p w:rsidR="00596386" w:rsidRPr="00EA0D3A" w:rsidRDefault="00596386" w:rsidP="00647923">
            <w:pPr>
              <w:spacing w:after="60" w:line="240" w:lineRule="atLeast"/>
              <w:rPr>
                <w:rFonts w:cs="Tahoma"/>
                <w:lang w:val="es-ES"/>
              </w:rPr>
            </w:pPr>
            <w:r w:rsidRPr="00EA0D3A">
              <w:rPr>
                <w:rFonts w:cs="Tahoma"/>
                <w:szCs w:val="18"/>
                <w:lang w:val="es-ES"/>
              </w:rPr>
              <w:t>Impacto crítico para el negocio:</w:t>
            </w:r>
          </w:p>
          <w:p w:rsidR="00596386" w:rsidRPr="00EA0D3A" w:rsidRDefault="00596386" w:rsidP="00647923">
            <w:pPr>
              <w:spacing w:after="60" w:line="240" w:lineRule="atLeast"/>
              <w:rPr>
                <w:rFonts w:cs="Tahoma"/>
                <w:lang w:val="es-ES"/>
              </w:rPr>
            </w:pPr>
            <w:r w:rsidRPr="00EA0D3A">
              <w:rPr>
                <w:rFonts w:cs="Tahoma"/>
                <w:szCs w:val="18"/>
                <w:lang w:val="es-ES"/>
              </w:rPr>
              <w:t>Pérdida o degradación importante de servicios (aplicación no</w:t>
            </w:r>
            <w:r w:rsidR="0002262C" w:rsidRPr="00EA0D3A">
              <w:rPr>
                <w:rFonts w:cs="Tahoma"/>
                <w:szCs w:val="18"/>
                <w:lang w:val="es-ES"/>
              </w:rPr>
              <w:t> </w:t>
            </w:r>
            <w:r w:rsidRPr="00EA0D3A">
              <w:rPr>
                <w:rFonts w:cs="Tahoma"/>
                <w:szCs w:val="18"/>
                <w:lang w:val="es-ES"/>
              </w:rPr>
              <w:t>funciona)</w:t>
            </w:r>
          </w:p>
          <w:p w:rsidR="00596386" w:rsidRPr="009B6021" w:rsidRDefault="00596386" w:rsidP="00647923">
            <w:pPr>
              <w:spacing w:after="60" w:line="240" w:lineRule="atLeast"/>
              <w:rPr>
                <w:rFonts w:cs="Tahoma"/>
                <w:szCs w:val="18"/>
              </w:rPr>
            </w:pPr>
            <w:r w:rsidRPr="009B6021">
              <w:rPr>
                <w:rFonts w:cs="Tahoma"/>
                <w:szCs w:val="18"/>
              </w:rPr>
              <w:t>Necesita atención en 1 hora</w:t>
            </w:r>
          </w:p>
        </w:tc>
        <w:tc>
          <w:tcPr>
            <w:tcW w:w="3134" w:type="dxa"/>
          </w:tcPr>
          <w:p w:rsidR="00596386" w:rsidRPr="00EA0D3A" w:rsidRDefault="00596386" w:rsidP="00647923">
            <w:pPr>
              <w:spacing w:after="60" w:line="240" w:lineRule="atLeast"/>
              <w:rPr>
                <w:rFonts w:cs="Tahoma"/>
                <w:lang w:val="es-ES"/>
              </w:rPr>
            </w:pPr>
            <w:r w:rsidRPr="00EA0D3A">
              <w:rPr>
                <w:rFonts w:cs="Tahoma"/>
                <w:szCs w:val="18"/>
                <w:lang w:val="es-ES"/>
              </w:rPr>
              <w:t>Primera</w:t>
            </w:r>
            <w:r w:rsidRPr="00EA0D3A">
              <w:rPr>
                <w:rFonts w:cs="Tahoma"/>
                <w:szCs w:val="18"/>
                <w:vertAlign w:val="superscript"/>
                <w:lang w:val="es-ES"/>
              </w:rPr>
              <w:t xml:space="preserve"> </w:t>
            </w:r>
            <w:r w:rsidRPr="00EA0D3A">
              <w:rPr>
                <w:rFonts w:cs="Tahoma"/>
                <w:szCs w:val="18"/>
                <w:lang w:val="es-ES"/>
              </w:rPr>
              <w:t>respuesta en 1 hora o</w:t>
            </w:r>
            <w:r w:rsidR="007A1A8C" w:rsidRPr="00EA0D3A">
              <w:rPr>
                <w:rFonts w:cs="Tahoma"/>
                <w:szCs w:val="18"/>
                <w:lang w:val="es-ES"/>
              </w:rPr>
              <w:t> </w:t>
            </w:r>
            <w:r w:rsidRPr="00EA0D3A">
              <w:rPr>
                <w:rFonts w:cs="Tahoma"/>
                <w:szCs w:val="18"/>
                <w:lang w:val="es-ES"/>
              </w:rPr>
              <w:t>menos</w:t>
            </w:r>
          </w:p>
          <w:p w:rsidR="00596386" w:rsidRPr="00EA0D3A" w:rsidRDefault="00596386" w:rsidP="00647923">
            <w:pPr>
              <w:spacing w:after="60" w:line="240" w:lineRule="atLeast"/>
              <w:rPr>
                <w:rFonts w:cs="Tahoma"/>
                <w:szCs w:val="18"/>
                <w:lang w:val="es-ES"/>
              </w:rPr>
            </w:pPr>
          </w:p>
        </w:tc>
      </w:tr>
      <w:tr w:rsidR="00596386" w:rsidRPr="00EA0D3A" w:rsidTr="007E0288">
        <w:tc>
          <w:tcPr>
            <w:tcW w:w="1347" w:type="dxa"/>
          </w:tcPr>
          <w:p w:rsidR="00596386" w:rsidRPr="009B6021" w:rsidRDefault="00596386" w:rsidP="00647923">
            <w:pPr>
              <w:spacing w:after="60" w:line="240" w:lineRule="atLeast"/>
              <w:jc w:val="center"/>
              <w:rPr>
                <w:rFonts w:cs="Tahoma"/>
                <w:szCs w:val="18"/>
              </w:rPr>
            </w:pPr>
            <w:r w:rsidRPr="009B6021">
              <w:rPr>
                <w:rFonts w:cs="Tahoma"/>
                <w:szCs w:val="18"/>
              </w:rPr>
              <w:t>B</w:t>
            </w:r>
          </w:p>
        </w:tc>
        <w:tc>
          <w:tcPr>
            <w:tcW w:w="1659" w:type="dxa"/>
          </w:tcPr>
          <w:p w:rsidR="00596386" w:rsidRPr="009B6021" w:rsidRDefault="00596386" w:rsidP="00EE7AC0">
            <w:pPr>
              <w:spacing w:after="60" w:line="240" w:lineRule="atLeast"/>
              <w:jc w:val="center"/>
              <w:rPr>
                <w:rFonts w:cs="Tahoma"/>
                <w:szCs w:val="18"/>
              </w:rPr>
            </w:pPr>
            <w:r w:rsidRPr="009B6021">
              <w:rPr>
                <w:rFonts w:cs="Tahoma"/>
                <w:szCs w:val="18"/>
              </w:rPr>
              <w:t>Presentación por</w:t>
            </w:r>
            <w:r w:rsidR="00EE7AC0" w:rsidRPr="009B6021">
              <w:rPr>
                <w:rFonts w:cs="Tahoma"/>
                <w:szCs w:val="18"/>
              </w:rPr>
              <w:t> </w:t>
            </w:r>
            <w:r w:rsidRPr="009B6021">
              <w:rPr>
                <w:rFonts w:cs="Tahoma"/>
                <w:szCs w:val="18"/>
              </w:rPr>
              <w:t>Internet</w:t>
            </w:r>
          </w:p>
        </w:tc>
        <w:tc>
          <w:tcPr>
            <w:tcW w:w="3220" w:type="dxa"/>
          </w:tcPr>
          <w:p w:rsidR="00596386" w:rsidRPr="00EA0D3A" w:rsidRDefault="00596386" w:rsidP="00647923">
            <w:pPr>
              <w:spacing w:after="60" w:line="240" w:lineRule="atLeast"/>
              <w:rPr>
                <w:rFonts w:cs="Tahoma"/>
                <w:lang w:val="es-ES"/>
              </w:rPr>
            </w:pPr>
            <w:r w:rsidRPr="00EA0D3A">
              <w:rPr>
                <w:rFonts w:cs="Tahoma"/>
                <w:szCs w:val="18"/>
                <w:lang w:val="es-ES"/>
              </w:rPr>
              <w:t xml:space="preserve">Impacto moderado para el negocio: </w:t>
            </w:r>
          </w:p>
          <w:p w:rsidR="00596386" w:rsidRPr="00EA0D3A" w:rsidRDefault="00596386" w:rsidP="00647923">
            <w:pPr>
              <w:spacing w:line="240" w:lineRule="atLeast"/>
              <w:rPr>
                <w:rFonts w:cs="Tahoma"/>
                <w:lang w:val="es-ES"/>
              </w:rPr>
            </w:pPr>
            <w:r w:rsidRPr="00EA0D3A">
              <w:rPr>
                <w:rFonts w:cs="Tahoma"/>
                <w:szCs w:val="18"/>
                <w:lang w:val="es-ES"/>
              </w:rPr>
              <w:t>Pérdida o degradación moderada de los servicios, pero se puede seguir trabajando razonablemente de forma parcial.</w:t>
            </w:r>
          </w:p>
          <w:p w:rsidR="00596386" w:rsidRPr="009B6021" w:rsidRDefault="00596386" w:rsidP="00647923">
            <w:pPr>
              <w:spacing w:after="60" w:line="240" w:lineRule="atLeast"/>
              <w:rPr>
                <w:rFonts w:cs="Tahoma"/>
                <w:szCs w:val="18"/>
              </w:rPr>
            </w:pPr>
            <w:r w:rsidRPr="009B6021">
              <w:rPr>
                <w:rFonts w:cs="Tahoma"/>
                <w:szCs w:val="18"/>
              </w:rPr>
              <w:t>Necesita atención en 2 horas</w:t>
            </w:r>
          </w:p>
        </w:tc>
        <w:tc>
          <w:tcPr>
            <w:tcW w:w="3134" w:type="dxa"/>
          </w:tcPr>
          <w:p w:rsidR="00596386" w:rsidRPr="00EA0D3A" w:rsidRDefault="00596386" w:rsidP="00647923">
            <w:pPr>
              <w:spacing w:line="240" w:lineRule="atLeast"/>
              <w:rPr>
                <w:rFonts w:cs="Tahoma"/>
                <w:lang w:val="es-ES"/>
              </w:rPr>
            </w:pPr>
            <w:r w:rsidRPr="00EA0D3A">
              <w:rPr>
                <w:rFonts w:cs="Tahoma"/>
                <w:szCs w:val="18"/>
                <w:lang w:val="es-ES"/>
              </w:rPr>
              <w:t>Primera</w:t>
            </w:r>
            <w:r w:rsidR="00CE4ED3" w:rsidRPr="00EA0D3A">
              <w:rPr>
                <w:rFonts w:cs="Tahoma"/>
                <w:szCs w:val="18"/>
                <w:vertAlign w:val="superscript"/>
                <w:lang w:val="es-ES"/>
              </w:rPr>
              <w:t xml:space="preserve"> </w:t>
            </w:r>
            <w:r w:rsidRPr="00EA0D3A">
              <w:rPr>
                <w:rFonts w:cs="Tahoma"/>
                <w:szCs w:val="18"/>
                <w:lang w:val="es-ES"/>
              </w:rPr>
              <w:t>respuesta en 2 horas o</w:t>
            </w:r>
            <w:r w:rsidR="007A1A8C" w:rsidRPr="00EA0D3A">
              <w:rPr>
                <w:rFonts w:cs="Tahoma"/>
                <w:szCs w:val="18"/>
                <w:lang w:val="es-ES"/>
              </w:rPr>
              <w:t> </w:t>
            </w:r>
            <w:r w:rsidRPr="00EA0D3A">
              <w:rPr>
                <w:rFonts w:cs="Tahoma"/>
                <w:szCs w:val="18"/>
                <w:lang w:val="es-ES"/>
              </w:rPr>
              <w:t>menos</w:t>
            </w:r>
          </w:p>
          <w:p w:rsidR="00596386" w:rsidRPr="00EA0D3A" w:rsidRDefault="00596386" w:rsidP="00647923">
            <w:pPr>
              <w:spacing w:after="60" w:line="240" w:lineRule="atLeast"/>
              <w:rPr>
                <w:rFonts w:cs="Tahoma"/>
                <w:szCs w:val="18"/>
                <w:lang w:val="es-ES"/>
              </w:rPr>
            </w:pPr>
          </w:p>
        </w:tc>
      </w:tr>
      <w:tr w:rsidR="00596386" w:rsidRPr="00EA0D3A" w:rsidTr="007E0288">
        <w:tc>
          <w:tcPr>
            <w:tcW w:w="1347" w:type="dxa"/>
          </w:tcPr>
          <w:p w:rsidR="00596386" w:rsidRPr="009B6021" w:rsidRDefault="00596386" w:rsidP="00647923">
            <w:pPr>
              <w:spacing w:after="60" w:line="240" w:lineRule="atLeast"/>
              <w:jc w:val="center"/>
              <w:rPr>
                <w:rFonts w:cs="Tahoma"/>
                <w:szCs w:val="18"/>
              </w:rPr>
            </w:pPr>
            <w:r w:rsidRPr="009B6021">
              <w:rPr>
                <w:rFonts w:cs="Tahoma"/>
                <w:szCs w:val="18"/>
              </w:rPr>
              <w:t>C</w:t>
            </w:r>
          </w:p>
        </w:tc>
        <w:tc>
          <w:tcPr>
            <w:tcW w:w="1659" w:type="dxa"/>
          </w:tcPr>
          <w:p w:rsidR="00596386" w:rsidRPr="009B6021" w:rsidRDefault="00596386" w:rsidP="00EE7AC0">
            <w:pPr>
              <w:spacing w:after="60" w:line="240" w:lineRule="atLeast"/>
              <w:jc w:val="center"/>
              <w:rPr>
                <w:rFonts w:cs="Tahoma"/>
                <w:szCs w:val="18"/>
              </w:rPr>
            </w:pPr>
            <w:r w:rsidRPr="009B6021">
              <w:rPr>
                <w:rFonts w:cs="Tahoma"/>
                <w:szCs w:val="18"/>
              </w:rPr>
              <w:t>Presentación por</w:t>
            </w:r>
            <w:r w:rsidR="00EE7AC0" w:rsidRPr="009B6021">
              <w:rPr>
                <w:rFonts w:cs="Tahoma"/>
                <w:szCs w:val="18"/>
              </w:rPr>
              <w:t> </w:t>
            </w:r>
            <w:r w:rsidRPr="009B6021">
              <w:rPr>
                <w:rFonts w:cs="Tahoma"/>
                <w:szCs w:val="18"/>
              </w:rPr>
              <w:t>Internet</w:t>
            </w:r>
          </w:p>
        </w:tc>
        <w:tc>
          <w:tcPr>
            <w:tcW w:w="3220" w:type="dxa"/>
          </w:tcPr>
          <w:p w:rsidR="00596386" w:rsidRPr="00EA0D3A" w:rsidRDefault="00596386" w:rsidP="00647923">
            <w:pPr>
              <w:rPr>
                <w:rFonts w:cs="Tahoma"/>
                <w:lang w:val="es-ES"/>
              </w:rPr>
            </w:pPr>
            <w:r w:rsidRPr="00EA0D3A">
              <w:rPr>
                <w:rFonts w:cs="Tahoma"/>
                <w:szCs w:val="18"/>
                <w:lang w:val="es-ES"/>
              </w:rPr>
              <w:t>Impacto mínimo para el negocio:</w:t>
            </w:r>
          </w:p>
          <w:p w:rsidR="00596386" w:rsidRPr="00EA0D3A" w:rsidRDefault="00596386" w:rsidP="00647923">
            <w:pPr>
              <w:rPr>
                <w:rFonts w:cs="Tahoma"/>
                <w:lang w:val="es-ES"/>
              </w:rPr>
            </w:pPr>
            <w:r w:rsidRPr="00EA0D3A">
              <w:rPr>
                <w:rFonts w:cs="Tahoma"/>
                <w:szCs w:val="18"/>
                <w:lang w:val="es-ES"/>
              </w:rPr>
              <w:t>Funcionamiento sustancial con impedimentos menores o sin impedimentos de los servicios.</w:t>
            </w:r>
          </w:p>
          <w:p w:rsidR="00596386" w:rsidRPr="009B6021" w:rsidRDefault="00596386" w:rsidP="00647923">
            <w:pPr>
              <w:spacing w:after="60" w:line="240" w:lineRule="atLeast"/>
              <w:rPr>
                <w:rFonts w:cs="Tahoma"/>
                <w:szCs w:val="18"/>
              </w:rPr>
            </w:pPr>
            <w:r w:rsidRPr="009B6021">
              <w:rPr>
                <w:rFonts w:cs="Tahoma"/>
                <w:szCs w:val="18"/>
              </w:rPr>
              <w:t>Necesita atención en 4 horas</w:t>
            </w:r>
          </w:p>
        </w:tc>
        <w:tc>
          <w:tcPr>
            <w:tcW w:w="3134" w:type="dxa"/>
          </w:tcPr>
          <w:p w:rsidR="00596386" w:rsidRPr="00EA0D3A" w:rsidRDefault="00596386" w:rsidP="00647923">
            <w:pPr>
              <w:rPr>
                <w:rFonts w:cs="Tahoma"/>
                <w:lang w:val="es-ES"/>
              </w:rPr>
            </w:pPr>
            <w:r w:rsidRPr="00EA0D3A">
              <w:rPr>
                <w:rFonts w:cs="Tahoma"/>
                <w:szCs w:val="18"/>
                <w:lang w:val="es-ES"/>
              </w:rPr>
              <w:t>Primera</w:t>
            </w:r>
            <w:r w:rsidR="00CE4ED3" w:rsidRPr="00EA0D3A">
              <w:rPr>
                <w:rFonts w:cs="Tahoma"/>
                <w:szCs w:val="18"/>
                <w:vertAlign w:val="superscript"/>
                <w:lang w:val="es-ES"/>
              </w:rPr>
              <w:t xml:space="preserve"> </w:t>
            </w:r>
            <w:r w:rsidRPr="00EA0D3A">
              <w:rPr>
                <w:rFonts w:cs="Tahoma"/>
                <w:szCs w:val="18"/>
                <w:lang w:val="es-ES"/>
              </w:rPr>
              <w:t>respuesta en 4 horas o</w:t>
            </w:r>
            <w:r w:rsidR="007A1A8C" w:rsidRPr="00EA0D3A">
              <w:rPr>
                <w:rFonts w:cs="Tahoma"/>
                <w:szCs w:val="18"/>
                <w:lang w:val="es-ES"/>
              </w:rPr>
              <w:t> </w:t>
            </w:r>
            <w:r w:rsidRPr="00EA0D3A">
              <w:rPr>
                <w:rFonts w:cs="Tahoma"/>
                <w:szCs w:val="18"/>
                <w:lang w:val="es-ES"/>
              </w:rPr>
              <w:t>menos</w:t>
            </w:r>
          </w:p>
          <w:p w:rsidR="00596386" w:rsidRPr="00EA0D3A" w:rsidRDefault="00596386" w:rsidP="00647923">
            <w:pPr>
              <w:spacing w:line="240" w:lineRule="atLeast"/>
              <w:rPr>
                <w:rFonts w:cs="Tahoma"/>
                <w:szCs w:val="18"/>
                <w:lang w:val="es-ES"/>
              </w:rPr>
            </w:pPr>
          </w:p>
        </w:tc>
      </w:tr>
    </w:tbl>
    <w:p w:rsidR="00596386" w:rsidRPr="00EA0D3A" w:rsidRDefault="00596386" w:rsidP="00DD7F8E">
      <w:pPr>
        <w:rPr>
          <w:rFonts w:cs="Tahoma"/>
          <w:lang w:val="es-ES"/>
        </w:rPr>
      </w:pPr>
    </w:p>
    <w:p w:rsidR="000D747C" w:rsidRPr="00EA0D3A" w:rsidRDefault="000D747C" w:rsidP="000D747C">
      <w:pPr>
        <w:rPr>
          <w:rFonts w:cs="Tahoma"/>
          <w:lang w:val="es-ES"/>
        </w:rPr>
      </w:pPr>
      <w:r w:rsidRPr="00EA0D3A">
        <w:rPr>
          <w:rFonts w:cs="Tahoma"/>
          <w:snapToGrid w:val="0"/>
          <w:color w:val="000000"/>
          <w:szCs w:val="18"/>
          <w:lang w:val="es-ES"/>
        </w:rPr>
        <w:t>Los clientes pueden optar por recibir una devolución de llamada de Microsoft.</w:t>
      </w:r>
      <w:r w:rsidR="00CE4ED3" w:rsidRPr="00EA0D3A">
        <w:rPr>
          <w:rFonts w:cs="Tahoma"/>
          <w:snapToGrid w:val="0"/>
          <w:color w:val="000000"/>
          <w:szCs w:val="18"/>
          <w:lang w:val="es-ES"/>
        </w:rPr>
        <w:t xml:space="preserve"> </w:t>
      </w:r>
      <w:r w:rsidRPr="00EA0D3A">
        <w:rPr>
          <w:rFonts w:cs="Tahoma"/>
          <w:snapToGrid w:val="0"/>
          <w:color w:val="000000"/>
          <w:szCs w:val="18"/>
          <w:lang w:val="es-ES"/>
        </w:rPr>
        <w:t>De lo contrario, el equipo de Soporte Técnico de Windows Azure solucionará los problemas y ayudará a resolver el incidente mediante canales en línea (por ejemplo, correo electrónico o el portal de Windows Azure).</w:t>
      </w:r>
    </w:p>
    <w:p w:rsidR="001C1727" w:rsidRPr="00EA0D3A" w:rsidRDefault="001C1727">
      <w:pPr>
        <w:rPr>
          <w:rFonts w:cs="Tahoma"/>
          <w:lang w:val="es-ES"/>
        </w:rPr>
      </w:pPr>
    </w:p>
    <w:p w:rsidR="00DC0853" w:rsidRPr="00EA0D3A" w:rsidRDefault="00CB228A" w:rsidP="00DC0853">
      <w:pPr>
        <w:tabs>
          <w:tab w:val="left" w:pos="360"/>
        </w:tabs>
        <w:spacing w:after="60"/>
        <w:jc w:val="both"/>
        <w:rPr>
          <w:rFonts w:cs="Tahoma"/>
          <w:lang w:val="es-ES"/>
        </w:rPr>
      </w:pPr>
      <w:r w:rsidRPr="00EA0D3A">
        <w:rPr>
          <w:rFonts w:cs="Tahoma"/>
          <w:b/>
          <w:color w:val="000000"/>
          <w:szCs w:val="18"/>
          <w:lang w:val="es-ES"/>
        </w:rPr>
        <w:t>Administración de Prestación de Servicios</w:t>
      </w:r>
    </w:p>
    <w:p w:rsidR="00596386" w:rsidRPr="00EA0D3A" w:rsidRDefault="00596386" w:rsidP="00596386">
      <w:pPr>
        <w:tabs>
          <w:tab w:val="left" w:pos="360"/>
        </w:tabs>
        <w:jc w:val="both"/>
        <w:rPr>
          <w:rFonts w:cs="Tahoma"/>
          <w:lang w:val="es-ES"/>
        </w:rPr>
      </w:pPr>
      <w:r w:rsidRPr="00EA0D3A">
        <w:rPr>
          <w:rFonts w:cs="Tahoma"/>
          <w:color w:val="000000"/>
          <w:szCs w:val="18"/>
          <w:lang w:val="es-ES"/>
        </w:rPr>
        <w:t>Además</w:t>
      </w:r>
      <w:r w:rsidRPr="00EA0D3A">
        <w:rPr>
          <w:rFonts w:cs="Tahoma"/>
          <w:snapToGrid w:val="0"/>
          <w:szCs w:val="18"/>
          <w:lang w:val="es-ES"/>
        </w:rPr>
        <w:t xml:space="preserve"> de los Servicios descritos anteriormente, los clientes con Soporte Técnico Profesional Directo de Windows Azure reciben </w:t>
      </w:r>
      <w:r w:rsidRPr="00EA0D3A">
        <w:rPr>
          <w:rFonts w:cs="Tahoma"/>
          <w:snapToGrid w:val="0"/>
          <w:color w:val="000000"/>
          <w:szCs w:val="18"/>
          <w:lang w:val="es-ES"/>
        </w:rPr>
        <w:t>ayuda para coordinar la relación de soporte técnico y servicios para Windows Azure.</w:t>
      </w:r>
      <w:r w:rsidR="00CE4ED3" w:rsidRPr="00EA0D3A">
        <w:rPr>
          <w:rFonts w:cs="Tahoma"/>
          <w:snapToGrid w:val="0"/>
          <w:color w:val="000000"/>
          <w:szCs w:val="18"/>
          <w:lang w:val="es-ES"/>
        </w:rPr>
        <w:t xml:space="preserve"> </w:t>
      </w:r>
      <w:r w:rsidRPr="00EA0D3A">
        <w:rPr>
          <w:rFonts w:cs="Tahoma"/>
          <w:snapToGrid w:val="0"/>
          <w:color w:val="000000"/>
          <w:szCs w:val="18"/>
          <w:lang w:val="es-ES"/>
        </w:rPr>
        <w:t>Estos servicios los entrega un grupo de personal de servicios (“Administradores de Prestación Directa Profesional”).</w:t>
      </w:r>
      <w:r w:rsidR="00CE4ED3" w:rsidRPr="00EA0D3A">
        <w:rPr>
          <w:rFonts w:cs="Tahoma"/>
          <w:snapToGrid w:val="0"/>
          <w:color w:val="000000"/>
          <w:szCs w:val="18"/>
          <w:lang w:val="es-ES"/>
        </w:rPr>
        <w:t xml:space="preserve"> </w:t>
      </w:r>
      <w:r w:rsidRPr="00EA0D3A">
        <w:rPr>
          <w:rFonts w:cs="Tahoma"/>
          <w:snapToGrid w:val="0"/>
          <w:color w:val="000000"/>
          <w:szCs w:val="18"/>
          <w:lang w:val="es-ES"/>
        </w:rPr>
        <w:t xml:space="preserve">Los Administradores de Prestación Directa Profesional son </w:t>
      </w:r>
      <w:r w:rsidRPr="00EA0D3A">
        <w:rPr>
          <w:rFonts w:cs="Tahoma"/>
          <w:szCs w:val="18"/>
          <w:lang w:val="es-ES"/>
        </w:rPr>
        <w:t xml:space="preserve">los defensores del cliente </w:t>
      </w:r>
      <w:r w:rsidRPr="00EA0D3A">
        <w:rPr>
          <w:rFonts w:cs="Tahoma"/>
          <w:snapToGrid w:val="0"/>
          <w:color w:val="000000"/>
          <w:szCs w:val="18"/>
          <w:lang w:val="es-ES"/>
        </w:rPr>
        <w:t>al interior de Microsoft y facilitan la coordinación con los equipos que pueden proporcionar el soporte técnico disponible por los Servicios Online.</w:t>
      </w:r>
      <w:r w:rsidR="00CE4ED3" w:rsidRPr="00EA0D3A">
        <w:rPr>
          <w:rFonts w:cs="Tahoma"/>
          <w:snapToGrid w:val="0"/>
          <w:color w:val="000000"/>
          <w:szCs w:val="18"/>
          <w:lang w:val="es-ES"/>
        </w:rPr>
        <w:t xml:space="preserve"> </w:t>
      </w:r>
      <w:r w:rsidRPr="00EA0D3A">
        <w:rPr>
          <w:rFonts w:cs="Tahoma"/>
          <w:snapToGrid w:val="0"/>
          <w:color w:val="000000"/>
          <w:szCs w:val="18"/>
          <w:lang w:val="es-ES"/>
        </w:rPr>
        <w:t>Los Administradores de</w:t>
      </w:r>
      <w:r w:rsidR="00E50F54" w:rsidRPr="00EA0D3A">
        <w:rPr>
          <w:rFonts w:cs="Tahoma"/>
          <w:snapToGrid w:val="0"/>
          <w:color w:val="000000"/>
          <w:szCs w:val="18"/>
          <w:lang w:val="es-ES"/>
        </w:rPr>
        <w:t> </w:t>
      </w:r>
      <w:r w:rsidRPr="00EA0D3A">
        <w:rPr>
          <w:rFonts w:cs="Tahoma"/>
          <w:snapToGrid w:val="0"/>
          <w:color w:val="000000"/>
          <w:szCs w:val="18"/>
          <w:lang w:val="es-ES"/>
        </w:rPr>
        <w:t xml:space="preserve">Prestación Directa Profesional también actúan como punto de entrega de información y proporcionan comentarios del </w:t>
      </w:r>
      <w:r w:rsidRPr="00EA0D3A">
        <w:rPr>
          <w:rFonts w:cs="Tahoma"/>
          <w:szCs w:val="18"/>
          <w:lang w:val="es-ES"/>
        </w:rPr>
        <w:t xml:space="preserve">cliente </w:t>
      </w:r>
      <w:r w:rsidRPr="00EA0D3A">
        <w:rPr>
          <w:rFonts w:cs="Tahoma"/>
          <w:snapToGrid w:val="0"/>
          <w:color w:val="000000"/>
          <w:szCs w:val="18"/>
          <w:lang w:val="es-ES"/>
        </w:rPr>
        <w:t>relacionados con los Servicios a otros grupos de Microsoft.</w:t>
      </w:r>
      <w:r w:rsidR="00CE4ED3" w:rsidRPr="00EA0D3A">
        <w:rPr>
          <w:rFonts w:cs="Tahoma"/>
          <w:snapToGrid w:val="0"/>
          <w:color w:val="000000"/>
          <w:szCs w:val="18"/>
          <w:lang w:val="es-ES"/>
        </w:rPr>
        <w:t xml:space="preserve"> </w:t>
      </w:r>
      <w:r w:rsidRPr="00EA0D3A">
        <w:rPr>
          <w:rFonts w:cs="Tahoma"/>
          <w:snapToGrid w:val="0"/>
          <w:color w:val="000000"/>
          <w:szCs w:val="18"/>
          <w:lang w:val="es-ES"/>
        </w:rPr>
        <w:t>Los Administradores de Prestación Directa Profesional también pueden prestar los siguientes Servicios adicionales:</w:t>
      </w:r>
    </w:p>
    <w:p w:rsidR="00596386" w:rsidRPr="00EA0D3A" w:rsidRDefault="00596386" w:rsidP="00596386">
      <w:pPr>
        <w:tabs>
          <w:tab w:val="left" w:pos="360"/>
        </w:tabs>
        <w:jc w:val="both"/>
        <w:rPr>
          <w:rFonts w:cs="Tahoma"/>
          <w:lang w:val="es-ES"/>
        </w:rPr>
      </w:pPr>
    </w:p>
    <w:p w:rsidR="00596386" w:rsidRPr="00EA0D3A" w:rsidRDefault="00596386" w:rsidP="00346F4B">
      <w:pPr>
        <w:numPr>
          <w:ilvl w:val="0"/>
          <w:numId w:val="112"/>
        </w:numPr>
        <w:tabs>
          <w:tab w:val="clear" w:pos="720"/>
        </w:tabs>
        <w:spacing w:after="60"/>
        <w:ind w:left="1440"/>
        <w:jc w:val="both"/>
        <w:rPr>
          <w:rFonts w:cs="Tahoma"/>
          <w:lang w:val="es-ES"/>
        </w:rPr>
      </w:pPr>
      <w:r w:rsidRPr="00EA0D3A">
        <w:rPr>
          <w:rFonts w:cs="Tahoma"/>
          <w:b/>
          <w:color w:val="000000"/>
          <w:szCs w:val="18"/>
          <w:lang w:val="es-ES"/>
        </w:rPr>
        <w:t>Planificación y facilitación de recursos.</w:t>
      </w:r>
      <w:r w:rsidRPr="00EA0D3A">
        <w:rPr>
          <w:rFonts w:cs="Tahoma"/>
          <w:szCs w:val="18"/>
          <w:lang w:val="es-ES"/>
        </w:rPr>
        <w:t xml:space="preserve"> Al comienzo de este Contrato, Microsoft ofrece una sesión de orientación a la gerencia y el personal del cliente mediante teleconferencia.</w:t>
      </w:r>
      <w:r w:rsidR="00CE4ED3" w:rsidRPr="00EA0D3A">
        <w:rPr>
          <w:rFonts w:cs="Tahoma"/>
          <w:szCs w:val="18"/>
          <w:lang w:val="es-ES"/>
        </w:rPr>
        <w:t xml:space="preserve"> </w:t>
      </w:r>
      <w:r w:rsidRPr="00EA0D3A">
        <w:rPr>
          <w:rFonts w:cs="Tahoma"/>
          <w:szCs w:val="18"/>
          <w:lang w:val="es-ES"/>
        </w:rPr>
        <w:t>El propósito de esta reunión es analizar los Servicios de soporte disponibles y responder a cualquier pregunta para que el cliente pueda planificar su uso de los Servicios.</w:t>
      </w:r>
    </w:p>
    <w:p w:rsidR="00596386" w:rsidRPr="00EA0D3A" w:rsidRDefault="00596386" w:rsidP="00346F4B">
      <w:pPr>
        <w:numPr>
          <w:ilvl w:val="0"/>
          <w:numId w:val="112"/>
        </w:numPr>
        <w:tabs>
          <w:tab w:val="clear" w:pos="720"/>
        </w:tabs>
        <w:spacing w:after="60"/>
        <w:ind w:left="1440"/>
        <w:jc w:val="both"/>
        <w:rPr>
          <w:rFonts w:cs="Tahoma"/>
          <w:lang w:val="es-ES"/>
        </w:rPr>
      </w:pPr>
      <w:r w:rsidRPr="00EA0D3A">
        <w:rPr>
          <w:rFonts w:cs="Tahoma"/>
          <w:b/>
          <w:color w:val="000000"/>
          <w:szCs w:val="18"/>
          <w:lang w:val="es-ES"/>
        </w:rPr>
        <w:t>Administración de Remisión a una Instancia Superior.</w:t>
      </w:r>
      <w:r w:rsidRPr="00EA0D3A">
        <w:rPr>
          <w:rFonts w:cs="Tahoma"/>
          <w:szCs w:val="18"/>
          <w:lang w:val="es-ES"/>
        </w:rPr>
        <w:t xml:space="preserve"> Un Administrador de Prestación Directa Profesional </w:t>
      </w:r>
      <w:r w:rsidRPr="00EA0D3A">
        <w:rPr>
          <w:rFonts w:cs="Tahoma"/>
          <w:snapToGrid w:val="0"/>
          <w:szCs w:val="18"/>
          <w:lang w:val="es-ES"/>
        </w:rPr>
        <w:t>prestará al cliente los servicios de administración de escalación de soporte técnico para Windows Azure.</w:t>
      </w:r>
    </w:p>
    <w:p w:rsidR="00596386" w:rsidRPr="00EA0D3A" w:rsidRDefault="00596386" w:rsidP="00596386">
      <w:pPr>
        <w:tabs>
          <w:tab w:val="left" w:pos="360"/>
        </w:tabs>
        <w:jc w:val="both"/>
        <w:rPr>
          <w:rFonts w:cs="Tahoma"/>
          <w:lang w:val="es-ES"/>
        </w:rPr>
      </w:pPr>
    </w:p>
    <w:p w:rsidR="00596386" w:rsidRPr="00EA0D3A" w:rsidRDefault="00CB228A" w:rsidP="00E03856">
      <w:pPr>
        <w:pStyle w:val="normal1"/>
        <w:jc w:val="both"/>
        <w:rPr>
          <w:rFonts w:ascii="Tahoma" w:hAnsi="Tahoma" w:cs="Tahoma"/>
          <w:sz w:val="18"/>
          <w:szCs w:val="18"/>
          <w:lang w:val="es-ES"/>
        </w:rPr>
      </w:pPr>
      <w:r w:rsidRPr="00EA0D3A">
        <w:rPr>
          <w:rFonts w:ascii="Tahoma" w:hAnsi="Tahoma" w:cs="Tahoma"/>
          <w:color w:val="000000"/>
          <w:sz w:val="18"/>
          <w:szCs w:val="18"/>
          <w:lang w:val="es-ES"/>
        </w:rPr>
        <w:t>Los Servicios de Administración de Prestación de Servicios se proporcionan entre 09:00 h y 17:00 h en horario local solo en inglés,</w:t>
      </w:r>
      <w:r w:rsidRPr="00EA0D3A">
        <w:rPr>
          <w:rFonts w:ascii="Tahoma" w:hAnsi="Tahoma" w:cs="Tahoma"/>
          <w:color w:val="FF3399"/>
          <w:sz w:val="18"/>
          <w:szCs w:val="18"/>
          <w:lang w:val="es-ES"/>
        </w:rPr>
        <w:t xml:space="preserve"> </w:t>
      </w:r>
      <w:r w:rsidRPr="00EA0D3A">
        <w:rPr>
          <w:rFonts w:ascii="Tahoma" w:hAnsi="Tahoma" w:cs="Tahoma"/>
          <w:sz w:val="18"/>
          <w:szCs w:val="18"/>
          <w:lang w:val="es-ES"/>
        </w:rPr>
        <w:t>de lunes a viernes, excluidos los fines de semana y los festivos.</w:t>
      </w:r>
      <w:r w:rsidRPr="00EA0D3A">
        <w:rPr>
          <w:rFonts w:ascii="Tahoma" w:hAnsi="Tahoma" w:cs="Tahoma"/>
          <w:color w:val="000000"/>
          <w:sz w:val="18"/>
          <w:szCs w:val="18"/>
          <w:u w:val="single"/>
          <w:lang w:val="es-ES"/>
        </w:rPr>
        <w:t xml:space="preserve"> </w:t>
      </w:r>
    </w:p>
    <w:p w:rsidR="00596386" w:rsidRPr="00EA0D3A" w:rsidRDefault="00596386" w:rsidP="00596386">
      <w:pPr>
        <w:pStyle w:val="normal1"/>
        <w:jc w:val="both"/>
        <w:rPr>
          <w:rFonts w:ascii="Tahoma" w:hAnsi="Tahoma" w:cs="Tahoma"/>
          <w:sz w:val="18"/>
          <w:szCs w:val="18"/>
          <w:lang w:val="es-ES"/>
        </w:rPr>
      </w:pPr>
    </w:p>
    <w:p w:rsidR="00DC0853" w:rsidRPr="00EA0D3A" w:rsidRDefault="00596386" w:rsidP="00DC0853">
      <w:pPr>
        <w:tabs>
          <w:tab w:val="left" w:pos="360"/>
        </w:tabs>
        <w:spacing w:after="60"/>
        <w:jc w:val="both"/>
        <w:rPr>
          <w:rFonts w:cs="Tahoma"/>
          <w:lang w:val="es-ES"/>
        </w:rPr>
      </w:pPr>
      <w:r w:rsidRPr="00EA0D3A">
        <w:rPr>
          <w:rFonts w:cs="Tahoma"/>
          <w:b/>
          <w:szCs w:val="18"/>
          <w:lang w:val="es-ES"/>
        </w:rPr>
        <w:t>Otros servicios y beneficios de información</w:t>
      </w:r>
    </w:p>
    <w:p w:rsidR="00596386" w:rsidRPr="00EA0D3A" w:rsidRDefault="00596386" w:rsidP="00596386">
      <w:pPr>
        <w:tabs>
          <w:tab w:val="left" w:pos="360"/>
        </w:tabs>
        <w:jc w:val="both"/>
        <w:rPr>
          <w:rFonts w:cs="Tahoma"/>
          <w:lang w:val="es-ES"/>
        </w:rPr>
      </w:pPr>
      <w:r w:rsidRPr="00EA0D3A">
        <w:rPr>
          <w:rFonts w:cs="Tahoma"/>
          <w:szCs w:val="18"/>
          <w:lang w:val="es-ES"/>
        </w:rPr>
        <w:t>Los Servicios de Información le proporcionan información técnica sobre Windows Azure y herramientas de soporte técnico que ayudan a los clientes a implementar y operar Windows Azure de manera más eficiente y eficaz.</w:t>
      </w:r>
      <w:r w:rsidR="00CE4ED3" w:rsidRPr="00EA0D3A">
        <w:rPr>
          <w:rFonts w:cs="Tahoma"/>
          <w:szCs w:val="18"/>
          <w:lang w:val="es-ES"/>
        </w:rPr>
        <w:t xml:space="preserve"> </w:t>
      </w:r>
      <w:r w:rsidRPr="00EA0D3A">
        <w:rPr>
          <w:rFonts w:cs="Tahoma"/>
          <w:szCs w:val="18"/>
          <w:lang w:val="es-ES"/>
        </w:rPr>
        <w:t>Los Servicios de Información se prestan únicamente en inglés e incluyen lo siguiente:</w:t>
      </w:r>
    </w:p>
    <w:p w:rsidR="00596386" w:rsidRPr="00EA0D3A" w:rsidRDefault="00596386" w:rsidP="00596386">
      <w:pPr>
        <w:tabs>
          <w:tab w:val="left" w:pos="360"/>
        </w:tabs>
        <w:jc w:val="both"/>
        <w:rPr>
          <w:rFonts w:cs="Tahoma"/>
          <w:lang w:val="es-ES"/>
        </w:rPr>
      </w:pPr>
    </w:p>
    <w:p w:rsidR="00596386" w:rsidRPr="00EA0D3A" w:rsidRDefault="00596386" w:rsidP="00346F4B">
      <w:pPr>
        <w:pStyle w:val="ListParagraph"/>
        <w:numPr>
          <w:ilvl w:val="0"/>
          <w:numId w:val="113"/>
        </w:numPr>
        <w:tabs>
          <w:tab w:val="left" w:pos="360"/>
        </w:tabs>
        <w:spacing w:after="60"/>
        <w:ind w:left="1440"/>
        <w:contextualSpacing w:val="0"/>
        <w:jc w:val="both"/>
        <w:rPr>
          <w:rFonts w:ascii="Tahoma" w:hAnsi="Tahoma" w:cs="Tahoma"/>
          <w:sz w:val="18"/>
          <w:szCs w:val="18"/>
          <w:lang w:val="es-ES"/>
        </w:rPr>
      </w:pPr>
      <w:r w:rsidRPr="00EA0D3A">
        <w:rPr>
          <w:rFonts w:ascii="Tahoma" w:hAnsi="Tahoma" w:cs="Tahoma"/>
          <w:b/>
          <w:color w:val="000000"/>
          <w:sz w:val="18"/>
          <w:szCs w:val="18"/>
          <w:lang w:val="es-ES"/>
        </w:rPr>
        <w:t>Contenido exclusivo del Soporte técnico profesional directo para Windows Azure</w:t>
      </w:r>
      <w:r w:rsidR="00D86578" w:rsidRPr="00EA0D3A">
        <w:rPr>
          <w:rFonts w:ascii="Tahoma" w:hAnsi="Tahoma" w:cs="Tahoma"/>
          <w:b/>
          <w:color w:val="000000"/>
          <w:sz w:val="18"/>
          <w:szCs w:val="18"/>
          <w:lang w:val="es-ES"/>
        </w:rPr>
        <w:t>.</w:t>
      </w:r>
      <w:r w:rsidRPr="00EA0D3A">
        <w:rPr>
          <w:rFonts w:ascii="Tahoma" w:hAnsi="Tahoma" w:cs="Tahoma"/>
          <w:b/>
          <w:color w:val="000000"/>
          <w:sz w:val="18"/>
          <w:szCs w:val="18"/>
          <w:lang w:val="es-ES"/>
        </w:rPr>
        <w:t xml:space="preserve"> </w:t>
      </w:r>
      <w:r w:rsidRPr="00EA0D3A">
        <w:rPr>
          <w:rFonts w:ascii="Tahoma" w:hAnsi="Tahoma" w:cs="Tahoma"/>
          <w:snapToGrid w:val="0"/>
          <w:sz w:val="18"/>
          <w:szCs w:val="18"/>
          <w:lang w:val="es-ES"/>
        </w:rPr>
        <w:t>Los clientes recibirán acceso a contenido de Windows Azure exclusivo, que incluye, entre otros, publicaciones en línea relativas a las guías de prácticas recomendadas de arquitectura e</w:t>
      </w:r>
      <w:r w:rsidR="008531AA" w:rsidRPr="00EA0D3A">
        <w:rPr>
          <w:rFonts w:ascii="Tahoma" w:hAnsi="Tahoma" w:cs="Tahoma"/>
          <w:snapToGrid w:val="0"/>
          <w:sz w:val="18"/>
          <w:szCs w:val="18"/>
          <w:lang w:val="es-ES"/>
        </w:rPr>
        <w:t> </w:t>
      </w:r>
      <w:r w:rsidRPr="00EA0D3A">
        <w:rPr>
          <w:rFonts w:ascii="Tahoma" w:hAnsi="Tahoma" w:cs="Tahoma"/>
          <w:snapToGrid w:val="0"/>
          <w:sz w:val="18"/>
          <w:szCs w:val="18"/>
          <w:lang w:val="es-ES"/>
        </w:rPr>
        <w:t>implementación, contenido de capacitación archivado, notificaciones de próximos seminarios web y otra información general sobre Windows Azure.</w:t>
      </w:r>
    </w:p>
    <w:p w:rsidR="00596386" w:rsidRPr="00EA0D3A" w:rsidRDefault="00596386" w:rsidP="00346F4B">
      <w:pPr>
        <w:numPr>
          <w:ilvl w:val="0"/>
          <w:numId w:val="113"/>
        </w:numPr>
        <w:tabs>
          <w:tab w:val="left" w:pos="360"/>
        </w:tabs>
        <w:spacing w:after="60"/>
        <w:ind w:left="1440"/>
        <w:jc w:val="both"/>
        <w:rPr>
          <w:rFonts w:cs="Tahoma"/>
          <w:lang w:val="es-ES"/>
        </w:rPr>
      </w:pPr>
      <w:r w:rsidRPr="00EA0D3A">
        <w:rPr>
          <w:rFonts w:cs="Tahoma"/>
          <w:b/>
          <w:color w:val="000000"/>
          <w:szCs w:val="18"/>
          <w:lang w:val="es-ES"/>
        </w:rPr>
        <w:t>Seminarios web.</w:t>
      </w:r>
      <w:r w:rsidRPr="00EA0D3A">
        <w:rPr>
          <w:rFonts w:cs="Tahoma"/>
          <w:szCs w:val="18"/>
          <w:lang w:val="es-ES"/>
        </w:rPr>
        <w:t xml:space="preserve"> Los seminarios web son discusiones programadas de forma habitual dirigidas por profesionales de Microsoft que cubren áreas clave de los Servicios Online de Microsoft. Los</w:t>
      </w:r>
      <w:r w:rsidR="00585E6D" w:rsidRPr="00EA0D3A">
        <w:rPr>
          <w:rFonts w:cs="Tahoma"/>
          <w:szCs w:val="18"/>
          <w:lang w:val="es-ES"/>
        </w:rPr>
        <w:t> </w:t>
      </w:r>
      <w:r w:rsidRPr="00EA0D3A">
        <w:rPr>
          <w:rFonts w:cs="Tahoma"/>
          <w:szCs w:val="18"/>
          <w:lang w:val="es-ES"/>
        </w:rPr>
        <w:t xml:space="preserve">seminarios web incluyen, pero no se limitan a, </w:t>
      </w:r>
      <w:r w:rsidR="00E7114A" w:rsidRPr="00EA0D3A">
        <w:rPr>
          <w:rFonts w:cs="Tahoma"/>
          <w:szCs w:val="18"/>
          <w:lang w:val="es-ES"/>
        </w:rPr>
        <w:t>“</w:t>
      </w:r>
      <w:r w:rsidRPr="00EA0D3A">
        <w:rPr>
          <w:rFonts w:cs="Tahoma"/>
          <w:szCs w:val="18"/>
          <w:lang w:val="es-ES"/>
        </w:rPr>
        <w:t>Introducción</w:t>
      </w:r>
      <w:r w:rsidR="00E7114A" w:rsidRPr="00EA0D3A">
        <w:rPr>
          <w:rFonts w:cs="Tahoma"/>
          <w:szCs w:val="18"/>
          <w:lang w:val="es-ES"/>
        </w:rPr>
        <w:t>”</w:t>
      </w:r>
      <w:r w:rsidRPr="00EA0D3A">
        <w:rPr>
          <w:rFonts w:cs="Tahoma"/>
          <w:szCs w:val="18"/>
          <w:lang w:val="es-ES"/>
        </w:rPr>
        <w:t xml:space="preserve"> con Windows Azure, Sesiones informativas de nuevas características y Sesiones de preguntas y respuestas </w:t>
      </w:r>
      <w:r w:rsidR="00E7114A" w:rsidRPr="00EA0D3A">
        <w:rPr>
          <w:rFonts w:cs="Tahoma"/>
          <w:szCs w:val="18"/>
          <w:lang w:val="es-ES"/>
        </w:rPr>
        <w:t>“</w:t>
      </w:r>
      <w:r w:rsidRPr="00EA0D3A">
        <w:rPr>
          <w:rFonts w:cs="Tahoma"/>
          <w:szCs w:val="18"/>
          <w:lang w:val="es-ES"/>
        </w:rPr>
        <w:t>Pregunte a</w:t>
      </w:r>
      <w:r w:rsidR="00585E6D" w:rsidRPr="00EA0D3A">
        <w:rPr>
          <w:rFonts w:cs="Tahoma"/>
          <w:szCs w:val="18"/>
          <w:lang w:val="es-ES"/>
        </w:rPr>
        <w:t> </w:t>
      </w:r>
      <w:r w:rsidRPr="00EA0D3A">
        <w:rPr>
          <w:rFonts w:cs="Tahoma"/>
          <w:szCs w:val="18"/>
          <w:lang w:val="es-ES"/>
        </w:rPr>
        <w:t>los</w:t>
      </w:r>
      <w:r w:rsidR="00585E6D" w:rsidRPr="00EA0D3A">
        <w:rPr>
          <w:rFonts w:cs="Tahoma"/>
          <w:szCs w:val="18"/>
          <w:lang w:val="es-ES"/>
        </w:rPr>
        <w:t> </w:t>
      </w:r>
      <w:r w:rsidRPr="00EA0D3A">
        <w:rPr>
          <w:rFonts w:cs="Tahoma"/>
          <w:szCs w:val="18"/>
          <w:lang w:val="es-ES"/>
        </w:rPr>
        <w:t>expertos</w:t>
      </w:r>
      <w:r w:rsidR="00E7114A" w:rsidRPr="00EA0D3A">
        <w:rPr>
          <w:rFonts w:cs="Tahoma"/>
          <w:szCs w:val="18"/>
          <w:lang w:val="es-ES"/>
        </w:rPr>
        <w:t>”</w:t>
      </w:r>
      <w:r w:rsidRPr="00EA0D3A">
        <w:rPr>
          <w:rFonts w:cs="Tahoma"/>
          <w:szCs w:val="18"/>
          <w:lang w:val="es-ES"/>
        </w:rPr>
        <w:t xml:space="preserve">. </w:t>
      </w:r>
    </w:p>
    <w:p w:rsidR="00596386" w:rsidRPr="00EA0D3A" w:rsidRDefault="00596386" w:rsidP="00346F4B">
      <w:pPr>
        <w:numPr>
          <w:ilvl w:val="0"/>
          <w:numId w:val="113"/>
        </w:numPr>
        <w:tabs>
          <w:tab w:val="left" w:pos="360"/>
        </w:tabs>
        <w:spacing w:after="60"/>
        <w:ind w:left="1440"/>
        <w:jc w:val="both"/>
        <w:rPr>
          <w:rFonts w:cs="Tahoma"/>
          <w:lang w:val="es-ES"/>
        </w:rPr>
      </w:pPr>
      <w:r w:rsidRPr="00EA0D3A">
        <w:rPr>
          <w:rFonts w:cs="Tahoma"/>
          <w:b/>
          <w:color w:val="000000"/>
          <w:szCs w:val="18"/>
          <w:lang w:val="es-ES"/>
        </w:rPr>
        <w:t>Los servicios de asesoramiento adicionales de los Administradores de Prestación Directa Profesional.</w:t>
      </w:r>
    </w:p>
    <w:p w:rsidR="00596386" w:rsidRPr="00EA0D3A" w:rsidRDefault="00596386" w:rsidP="00346F4B">
      <w:pPr>
        <w:numPr>
          <w:ilvl w:val="1"/>
          <w:numId w:val="99"/>
        </w:numPr>
        <w:tabs>
          <w:tab w:val="left" w:pos="360"/>
        </w:tabs>
        <w:spacing w:after="60"/>
        <w:ind w:left="1980"/>
        <w:jc w:val="both"/>
        <w:rPr>
          <w:rFonts w:cs="Tahoma"/>
          <w:lang w:val="es-ES"/>
        </w:rPr>
      </w:pPr>
      <w:r w:rsidRPr="00EA0D3A">
        <w:rPr>
          <w:rFonts w:cs="Tahoma"/>
          <w:snapToGrid w:val="0"/>
          <w:szCs w:val="18"/>
          <w:lang w:val="es-ES"/>
        </w:rPr>
        <w:t>Remisiones a los principales recursos en línea.</w:t>
      </w:r>
      <w:r w:rsidR="00CE4ED3" w:rsidRPr="00EA0D3A">
        <w:rPr>
          <w:rFonts w:cs="Tahoma"/>
          <w:snapToGrid w:val="0"/>
          <w:szCs w:val="18"/>
          <w:lang w:val="es-ES"/>
        </w:rPr>
        <w:t xml:space="preserve"> </w:t>
      </w:r>
      <w:r w:rsidRPr="00EA0D3A">
        <w:rPr>
          <w:rFonts w:cs="Tahoma"/>
          <w:snapToGrid w:val="0"/>
          <w:szCs w:val="18"/>
          <w:lang w:val="es-ES"/>
        </w:rPr>
        <w:t>Un Administrador de Prestación Directa Profesional proporcionará recomendaciones a los clientes, incluidas instrucciones sobre cómo acceder a los recursos de autoservicio actualmente disponibles para ayudar a</w:t>
      </w:r>
      <w:r w:rsidR="00562169" w:rsidRPr="00EA0D3A">
        <w:rPr>
          <w:rFonts w:cs="Tahoma"/>
          <w:snapToGrid w:val="0"/>
          <w:szCs w:val="18"/>
          <w:lang w:val="es-ES"/>
        </w:rPr>
        <w:t> </w:t>
      </w:r>
      <w:r w:rsidRPr="00EA0D3A">
        <w:rPr>
          <w:rFonts w:cs="Tahoma"/>
          <w:snapToGrid w:val="0"/>
          <w:szCs w:val="18"/>
          <w:lang w:val="es-ES"/>
        </w:rPr>
        <w:t>responder preguntas del tipo “cómo hacer” en servicios y características comunes de</w:t>
      </w:r>
      <w:r w:rsidR="00562169" w:rsidRPr="00EA0D3A">
        <w:rPr>
          <w:rFonts w:cs="Tahoma"/>
          <w:snapToGrid w:val="0"/>
          <w:szCs w:val="18"/>
          <w:lang w:val="es-ES"/>
        </w:rPr>
        <w:t> </w:t>
      </w:r>
      <w:r w:rsidRPr="00EA0D3A">
        <w:rPr>
          <w:rFonts w:cs="Tahoma"/>
          <w:snapToGrid w:val="0"/>
          <w:szCs w:val="18"/>
          <w:lang w:val="es-ES"/>
        </w:rPr>
        <w:t>Windows Azure.</w:t>
      </w:r>
    </w:p>
    <w:p w:rsidR="00596386" w:rsidRPr="00EA0D3A" w:rsidRDefault="00596386" w:rsidP="00346F4B">
      <w:pPr>
        <w:numPr>
          <w:ilvl w:val="1"/>
          <w:numId w:val="99"/>
        </w:numPr>
        <w:spacing w:after="60"/>
        <w:ind w:left="1980"/>
        <w:jc w:val="both"/>
        <w:rPr>
          <w:rFonts w:cs="Tahoma"/>
          <w:lang w:val="es-ES"/>
        </w:rPr>
      </w:pPr>
      <w:r w:rsidRPr="00EA0D3A">
        <w:rPr>
          <w:rFonts w:cs="Tahoma"/>
          <w:snapToGrid w:val="0"/>
          <w:szCs w:val="18"/>
          <w:lang w:val="es-ES"/>
        </w:rPr>
        <w:t>Tendencias de incidentes básicos.</w:t>
      </w:r>
      <w:r w:rsidR="00CE4ED3" w:rsidRPr="00EA0D3A">
        <w:rPr>
          <w:rFonts w:cs="Tahoma"/>
          <w:snapToGrid w:val="0"/>
          <w:szCs w:val="18"/>
          <w:lang w:val="es-ES"/>
        </w:rPr>
        <w:t xml:space="preserve"> </w:t>
      </w:r>
      <w:r w:rsidRPr="00EA0D3A">
        <w:rPr>
          <w:rFonts w:cs="Tahoma"/>
          <w:snapToGrid w:val="0"/>
          <w:szCs w:val="18"/>
          <w:lang w:val="es-ES"/>
        </w:rPr>
        <w:t>Un Administrador de Prestación Directa Profesional ayudará a detectar y a evaluar la causa fundamental de las solicitudes de soporte técnico comunes presentadas por los clientes y ofrecerá sugerencias sobre cómo mitigar dichos problemas de soporte técnico en el futuro.</w:t>
      </w:r>
    </w:p>
    <w:p w:rsidR="00596386" w:rsidRPr="00EA0D3A" w:rsidRDefault="00596386" w:rsidP="00346F4B">
      <w:pPr>
        <w:pStyle w:val="ListParagraph"/>
        <w:numPr>
          <w:ilvl w:val="1"/>
          <w:numId w:val="99"/>
        </w:numPr>
        <w:tabs>
          <w:tab w:val="left" w:pos="360"/>
        </w:tabs>
        <w:contextualSpacing w:val="0"/>
        <w:jc w:val="both"/>
        <w:rPr>
          <w:rFonts w:ascii="Tahoma" w:hAnsi="Tahoma" w:cs="Tahoma"/>
          <w:sz w:val="18"/>
          <w:szCs w:val="18"/>
          <w:lang w:val="es-ES"/>
        </w:rPr>
      </w:pPr>
      <w:r w:rsidRPr="00EA0D3A">
        <w:rPr>
          <w:rFonts w:ascii="Tahoma" w:hAnsi="Tahoma" w:cs="Tahoma"/>
          <w:b/>
          <w:color w:val="000000"/>
          <w:sz w:val="18"/>
          <w:szCs w:val="18"/>
          <w:lang w:val="es-ES"/>
        </w:rPr>
        <w:t xml:space="preserve">Informes de optimización de Windows Azure. </w:t>
      </w:r>
      <w:r w:rsidRPr="00EA0D3A">
        <w:rPr>
          <w:rFonts w:ascii="Tahoma" w:hAnsi="Tahoma" w:cs="Tahoma"/>
          <w:sz w:val="18"/>
          <w:szCs w:val="18"/>
          <w:lang w:val="es-ES"/>
        </w:rPr>
        <w:t>Un Administrador de Prestación Directa Profesional proporcionará informes habituales para ayudar a identificar posibles reducciones de</w:t>
      </w:r>
      <w:r w:rsidR="00562169" w:rsidRPr="00EA0D3A">
        <w:rPr>
          <w:rFonts w:ascii="Tahoma" w:hAnsi="Tahoma" w:cs="Tahoma"/>
          <w:sz w:val="18"/>
          <w:szCs w:val="18"/>
          <w:lang w:val="es-ES"/>
        </w:rPr>
        <w:t> </w:t>
      </w:r>
      <w:r w:rsidRPr="00EA0D3A">
        <w:rPr>
          <w:rFonts w:ascii="Tahoma" w:hAnsi="Tahoma" w:cs="Tahoma"/>
          <w:sz w:val="18"/>
          <w:szCs w:val="18"/>
          <w:lang w:val="es-ES"/>
        </w:rPr>
        <w:t>costos, maximizar el periodo de uso y mejorar la experiencia de usuario.</w:t>
      </w:r>
      <w:r w:rsidR="00CE4ED3" w:rsidRPr="00EA0D3A">
        <w:rPr>
          <w:rFonts w:ascii="Tahoma" w:hAnsi="Tahoma" w:cs="Tahoma"/>
          <w:sz w:val="18"/>
          <w:szCs w:val="18"/>
          <w:lang w:val="es-ES"/>
        </w:rPr>
        <w:t xml:space="preserve"> </w:t>
      </w:r>
    </w:p>
    <w:p w:rsidR="00A47BFD" w:rsidRPr="00EA0D3A" w:rsidRDefault="00A47BFD" w:rsidP="00596386">
      <w:pPr>
        <w:pStyle w:val="normal1"/>
        <w:jc w:val="both"/>
        <w:rPr>
          <w:rFonts w:ascii="Tahoma" w:hAnsi="Tahoma" w:cs="Tahoma"/>
          <w:sz w:val="18"/>
          <w:szCs w:val="18"/>
          <w:lang w:val="es-ES"/>
        </w:rPr>
      </w:pPr>
    </w:p>
    <w:p w:rsidR="00596386" w:rsidRPr="00EA0D3A" w:rsidRDefault="00596386" w:rsidP="00596386">
      <w:pPr>
        <w:tabs>
          <w:tab w:val="left" w:pos="360"/>
        </w:tabs>
        <w:jc w:val="both"/>
        <w:rPr>
          <w:rFonts w:cs="Tahoma"/>
          <w:lang w:val="es-ES"/>
        </w:rPr>
      </w:pPr>
      <w:r w:rsidRPr="00EA0D3A">
        <w:rPr>
          <w:rFonts w:cs="Tahoma"/>
          <w:b/>
          <w:sz w:val="24"/>
          <w:szCs w:val="18"/>
          <w:lang w:val="es-ES"/>
        </w:rPr>
        <w:t>Soporte técnico estándar para Windows Azure</w:t>
      </w:r>
    </w:p>
    <w:p w:rsidR="00596386" w:rsidRPr="00EA0D3A" w:rsidRDefault="00596386" w:rsidP="00596386">
      <w:pPr>
        <w:tabs>
          <w:tab w:val="left" w:pos="360"/>
        </w:tabs>
        <w:jc w:val="both"/>
        <w:rPr>
          <w:rFonts w:cs="Tahoma"/>
          <w:lang w:val="es-ES"/>
        </w:rPr>
      </w:pPr>
    </w:p>
    <w:p w:rsidR="00596386" w:rsidRPr="00EA0D3A" w:rsidRDefault="00A47BFD" w:rsidP="00596386">
      <w:pPr>
        <w:rPr>
          <w:rFonts w:cs="Tahoma"/>
          <w:lang w:val="es-ES"/>
        </w:rPr>
      </w:pPr>
      <w:r w:rsidRPr="00EA0D3A">
        <w:rPr>
          <w:rFonts w:cs="Tahoma"/>
          <w:color w:val="000000"/>
          <w:szCs w:val="18"/>
          <w:lang w:val="es-ES"/>
        </w:rPr>
        <w:t>Será responsabilidad de los Clientes establecer el nivel de gravedad inicial durante el proceso de envío por web según la guía de gravedad proporcionada.</w:t>
      </w:r>
      <w:r w:rsidR="00CE4ED3" w:rsidRPr="00EA0D3A">
        <w:rPr>
          <w:rFonts w:cs="Tahoma"/>
          <w:color w:val="000000"/>
          <w:szCs w:val="18"/>
          <w:lang w:val="es-ES"/>
        </w:rPr>
        <w:t xml:space="preserve"> </w:t>
      </w:r>
      <w:r w:rsidRPr="00EA0D3A">
        <w:rPr>
          <w:rFonts w:cs="Tahoma"/>
          <w:color w:val="000000"/>
          <w:szCs w:val="18"/>
          <w:lang w:val="es-ES"/>
        </w:rPr>
        <w:t xml:space="preserve">Microsoft puede disminuir el nivel de gravedad si el cliente no puede proporcionar los recursos o las respuestas necesarios que permitan a Microsoft continuar con los esfuerzos para resolver el problema. </w:t>
      </w:r>
      <w:r w:rsidRPr="00EA0D3A">
        <w:rPr>
          <w:rFonts w:cs="Tahoma"/>
          <w:szCs w:val="18"/>
          <w:lang w:val="es-ES"/>
        </w:rPr>
        <w:t>La gravedad del incidente determinará los niveles de respuesta de Microsoft y los tiempos de</w:t>
      </w:r>
      <w:r w:rsidR="006D1FDE" w:rsidRPr="00EA0D3A">
        <w:rPr>
          <w:rFonts w:cs="Tahoma"/>
          <w:szCs w:val="18"/>
          <w:lang w:val="es-ES"/>
        </w:rPr>
        <w:t> </w:t>
      </w:r>
      <w:r w:rsidRPr="00EA0D3A">
        <w:rPr>
          <w:rFonts w:cs="Tahoma"/>
          <w:szCs w:val="18"/>
          <w:lang w:val="es-ES"/>
        </w:rPr>
        <w:t>respuesta estimados, tal como se establece en la tabla a continuación. Nuestra capacidad de entregar los servicios</w:t>
      </w:r>
      <w:r w:rsidR="006D1FDE" w:rsidRPr="00EA0D3A">
        <w:rPr>
          <w:rFonts w:cs="Tahoma"/>
          <w:szCs w:val="18"/>
          <w:lang w:val="es-ES"/>
        </w:rPr>
        <w:t> </w:t>
      </w:r>
      <w:r w:rsidRPr="00EA0D3A">
        <w:rPr>
          <w:rFonts w:cs="Tahoma"/>
          <w:szCs w:val="18"/>
          <w:lang w:val="es-ES"/>
        </w:rPr>
        <w:t>depende de la cooperación total y oportuna del cliente, así como de la exactitud e integridad de cualquier información que proporcione el cliente.</w:t>
      </w:r>
    </w:p>
    <w:p w:rsidR="00596386" w:rsidRPr="00EA0D3A" w:rsidRDefault="00596386" w:rsidP="00596386">
      <w:pPr>
        <w:rPr>
          <w:rFonts w:cs="Tahoma"/>
          <w:lang w:val="es-ES"/>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698"/>
        <w:gridCol w:w="3151"/>
        <w:gridCol w:w="3044"/>
      </w:tblGrid>
      <w:tr w:rsidR="00596386" w:rsidRPr="009B6021" w:rsidTr="007E0288">
        <w:tc>
          <w:tcPr>
            <w:tcW w:w="779" w:type="pct"/>
            <w:shd w:val="clear" w:color="auto" w:fill="FABF8F"/>
          </w:tcPr>
          <w:p w:rsidR="00596386" w:rsidRPr="009B6021" w:rsidRDefault="00596386" w:rsidP="0037031E">
            <w:pPr>
              <w:jc w:val="center"/>
              <w:rPr>
                <w:rFonts w:cs="Tahoma"/>
                <w:b/>
                <w:bCs/>
                <w:color w:val="000000"/>
                <w:sz w:val="20"/>
                <w:szCs w:val="18"/>
              </w:rPr>
            </w:pPr>
            <w:r w:rsidRPr="009B6021">
              <w:rPr>
                <w:rFonts w:cs="Tahoma"/>
                <w:b/>
                <w:bCs/>
                <w:color w:val="000000"/>
                <w:sz w:val="20"/>
                <w:szCs w:val="18"/>
              </w:rPr>
              <w:t>Gravedad</w:t>
            </w:r>
          </w:p>
        </w:tc>
        <w:tc>
          <w:tcPr>
            <w:tcW w:w="908" w:type="pct"/>
            <w:shd w:val="clear" w:color="auto" w:fill="FABF8F"/>
          </w:tcPr>
          <w:p w:rsidR="00596386" w:rsidRPr="009B6021" w:rsidRDefault="00596386" w:rsidP="0037031E">
            <w:pPr>
              <w:jc w:val="center"/>
              <w:rPr>
                <w:rFonts w:cs="Tahoma"/>
                <w:b/>
                <w:bCs/>
                <w:color w:val="000000"/>
                <w:sz w:val="20"/>
                <w:szCs w:val="18"/>
              </w:rPr>
            </w:pPr>
            <w:r w:rsidRPr="009B6021">
              <w:rPr>
                <w:rFonts w:cs="Tahoma"/>
                <w:b/>
                <w:bCs/>
                <w:color w:val="000000"/>
                <w:sz w:val="20"/>
                <w:szCs w:val="18"/>
              </w:rPr>
              <w:t>Contacto</w:t>
            </w:r>
          </w:p>
        </w:tc>
        <w:tc>
          <w:tcPr>
            <w:tcW w:w="1685" w:type="pct"/>
            <w:shd w:val="clear" w:color="auto" w:fill="FABF8F"/>
          </w:tcPr>
          <w:p w:rsidR="00596386" w:rsidRPr="009B6021" w:rsidRDefault="00596386" w:rsidP="0037031E">
            <w:pPr>
              <w:jc w:val="center"/>
              <w:rPr>
                <w:rFonts w:cs="Tahoma"/>
                <w:b/>
                <w:bCs/>
                <w:color w:val="000000"/>
                <w:sz w:val="20"/>
                <w:szCs w:val="18"/>
              </w:rPr>
            </w:pPr>
            <w:r w:rsidRPr="009B6021">
              <w:rPr>
                <w:rFonts w:cs="Tahoma"/>
                <w:b/>
                <w:bCs/>
                <w:color w:val="000000"/>
                <w:sz w:val="20"/>
                <w:szCs w:val="18"/>
              </w:rPr>
              <w:t>Situación del Cliente</w:t>
            </w:r>
          </w:p>
        </w:tc>
        <w:tc>
          <w:tcPr>
            <w:tcW w:w="1628" w:type="pct"/>
            <w:shd w:val="clear" w:color="auto" w:fill="FABF8F"/>
          </w:tcPr>
          <w:p w:rsidR="00596386" w:rsidRPr="009B6021" w:rsidRDefault="00596386" w:rsidP="0037031E">
            <w:pPr>
              <w:jc w:val="center"/>
              <w:rPr>
                <w:rFonts w:cs="Tahoma"/>
                <w:b/>
                <w:bCs/>
                <w:color w:val="000000"/>
                <w:sz w:val="20"/>
                <w:szCs w:val="18"/>
              </w:rPr>
            </w:pPr>
            <w:r w:rsidRPr="009B6021">
              <w:rPr>
                <w:rFonts w:cs="Tahoma"/>
                <w:b/>
                <w:bCs/>
                <w:color w:val="000000"/>
                <w:sz w:val="20"/>
                <w:szCs w:val="18"/>
              </w:rPr>
              <w:t>Respuesta esperada de Microsoft</w:t>
            </w:r>
          </w:p>
        </w:tc>
      </w:tr>
      <w:tr w:rsidR="00596386" w:rsidRPr="00EA0D3A" w:rsidTr="007E0288">
        <w:tc>
          <w:tcPr>
            <w:tcW w:w="779" w:type="pct"/>
          </w:tcPr>
          <w:p w:rsidR="00596386" w:rsidRPr="009B6021" w:rsidRDefault="00596386" w:rsidP="00647923">
            <w:pPr>
              <w:spacing w:after="60" w:line="240" w:lineRule="atLeast"/>
              <w:jc w:val="center"/>
              <w:rPr>
                <w:rFonts w:cs="Tahoma"/>
                <w:szCs w:val="18"/>
              </w:rPr>
            </w:pPr>
            <w:r w:rsidRPr="009B6021">
              <w:rPr>
                <w:rFonts w:cs="Tahoma"/>
                <w:szCs w:val="18"/>
              </w:rPr>
              <w:t>A</w:t>
            </w:r>
          </w:p>
        </w:tc>
        <w:tc>
          <w:tcPr>
            <w:tcW w:w="908" w:type="pct"/>
          </w:tcPr>
          <w:p w:rsidR="00596386" w:rsidRPr="009B6021" w:rsidRDefault="00596386" w:rsidP="006D1FDE">
            <w:pPr>
              <w:spacing w:after="60" w:line="240" w:lineRule="atLeast"/>
              <w:jc w:val="center"/>
              <w:rPr>
                <w:rFonts w:cs="Tahoma"/>
                <w:szCs w:val="18"/>
              </w:rPr>
            </w:pPr>
            <w:r w:rsidRPr="009B6021">
              <w:rPr>
                <w:rFonts w:cs="Tahoma"/>
                <w:szCs w:val="18"/>
              </w:rPr>
              <w:t>Presentación por</w:t>
            </w:r>
            <w:r w:rsidR="006D1FDE" w:rsidRPr="009B6021">
              <w:rPr>
                <w:rFonts w:cs="Tahoma"/>
                <w:szCs w:val="18"/>
              </w:rPr>
              <w:t> </w:t>
            </w:r>
            <w:r w:rsidRPr="009B6021">
              <w:rPr>
                <w:rFonts w:cs="Tahoma"/>
                <w:szCs w:val="18"/>
              </w:rPr>
              <w:t>Internet</w:t>
            </w:r>
          </w:p>
        </w:tc>
        <w:tc>
          <w:tcPr>
            <w:tcW w:w="1685" w:type="pct"/>
          </w:tcPr>
          <w:p w:rsidR="00596386" w:rsidRPr="00EA0D3A" w:rsidRDefault="00596386" w:rsidP="00647923">
            <w:pPr>
              <w:spacing w:after="60" w:line="240" w:lineRule="atLeast"/>
              <w:rPr>
                <w:rFonts w:cs="Tahoma"/>
                <w:lang w:val="es-ES"/>
              </w:rPr>
            </w:pPr>
            <w:r w:rsidRPr="00EA0D3A">
              <w:rPr>
                <w:rFonts w:cs="Tahoma"/>
                <w:szCs w:val="18"/>
                <w:lang w:val="es-ES"/>
              </w:rPr>
              <w:t>Impacto crítico para el negocio:</w:t>
            </w:r>
          </w:p>
          <w:p w:rsidR="00596386" w:rsidRPr="00EA0D3A" w:rsidRDefault="00596386" w:rsidP="00647923">
            <w:pPr>
              <w:spacing w:after="60" w:line="240" w:lineRule="atLeast"/>
              <w:rPr>
                <w:rFonts w:cs="Tahoma"/>
                <w:lang w:val="es-ES"/>
              </w:rPr>
            </w:pPr>
            <w:r w:rsidRPr="00EA0D3A">
              <w:rPr>
                <w:rFonts w:cs="Tahoma"/>
                <w:szCs w:val="18"/>
                <w:lang w:val="es-ES"/>
              </w:rPr>
              <w:t>Pérdida o degradación importante de servicios (aplicación no</w:t>
            </w:r>
            <w:r w:rsidR="006D1FDE" w:rsidRPr="00EA0D3A">
              <w:rPr>
                <w:rFonts w:cs="Tahoma"/>
                <w:szCs w:val="18"/>
                <w:lang w:val="es-ES"/>
              </w:rPr>
              <w:t> </w:t>
            </w:r>
            <w:r w:rsidRPr="00EA0D3A">
              <w:rPr>
                <w:rFonts w:cs="Tahoma"/>
                <w:szCs w:val="18"/>
                <w:lang w:val="es-ES"/>
              </w:rPr>
              <w:t>funciona)</w:t>
            </w:r>
          </w:p>
          <w:p w:rsidR="00596386" w:rsidRPr="009B6021" w:rsidRDefault="00596386" w:rsidP="00647923">
            <w:pPr>
              <w:spacing w:after="60" w:line="240" w:lineRule="atLeast"/>
              <w:rPr>
                <w:rFonts w:cs="Tahoma"/>
                <w:szCs w:val="18"/>
              </w:rPr>
            </w:pPr>
            <w:r w:rsidRPr="009B6021">
              <w:rPr>
                <w:rFonts w:cs="Tahoma"/>
                <w:szCs w:val="18"/>
              </w:rPr>
              <w:t>Necesita atención en 2 horas</w:t>
            </w:r>
          </w:p>
        </w:tc>
        <w:tc>
          <w:tcPr>
            <w:tcW w:w="1628" w:type="pct"/>
          </w:tcPr>
          <w:p w:rsidR="00596386" w:rsidRPr="00EA0D3A" w:rsidRDefault="00596386" w:rsidP="00647923">
            <w:pPr>
              <w:spacing w:after="60" w:line="240" w:lineRule="atLeast"/>
              <w:rPr>
                <w:rFonts w:cs="Tahoma"/>
                <w:lang w:val="es-ES"/>
              </w:rPr>
            </w:pPr>
            <w:r w:rsidRPr="00EA0D3A">
              <w:rPr>
                <w:rFonts w:cs="Tahoma"/>
                <w:szCs w:val="18"/>
                <w:lang w:val="es-ES"/>
              </w:rPr>
              <w:t>Primera</w:t>
            </w:r>
            <w:r w:rsidR="00CE4ED3" w:rsidRPr="00EA0D3A">
              <w:rPr>
                <w:rFonts w:cs="Tahoma"/>
                <w:szCs w:val="18"/>
                <w:vertAlign w:val="superscript"/>
                <w:lang w:val="es-ES"/>
              </w:rPr>
              <w:t xml:space="preserve"> </w:t>
            </w:r>
            <w:r w:rsidRPr="00EA0D3A">
              <w:rPr>
                <w:rFonts w:cs="Tahoma"/>
                <w:szCs w:val="18"/>
                <w:lang w:val="es-ES"/>
              </w:rPr>
              <w:t>respuesta en 2 horas o</w:t>
            </w:r>
            <w:r w:rsidR="006D1FDE" w:rsidRPr="00EA0D3A">
              <w:rPr>
                <w:rFonts w:cs="Tahoma"/>
                <w:szCs w:val="18"/>
                <w:lang w:val="es-ES"/>
              </w:rPr>
              <w:t> </w:t>
            </w:r>
            <w:r w:rsidRPr="00EA0D3A">
              <w:rPr>
                <w:rFonts w:cs="Tahoma"/>
                <w:szCs w:val="18"/>
                <w:lang w:val="es-ES"/>
              </w:rPr>
              <w:t>menos</w:t>
            </w:r>
          </w:p>
          <w:p w:rsidR="00596386" w:rsidRPr="00EA0D3A" w:rsidRDefault="00596386" w:rsidP="00647923">
            <w:pPr>
              <w:spacing w:after="60" w:line="240" w:lineRule="atLeast"/>
              <w:rPr>
                <w:rFonts w:cs="Tahoma"/>
                <w:szCs w:val="18"/>
                <w:lang w:val="es-ES"/>
              </w:rPr>
            </w:pPr>
          </w:p>
        </w:tc>
      </w:tr>
      <w:tr w:rsidR="00596386" w:rsidRPr="00EA0D3A" w:rsidTr="007E0288">
        <w:tc>
          <w:tcPr>
            <w:tcW w:w="779" w:type="pct"/>
          </w:tcPr>
          <w:p w:rsidR="00596386" w:rsidRPr="009B6021" w:rsidRDefault="00596386" w:rsidP="00647923">
            <w:pPr>
              <w:spacing w:after="60" w:line="240" w:lineRule="atLeast"/>
              <w:jc w:val="center"/>
              <w:rPr>
                <w:rFonts w:cs="Tahoma"/>
                <w:szCs w:val="18"/>
              </w:rPr>
            </w:pPr>
            <w:r w:rsidRPr="009B6021">
              <w:rPr>
                <w:rFonts w:cs="Tahoma"/>
                <w:szCs w:val="18"/>
              </w:rPr>
              <w:t>B</w:t>
            </w:r>
          </w:p>
        </w:tc>
        <w:tc>
          <w:tcPr>
            <w:tcW w:w="908" w:type="pct"/>
          </w:tcPr>
          <w:p w:rsidR="00596386" w:rsidRPr="009B6021" w:rsidRDefault="00596386" w:rsidP="006D1FDE">
            <w:pPr>
              <w:spacing w:after="60" w:line="240" w:lineRule="atLeast"/>
              <w:jc w:val="center"/>
              <w:rPr>
                <w:rFonts w:cs="Tahoma"/>
                <w:szCs w:val="18"/>
              </w:rPr>
            </w:pPr>
            <w:r w:rsidRPr="009B6021">
              <w:rPr>
                <w:rFonts w:cs="Tahoma"/>
                <w:szCs w:val="18"/>
              </w:rPr>
              <w:t>Presentación por</w:t>
            </w:r>
            <w:r w:rsidR="006D1FDE" w:rsidRPr="009B6021">
              <w:rPr>
                <w:rFonts w:cs="Tahoma"/>
                <w:szCs w:val="18"/>
              </w:rPr>
              <w:t> </w:t>
            </w:r>
            <w:r w:rsidRPr="009B6021">
              <w:rPr>
                <w:rFonts w:cs="Tahoma"/>
                <w:szCs w:val="18"/>
              </w:rPr>
              <w:t>Internet</w:t>
            </w:r>
          </w:p>
        </w:tc>
        <w:tc>
          <w:tcPr>
            <w:tcW w:w="1685" w:type="pct"/>
          </w:tcPr>
          <w:p w:rsidR="00596386" w:rsidRPr="00EA0D3A" w:rsidRDefault="00596386" w:rsidP="00647923">
            <w:pPr>
              <w:spacing w:after="60" w:line="240" w:lineRule="atLeast"/>
              <w:rPr>
                <w:rFonts w:cs="Tahoma"/>
                <w:lang w:val="es-ES"/>
              </w:rPr>
            </w:pPr>
            <w:r w:rsidRPr="00EA0D3A">
              <w:rPr>
                <w:rFonts w:cs="Tahoma"/>
                <w:szCs w:val="18"/>
                <w:lang w:val="es-ES"/>
              </w:rPr>
              <w:t>Impacto moderado para el</w:t>
            </w:r>
            <w:r w:rsidR="006D1FDE" w:rsidRPr="00EA0D3A">
              <w:rPr>
                <w:rFonts w:cs="Tahoma"/>
                <w:szCs w:val="18"/>
                <w:lang w:val="es-ES"/>
              </w:rPr>
              <w:t> </w:t>
            </w:r>
            <w:r w:rsidRPr="00EA0D3A">
              <w:rPr>
                <w:rFonts w:cs="Tahoma"/>
                <w:szCs w:val="18"/>
                <w:lang w:val="es-ES"/>
              </w:rPr>
              <w:t xml:space="preserve">negocio: </w:t>
            </w:r>
          </w:p>
          <w:p w:rsidR="00596386" w:rsidRPr="00EA0D3A" w:rsidRDefault="00596386" w:rsidP="00647923">
            <w:pPr>
              <w:spacing w:line="240" w:lineRule="atLeast"/>
              <w:rPr>
                <w:rFonts w:cs="Tahoma"/>
                <w:lang w:val="es-ES"/>
              </w:rPr>
            </w:pPr>
            <w:r w:rsidRPr="00EA0D3A">
              <w:rPr>
                <w:rFonts w:cs="Tahoma"/>
                <w:szCs w:val="18"/>
                <w:lang w:val="es-ES"/>
              </w:rPr>
              <w:t>Pérdida o degradación moderada de los servicios, pero se puede seguir trabajando razonablemente de forma parcial.</w:t>
            </w:r>
          </w:p>
          <w:p w:rsidR="00596386" w:rsidRPr="009B6021" w:rsidRDefault="00596386" w:rsidP="00647923">
            <w:pPr>
              <w:spacing w:after="60" w:line="240" w:lineRule="atLeast"/>
              <w:rPr>
                <w:rFonts w:cs="Tahoma"/>
                <w:szCs w:val="18"/>
              </w:rPr>
            </w:pPr>
            <w:r w:rsidRPr="009B6021">
              <w:rPr>
                <w:rFonts w:cs="Tahoma"/>
                <w:szCs w:val="18"/>
              </w:rPr>
              <w:t>Necesita atención en 4 horas</w:t>
            </w:r>
          </w:p>
        </w:tc>
        <w:tc>
          <w:tcPr>
            <w:tcW w:w="1628" w:type="pct"/>
          </w:tcPr>
          <w:p w:rsidR="00596386" w:rsidRPr="00EA0D3A" w:rsidRDefault="00596386" w:rsidP="00647923">
            <w:pPr>
              <w:spacing w:line="240" w:lineRule="atLeast"/>
              <w:rPr>
                <w:rFonts w:cs="Tahoma"/>
                <w:lang w:val="es-ES"/>
              </w:rPr>
            </w:pPr>
            <w:r w:rsidRPr="00EA0D3A">
              <w:rPr>
                <w:rFonts w:cs="Tahoma"/>
                <w:szCs w:val="18"/>
                <w:lang w:val="es-ES"/>
              </w:rPr>
              <w:t>Primera</w:t>
            </w:r>
            <w:r w:rsidR="00CE4ED3" w:rsidRPr="00EA0D3A">
              <w:rPr>
                <w:rFonts w:cs="Tahoma"/>
                <w:szCs w:val="18"/>
                <w:vertAlign w:val="superscript"/>
                <w:lang w:val="es-ES"/>
              </w:rPr>
              <w:t xml:space="preserve"> </w:t>
            </w:r>
            <w:r w:rsidRPr="00EA0D3A">
              <w:rPr>
                <w:rFonts w:cs="Tahoma"/>
                <w:szCs w:val="18"/>
                <w:lang w:val="es-ES"/>
              </w:rPr>
              <w:t>respuesta en 4 horas o</w:t>
            </w:r>
            <w:r w:rsidR="006D1FDE" w:rsidRPr="00EA0D3A">
              <w:rPr>
                <w:rFonts w:cs="Tahoma"/>
                <w:szCs w:val="18"/>
                <w:lang w:val="es-ES"/>
              </w:rPr>
              <w:t> </w:t>
            </w:r>
            <w:r w:rsidRPr="00EA0D3A">
              <w:rPr>
                <w:rFonts w:cs="Tahoma"/>
                <w:szCs w:val="18"/>
                <w:lang w:val="es-ES"/>
              </w:rPr>
              <w:t>menos</w:t>
            </w:r>
          </w:p>
          <w:p w:rsidR="00596386" w:rsidRPr="00EA0D3A" w:rsidRDefault="00596386" w:rsidP="00647923">
            <w:pPr>
              <w:spacing w:after="60" w:line="240" w:lineRule="atLeast"/>
              <w:rPr>
                <w:rFonts w:cs="Tahoma"/>
                <w:szCs w:val="18"/>
                <w:lang w:val="es-ES"/>
              </w:rPr>
            </w:pPr>
          </w:p>
        </w:tc>
      </w:tr>
      <w:tr w:rsidR="00596386" w:rsidRPr="00EA0D3A" w:rsidTr="007E0288">
        <w:tc>
          <w:tcPr>
            <w:tcW w:w="779" w:type="pct"/>
          </w:tcPr>
          <w:p w:rsidR="00596386" w:rsidRPr="009B6021" w:rsidRDefault="00596386" w:rsidP="00647923">
            <w:pPr>
              <w:spacing w:after="60" w:line="240" w:lineRule="atLeast"/>
              <w:jc w:val="center"/>
              <w:rPr>
                <w:rFonts w:cs="Tahoma"/>
                <w:szCs w:val="18"/>
              </w:rPr>
            </w:pPr>
            <w:r w:rsidRPr="009B6021">
              <w:rPr>
                <w:rFonts w:cs="Tahoma"/>
                <w:szCs w:val="18"/>
              </w:rPr>
              <w:t>C</w:t>
            </w:r>
          </w:p>
        </w:tc>
        <w:tc>
          <w:tcPr>
            <w:tcW w:w="908" w:type="pct"/>
          </w:tcPr>
          <w:p w:rsidR="00596386" w:rsidRPr="009B6021" w:rsidRDefault="00596386" w:rsidP="006D1FDE">
            <w:pPr>
              <w:spacing w:after="60" w:line="240" w:lineRule="atLeast"/>
              <w:jc w:val="center"/>
              <w:rPr>
                <w:rFonts w:cs="Tahoma"/>
                <w:szCs w:val="18"/>
              </w:rPr>
            </w:pPr>
            <w:r w:rsidRPr="009B6021">
              <w:rPr>
                <w:rFonts w:cs="Tahoma"/>
                <w:szCs w:val="18"/>
              </w:rPr>
              <w:t>Presentación por</w:t>
            </w:r>
            <w:r w:rsidR="006D1FDE" w:rsidRPr="009B6021">
              <w:rPr>
                <w:rFonts w:cs="Tahoma"/>
                <w:szCs w:val="18"/>
              </w:rPr>
              <w:t> </w:t>
            </w:r>
            <w:r w:rsidRPr="009B6021">
              <w:rPr>
                <w:rFonts w:cs="Tahoma"/>
                <w:szCs w:val="18"/>
              </w:rPr>
              <w:t>Internet</w:t>
            </w:r>
          </w:p>
        </w:tc>
        <w:tc>
          <w:tcPr>
            <w:tcW w:w="1685" w:type="pct"/>
          </w:tcPr>
          <w:p w:rsidR="00596386" w:rsidRPr="00EA0D3A" w:rsidRDefault="00596386" w:rsidP="00647923">
            <w:pPr>
              <w:rPr>
                <w:rFonts w:cs="Tahoma"/>
                <w:lang w:val="es-ES"/>
              </w:rPr>
            </w:pPr>
            <w:r w:rsidRPr="00EA0D3A">
              <w:rPr>
                <w:rFonts w:cs="Tahoma"/>
                <w:szCs w:val="18"/>
                <w:lang w:val="es-ES"/>
              </w:rPr>
              <w:t>Impacto mínimo para el negocio:</w:t>
            </w:r>
          </w:p>
          <w:p w:rsidR="00596386" w:rsidRPr="00EA0D3A" w:rsidRDefault="00596386" w:rsidP="00647923">
            <w:pPr>
              <w:rPr>
                <w:rFonts w:cs="Tahoma"/>
                <w:lang w:val="es-ES"/>
              </w:rPr>
            </w:pPr>
            <w:r w:rsidRPr="00EA0D3A">
              <w:rPr>
                <w:rFonts w:cs="Tahoma"/>
                <w:szCs w:val="18"/>
                <w:lang w:val="es-ES"/>
              </w:rPr>
              <w:t>Funcionamiento sustancial con impedimentos menores o sin impedimentos de los servicios.</w:t>
            </w:r>
          </w:p>
          <w:p w:rsidR="00596386" w:rsidRPr="009B6021" w:rsidRDefault="00596386" w:rsidP="00647923">
            <w:pPr>
              <w:spacing w:after="60" w:line="240" w:lineRule="atLeast"/>
              <w:rPr>
                <w:rFonts w:cs="Tahoma"/>
                <w:szCs w:val="18"/>
              </w:rPr>
            </w:pPr>
            <w:r w:rsidRPr="009B6021">
              <w:rPr>
                <w:rFonts w:cs="Tahoma"/>
                <w:szCs w:val="18"/>
              </w:rPr>
              <w:t>Necesita atención en 8 horas</w:t>
            </w:r>
          </w:p>
        </w:tc>
        <w:tc>
          <w:tcPr>
            <w:tcW w:w="1628" w:type="pct"/>
          </w:tcPr>
          <w:p w:rsidR="00596386" w:rsidRPr="00EA0D3A" w:rsidRDefault="00596386" w:rsidP="00647923">
            <w:pPr>
              <w:rPr>
                <w:rFonts w:cs="Tahoma"/>
                <w:lang w:val="es-ES"/>
              </w:rPr>
            </w:pPr>
            <w:r w:rsidRPr="00EA0D3A">
              <w:rPr>
                <w:rFonts w:cs="Tahoma"/>
                <w:szCs w:val="18"/>
                <w:lang w:val="es-ES"/>
              </w:rPr>
              <w:t>Primera</w:t>
            </w:r>
            <w:r w:rsidR="00CE4ED3" w:rsidRPr="00EA0D3A">
              <w:rPr>
                <w:rFonts w:cs="Tahoma"/>
                <w:szCs w:val="18"/>
                <w:vertAlign w:val="superscript"/>
                <w:lang w:val="es-ES"/>
              </w:rPr>
              <w:t xml:space="preserve"> </w:t>
            </w:r>
            <w:r w:rsidRPr="00EA0D3A">
              <w:rPr>
                <w:rFonts w:cs="Tahoma"/>
                <w:szCs w:val="18"/>
                <w:lang w:val="es-ES"/>
              </w:rPr>
              <w:t>respuesta en 8 horas o</w:t>
            </w:r>
            <w:r w:rsidR="006D1FDE" w:rsidRPr="00EA0D3A">
              <w:rPr>
                <w:rFonts w:cs="Tahoma"/>
                <w:szCs w:val="18"/>
                <w:lang w:val="es-ES"/>
              </w:rPr>
              <w:t> </w:t>
            </w:r>
            <w:r w:rsidRPr="00EA0D3A">
              <w:rPr>
                <w:rFonts w:cs="Tahoma"/>
                <w:szCs w:val="18"/>
                <w:lang w:val="es-ES"/>
              </w:rPr>
              <w:t>menos</w:t>
            </w:r>
          </w:p>
          <w:p w:rsidR="00596386" w:rsidRPr="00EA0D3A" w:rsidRDefault="00596386" w:rsidP="00647923">
            <w:pPr>
              <w:spacing w:line="240" w:lineRule="atLeast"/>
              <w:rPr>
                <w:rFonts w:cs="Tahoma"/>
                <w:szCs w:val="18"/>
                <w:lang w:val="es-ES"/>
              </w:rPr>
            </w:pPr>
          </w:p>
        </w:tc>
      </w:tr>
    </w:tbl>
    <w:p w:rsidR="00596386" w:rsidRPr="00EA0D3A" w:rsidRDefault="00596386" w:rsidP="00596386">
      <w:pPr>
        <w:rPr>
          <w:rFonts w:cs="Tahoma"/>
          <w:lang w:val="es-ES"/>
        </w:rPr>
      </w:pPr>
    </w:p>
    <w:p w:rsidR="00596386" w:rsidRPr="00EA0D3A" w:rsidRDefault="00596386" w:rsidP="00596386">
      <w:pPr>
        <w:tabs>
          <w:tab w:val="left" w:pos="360"/>
        </w:tabs>
        <w:jc w:val="both"/>
        <w:rPr>
          <w:rFonts w:cs="Tahoma"/>
          <w:lang w:val="es-ES"/>
        </w:rPr>
      </w:pPr>
      <w:r w:rsidRPr="00EA0D3A">
        <w:rPr>
          <w:rFonts w:cs="Tahoma"/>
          <w:snapToGrid w:val="0"/>
          <w:color w:val="000000"/>
          <w:szCs w:val="18"/>
          <w:lang w:val="es-ES"/>
        </w:rPr>
        <w:t>Los clientes pueden optar por recibir una devolución de llamada de Microsoft para hasta 3 incidentes por mes.</w:t>
      </w:r>
      <w:r w:rsidR="00CE4ED3" w:rsidRPr="00EA0D3A">
        <w:rPr>
          <w:rFonts w:cs="Tahoma"/>
          <w:snapToGrid w:val="0"/>
          <w:color w:val="000000"/>
          <w:szCs w:val="18"/>
          <w:lang w:val="es-ES"/>
        </w:rPr>
        <w:t xml:space="preserve"> </w:t>
      </w:r>
      <w:r w:rsidRPr="00EA0D3A">
        <w:rPr>
          <w:rFonts w:cs="Tahoma"/>
          <w:snapToGrid w:val="0"/>
          <w:color w:val="000000"/>
          <w:szCs w:val="18"/>
          <w:lang w:val="es-ES"/>
        </w:rPr>
        <w:t>De</w:t>
      </w:r>
      <w:r w:rsidR="002551CE" w:rsidRPr="00EA0D3A">
        <w:rPr>
          <w:rFonts w:cs="Tahoma"/>
          <w:snapToGrid w:val="0"/>
          <w:color w:val="000000"/>
          <w:szCs w:val="18"/>
          <w:lang w:val="es-ES"/>
        </w:rPr>
        <w:t> </w:t>
      </w:r>
      <w:r w:rsidRPr="00EA0D3A">
        <w:rPr>
          <w:rFonts w:cs="Tahoma"/>
          <w:snapToGrid w:val="0"/>
          <w:color w:val="000000"/>
          <w:szCs w:val="18"/>
          <w:lang w:val="es-ES"/>
        </w:rPr>
        <w:t>lo</w:t>
      </w:r>
      <w:r w:rsidR="002551CE" w:rsidRPr="00EA0D3A">
        <w:rPr>
          <w:rFonts w:cs="Tahoma"/>
          <w:snapToGrid w:val="0"/>
          <w:color w:val="000000"/>
          <w:szCs w:val="18"/>
          <w:lang w:val="es-ES"/>
        </w:rPr>
        <w:t> </w:t>
      </w:r>
      <w:r w:rsidRPr="00EA0D3A">
        <w:rPr>
          <w:rFonts w:cs="Tahoma"/>
          <w:snapToGrid w:val="0"/>
          <w:color w:val="000000"/>
          <w:szCs w:val="18"/>
          <w:lang w:val="es-ES"/>
        </w:rPr>
        <w:t>contrario, el equipo de Soporte Técnico de Windows Azure solucionará los problemas y ayudará a resolver el</w:t>
      </w:r>
      <w:r w:rsidR="002551CE" w:rsidRPr="00EA0D3A">
        <w:rPr>
          <w:rFonts w:cs="Tahoma"/>
          <w:snapToGrid w:val="0"/>
          <w:color w:val="000000"/>
          <w:szCs w:val="18"/>
          <w:lang w:val="es-ES"/>
        </w:rPr>
        <w:t> </w:t>
      </w:r>
      <w:r w:rsidRPr="00EA0D3A">
        <w:rPr>
          <w:rFonts w:cs="Tahoma"/>
          <w:snapToGrid w:val="0"/>
          <w:color w:val="000000"/>
          <w:szCs w:val="18"/>
          <w:lang w:val="es-ES"/>
        </w:rPr>
        <w:t>incidente mediante canales en línea (por ejemplo, correo electrónico o el portal de Windows Azure).</w:t>
      </w:r>
      <w:r w:rsidR="00CE4ED3" w:rsidRPr="00EA0D3A">
        <w:rPr>
          <w:rFonts w:cs="Tahoma"/>
          <w:snapToGrid w:val="0"/>
          <w:color w:val="000000"/>
          <w:szCs w:val="18"/>
          <w:lang w:val="es-ES"/>
        </w:rPr>
        <w:t xml:space="preserve"> </w:t>
      </w:r>
    </w:p>
    <w:p w:rsidR="00AF5153" w:rsidRPr="00EA0D3A" w:rsidRDefault="00AF5153" w:rsidP="00DD7F8E">
      <w:pPr>
        <w:rPr>
          <w:rFonts w:cs="Tahoma"/>
          <w:b/>
          <w:szCs w:val="18"/>
          <w:lang w:val="es-ES"/>
        </w:rPr>
      </w:pPr>
    </w:p>
    <w:p w:rsidR="007E0288" w:rsidRPr="00EA0D3A" w:rsidRDefault="007E0288" w:rsidP="00DD7F8E">
      <w:pPr>
        <w:rPr>
          <w:rFonts w:cs="Tahoma"/>
          <w:b/>
          <w:szCs w:val="18"/>
          <w:lang w:val="es-ES"/>
        </w:rPr>
      </w:pPr>
    </w:p>
    <w:p w:rsidR="007E0288" w:rsidRPr="00EA0D3A" w:rsidRDefault="007E0288" w:rsidP="00DD7F8E">
      <w:pPr>
        <w:rPr>
          <w:rFonts w:cs="Tahoma"/>
          <w:b/>
          <w:szCs w:val="18"/>
          <w:lang w:val="es-ES"/>
        </w:rPr>
      </w:pPr>
    </w:p>
    <w:p w:rsidR="00DD7F8E" w:rsidRPr="00EA0D3A" w:rsidRDefault="00DD7F8E" w:rsidP="00DD7F8E">
      <w:pPr>
        <w:rPr>
          <w:rFonts w:cs="Tahoma"/>
          <w:lang w:val="pt-BR"/>
        </w:rPr>
      </w:pPr>
      <w:r w:rsidRPr="00EA0D3A">
        <w:rPr>
          <w:rFonts w:cs="Tahoma"/>
          <w:b/>
          <w:sz w:val="24"/>
          <w:szCs w:val="24"/>
          <w:lang w:val="pt-BR"/>
        </w:rPr>
        <w:t>Ofertas de Programa de Estrategia Microsoft Enterprise</w:t>
      </w:r>
    </w:p>
    <w:p w:rsidR="00DD7F8E" w:rsidRPr="00EA0D3A" w:rsidRDefault="00DD7F8E" w:rsidP="00DD7F8E">
      <w:pPr>
        <w:rPr>
          <w:rFonts w:cs="Tahoma"/>
          <w:lang w:val="pt-BR"/>
        </w:rPr>
      </w:pPr>
    </w:p>
    <w:p w:rsidR="00DD7F8E" w:rsidRPr="00EA0D3A" w:rsidRDefault="00DD7F8E" w:rsidP="006D6BED">
      <w:pPr>
        <w:widowControl w:val="0"/>
        <w:tabs>
          <w:tab w:val="left" w:pos="720"/>
          <w:tab w:val="left" w:pos="1170"/>
        </w:tabs>
        <w:spacing w:after="60"/>
        <w:rPr>
          <w:rFonts w:cs="Tahoma"/>
          <w:lang w:val="es-ES"/>
        </w:rPr>
      </w:pPr>
      <w:r w:rsidRPr="00EA0D3A">
        <w:rPr>
          <w:rFonts w:cs="Tahoma"/>
          <w:b/>
          <w:bCs/>
          <w:szCs w:val="18"/>
          <w:lang w:val="es-ES"/>
        </w:rPr>
        <w:t>Información General del Programa de Enterprise Strategy</w:t>
      </w:r>
    </w:p>
    <w:p w:rsidR="00DD7F8E" w:rsidRPr="00EA0D3A" w:rsidRDefault="00DD7F8E" w:rsidP="006D6BED">
      <w:pPr>
        <w:rPr>
          <w:rFonts w:cs="Tahoma"/>
          <w:lang w:val="es-ES"/>
        </w:rPr>
      </w:pPr>
      <w:r w:rsidRPr="00EA0D3A">
        <w:rPr>
          <w:rFonts w:cs="Tahoma"/>
          <w:lang w:val="es-ES"/>
        </w:rPr>
        <w:t>El Programa de Enterprise Strategy para el Contrato Microsoft Enterprise ofrece a los clientes asesoría de Arquitectos de Enterprise de Microsoft sobre cómo acelerar el tiempo para la adopción de tecnología y cómo planificar para lograr un cambio medible con el fin de obtener un mayor valor a partir de su inversión en tecnologías de Microsoft.</w:t>
      </w:r>
      <w:r w:rsidR="007E3CF7" w:rsidRPr="00EA0D3A">
        <w:rPr>
          <w:rFonts w:cs="Tahoma"/>
          <w:lang w:val="es-ES"/>
        </w:rPr>
        <w:t> </w:t>
      </w:r>
      <w:r w:rsidRPr="00EA0D3A">
        <w:rPr>
          <w:rFonts w:cs="Tahoma"/>
          <w:lang w:val="es-ES"/>
        </w:rPr>
        <w:t xml:space="preserve">Cualquier escala de tiempo, fechas y plazos de entrega son solo estimados y están sujetos a cambio. </w:t>
      </w:r>
    </w:p>
    <w:p w:rsidR="00DD7F8E" w:rsidRPr="00EA0D3A" w:rsidRDefault="00DD7F8E" w:rsidP="006D6BED">
      <w:pPr>
        <w:rPr>
          <w:rFonts w:cs="Tahoma"/>
          <w:lang w:val="es-ES"/>
        </w:rPr>
      </w:pPr>
    </w:p>
    <w:p w:rsidR="0064651F" w:rsidRPr="00EA0D3A" w:rsidRDefault="00DD7F8E" w:rsidP="0064651F">
      <w:pPr>
        <w:rPr>
          <w:rFonts w:cs="Tahoma"/>
          <w:lang w:val="es-ES"/>
        </w:rPr>
      </w:pPr>
      <w:r w:rsidRPr="00EA0D3A">
        <w:rPr>
          <w:rFonts w:cs="Tahoma"/>
          <w:lang w:val="es-ES"/>
        </w:rPr>
        <w:t>Las ofertas del Programa Enterprise contienen los siguientes componentes que se proporcionarán para cada año del</w:t>
      </w:r>
      <w:r w:rsidR="007E3CF7" w:rsidRPr="00EA0D3A">
        <w:rPr>
          <w:rFonts w:cs="Tahoma"/>
          <w:lang w:val="es-ES"/>
        </w:rPr>
        <w:t> </w:t>
      </w:r>
      <w:r w:rsidRPr="00EA0D3A">
        <w:rPr>
          <w:rFonts w:cs="Tahoma"/>
          <w:lang w:val="es-ES"/>
        </w:rPr>
        <w:t>Contrato Enterprise del Cliente:</w:t>
      </w:r>
    </w:p>
    <w:p w:rsidR="00DD7F8E" w:rsidRPr="00EA0D3A" w:rsidRDefault="00DD7F8E" w:rsidP="006D6BED">
      <w:pPr>
        <w:rPr>
          <w:rFonts w:cs="Tahoma"/>
          <w:szCs w:val="18"/>
          <w:lang w:val="es-ES"/>
        </w:rPr>
      </w:pPr>
    </w:p>
    <w:p w:rsidR="00FD27BC" w:rsidRPr="00EA0D3A" w:rsidRDefault="00FD27BC" w:rsidP="006D6BED">
      <w:pPr>
        <w:rPr>
          <w:rFonts w:cs="Tahoma"/>
          <w:szCs w:val="18"/>
          <w:lang w:val="es-ES"/>
        </w:rPr>
      </w:pPr>
      <w:bookmarkStart w:id="926" w:name="OLE_LINK5"/>
      <w:bookmarkStart w:id="927"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9B6021" w:rsidTr="002A6416">
        <w:tc>
          <w:tcPr>
            <w:tcW w:w="2555" w:type="dxa"/>
            <w:shd w:val="clear" w:color="auto" w:fill="FABF8F"/>
            <w:vAlign w:val="center"/>
          </w:tcPr>
          <w:p w:rsidR="00FD27BC" w:rsidRPr="009B6021" w:rsidRDefault="00FD27BC" w:rsidP="00FD27BC">
            <w:pPr>
              <w:jc w:val="center"/>
              <w:rPr>
                <w:rFonts w:cs="Tahoma"/>
                <w:color w:val="000000"/>
                <w:szCs w:val="18"/>
              </w:rPr>
            </w:pPr>
            <w:r w:rsidRPr="009B6021">
              <w:rPr>
                <w:rFonts w:cs="Tahoma"/>
                <w:b/>
                <w:bCs/>
                <w:color w:val="000000"/>
                <w:sz w:val="20"/>
                <w:szCs w:val="18"/>
              </w:rPr>
              <w:t>Área</w:t>
            </w:r>
          </w:p>
        </w:tc>
        <w:tc>
          <w:tcPr>
            <w:tcW w:w="2215" w:type="dxa"/>
            <w:shd w:val="clear" w:color="auto" w:fill="FABF8F"/>
            <w:vAlign w:val="center"/>
          </w:tcPr>
          <w:p w:rsidR="00FD27BC" w:rsidRPr="009B6021" w:rsidRDefault="00FD27BC" w:rsidP="00FD27BC">
            <w:pPr>
              <w:jc w:val="center"/>
              <w:rPr>
                <w:rFonts w:cs="Tahoma"/>
                <w:b/>
                <w:bCs/>
                <w:color w:val="000000"/>
                <w:sz w:val="20"/>
                <w:szCs w:val="20"/>
              </w:rPr>
            </w:pPr>
            <w:r w:rsidRPr="009B6021">
              <w:rPr>
                <w:rFonts w:cs="Tahoma"/>
                <w:b/>
                <w:bCs/>
                <w:color w:val="000000"/>
                <w:sz w:val="20"/>
                <w:szCs w:val="20"/>
              </w:rPr>
              <w:t>Enterprise Strategy Connect</w:t>
            </w:r>
          </w:p>
        </w:tc>
        <w:tc>
          <w:tcPr>
            <w:tcW w:w="2340" w:type="dxa"/>
            <w:shd w:val="clear" w:color="auto" w:fill="FABF8F"/>
            <w:vAlign w:val="center"/>
          </w:tcPr>
          <w:p w:rsidR="00FD27BC" w:rsidRPr="009B6021" w:rsidRDefault="00FD27BC" w:rsidP="00FD27BC">
            <w:pPr>
              <w:jc w:val="center"/>
              <w:rPr>
                <w:rFonts w:cs="Tahoma"/>
                <w:color w:val="000000"/>
                <w:sz w:val="20"/>
                <w:szCs w:val="20"/>
              </w:rPr>
            </w:pPr>
            <w:r w:rsidRPr="009B6021">
              <w:rPr>
                <w:rFonts w:cs="Tahoma"/>
                <w:b/>
                <w:bCs/>
                <w:color w:val="000000"/>
                <w:sz w:val="20"/>
                <w:szCs w:val="20"/>
              </w:rPr>
              <w:t>Enterprise Strategy Foundation</w:t>
            </w:r>
          </w:p>
        </w:tc>
        <w:tc>
          <w:tcPr>
            <w:tcW w:w="2250" w:type="dxa"/>
            <w:shd w:val="clear" w:color="auto" w:fill="FABF8F"/>
            <w:vAlign w:val="center"/>
          </w:tcPr>
          <w:p w:rsidR="00FD27BC" w:rsidRPr="009B6021" w:rsidRDefault="00FD27BC" w:rsidP="00FD27BC">
            <w:pPr>
              <w:jc w:val="center"/>
              <w:rPr>
                <w:rFonts w:cs="Tahoma"/>
                <w:b/>
                <w:bCs/>
                <w:color w:val="000000"/>
                <w:sz w:val="20"/>
                <w:szCs w:val="18"/>
              </w:rPr>
            </w:pPr>
            <w:r w:rsidRPr="009B6021">
              <w:rPr>
                <w:rFonts w:cs="Tahoma"/>
                <w:b/>
                <w:bCs/>
                <w:color w:val="000000"/>
                <w:sz w:val="20"/>
                <w:szCs w:val="18"/>
              </w:rPr>
              <w:t>Enterprise Strategy Portfolio</w:t>
            </w:r>
          </w:p>
        </w:tc>
      </w:tr>
      <w:tr w:rsidR="00FD27BC" w:rsidRPr="00EA0D3A" w:rsidTr="002A6416">
        <w:tc>
          <w:tcPr>
            <w:tcW w:w="2555" w:type="dxa"/>
            <w:vAlign w:val="center"/>
          </w:tcPr>
          <w:p w:rsidR="00FD27BC" w:rsidRPr="009B6021" w:rsidRDefault="00FD27BC" w:rsidP="009B78AB">
            <w:pPr>
              <w:rPr>
                <w:rFonts w:cs="Tahoma"/>
                <w:color w:val="000000"/>
                <w:szCs w:val="18"/>
              </w:rPr>
            </w:pPr>
            <w:r w:rsidRPr="009B6021">
              <w:rPr>
                <w:rFonts w:cs="Tahoma"/>
                <w:color w:val="000000"/>
                <w:szCs w:val="18"/>
              </w:rPr>
              <w:t>Arquitecto de Enterprise</w:t>
            </w:r>
          </w:p>
        </w:tc>
        <w:tc>
          <w:tcPr>
            <w:tcW w:w="2215" w:type="dxa"/>
            <w:vAlign w:val="center"/>
          </w:tcPr>
          <w:p w:rsidR="00FD27BC" w:rsidRPr="009B6021" w:rsidRDefault="00FD27BC" w:rsidP="00FD27BC">
            <w:pPr>
              <w:jc w:val="center"/>
              <w:rPr>
                <w:rFonts w:eastAsia="MS UI Gothic" w:cs="Tahoma"/>
                <w:color w:val="000000"/>
                <w:szCs w:val="18"/>
              </w:rPr>
            </w:pPr>
            <w:r w:rsidRPr="009B6021">
              <w:rPr>
                <w:rFonts w:eastAsia="MS UI Gothic" w:cs="Tahoma"/>
                <w:color w:val="000000"/>
                <w:szCs w:val="18"/>
              </w:rPr>
              <w:t xml:space="preserve">1 Arquitecto de Microsoft Enterprise dedicado una cuarta parte del tiempo </w:t>
            </w:r>
            <w:r w:rsidRPr="009B6021">
              <w:rPr>
                <w:rFonts w:cs="Tahoma"/>
                <w:b/>
                <w:bCs/>
                <w:color w:val="000000"/>
                <w:sz w:val="20"/>
                <w:szCs w:val="18"/>
                <w:vertAlign w:val="superscript"/>
              </w:rPr>
              <w:t>1</w:t>
            </w:r>
          </w:p>
        </w:tc>
        <w:tc>
          <w:tcPr>
            <w:tcW w:w="2340" w:type="dxa"/>
            <w:vAlign w:val="center"/>
          </w:tcPr>
          <w:p w:rsidR="00FD27BC" w:rsidRPr="00EA0D3A" w:rsidRDefault="00FD27BC" w:rsidP="00FD27BC">
            <w:pPr>
              <w:jc w:val="center"/>
              <w:rPr>
                <w:rFonts w:cs="Tahoma"/>
                <w:color w:val="000000"/>
                <w:szCs w:val="18"/>
                <w:lang w:val="pt-BR"/>
              </w:rPr>
            </w:pPr>
            <w:r w:rsidRPr="00EA0D3A">
              <w:rPr>
                <w:rFonts w:eastAsia="MS UI Gothic" w:cs="Tahoma"/>
                <w:color w:val="000000"/>
                <w:szCs w:val="18"/>
                <w:lang w:val="pt-BR"/>
              </w:rPr>
              <w:t xml:space="preserve">1 Arquitecto de Microsoft Enterprise de Tiempo Parcial </w:t>
            </w:r>
            <w:r w:rsidRPr="00EA0D3A">
              <w:rPr>
                <w:rFonts w:cs="Tahoma"/>
                <w:b/>
                <w:bCs/>
                <w:color w:val="000000"/>
                <w:sz w:val="20"/>
                <w:szCs w:val="18"/>
                <w:vertAlign w:val="superscript"/>
                <w:lang w:val="pt-BR"/>
              </w:rPr>
              <w:t>1</w:t>
            </w:r>
          </w:p>
        </w:tc>
        <w:tc>
          <w:tcPr>
            <w:tcW w:w="2250" w:type="dxa"/>
            <w:vAlign w:val="center"/>
          </w:tcPr>
          <w:p w:rsidR="00FD27BC" w:rsidRPr="00EA0D3A" w:rsidRDefault="00FD27BC" w:rsidP="00FD27BC">
            <w:pPr>
              <w:jc w:val="center"/>
              <w:rPr>
                <w:rFonts w:cs="Tahoma"/>
                <w:color w:val="000000"/>
                <w:szCs w:val="18"/>
                <w:lang w:val="pt-BR"/>
              </w:rPr>
            </w:pPr>
            <w:r w:rsidRPr="00EA0D3A">
              <w:rPr>
                <w:rFonts w:eastAsia="MS UI Gothic" w:cs="Tahoma"/>
                <w:color w:val="000000"/>
                <w:szCs w:val="18"/>
                <w:lang w:val="pt-BR"/>
              </w:rPr>
              <w:t xml:space="preserve">1 Arquitecto de Microsoft Enterprise de Tiempo Completo </w:t>
            </w:r>
            <w:r w:rsidRPr="00EA0D3A">
              <w:rPr>
                <w:rFonts w:cs="Tahoma"/>
                <w:b/>
                <w:bCs/>
                <w:color w:val="000000"/>
                <w:sz w:val="20"/>
                <w:szCs w:val="18"/>
                <w:vertAlign w:val="superscript"/>
                <w:lang w:val="pt-BR"/>
              </w:rPr>
              <w:t>1</w:t>
            </w:r>
          </w:p>
        </w:tc>
      </w:tr>
      <w:tr w:rsidR="00FD27BC" w:rsidRPr="00EA0D3A" w:rsidTr="002A6416">
        <w:tc>
          <w:tcPr>
            <w:tcW w:w="2555" w:type="dxa"/>
            <w:vAlign w:val="center"/>
          </w:tcPr>
          <w:p w:rsidR="00FD27BC" w:rsidRPr="009B6021" w:rsidRDefault="00FD27BC" w:rsidP="00FD27BC">
            <w:pPr>
              <w:rPr>
                <w:rFonts w:cs="Tahoma"/>
                <w:color w:val="000000"/>
                <w:szCs w:val="18"/>
              </w:rPr>
            </w:pPr>
            <w:r w:rsidRPr="009B6021">
              <w:rPr>
                <w:rFonts w:cs="Tahoma"/>
                <w:color w:val="000000"/>
                <w:szCs w:val="18"/>
              </w:rPr>
              <w:t>Evaluación</w:t>
            </w:r>
            <w:r w:rsidRPr="009B6021">
              <w:rPr>
                <w:rFonts w:cs="Tahoma"/>
                <w:bCs/>
                <w:color w:val="000000"/>
                <w:sz w:val="20"/>
                <w:szCs w:val="18"/>
              </w:rPr>
              <w:t xml:space="preserve"> </w:t>
            </w:r>
            <w:r w:rsidRPr="009B6021">
              <w:rPr>
                <w:rFonts w:cs="Tahoma"/>
                <w:b/>
                <w:bCs/>
                <w:color w:val="000000"/>
                <w:sz w:val="20"/>
                <w:szCs w:val="18"/>
                <w:vertAlign w:val="superscript"/>
              </w:rPr>
              <w:t>2</w:t>
            </w:r>
          </w:p>
        </w:tc>
        <w:tc>
          <w:tcPr>
            <w:tcW w:w="2215" w:type="dxa"/>
            <w:vAlign w:val="center"/>
          </w:tcPr>
          <w:p w:rsidR="00FD27BC" w:rsidRPr="00EA0D3A" w:rsidRDefault="00FD27BC" w:rsidP="00FD27BC">
            <w:pPr>
              <w:jc w:val="center"/>
              <w:rPr>
                <w:rFonts w:cs="Tahoma"/>
                <w:color w:val="000000"/>
                <w:szCs w:val="18"/>
                <w:lang w:val="es-ES"/>
              </w:rPr>
            </w:pPr>
            <w:r w:rsidRPr="00EA0D3A">
              <w:rPr>
                <w:rFonts w:cs="Tahoma"/>
                <w:color w:val="000000"/>
                <w:szCs w:val="18"/>
                <w:lang w:val="es-ES"/>
              </w:rPr>
              <w:t>Hasta un 25% del esfuerzo de Arquitecto</w:t>
            </w:r>
          </w:p>
        </w:tc>
        <w:tc>
          <w:tcPr>
            <w:tcW w:w="2340" w:type="dxa"/>
            <w:vAlign w:val="center"/>
          </w:tcPr>
          <w:p w:rsidR="00FD27BC" w:rsidRPr="00EA0D3A" w:rsidRDefault="00FD27BC" w:rsidP="00FD27BC">
            <w:pPr>
              <w:jc w:val="center"/>
              <w:rPr>
                <w:rFonts w:cs="Tahoma"/>
                <w:color w:val="000000"/>
                <w:szCs w:val="18"/>
                <w:lang w:val="es-ES"/>
              </w:rPr>
            </w:pPr>
            <w:r w:rsidRPr="00EA0D3A">
              <w:rPr>
                <w:rFonts w:cs="Tahoma"/>
                <w:color w:val="000000"/>
                <w:szCs w:val="18"/>
                <w:lang w:val="es-ES"/>
              </w:rPr>
              <w:t>Hasta un 25% del esfuerzo de Arquitecto</w:t>
            </w:r>
          </w:p>
        </w:tc>
        <w:tc>
          <w:tcPr>
            <w:tcW w:w="2250" w:type="dxa"/>
            <w:vAlign w:val="center"/>
          </w:tcPr>
          <w:p w:rsidR="00FD27BC" w:rsidRPr="00EA0D3A" w:rsidRDefault="00FD27BC" w:rsidP="00FD27BC">
            <w:pPr>
              <w:jc w:val="center"/>
              <w:rPr>
                <w:rFonts w:cs="Tahoma"/>
                <w:color w:val="000000"/>
                <w:szCs w:val="18"/>
                <w:lang w:val="es-ES"/>
              </w:rPr>
            </w:pPr>
            <w:r w:rsidRPr="00EA0D3A">
              <w:rPr>
                <w:rFonts w:cs="Tahoma"/>
                <w:color w:val="000000"/>
                <w:szCs w:val="18"/>
                <w:lang w:val="es-ES"/>
              </w:rPr>
              <w:t>Hasta un 25% del esfuerzo de Arquitecto</w:t>
            </w:r>
          </w:p>
        </w:tc>
      </w:tr>
      <w:tr w:rsidR="00FD27BC" w:rsidRPr="00EA0D3A" w:rsidTr="002A6416">
        <w:tc>
          <w:tcPr>
            <w:tcW w:w="2555" w:type="dxa"/>
            <w:vAlign w:val="center"/>
          </w:tcPr>
          <w:p w:rsidR="00FD27BC" w:rsidRPr="009B6021" w:rsidRDefault="00FD27BC" w:rsidP="00FD27BC">
            <w:pPr>
              <w:rPr>
                <w:rFonts w:cs="Tahoma"/>
                <w:color w:val="000000"/>
                <w:szCs w:val="18"/>
              </w:rPr>
            </w:pPr>
            <w:r w:rsidRPr="009B6021">
              <w:rPr>
                <w:rFonts w:cs="Tahoma"/>
                <w:color w:val="000000"/>
                <w:szCs w:val="18"/>
              </w:rPr>
              <w:t>Proyecto de Enterprise Strategy</w:t>
            </w:r>
            <w:r w:rsidRPr="009B6021">
              <w:rPr>
                <w:rFonts w:cs="Tahoma"/>
                <w:bCs/>
                <w:color w:val="000000"/>
                <w:sz w:val="20"/>
                <w:szCs w:val="18"/>
              </w:rPr>
              <w:t xml:space="preserve"> </w:t>
            </w:r>
            <w:r w:rsidRPr="009B6021">
              <w:rPr>
                <w:rFonts w:cs="Tahoma"/>
                <w:b/>
                <w:bCs/>
                <w:color w:val="000000"/>
                <w:sz w:val="20"/>
                <w:szCs w:val="18"/>
                <w:vertAlign w:val="superscript"/>
              </w:rPr>
              <w:t>2</w:t>
            </w:r>
          </w:p>
        </w:tc>
        <w:tc>
          <w:tcPr>
            <w:tcW w:w="2215" w:type="dxa"/>
            <w:vAlign w:val="center"/>
          </w:tcPr>
          <w:p w:rsidR="00FD27BC" w:rsidRPr="00EA0D3A" w:rsidRDefault="00FD27BC" w:rsidP="00FD27BC">
            <w:pPr>
              <w:jc w:val="center"/>
              <w:rPr>
                <w:rFonts w:cs="Tahoma"/>
                <w:color w:val="000000"/>
                <w:szCs w:val="18"/>
                <w:lang w:val="es-ES"/>
              </w:rPr>
            </w:pPr>
            <w:r w:rsidRPr="00EA0D3A">
              <w:rPr>
                <w:rFonts w:cs="Tahoma"/>
                <w:color w:val="000000"/>
                <w:szCs w:val="18"/>
                <w:lang w:val="es-ES"/>
              </w:rPr>
              <w:t>Hasta un 75% del esfuerzo de Arquitecto</w:t>
            </w:r>
          </w:p>
        </w:tc>
        <w:tc>
          <w:tcPr>
            <w:tcW w:w="2340" w:type="dxa"/>
            <w:vAlign w:val="center"/>
          </w:tcPr>
          <w:p w:rsidR="00FD27BC" w:rsidRPr="00EA0D3A" w:rsidRDefault="00FD27BC" w:rsidP="00FD27BC">
            <w:pPr>
              <w:jc w:val="center"/>
              <w:rPr>
                <w:rFonts w:cs="Tahoma"/>
                <w:color w:val="000000"/>
                <w:szCs w:val="18"/>
                <w:lang w:val="es-ES"/>
              </w:rPr>
            </w:pPr>
            <w:r w:rsidRPr="00EA0D3A">
              <w:rPr>
                <w:rFonts w:cs="Tahoma"/>
                <w:color w:val="000000"/>
                <w:szCs w:val="18"/>
                <w:lang w:val="es-ES"/>
              </w:rPr>
              <w:t>Hasta un 75% del esfuerzo de Arquitecto</w:t>
            </w:r>
          </w:p>
        </w:tc>
        <w:tc>
          <w:tcPr>
            <w:tcW w:w="2250" w:type="dxa"/>
            <w:vAlign w:val="center"/>
          </w:tcPr>
          <w:p w:rsidR="00FD27BC" w:rsidRPr="00EA0D3A" w:rsidRDefault="00FD27BC" w:rsidP="00FD27BC">
            <w:pPr>
              <w:jc w:val="center"/>
              <w:rPr>
                <w:rFonts w:cs="Tahoma"/>
                <w:color w:val="000000"/>
                <w:szCs w:val="18"/>
                <w:lang w:val="es-ES"/>
              </w:rPr>
            </w:pPr>
            <w:r w:rsidRPr="00EA0D3A">
              <w:rPr>
                <w:rFonts w:cs="Tahoma"/>
                <w:color w:val="000000"/>
                <w:szCs w:val="18"/>
                <w:lang w:val="es-ES"/>
              </w:rPr>
              <w:t>Hasta un 75% del esfuerzo de Arquitecto</w:t>
            </w:r>
          </w:p>
        </w:tc>
      </w:tr>
      <w:tr w:rsidR="00FD27BC" w:rsidRPr="009B6021" w:rsidTr="002A6416">
        <w:tc>
          <w:tcPr>
            <w:tcW w:w="2555" w:type="dxa"/>
            <w:vAlign w:val="center"/>
          </w:tcPr>
          <w:p w:rsidR="00FD27BC" w:rsidRPr="009B6021" w:rsidRDefault="00FD27BC" w:rsidP="00FD27BC">
            <w:pPr>
              <w:rPr>
                <w:rFonts w:cs="Tahoma"/>
                <w:color w:val="000000"/>
                <w:szCs w:val="18"/>
              </w:rPr>
            </w:pPr>
            <w:r w:rsidRPr="009B6021">
              <w:rPr>
                <w:rFonts w:cs="Tahoma"/>
                <w:color w:val="000000"/>
                <w:szCs w:val="18"/>
              </w:rPr>
              <w:t>Talleres del Compromiso</w:t>
            </w:r>
          </w:p>
        </w:tc>
        <w:tc>
          <w:tcPr>
            <w:tcW w:w="2215" w:type="dxa"/>
            <w:vAlign w:val="center"/>
          </w:tcPr>
          <w:p w:rsidR="00FD27BC" w:rsidRPr="009B6021" w:rsidRDefault="00FD27BC" w:rsidP="00FD27BC">
            <w:pPr>
              <w:jc w:val="center"/>
              <w:rPr>
                <w:rFonts w:cs="Tahoma"/>
                <w:color w:val="000000"/>
                <w:szCs w:val="18"/>
              </w:rPr>
            </w:pPr>
            <w:r w:rsidRPr="009B6021">
              <w:rPr>
                <w:rFonts w:cs="Tahoma"/>
                <w:color w:val="000000"/>
                <w:szCs w:val="18"/>
              </w:rPr>
              <w:t>Hasta 1 por año</w:t>
            </w:r>
          </w:p>
        </w:tc>
        <w:tc>
          <w:tcPr>
            <w:tcW w:w="2340" w:type="dxa"/>
            <w:vAlign w:val="center"/>
          </w:tcPr>
          <w:p w:rsidR="00FD27BC" w:rsidRPr="009B6021" w:rsidRDefault="00FD27BC" w:rsidP="00FD27BC">
            <w:pPr>
              <w:jc w:val="center"/>
              <w:rPr>
                <w:rFonts w:cs="Tahoma"/>
                <w:color w:val="000000"/>
                <w:szCs w:val="18"/>
              </w:rPr>
            </w:pPr>
            <w:r w:rsidRPr="009B6021">
              <w:rPr>
                <w:rFonts w:cs="Tahoma"/>
                <w:color w:val="000000"/>
                <w:szCs w:val="18"/>
              </w:rPr>
              <w:t>Hasta 2 por año</w:t>
            </w:r>
          </w:p>
        </w:tc>
        <w:tc>
          <w:tcPr>
            <w:tcW w:w="2250" w:type="dxa"/>
            <w:vAlign w:val="center"/>
          </w:tcPr>
          <w:p w:rsidR="00FD27BC" w:rsidRPr="009B6021" w:rsidRDefault="00FD27BC" w:rsidP="00FD27BC">
            <w:pPr>
              <w:spacing w:before="120"/>
              <w:jc w:val="center"/>
              <w:rPr>
                <w:rFonts w:cs="Tahoma"/>
                <w:color w:val="000000"/>
                <w:szCs w:val="18"/>
              </w:rPr>
            </w:pPr>
            <w:r w:rsidRPr="009B6021">
              <w:rPr>
                <w:rFonts w:cs="Tahoma"/>
              </w:rPr>
              <w:t>Hasta 4 por año</w:t>
            </w:r>
          </w:p>
        </w:tc>
      </w:tr>
      <w:tr w:rsidR="00FD27BC" w:rsidRPr="009B6021" w:rsidTr="002A6416">
        <w:tc>
          <w:tcPr>
            <w:tcW w:w="2555" w:type="dxa"/>
            <w:vAlign w:val="center"/>
          </w:tcPr>
          <w:p w:rsidR="00FD27BC" w:rsidRPr="009B6021" w:rsidRDefault="00FD27BC" w:rsidP="00FD27BC">
            <w:pPr>
              <w:rPr>
                <w:rFonts w:cs="Tahoma"/>
                <w:color w:val="000000"/>
                <w:szCs w:val="18"/>
              </w:rPr>
            </w:pPr>
            <w:r w:rsidRPr="009B6021">
              <w:rPr>
                <w:rFonts w:cs="Tahoma"/>
                <w:color w:val="000000"/>
                <w:szCs w:val="18"/>
              </w:rPr>
              <w:t>Enterprise Strategy Network</w:t>
            </w:r>
          </w:p>
        </w:tc>
        <w:tc>
          <w:tcPr>
            <w:tcW w:w="2215" w:type="dxa"/>
            <w:vAlign w:val="center"/>
          </w:tcPr>
          <w:p w:rsidR="00FD27BC" w:rsidRPr="009B6021" w:rsidRDefault="00FD27BC" w:rsidP="00FD27BC">
            <w:pPr>
              <w:jc w:val="center"/>
              <w:rPr>
                <w:rFonts w:eastAsia="MS UI Gothic" w:cs="Tahoma"/>
                <w:color w:val="000000"/>
                <w:szCs w:val="18"/>
              </w:rPr>
            </w:pPr>
            <w:r w:rsidRPr="009B6021">
              <w:rPr>
                <w:rFonts w:ascii="MS UI Gothic" w:eastAsia="MS UI Gothic" w:hAnsi="MS UI Gothic" w:cs="MS UI Gothic" w:hint="eastAsia"/>
                <w:color w:val="000000"/>
                <w:szCs w:val="18"/>
              </w:rPr>
              <w:t>✓</w:t>
            </w:r>
          </w:p>
        </w:tc>
        <w:tc>
          <w:tcPr>
            <w:tcW w:w="2340" w:type="dxa"/>
            <w:vAlign w:val="center"/>
          </w:tcPr>
          <w:p w:rsidR="00FD27BC" w:rsidRPr="009B6021" w:rsidRDefault="00FD27BC" w:rsidP="00FD27BC">
            <w:pPr>
              <w:jc w:val="center"/>
              <w:rPr>
                <w:rFonts w:eastAsia="MS UI Gothic" w:cs="Tahoma"/>
                <w:color w:val="000000"/>
                <w:szCs w:val="18"/>
              </w:rPr>
            </w:pPr>
            <w:r w:rsidRPr="009B6021">
              <w:rPr>
                <w:rFonts w:ascii="MS UI Gothic" w:eastAsia="MS UI Gothic" w:hAnsi="MS UI Gothic" w:cs="MS UI Gothic" w:hint="eastAsia"/>
                <w:color w:val="000000"/>
                <w:szCs w:val="18"/>
              </w:rPr>
              <w:t>✓</w:t>
            </w:r>
          </w:p>
        </w:tc>
        <w:tc>
          <w:tcPr>
            <w:tcW w:w="2250" w:type="dxa"/>
            <w:vAlign w:val="center"/>
          </w:tcPr>
          <w:p w:rsidR="00FD27BC" w:rsidRPr="009B6021" w:rsidRDefault="00FD27BC" w:rsidP="00FD27BC">
            <w:pPr>
              <w:jc w:val="center"/>
              <w:rPr>
                <w:rFonts w:eastAsia="MS UI Gothic" w:cs="Tahoma"/>
              </w:rPr>
            </w:pPr>
            <w:r w:rsidRPr="009B6021">
              <w:rPr>
                <w:rFonts w:ascii="MS UI Gothic" w:eastAsia="MS UI Gothic" w:hAnsi="MS UI Gothic" w:cs="MS UI Gothic" w:hint="eastAsia"/>
                <w:color w:val="000000"/>
                <w:szCs w:val="18"/>
              </w:rPr>
              <w:t>✓</w:t>
            </w:r>
          </w:p>
        </w:tc>
      </w:tr>
      <w:tr w:rsidR="00FD27BC" w:rsidRPr="009B6021" w:rsidTr="002A6416">
        <w:tc>
          <w:tcPr>
            <w:tcW w:w="2555" w:type="dxa"/>
            <w:vAlign w:val="center"/>
          </w:tcPr>
          <w:p w:rsidR="00FD27BC" w:rsidRPr="009B6021" w:rsidRDefault="00FD27BC" w:rsidP="00FD27BC">
            <w:pPr>
              <w:rPr>
                <w:rFonts w:cs="Tahoma"/>
                <w:color w:val="000000"/>
                <w:szCs w:val="18"/>
              </w:rPr>
            </w:pPr>
            <w:r w:rsidRPr="009B6021">
              <w:rPr>
                <w:rFonts w:cs="Tahoma"/>
                <w:color w:val="000000"/>
                <w:szCs w:val="18"/>
              </w:rPr>
              <w:t>Enterprise Strategy Library</w:t>
            </w:r>
          </w:p>
        </w:tc>
        <w:tc>
          <w:tcPr>
            <w:tcW w:w="2215" w:type="dxa"/>
            <w:vAlign w:val="center"/>
          </w:tcPr>
          <w:p w:rsidR="00FD27BC" w:rsidRPr="009B6021" w:rsidRDefault="00FD27BC" w:rsidP="00FD27BC">
            <w:pPr>
              <w:jc w:val="center"/>
              <w:rPr>
                <w:rFonts w:eastAsia="MS UI Gothic" w:cs="Tahoma"/>
                <w:color w:val="000000"/>
                <w:szCs w:val="18"/>
              </w:rPr>
            </w:pPr>
            <w:r w:rsidRPr="009B6021">
              <w:rPr>
                <w:rFonts w:ascii="MS UI Gothic" w:eastAsia="MS UI Gothic" w:hAnsi="MS UI Gothic" w:cs="MS UI Gothic" w:hint="eastAsia"/>
                <w:color w:val="000000"/>
                <w:szCs w:val="18"/>
              </w:rPr>
              <w:t>✓</w:t>
            </w:r>
          </w:p>
        </w:tc>
        <w:tc>
          <w:tcPr>
            <w:tcW w:w="2340" w:type="dxa"/>
            <w:vAlign w:val="center"/>
          </w:tcPr>
          <w:p w:rsidR="00FD27BC" w:rsidRPr="009B6021" w:rsidRDefault="00FD27BC" w:rsidP="00FD27BC">
            <w:pPr>
              <w:jc w:val="center"/>
              <w:rPr>
                <w:rFonts w:eastAsia="MS UI Gothic" w:cs="Tahoma"/>
                <w:color w:val="000000"/>
                <w:szCs w:val="18"/>
              </w:rPr>
            </w:pPr>
            <w:r w:rsidRPr="009B6021">
              <w:rPr>
                <w:rFonts w:ascii="MS UI Gothic" w:eastAsia="MS UI Gothic" w:hAnsi="MS UI Gothic" w:cs="MS UI Gothic" w:hint="eastAsia"/>
                <w:color w:val="000000"/>
                <w:szCs w:val="18"/>
              </w:rPr>
              <w:t>✓</w:t>
            </w:r>
          </w:p>
        </w:tc>
        <w:tc>
          <w:tcPr>
            <w:tcW w:w="2250" w:type="dxa"/>
            <w:vAlign w:val="center"/>
          </w:tcPr>
          <w:p w:rsidR="00FD27BC" w:rsidRPr="009B6021" w:rsidRDefault="00FD27BC" w:rsidP="00FD27BC">
            <w:pPr>
              <w:jc w:val="center"/>
              <w:rPr>
                <w:rFonts w:eastAsia="MS UI Gothic" w:cs="Tahoma"/>
              </w:rPr>
            </w:pPr>
            <w:r w:rsidRPr="009B6021">
              <w:rPr>
                <w:rFonts w:ascii="MS UI Gothic" w:eastAsia="MS UI Gothic" w:hAnsi="MS UI Gothic" w:cs="MS UI Gothic" w:hint="eastAsia"/>
                <w:color w:val="000000"/>
                <w:szCs w:val="18"/>
              </w:rPr>
              <w:t>✓</w:t>
            </w:r>
          </w:p>
        </w:tc>
      </w:tr>
      <w:tr w:rsidR="00FD27BC" w:rsidRPr="009B6021" w:rsidTr="002A6416">
        <w:tc>
          <w:tcPr>
            <w:tcW w:w="2555" w:type="dxa"/>
            <w:vAlign w:val="center"/>
          </w:tcPr>
          <w:p w:rsidR="00FD27BC" w:rsidRPr="009B6021" w:rsidRDefault="00FD27BC" w:rsidP="00FD27BC">
            <w:pPr>
              <w:rPr>
                <w:rFonts w:cs="Tahoma"/>
                <w:color w:val="000000"/>
                <w:szCs w:val="18"/>
              </w:rPr>
            </w:pPr>
            <w:r w:rsidRPr="009B6021">
              <w:rPr>
                <w:rFonts w:cs="Tahoma"/>
                <w:color w:val="000000"/>
                <w:szCs w:val="18"/>
              </w:rPr>
              <w:t>Sesiones Informativas Estratégicas</w:t>
            </w:r>
          </w:p>
        </w:tc>
        <w:tc>
          <w:tcPr>
            <w:tcW w:w="2215" w:type="dxa"/>
            <w:vAlign w:val="center"/>
          </w:tcPr>
          <w:p w:rsidR="00FD27BC" w:rsidRPr="009B6021" w:rsidRDefault="00FD27BC" w:rsidP="00FD27BC">
            <w:pPr>
              <w:jc w:val="center"/>
              <w:rPr>
                <w:rFonts w:eastAsia="MS UI Gothic" w:cs="Tahoma"/>
                <w:color w:val="000000"/>
                <w:szCs w:val="18"/>
              </w:rPr>
            </w:pPr>
            <w:r w:rsidRPr="009B6021">
              <w:rPr>
                <w:rFonts w:ascii="MS UI Gothic" w:eastAsia="MS UI Gothic" w:hAnsi="MS UI Gothic" w:cs="MS UI Gothic" w:hint="eastAsia"/>
                <w:color w:val="000000"/>
                <w:szCs w:val="18"/>
              </w:rPr>
              <w:t>✓</w:t>
            </w:r>
          </w:p>
        </w:tc>
        <w:tc>
          <w:tcPr>
            <w:tcW w:w="2340" w:type="dxa"/>
            <w:vAlign w:val="center"/>
          </w:tcPr>
          <w:p w:rsidR="00FD27BC" w:rsidRPr="009B6021" w:rsidRDefault="00FD27BC" w:rsidP="00FD27BC">
            <w:pPr>
              <w:jc w:val="center"/>
              <w:rPr>
                <w:rFonts w:cs="Tahoma"/>
                <w:color w:val="000000"/>
                <w:szCs w:val="18"/>
              </w:rPr>
            </w:pPr>
            <w:r w:rsidRPr="009B6021">
              <w:rPr>
                <w:rFonts w:ascii="MS UI Gothic" w:eastAsia="MS UI Gothic" w:hAnsi="MS UI Gothic" w:cs="MS UI Gothic" w:hint="eastAsia"/>
                <w:color w:val="000000"/>
                <w:szCs w:val="18"/>
              </w:rPr>
              <w:t>✓</w:t>
            </w:r>
          </w:p>
        </w:tc>
        <w:tc>
          <w:tcPr>
            <w:tcW w:w="2250" w:type="dxa"/>
            <w:vAlign w:val="center"/>
          </w:tcPr>
          <w:p w:rsidR="00FD27BC" w:rsidRPr="009B6021" w:rsidRDefault="00FD27BC" w:rsidP="00FD27BC">
            <w:pPr>
              <w:jc w:val="center"/>
              <w:rPr>
                <w:rFonts w:cs="Tahoma"/>
                <w:color w:val="000000"/>
                <w:szCs w:val="18"/>
              </w:rPr>
            </w:pPr>
            <w:r w:rsidRPr="009B6021">
              <w:rPr>
                <w:rFonts w:ascii="MS UI Gothic" w:eastAsia="MS UI Gothic" w:hAnsi="MS UI Gothic" w:cs="MS UI Gothic" w:hint="eastAsia"/>
              </w:rPr>
              <w:t>✓</w:t>
            </w:r>
          </w:p>
        </w:tc>
      </w:tr>
      <w:tr w:rsidR="009B78AB" w:rsidRPr="009B6021" w:rsidTr="002A6416">
        <w:tc>
          <w:tcPr>
            <w:tcW w:w="2555" w:type="dxa"/>
            <w:vAlign w:val="center"/>
          </w:tcPr>
          <w:p w:rsidR="009B78AB" w:rsidRPr="009B6021" w:rsidRDefault="009B78AB" w:rsidP="009B78AB">
            <w:pPr>
              <w:rPr>
                <w:rFonts w:cs="Tahoma"/>
                <w:color w:val="000000"/>
                <w:szCs w:val="18"/>
              </w:rPr>
            </w:pPr>
            <w:r w:rsidRPr="009B6021">
              <w:rPr>
                <w:rFonts w:cs="Tahoma"/>
                <w:color w:val="000000"/>
                <w:szCs w:val="18"/>
              </w:rPr>
              <w:t>Foro de Enterprise Strategy</w:t>
            </w:r>
          </w:p>
        </w:tc>
        <w:tc>
          <w:tcPr>
            <w:tcW w:w="2215" w:type="dxa"/>
            <w:vAlign w:val="center"/>
          </w:tcPr>
          <w:p w:rsidR="009B78AB" w:rsidRPr="009B6021" w:rsidRDefault="009B78AB" w:rsidP="00FD27BC">
            <w:pPr>
              <w:jc w:val="center"/>
              <w:rPr>
                <w:rFonts w:cs="Tahoma"/>
                <w:color w:val="000000"/>
                <w:szCs w:val="18"/>
              </w:rPr>
            </w:pPr>
          </w:p>
        </w:tc>
        <w:tc>
          <w:tcPr>
            <w:tcW w:w="2340" w:type="dxa"/>
            <w:vAlign w:val="center"/>
          </w:tcPr>
          <w:p w:rsidR="009B78AB" w:rsidRPr="009B6021" w:rsidRDefault="009B78AB" w:rsidP="00FD27BC">
            <w:pPr>
              <w:jc w:val="center"/>
              <w:rPr>
                <w:rFonts w:cs="Tahoma"/>
                <w:color w:val="000000"/>
                <w:szCs w:val="18"/>
              </w:rPr>
            </w:pPr>
            <w:r w:rsidRPr="009B6021">
              <w:rPr>
                <w:rFonts w:ascii="MS UI Gothic" w:eastAsia="MS UI Gothic" w:hAnsi="MS UI Gothic" w:cs="MS UI Gothic" w:hint="eastAsia"/>
                <w:color w:val="000000"/>
                <w:szCs w:val="18"/>
              </w:rPr>
              <w:t>✓</w:t>
            </w:r>
          </w:p>
        </w:tc>
        <w:tc>
          <w:tcPr>
            <w:tcW w:w="2250" w:type="dxa"/>
            <w:vAlign w:val="center"/>
          </w:tcPr>
          <w:p w:rsidR="009B78AB" w:rsidRPr="009B6021" w:rsidRDefault="009B78AB" w:rsidP="00FD27BC">
            <w:pPr>
              <w:jc w:val="center"/>
              <w:rPr>
                <w:rFonts w:cs="Tahoma"/>
                <w:color w:val="000000"/>
                <w:szCs w:val="18"/>
              </w:rPr>
            </w:pPr>
            <w:r w:rsidRPr="009B6021">
              <w:rPr>
                <w:rFonts w:ascii="MS UI Gothic" w:eastAsia="MS UI Gothic" w:hAnsi="MS UI Gothic" w:cs="MS UI Gothic" w:hint="eastAsia"/>
                <w:color w:val="000000"/>
                <w:szCs w:val="18"/>
              </w:rPr>
              <w:t>✓</w:t>
            </w:r>
          </w:p>
        </w:tc>
      </w:tr>
      <w:tr w:rsidR="00FD27BC" w:rsidRPr="009B6021" w:rsidTr="002A6416">
        <w:tc>
          <w:tcPr>
            <w:tcW w:w="2555" w:type="dxa"/>
            <w:vAlign w:val="center"/>
          </w:tcPr>
          <w:p w:rsidR="00FD27BC" w:rsidRPr="009B6021" w:rsidRDefault="00FD27BC" w:rsidP="009B78AB">
            <w:pPr>
              <w:rPr>
                <w:rFonts w:cs="Tahoma"/>
                <w:color w:val="000000"/>
                <w:szCs w:val="18"/>
              </w:rPr>
            </w:pPr>
            <w:r w:rsidRPr="009B6021">
              <w:rPr>
                <w:rFonts w:cs="Tahoma"/>
                <w:color w:val="000000"/>
                <w:szCs w:val="18"/>
              </w:rPr>
              <w:t>Complemento de Capacidad de Enterprise Strategy</w:t>
            </w:r>
          </w:p>
        </w:tc>
        <w:tc>
          <w:tcPr>
            <w:tcW w:w="2215" w:type="dxa"/>
            <w:vAlign w:val="center"/>
          </w:tcPr>
          <w:p w:rsidR="00FD27BC" w:rsidRPr="009B6021" w:rsidRDefault="00FD27BC" w:rsidP="00FD27BC">
            <w:pPr>
              <w:jc w:val="center"/>
              <w:rPr>
                <w:rFonts w:eastAsia="MS UI Gothic" w:cs="Tahoma"/>
                <w:color w:val="000000"/>
                <w:szCs w:val="18"/>
              </w:rPr>
            </w:pPr>
            <w:r w:rsidRPr="009B6021">
              <w:rPr>
                <w:rFonts w:cs="Tahoma"/>
                <w:color w:val="000000"/>
                <w:szCs w:val="18"/>
              </w:rPr>
              <w:t>200 horas</w:t>
            </w:r>
          </w:p>
        </w:tc>
        <w:tc>
          <w:tcPr>
            <w:tcW w:w="2340" w:type="dxa"/>
            <w:vAlign w:val="center"/>
          </w:tcPr>
          <w:p w:rsidR="00FD27BC" w:rsidRPr="009B6021" w:rsidRDefault="00FD27BC" w:rsidP="00FD27BC">
            <w:pPr>
              <w:jc w:val="center"/>
              <w:rPr>
                <w:rFonts w:eastAsia="MS UI Gothic" w:cs="Tahoma"/>
                <w:color w:val="000000"/>
                <w:szCs w:val="18"/>
              </w:rPr>
            </w:pPr>
            <w:r w:rsidRPr="009B6021">
              <w:rPr>
                <w:rFonts w:cs="Tahoma"/>
                <w:color w:val="000000"/>
                <w:szCs w:val="18"/>
              </w:rPr>
              <w:t>200 horas</w:t>
            </w:r>
          </w:p>
        </w:tc>
        <w:tc>
          <w:tcPr>
            <w:tcW w:w="2250" w:type="dxa"/>
            <w:vAlign w:val="center"/>
          </w:tcPr>
          <w:p w:rsidR="00FD27BC" w:rsidRPr="009B6021" w:rsidRDefault="00FD27BC" w:rsidP="00FD27BC">
            <w:pPr>
              <w:jc w:val="center"/>
              <w:rPr>
                <w:rFonts w:eastAsia="MS UI Gothic" w:cs="Tahoma"/>
              </w:rPr>
            </w:pPr>
            <w:r w:rsidRPr="009B6021">
              <w:rPr>
                <w:rFonts w:cs="Tahoma"/>
                <w:color w:val="000000"/>
                <w:szCs w:val="18"/>
              </w:rPr>
              <w:t>200 horas</w:t>
            </w:r>
          </w:p>
        </w:tc>
      </w:tr>
    </w:tbl>
    <w:p w:rsidR="009B78AB" w:rsidRPr="00EA0D3A" w:rsidRDefault="00415DDA" w:rsidP="00DD7F8E">
      <w:pPr>
        <w:rPr>
          <w:rFonts w:cs="Tahoma"/>
          <w:lang w:val="es-ES"/>
        </w:rPr>
      </w:pPr>
      <w:r w:rsidRPr="00EA0D3A">
        <w:rPr>
          <w:rFonts w:cs="Tahoma"/>
          <w:b/>
          <w:bCs/>
          <w:color w:val="000000"/>
          <w:sz w:val="20"/>
          <w:szCs w:val="18"/>
          <w:vertAlign w:val="superscript"/>
          <w:lang w:val="es-ES"/>
        </w:rPr>
        <w:t>1</w:t>
      </w:r>
      <w:r w:rsidRPr="00EA0D3A">
        <w:rPr>
          <w:rFonts w:cs="Tahoma"/>
          <w:b/>
          <w:bCs/>
          <w:i/>
          <w:color w:val="000000"/>
          <w:sz w:val="20"/>
          <w:szCs w:val="18"/>
          <w:vertAlign w:val="superscript"/>
          <w:lang w:val="es-ES"/>
        </w:rPr>
        <w:t xml:space="preserve"> </w:t>
      </w:r>
      <w:r w:rsidRPr="00EA0D3A">
        <w:rPr>
          <w:rFonts w:eastAsia="Times New Roman" w:cs="Tahoma"/>
          <w:i/>
          <w:sz w:val="16"/>
          <w:szCs w:val="20"/>
          <w:lang w:val="es-ES"/>
        </w:rPr>
        <w:t>Un compromiso de Enterprise Strategy Connect conlleva hasta 400 horas de trabajo. Un compromiso de Enterprise Strategy Foundation conlleva hasta 800 horas de trabajo. Un compromiso de Enterprise Strategy Portfolio conlleva hasta 1600 horas de trabajo. Los recursos de Microsoft que entregan el trabajo se personalizan según las necesidades específicas del cliente e incluyen una mezcla de arquitectos de Enterprise y recursos de Enterprise Strategy Network.</w:t>
      </w:r>
    </w:p>
    <w:p w:rsidR="009B78AB" w:rsidRPr="00EA0D3A" w:rsidRDefault="009B78AB" w:rsidP="00DD7F8E">
      <w:pPr>
        <w:rPr>
          <w:rFonts w:cs="Tahoma"/>
          <w:lang w:val="es-ES"/>
        </w:rPr>
      </w:pPr>
    </w:p>
    <w:p w:rsidR="00DD7F8E" w:rsidRPr="00EA0D3A" w:rsidRDefault="009B78AB" w:rsidP="00DD7F8E">
      <w:pPr>
        <w:rPr>
          <w:rFonts w:cs="Tahoma"/>
          <w:lang w:val="es-ES"/>
        </w:rPr>
      </w:pPr>
      <w:r w:rsidRPr="00EA0D3A">
        <w:rPr>
          <w:rFonts w:cs="Tahoma"/>
          <w:b/>
          <w:bCs/>
          <w:i/>
          <w:color w:val="000000"/>
          <w:sz w:val="20"/>
          <w:szCs w:val="18"/>
          <w:vertAlign w:val="superscript"/>
          <w:lang w:val="es-ES"/>
        </w:rPr>
        <w:t>2</w:t>
      </w:r>
      <w:r w:rsidRPr="00EA0D3A">
        <w:rPr>
          <w:rFonts w:eastAsia="Times New Roman" w:cs="Tahoma"/>
          <w:i/>
          <w:sz w:val="16"/>
          <w:szCs w:val="20"/>
          <w:lang w:val="es-ES"/>
        </w:rPr>
        <w:t>La cantidad real de esfuerzo se acuerda entre Microsoft y el Cliente</w:t>
      </w:r>
    </w:p>
    <w:p w:rsidR="00415DDA" w:rsidRPr="00EA0D3A" w:rsidRDefault="00415DDA" w:rsidP="00DD7F8E">
      <w:pPr>
        <w:rPr>
          <w:rFonts w:cs="Tahoma"/>
          <w:lang w:val="es-ES"/>
        </w:rPr>
      </w:pPr>
    </w:p>
    <w:p w:rsidR="00DD7F8E" w:rsidRPr="009B6021" w:rsidRDefault="00DD7F8E" w:rsidP="00E77F1E">
      <w:pPr>
        <w:spacing w:after="60"/>
        <w:rPr>
          <w:rFonts w:cs="Tahoma"/>
        </w:rPr>
      </w:pPr>
      <w:r w:rsidRPr="009B6021">
        <w:rPr>
          <w:rFonts w:cs="Tahoma"/>
          <w:b/>
        </w:rPr>
        <w:t xml:space="preserve">El Arquitecto de Enterprise: </w:t>
      </w:r>
    </w:p>
    <w:p w:rsidR="00DD7F8E" w:rsidRPr="00EA0D3A" w:rsidRDefault="00DD7F8E" w:rsidP="00346F4B">
      <w:pPr>
        <w:numPr>
          <w:ilvl w:val="0"/>
          <w:numId w:val="75"/>
        </w:numPr>
        <w:spacing w:after="60"/>
        <w:ind w:left="1440"/>
        <w:rPr>
          <w:rFonts w:cs="Tahoma"/>
          <w:lang w:val="es-ES"/>
        </w:rPr>
      </w:pPr>
      <w:r w:rsidRPr="00EA0D3A">
        <w:rPr>
          <w:rFonts w:eastAsia="Times New Roman" w:cs="Tahoma"/>
          <w:szCs w:val="20"/>
          <w:lang w:val="es-ES"/>
        </w:rPr>
        <w:t>Colaborará estrechamente con el Cliente para crear un Plan de Entrega del Servicio de Arquitectura para el Cliente que seguir que defina los hitos y objetivos y establezca el proceso, los datos y las reglas para hacer el seguimiento del progreso en relación con el plan.</w:t>
      </w:r>
      <w:r w:rsidR="00CE4ED3" w:rsidRPr="00EA0D3A">
        <w:rPr>
          <w:rFonts w:eastAsia="Times New Roman" w:cs="Tahoma"/>
          <w:szCs w:val="20"/>
          <w:lang w:val="es-ES"/>
        </w:rPr>
        <w:t xml:space="preserve"> </w:t>
      </w:r>
    </w:p>
    <w:p w:rsidR="00DD7F8E" w:rsidRPr="00EA0D3A" w:rsidRDefault="00DD7F8E" w:rsidP="00346F4B">
      <w:pPr>
        <w:numPr>
          <w:ilvl w:val="0"/>
          <w:numId w:val="75"/>
        </w:numPr>
        <w:spacing w:after="60"/>
        <w:ind w:left="1440"/>
        <w:rPr>
          <w:rFonts w:cs="Tahoma"/>
          <w:lang w:val="es-ES"/>
        </w:rPr>
      </w:pPr>
      <w:r w:rsidRPr="00EA0D3A">
        <w:rPr>
          <w:rFonts w:eastAsia="Times New Roman" w:cs="Tahoma"/>
          <w:szCs w:val="20"/>
          <w:lang w:val="es-ES"/>
        </w:rPr>
        <w:t>También presentará actualizaciones mensuales del progreso del Cliente con respecto al plan.</w:t>
      </w:r>
    </w:p>
    <w:p w:rsidR="00415DDA" w:rsidRPr="00EA0D3A" w:rsidRDefault="00415DDA" w:rsidP="00346F4B">
      <w:pPr>
        <w:numPr>
          <w:ilvl w:val="0"/>
          <w:numId w:val="75"/>
        </w:numPr>
        <w:spacing w:after="60"/>
        <w:ind w:left="1440"/>
        <w:rPr>
          <w:rFonts w:cs="Tahoma"/>
          <w:lang w:val="es-ES"/>
        </w:rPr>
      </w:pPr>
      <w:r w:rsidRPr="00EA0D3A">
        <w:rPr>
          <w:rFonts w:cs="Tahoma"/>
          <w:lang w:val="es-ES"/>
        </w:rPr>
        <w:t>Administrará el acceso a Microsoft Enterprise Strategy Network.</w:t>
      </w:r>
    </w:p>
    <w:p w:rsidR="00E03856" w:rsidRPr="00EA0D3A" w:rsidRDefault="00E03856">
      <w:pPr>
        <w:rPr>
          <w:rFonts w:cs="Tahoma"/>
          <w:lang w:val="es-ES"/>
        </w:rPr>
      </w:pPr>
    </w:p>
    <w:p w:rsidR="00DD7F8E" w:rsidRPr="009B6021" w:rsidRDefault="00DD7F8E" w:rsidP="00DD7F8E">
      <w:pPr>
        <w:spacing w:after="60"/>
        <w:rPr>
          <w:rFonts w:cs="Tahoma"/>
        </w:rPr>
      </w:pPr>
      <w:r w:rsidRPr="009B6021">
        <w:rPr>
          <w:rFonts w:cs="Tahoma"/>
          <w:b/>
        </w:rPr>
        <w:t>La Evaluación:</w:t>
      </w:r>
    </w:p>
    <w:p w:rsidR="00DD7F8E" w:rsidRPr="00EA0D3A" w:rsidRDefault="00DD7F8E" w:rsidP="00346F4B">
      <w:pPr>
        <w:numPr>
          <w:ilvl w:val="0"/>
          <w:numId w:val="76"/>
        </w:numPr>
        <w:spacing w:after="60"/>
        <w:ind w:left="1440"/>
        <w:rPr>
          <w:rFonts w:cs="Tahoma"/>
          <w:lang w:val="es-ES"/>
        </w:rPr>
      </w:pPr>
      <w:r w:rsidRPr="00EA0D3A">
        <w:rPr>
          <w:rFonts w:eastAsia="Times New Roman" w:cs="Tahoma"/>
          <w:szCs w:val="20"/>
          <w:lang w:val="es-ES"/>
        </w:rPr>
        <w:t>Identifica oportunidades de TI que sea alinean con los objetivos empresariales del Cliente.</w:t>
      </w:r>
    </w:p>
    <w:p w:rsidR="00DD7F8E" w:rsidRPr="00EA0D3A" w:rsidRDefault="005F0406" w:rsidP="00346F4B">
      <w:pPr>
        <w:numPr>
          <w:ilvl w:val="0"/>
          <w:numId w:val="76"/>
        </w:numPr>
        <w:spacing w:after="60"/>
        <w:ind w:left="1440"/>
        <w:rPr>
          <w:rFonts w:cs="Tahoma"/>
          <w:lang w:val="es-ES"/>
        </w:rPr>
      </w:pPr>
      <w:r w:rsidRPr="00EA0D3A">
        <w:rPr>
          <w:rFonts w:eastAsia="Times New Roman" w:cs="Tahoma"/>
          <w:szCs w:val="20"/>
          <w:lang w:val="es-ES"/>
        </w:rPr>
        <w:t>Establece el contexto de negocio y arquitectura antes del diseño con respecto a los servicios de TI y los grupos de negocios afectados para reconocer dependencias y para definir los esfuerzos y los costos que justifiquen más planificación.</w:t>
      </w:r>
    </w:p>
    <w:p w:rsidR="00DD7F8E" w:rsidRPr="00EA0D3A" w:rsidRDefault="00DD7F8E" w:rsidP="00346F4B">
      <w:pPr>
        <w:numPr>
          <w:ilvl w:val="0"/>
          <w:numId w:val="76"/>
        </w:numPr>
        <w:spacing w:after="60"/>
        <w:ind w:left="1440"/>
        <w:rPr>
          <w:rFonts w:cs="Tahoma"/>
          <w:lang w:val="es-ES"/>
        </w:rPr>
      </w:pPr>
      <w:r w:rsidRPr="00EA0D3A">
        <w:rPr>
          <w:rFonts w:eastAsia="Times New Roman" w:cs="Tahoma"/>
          <w:szCs w:val="20"/>
          <w:lang w:val="es-ES"/>
        </w:rPr>
        <w:t>Selecciona, confirma y prioriza oportunidades en el Plan de Entrega del Servicio de Arquitectura.</w:t>
      </w:r>
    </w:p>
    <w:p w:rsidR="00DD7F8E" w:rsidRPr="00EA0D3A" w:rsidRDefault="00DD7F8E" w:rsidP="00346F4B">
      <w:pPr>
        <w:numPr>
          <w:ilvl w:val="0"/>
          <w:numId w:val="76"/>
        </w:numPr>
        <w:spacing w:after="60"/>
        <w:ind w:left="1440"/>
        <w:rPr>
          <w:rFonts w:cs="Tahoma"/>
          <w:lang w:val="es-ES"/>
        </w:rPr>
      </w:pPr>
      <w:r w:rsidRPr="00EA0D3A">
        <w:rPr>
          <w:rFonts w:eastAsia="Times New Roman" w:cs="Tahoma"/>
          <w:szCs w:val="20"/>
          <w:lang w:val="es-ES"/>
        </w:rPr>
        <w:t>Origina el Informe de Evaluación Final que recomienda como mínima una iniciativa como Proyecto de Enterprise Strategy.</w:t>
      </w:r>
    </w:p>
    <w:p w:rsidR="00DD7F8E" w:rsidRPr="00EA0D3A" w:rsidRDefault="00DD7F8E" w:rsidP="00DD7F8E">
      <w:pPr>
        <w:spacing w:after="60"/>
        <w:rPr>
          <w:rFonts w:cs="Tahoma"/>
          <w:lang w:val="es-ES"/>
        </w:rPr>
      </w:pPr>
    </w:p>
    <w:p w:rsidR="00990E4E" w:rsidRPr="00EA0D3A" w:rsidRDefault="00990E4E" w:rsidP="00DD7F8E">
      <w:pPr>
        <w:spacing w:after="60"/>
        <w:rPr>
          <w:rFonts w:cs="Tahoma"/>
          <w:lang w:val="es-ES"/>
        </w:rPr>
      </w:pPr>
    </w:p>
    <w:p w:rsidR="00DD7F8E" w:rsidRPr="00EA0D3A" w:rsidRDefault="00DD7F8E" w:rsidP="00E77F1E">
      <w:pPr>
        <w:spacing w:after="60"/>
        <w:rPr>
          <w:rFonts w:cs="Tahoma"/>
          <w:lang w:val="es-ES"/>
        </w:rPr>
      </w:pPr>
      <w:r w:rsidRPr="00EA0D3A">
        <w:rPr>
          <w:rFonts w:cs="Tahoma"/>
          <w:b/>
          <w:lang w:val="es-ES"/>
        </w:rPr>
        <w:t>Proyectos de Enterprise Strategy</w:t>
      </w:r>
    </w:p>
    <w:p w:rsidR="00DD7F8E" w:rsidRPr="00EA0D3A" w:rsidRDefault="00DD7F8E" w:rsidP="00CA52FE">
      <w:pPr>
        <w:rPr>
          <w:rFonts w:cs="Tahoma"/>
          <w:lang w:val="es-ES"/>
        </w:rPr>
      </w:pPr>
      <w:r w:rsidRPr="00EA0D3A">
        <w:rPr>
          <w:rFonts w:eastAsia="Arial" w:cs="Tahoma"/>
          <w:bCs/>
          <w:color w:val="000000"/>
          <w:szCs w:val="18"/>
          <w:lang w:val="es-ES"/>
        </w:rPr>
        <w:t xml:space="preserve">El Arquitecto de Enterprise </w:t>
      </w:r>
      <w:r w:rsidRPr="00EA0D3A">
        <w:rPr>
          <w:rFonts w:cs="Tahoma"/>
          <w:bCs/>
          <w:szCs w:val="18"/>
          <w:lang w:val="es-ES"/>
        </w:rPr>
        <w:t xml:space="preserve">colaborará estrechamente con el Cliente </w:t>
      </w:r>
      <w:r w:rsidRPr="00EA0D3A">
        <w:rPr>
          <w:rFonts w:cs="Tahoma"/>
          <w:bCs/>
          <w:color w:val="000000"/>
          <w:szCs w:val="18"/>
          <w:lang w:val="es-ES"/>
        </w:rPr>
        <w:t xml:space="preserve">para elaborar un plan </w:t>
      </w:r>
      <w:r w:rsidRPr="00EA0D3A">
        <w:rPr>
          <w:rFonts w:cs="Tahoma"/>
          <w:color w:val="000000"/>
          <w:szCs w:val="18"/>
          <w:lang w:val="es-ES"/>
        </w:rPr>
        <w:t>que ayude al Cliente a</w:t>
      </w:r>
      <w:r w:rsidR="00FA7B5A" w:rsidRPr="00EA0D3A">
        <w:rPr>
          <w:rFonts w:cs="Tahoma"/>
          <w:color w:val="000000"/>
          <w:szCs w:val="18"/>
          <w:lang w:val="es-ES"/>
        </w:rPr>
        <w:t> </w:t>
      </w:r>
      <w:r w:rsidRPr="00EA0D3A">
        <w:rPr>
          <w:rFonts w:cs="Tahoma"/>
          <w:color w:val="000000"/>
          <w:szCs w:val="18"/>
          <w:lang w:val="es-ES"/>
        </w:rPr>
        <w:t>concretar los objetivos empresariales identificados para las iniciativas seleccionadas y avanzar a su estado de TI futuro a la vez que ayuda a reducir las interrupciones por la implementación y operación y acelera la rentabilidad en</w:t>
      </w:r>
      <w:r w:rsidR="00FA7B5A" w:rsidRPr="00EA0D3A">
        <w:rPr>
          <w:rFonts w:cs="Tahoma"/>
          <w:color w:val="000000"/>
          <w:szCs w:val="18"/>
          <w:lang w:val="es-ES"/>
        </w:rPr>
        <w:t> </w:t>
      </w:r>
      <w:r w:rsidRPr="00EA0D3A">
        <w:rPr>
          <w:rFonts w:cs="Tahoma"/>
          <w:color w:val="000000"/>
          <w:szCs w:val="18"/>
          <w:lang w:val="es-ES"/>
        </w:rPr>
        <w:t>la inversión.</w:t>
      </w:r>
    </w:p>
    <w:p w:rsidR="00CA52FE" w:rsidRPr="00EA0D3A" w:rsidRDefault="00CA52FE" w:rsidP="00CA52FE">
      <w:pPr>
        <w:rPr>
          <w:rFonts w:cs="Tahoma"/>
          <w:lang w:val="es-ES"/>
        </w:rPr>
      </w:pPr>
    </w:p>
    <w:p w:rsidR="00DD7F8E" w:rsidRPr="00EA0D3A" w:rsidRDefault="00415DDA" w:rsidP="00E77F1E">
      <w:pPr>
        <w:spacing w:after="60"/>
        <w:rPr>
          <w:rFonts w:cs="Tahoma"/>
          <w:lang w:val="es-ES"/>
        </w:rPr>
      </w:pPr>
      <w:r w:rsidRPr="00EA0D3A">
        <w:rPr>
          <w:rFonts w:cs="Tahoma"/>
          <w:b/>
          <w:color w:val="000000"/>
          <w:szCs w:val="18"/>
          <w:lang w:val="es-ES"/>
        </w:rPr>
        <w:t>Los Proyectos de Enterprise Strategy incluyen:</w:t>
      </w:r>
    </w:p>
    <w:p w:rsidR="00DD7F8E" w:rsidRPr="00EA0D3A" w:rsidRDefault="00DD7F8E" w:rsidP="00346F4B">
      <w:pPr>
        <w:numPr>
          <w:ilvl w:val="0"/>
          <w:numId w:val="77"/>
        </w:numPr>
        <w:spacing w:after="60"/>
        <w:ind w:left="1440"/>
        <w:rPr>
          <w:rFonts w:cs="Tahoma"/>
          <w:lang w:val="es-ES"/>
        </w:rPr>
      </w:pPr>
      <w:r w:rsidRPr="00EA0D3A">
        <w:rPr>
          <w:rFonts w:eastAsia="Times New Roman" w:cs="Tahoma"/>
          <w:szCs w:val="20"/>
          <w:lang w:val="es-ES"/>
        </w:rPr>
        <w:t xml:space="preserve">Documentación y alineación de las tecnologías de Microsoft con los objetivos empresariales clave. </w:t>
      </w:r>
    </w:p>
    <w:p w:rsidR="00DD7F8E" w:rsidRPr="00EA0D3A" w:rsidRDefault="00DD7F8E" w:rsidP="00346F4B">
      <w:pPr>
        <w:numPr>
          <w:ilvl w:val="0"/>
          <w:numId w:val="77"/>
        </w:numPr>
        <w:tabs>
          <w:tab w:val="left" w:pos="1080"/>
        </w:tabs>
        <w:spacing w:after="60"/>
        <w:ind w:left="1440"/>
        <w:rPr>
          <w:rFonts w:cs="Tahoma"/>
          <w:lang w:val="es-ES"/>
        </w:rPr>
      </w:pPr>
      <w:r w:rsidRPr="00EA0D3A">
        <w:rPr>
          <w:rFonts w:eastAsia="Times New Roman" w:cs="Tahoma"/>
          <w:szCs w:val="20"/>
          <w:lang w:val="es-ES"/>
        </w:rPr>
        <w:t>Desarrollo de una oportunidad de negocio para identificar los posibles beneficios y costos de cada unidad de negocio o unidad funcional que se vería afectada por el proyecto.</w:t>
      </w:r>
    </w:p>
    <w:p w:rsidR="00DD7F8E" w:rsidRPr="00EA0D3A" w:rsidRDefault="00DD7F8E" w:rsidP="00346F4B">
      <w:pPr>
        <w:numPr>
          <w:ilvl w:val="0"/>
          <w:numId w:val="77"/>
        </w:numPr>
        <w:tabs>
          <w:tab w:val="left" w:pos="1080"/>
        </w:tabs>
        <w:spacing w:after="60"/>
        <w:ind w:left="1440"/>
        <w:rPr>
          <w:rFonts w:cs="Tahoma"/>
          <w:lang w:val="es-ES"/>
        </w:rPr>
      </w:pPr>
      <w:r w:rsidRPr="00EA0D3A">
        <w:rPr>
          <w:rFonts w:eastAsia="Times New Roman" w:cs="Tahoma"/>
          <w:szCs w:val="20"/>
          <w:lang w:val="es-ES"/>
        </w:rPr>
        <w:t>Elaboración de un Documento de Definición de Arquitectura que describa la arquitectura funcional de aplicaciones y tecnología y los requisitos de especificaciones para apoyar las recomendaciones.</w:t>
      </w:r>
    </w:p>
    <w:p w:rsidR="00DD7F8E" w:rsidRPr="00EA0D3A" w:rsidRDefault="00DD7F8E" w:rsidP="00346F4B">
      <w:pPr>
        <w:numPr>
          <w:ilvl w:val="0"/>
          <w:numId w:val="77"/>
        </w:numPr>
        <w:tabs>
          <w:tab w:val="left" w:pos="1080"/>
        </w:tabs>
        <w:spacing w:after="60"/>
        <w:ind w:left="1440"/>
        <w:rPr>
          <w:rFonts w:cs="Tahoma"/>
          <w:lang w:val="es-ES"/>
        </w:rPr>
      </w:pPr>
      <w:r w:rsidRPr="00EA0D3A">
        <w:rPr>
          <w:rFonts w:eastAsia="Times New Roman" w:cs="Tahoma"/>
          <w:szCs w:val="20"/>
          <w:lang w:val="es-ES"/>
        </w:rPr>
        <w:t>Creación de un Plan de Medición que describa la métrica para medir el progreso en relación con los objetivos empresariales, la responsabilidad y el tiempo deseados.</w:t>
      </w:r>
    </w:p>
    <w:p w:rsidR="00DD7F8E" w:rsidRPr="00EA0D3A" w:rsidRDefault="00DD7F8E" w:rsidP="00346F4B">
      <w:pPr>
        <w:numPr>
          <w:ilvl w:val="0"/>
          <w:numId w:val="77"/>
        </w:numPr>
        <w:spacing w:after="60"/>
        <w:ind w:left="1440"/>
        <w:rPr>
          <w:rFonts w:cs="Tahoma"/>
          <w:lang w:val="es-ES"/>
        </w:rPr>
      </w:pPr>
      <w:r w:rsidRPr="00EA0D3A">
        <w:rPr>
          <w:rFonts w:eastAsia="Times New Roman" w:cs="Tahoma"/>
          <w:szCs w:val="20"/>
          <w:lang w:val="es-ES"/>
        </w:rPr>
        <w:t>Adaptar las Prácticas Recomendadas de Microsoft en la supervisión/gobernanza, adopción y</w:t>
      </w:r>
      <w:r w:rsidR="00DB7A83" w:rsidRPr="00EA0D3A">
        <w:rPr>
          <w:rFonts w:eastAsia="Times New Roman" w:cs="Tahoma"/>
          <w:szCs w:val="20"/>
          <w:lang w:val="es-ES"/>
        </w:rPr>
        <w:t> </w:t>
      </w:r>
      <w:r w:rsidRPr="00EA0D3A">
        <w:rPr>
          <w:rFonts w:eastAsia="Times New Roman" w:cs="Tahoma"/>
          <w:szCs w:val="20"/>
          <w:lang w:val="es-ES"/>
        </w:rPr>
        <w:t>medición en el entorno del Cliente.</w:t>
      </w:r>
    </w:p>
    <w:p w:rsidR="00DD7F8E" w:rsidRPr="00EA0D3A" w:rsidRDefault="00DD7F8E" w:rsidP="00346F4B">
      <w:pPr>
        <w:numPr>
          <w:ilvl w:val="0"/>
          <w:numId w:val="77"/>
        </w:numPr>
        <w:spacing w:after="60"/>
        <w:ind w:left="1440"/>
        <w:rPr>
          <w:rFonts w:cs="Tahoma"/>
          <w:lang w:val="es-ES"/>
        </w:rPr>
      </w:pPr>
      <w:r w:rsidRPr="00EA0D3A">
        <w:rPr>
          <w:rFonts w:eastAsia="Times New Roman" w:cs="Tahoma"/>
          <w:szCs w:val="20"/>
          <w:lang w:val="es-ES"/>
        </w:rPr>
        <w:t>Trabajar con el equipo de administración del Cliente para establecer la gobernanza del programa</w:t>
      </w:r>
      <w:r w:rsidRPr="00EA0D3A">
        <w:rPr>
          <w:rFonts w:eastAsia="Arial" w:cs="Tahoma"/>
          <w:szCs w:val="18"/>
          <w:lang w:val="es-ES"/>
        </w:rPr>
        <w:t>.</w:t>
      </w:r>
    </w:p>
    <w:p w:rsidR="00415DDA" w:rsidRPr="00EA0D3A" w:rsidDel="00954C6A" w:rsidRDefault="00415DDA" w:rsidP="00346F4B">
      <w:pPr>
        <w:numPr>
          <w:ilvl w:val="0"/>
          <w:numId w:val="77"/>
        </w:numPr>
        <w:ind w:left="1440"/>
        <w:rPr>
          <w:rFonts w:cs="Tahoma"/>
          <w:lang w:val="es-ES"/>
        </w:rPr>
      </w:pPr>
      <w:r w:rsidRPr="00EA0D3A">
        <w:rPr>
          <w:rFonts w:eastAsia="Times New Roman" w:cs="Tahoma"/>
          <w:szCs w:val="20"/>
          <w:lang w:val="es-ES"/>
        </w:rPr>
        <w:t>Revisar de forma habitual el progreso del Cliente en relación con un cuadro de mandos de</w:t>
      </w:r>
      <w:r w:rsidR="00DB7A83" w:rsidRPr="00EA0D3A">
        <w:rPr>
          <w:rFonts w:eastAsia="Times New Roman" w:cs="Tahoma"/>
          <w:szCs w:val="20"/>
          <w:lang w:val="es-ES"/>
        </w:rPr>
        <w:t> </w:t>
      </w:r>
      <w:r w:rsidRPr="00EA0D3A">
        <w:rPr>
          <w:rFonts w:eastAsia="Times New Roman" w:cs="Tahoma"/>
          <w:szCs w:val="20"/>
          <w:lang w:val="es-ES"/>
        </w:rPr>
        <w:t>objetivos empresariales.</w:t>
      </w:r>
    </w:p>
    <w:p w:rsidR="00CA52FE" w:rsidRPr="00EA0D3A" w:rsidRDefault="00CA52FE" w:rsidP="00E77F1E">
      <w:pPr>
        <w:rPr>
          <w:rFonts w:cs="Tahoma"/>
          <w:lang w:val="es-ES"/>
        </w:rPr>
      </w:pPr>
    </w:p>
    <w:p w:rsidR="00DD7F8E" w:rsidRPr="00EA0D3A" w:rsidRDefault="00DD7F8E" w:rsidP="00DD7F8E">
      <w:pPr>
        <w:rPr>
          <w:rFonts w:cs="Tahoma"/>
          <w:lang w:val="es-ES"/>
        </w:rPr>
      </w:pPr>
      <w:r w:rsidRPr="00EA0D3A">
        <w:rPr>
          <w:rFonts w:eastAsia="Arial" w:cs="Tahoma"/>
          <w:b/>
          <w:sz w:val="24"/>
          <w:szCs w:val="18"/>
          <w:lang w:val="es-ES"/>
        </w:rPr>
        <w:t>Beneficios del Programa</w:t>
      </w:r>
    </w:p>
    <w:p w:rsidR="00DD7F8E" w:rsidRPr="00EA0D3A" w:rsidRDefault="00DD7F8E" w:rsidP="00DD7F8E">
      <w:pPr>
        <w:rPr>
          <w:rFonts w:cs="Tahoma"/>
          <w:lang w:val="es-ES"/>
        </w:rPr>
      </w:pPr>
    </w:p>
    <w:p w:rsidR="00DD7F8E" w:rsidRPr="00EA0D3A" w:rsidRDefault="00DD7F8E" w:rsidP="00DD7F8E">
      <w:pPr>
        <w:rPr>
          <w:rFonts w:cs="Tahoma"/>
          <w:lang w:val="es-ES"/>
        </w:rPr>
      </w:pPr>
      <w:r w:rsidRPr="00EA0D3A">
        <w:rPr>
          <w:rFonts w:eastAsia="Arial" w:cs="Tahoma"/>
          <w:szCs w:val="18"/>
          <w:lang w:val="es-ES"/>
        </w:rPr>
        <w:t xml:space="preserve">Durante el compromiso, están disponibles los siguientes beneficios del programa: </w:t>
      </w:r>
    </w:p>
    <w:p w:rsidR="00DD7F8E" w:rsidRPr="00EA0D3A" w:rsidRDefault="00DD7F8E" w:rsidP="00DD7F8E">
      <w:pPr>
        <w:spacing w:after="60"/>
        <w:rPr>
          <w:rFonts w:cs="Tahoma"/>
          <w:lang w:val="es-ES"/>
        </w:rPr>
      </w:pPr>
    </w:p>
    <w:p w:rsidR="00E77F1E" w:rsidRPr="00EA0D3A" w:rsidRDefault="00E77F1E" w:rsidP="00E77F1E">
      <w:pPr>
        <w:spacing w:after="60"/>
        <w:rPr>
          <w:rFonts w:cs="Tahoma"/>
          <w:lang w:val="es-ES"/>
        </w:rPr>
      </w:pPr>
      <w:r w:rsidRPr="00EA0D3A">
        <w:rPr>
          <w:rFonts w:cs="Tahoma"/>
          <w:b/>
          <w:szCs w:val="18"/>
          <w:lang w:val="es-ES"/>
        </w:rPr>
        <w:t>Enterprise Strategy Network</w:t>
      </w:r>
    </w:p>
    <w:p w:rsidR="00C151FB" w:rsidRPr="00EA0D3A" w:rsidRDefault="00C151FB" w:rsidP="00C151FB">
      <w:pPr>
        <w:rPr>
          <w:rFonts w:cs="Tahoma"/>
          <w:lang w:val="es-ES"/>
        </w:rPr>
      </w:pPr>
      <w:r w:rsidRPr="00EA0D3A">
        <w:rPr>
          <w:rFonts w:cs="Tahoma"/>
          <w:szCs w:val="18"/>
          <w:lang w:val="es-ES"/>
        </w:rPr>
        <w:t>El Programa de Enterprise Strategy incluye una conexión integral con los equipos de investigación y desarrollo de</w:t>
      </w:r>
      <w:r w:rsidR="004C7BF2" w:rsidRPr="00EA0D3A">
        <w:rPr>
          <w:rFonts w:cs="Tahoma"/>
          <w:szCs w:val="18"/>
          <w:lang w:val="es-ES"/>
        </w:rPr>
        <w:t> </w:t>
      </w:r>
      <w:r w:rsidRPr="00EA0D3A">
        <w:rPr>
          <w:rFonts w:cs="Tahoma"/>
          <w:szCs w:val="18"/>
          <w:lang w:val="es-ES"/>
        </w:rPr>
        <w:t>Microsoft y los expertos de los departamentos de servicios de Microsoft. Los Arquitectos de Enterprise utilizan este</w:t>
      </w:r>
      <w:r w:rsidR="004C7BF2" w:rsidRPr="00EA0D3A">
        <w:rPr>
          <w:rFonts w:cs="Tahoma"/>
          <w:szCs w:val="18"/>
          <w:lang w:val="es-ES"/>
        </w:rPr>
        <w:t> </w:t>
      </w:r>
      <w:r w:rsidRPr="00EA0D3A">
        <w:rPr>
          <w:rFonts w:cs="Tahoma"/>
          <w:szCs w:val="18"/>
          <w:lang w:val="es-ES"/>
        </w:rPr>
        <w:t>conocimiento de los expertos para proporcionar a los Clientes asesoría en prácticas recomendadas, guía específica sobre determinadas tecnologías de Microsoft y arquitecturas de referencia. Las recomendaciones de</w:t>
      </w:r>
      <w:r w:rsidR="004C7BF2" w:rsidRPr="00EA0D3A">
        <w:rPr>
          <w:rFonts w:cs="Tahoma"/>
          <w:szCs w:val="18"/>
          <w:lang w:val="es-ES"/>
        </w:rPr>
        <w:t> </w:t>
      </w:r>
      <w:r w:rsidRPr="00EA0D3A">
        <w:rPr>
          <w:rFonts w:cs="Tahoma"/>
          <w:szCs w:val="18"/>
          <w:lang w:val="es-ES"/>
        </w:rPr>
        <w:t>prácticas recomendadas y materiales y herramientas asociados se incluyen en la Microsoft Enterprise Strategy</w:t>
      </w:r>
      <w:r w:rsidR="004C7BF2" w:rsidRPr="00EA0D3A">
        <w:rPr>
          <w:rFonts w:cs="Tahoma"/>
          <w:szCs w:val="18"/>
          <w:lang w:val="es-ES"/>
        </w:rPr>
        <w:t> </w:t>
      </w:r>
      <w:r w:rsidRPr="00EA0D3A">
        <w:rPr>
          <w:rFonts w:cs="Tahoma"/>
          <w:szCs w:val="18"/>
          <w:lang w:val="es-ES"/>
        </w:rPr>
        <w:t>Library con el fin de ayudar a acelerar la entrega de los compromisos de ESP para los clientes.</w:t>
      </w:r>
    </w:p>
    <w:p w:rsidR="001C1727" w:rsidRPr="00EA0D3A" w:rsidRDefault="001C1727">
      <w:pPr>
        <w:rPr>
          <w:rFonts w:cs="Tahoma"/>
          <w:lang w:val="es-ES"/>
        </w:rPr>
      </w:pPr>
    </w:p>
    <w:p w:rsidR="00E77F1E" w:rsidRPr="00EA0D3A" w:rsidRDefault="00C151FB" w:rsidP="00E77F1E">
      <w:pPr>
        <w:spacing w:after="60"/>
        <w:rPr>
          <w:rFonts w:cs="Tahoma"/>
          <w:lang w:val="es-ES"/>
        </w:rPr>
      </w:pPr>
      <w:r w:rsidRPr="00EA0D3A">
        <w:rPr>
          <w:rFonts w:cs="Tahoma"/>
          <w:b/>
          <w:szCs w:val="18"/>
          <w:lang w:val="es-ES"/>
        </w:rPr>
        <w:t>Enterprise Strategy Library</w:t>
      </w:r>
    </w:p>
    <w:p w:rsidR="00C151FB" w:rsidRPr="00EA0D3A" w:rsidRDefault="00C151FB" w:rsidP="00E77F1E">
      <w:pPr>
        <w:rPr>
          <w:rFonts w:cs="Tahoma"/>
          <w:lang w:val="es-ES"/>
        </w:rPr>
      </w:pPr>
      <w:r w:rsidRPr="00EA0D3A">
        <w:rPr>
          <w:rFonts w:cs="Tahoma"/>
          <w:szCs w:val="18"/>
          <w:lang w:val="es-ES"/>
        </w:rPr>
        <w:t xml:space="preserve">El Programa de Enterprise Strategy incluye </w:t>
      </w:r>
      <w:r w:rsidRPr="00EA0D3A">
        <w:rPr>
          <w:rFonts w:eastAsia="Arial" w:cs="Tahoma"/>
          <w:szCs w:val="18"/>
          <w:lang w:val="es-ES"/>
        </w:rPr>
        <w:t>un abundante colección de materiales, como Ideas de la Industria y</w:t>
      </w:r>
      <w:r w:rsidR="004C7BF2" w:rsidRPr="00EA0D3A">
        <w:rPr>
          <w:rFonts w:eastAsia="Arial" w:cs="Tahoma"/>
          <w:szCs w:val="18"/>
          <w:lang w:val="es-ES"/>
        </w:rPr>
        <w:t> </w:t>
      </w:r>
      <w:r w:rsidRPr="00EA0D3A">
        <w:rPr>
          <w:rFonts w:eastAsia="Arial" w:cs="Tahoma"/>
          <w:szCs w:val="18"/>
          <w:lang w:val="es-ES"/>
        </w:rPr>
        <w:t>herramientas de Comparación, Arquitectura de Enterprise y modelos y métodos de referencia de Arquitectura de</w:t>
      </w:r>
      <w:r w:rsidR="004C7BF2" w:rsidRPr="00EA0D3A">
        <w:rPr>
          <w:rFonts w:eastAsia="Arial" w:cs="Tahoma"/>
          <w:szCs w:val="18"/>
          <w:lang w:val="es-ES"/>
        </w:rPr>
        <w:t> </w:t>
      </w:r>
      <w:r w:rsidRPr="00EA0D3A">
        <w:rPr>
          <w:rFonts w:eastAsia="Arial" w:cs="Tahoma"/>
          <w:szCs w:val="18"/>
          <w:lang w:val="es-ES"/>
        </w:rPr>
        <w:t>Tecnología. En función de las necesidades del Cliente, el Arquitecto de Enterprise utiliza el conjunto adecuado de</w:t>
      </w:r>
      <w:r w:rsidR="004C7BF2" w:rsidRPr="00EA0D3A">
        <w:rPr>
          <w:rFonts w:eastAsia="Arial" w:cs="Tahoma"/>
          <w:szCs w:val="18"/>
          <w:lang w:val="es-ES"/>
        </w:rPr>
        <w:t> </w:t>
      </w:r>
      <w:r w:rsidRPr="00EA0D3A">
        <w:rPr>
          <w:rFonts w:eastAsia="Arial" w:cs="Tahoma"/>
          <w:szCs w:val="18"/>
          <w:lang w:val="es-ES"/>
        </w:rPr>
        <w:t>materiales y herramientas.</w:t>
      </w:r>
    </w:p>
    <w:p w:rsidR="00C151FB" w:rsidRPr="00EA0D3A" w:rsidRDefault="00C151FB" w:rsidP="00E77F1E">
      <w:pPr>
        <w:rPr>
          <w:rFonts w:cs="Tahoma"/>
          <w:lang w:val="es-ES"/>
        </w:rPr>
      </w:pPr>
    </w:p>
    <w:p w:rsidR="00E77F1E" w:rsidRPr="00EA0D3A" w:rsidRDefault="00E77F1E" w:rsidP="00AF1D88">
      <w:pPr>
        <w:keepNext/>
        <w:spacing w:after="60"/>
        <w:rPr>
          <w:rFonts w:cs="Tahoma"/>
          <w:lang w:val="es-ES"/>
        </w:rPr>
      </w:pPr>
      <w:r w:rsidRPr="00EA0D3A">
        <w:rPr>
          <w:rFonts w:cs="Tahoma"/>
          <w:b/>
          <w:szCs w:val="18"/>
          <w:lang w:val="es-ES"/>
        </w:rPr>
        <w:t>Talleres del Compromiso</w:t>
      </w:r>
    </w:p>
    <w:p w:rsidR="00DD7F8E" w:rsidRPr="00EA0D3A" w:rsidRDefault="00DD7F8E" w:rsidP="00E77F1E">
      <w:pPr>
        <w:rPr>
          <w:rFonts w:cs="Tahoma"/>
          <w:lang w:val="es-ES"/>
        </w:rPr>
      </w:pPr>
      <w:r w:rsidRPr="00EA0D3A">
        <w:rPr>
          <w:rFonts w:eastAsia="Arial" w:cs="Tahoma"/>
          <w:lang w:val="es-ES"/>
        </w:rPr>
        <w:t>Estos talleres de nivel ejecutivo duran un día y generalmente se realizan en las oficinas regionales de Microsoft en la subsidiaria local. Están diseñados y personalizados para que los líderes de TI y de negocio de un Cliente comprendan la importancia de las tecnologías emergentes y de ideas de la industria para sus negocios.</w:t>
      </w:r>
      <w:r w:rsidR="00CE4ED3" w:rsidRPr="00EA0D3A">
        <w:rPr>
          <w:rFonts w:eastAsia="Arial" w:cs="Tahoma"/>
          <w:lang w:val="es-ES"/>
        </w:rPr>
        <w:t xml:space="preserve"> </w:t>
      </w:r>
      <w:r w:rsidRPr="00EA0D3A">
        <w:rPr>
          <w:rFonts w:eastAsia="Arial" w:cs="Tahoma"/>
          <w:lang w:val="es-ES"/>
        </w:rPr>
        <w:t>El Cliente es responsable de sus propios costos por asistir a estos talleres.</w:t>
      </w:r>
    </w:p>
    <w:p w:rsidR="00DD7F8E" w:rsidRPr="00EA0D3A" w:rsidRDefault="00DD7F8E" w:rsidP="00E77F1E">
      <w:pPr>
        <w:rPr>
          <w:rFonts w:cs="Tahoma"/>
          <w:lang w:val="es-ES"/>
        </w:rPr>
      </w:pPr>
    </w:p>
    <w:p w:rsidR="00E77F1E" w:rsidRPr="00EA0D3A" w:rsidRDefault="00E77F1E" w:rsidP="00E77F1E">
      <w:pPr>
        <w:spacing w:after="60"/>
        <w:rPr>
          <w:rFonts w:cs="Tahoma"/>
          <w:lang w:val="es-ES"/>
        </w:rPr>
      </w:pPr>
      <w:r w:rsidRPr="00EA0D3A">
        <w:rPr>
          <w:rFonts w:cs="Tahoma"/>
          <w:b/>
          <w:szCs w:val="18"/>
          <w:lang w:val="es-ES"/>
        </w:rPr>
        <w:t>Sesiones Informativas Estratégicas</w:t>
      </w:r>
    </w:p>
    <w:p w:rsidR="00DD7F8E" w:rsidRPr="00EA0D3A" w:rsidRDefault="00DD7F8E" w:rsidP="00E77F1E">
      <w:pPr>
        <w:spacing w:after="60"/>
        <w:rPr>
          <w:rFonts w:cs="Tahoma"/>
          <w:lang w:val="es-ES"/>
        </w:rPr>
      </w:pPr>
      <w:r w:rsidRPr="00EA0D3A">
        <w:rPr>
          <w:rFonts w:eastAsia="Arial" w:cs="Tahoma"/>
          <w:lang w:val="es-ES"/>
        </w:rPr>
        <w:t>son conferencias Web internacionales de una hora para líderes de TI y de negocio sobre las oportunidades de</w:t>
      </w:r>
      <w:r w:rsidR="00147A2B" w:rsidRPr="00EA0D3A">
        <w:rPr>
          <w:rFonts w:eastAsia="Arial" w:cs="Tahoma"/>
          <w:lang w:val="es-ES"/>
        </w:rPr>
        <w:t> </w:t>
      </w:r>
      <w:r w:rsidRPr="00EA0D3A">
        <w:rPr>
          <w:rFonts w:eastAsia="Arial" w:cs="Tahoma"/>
          <w:lang w:val="es-ES"/>
        </w:rPr>
        <w:t>negocio y de la industria, tendencias tecnológicas y la perspectiva de Microsoft del puntos de vista estratégicos sobre aspectos importantes.</w:t>
      </w:r>
      <w:r w:rsidR="00CE4ED3" w:rsidRPr="00EA0D3A">
        <w:rPr>
          <w:rFonts w:eastAsia="Arial" w:cs="Tahoma"/>
          <w:lang w:val="es-ES"/>
        </w:rPr>
        <w:t xml:space="preserve"> </w:t>
      </w:r>
      <w:r w:rsidRPr="00EA0D3A">
        <w:rPr>
          <w:rFonts w:eastAsia="Arial" w:cs="Tahoma"/>
          <w:lang w:val="es-ES"/>
        </w:rPr>
        <w:t>Los Clientes también pueden ver Sesiones Informativas Estratégicas grabadas con</w:t>
      </w:r>
      <w:r w:rsidR="00A12916" w:rsidRPr="00EA0D3A">
        <w:rPr>
          <w:rFonts w:eastAsia="Arial" w:cs="Tahoma"/>
          <w:lang w:val="es-ES"/>
        </w:rPr>
        <w:t> </w:t>
      </w:r>
      <w:r w:rsidRPr="00EA0D3A">
        <w:rPr>
          <w:rFonts w:eastAsia="Arial" w:cs="Tahoma"/>
          <w:lang w:val="es-ES"/>
        </w:rPr>
        <w:t>anterioridad.</w:t>
      </w:r>
    </w:p>
    <w:p w:rsidR="00DD7F8E" w:rsidRPr="00EA0D3A" w:rsidRDefault="00DD7F8E" w:rsidP="00E77F1E">
      <w:pPr>
        <w:rPr>
          <w:rFonts w:cs="Tahoma"/>
          <w:lang w:val="es-ES"/>
        </w:rPr>
      </w:pPr>
    </w:p>
    <w:p w:rsidR="00A12916" w:rsidRPr="00EA0D3A" w:rsidRDefault="00A12916" w:rsidP="00E77F1E">
      <w:pPr>
        <w:rPr>
          <w:rFonts w:cs="Tahoma"/>
          <w:lang w:val="es-ES"/>
        </w:rPr>
      </w:pPr>
    </w:p>
    <w:p w:rsidR="00A12916" w:rsidRPr="00EA0D3A" w:rsidRDefault="00A12916" w:rsidP="00E77F1E">
      <w:pPr>
        <w:rPr>
          <w:rFonts w:cs="Tahoma"/>
          <w:lang w:val="es-ES"/>
        </w:rPr>
      </w:pPr>
    </w:p>
    <w:p w:rsidR="00A12916" w:rsidRPr="00EA0D3A" w:rsidRDefault="00A12916" w:rsidP="00E77F1E">
      <w:pPr>
        <w:rPr>
          <w:rFonts w:cs="Tahoma"/>
          <w:lang w:val="es-ES"/>
        </w:rPr>
      </w:pPr>
    </w:p>
    <w:p w:rsidR="00A12916" w:rsidRPr="00EA0D3A" w:rsidRDefault="00A12916" w:rsidP="00E77F1E">
      <w:pPr>
        <w:rPr>
          <w:rFonts w:cs="Tahoma"/>
          <w:lang w:val="es-ES"/>
        </w:rPr>
      </w:pPr>
    </w:p>
    <w:p w:rsidR="009B78AB" w:rsidRPr="00EA0D3A" w:rsidRDefault="009B78AB" w:rsidP="009B78AB">
      <w:pPr>
        <w:spacing w:after="60"/>
        <w:rPr>
          <w:rFonts w:cs="Tahoma"/>
          <w:lang w:val="es-ES"/>
        </w:rPr>
      </w:pPr>
      <w:r w:rsidRPr="00EA0D3A">
        <w:rPr>
          <w:rFonts w:eastAsia="Arial" w:cs="Tahoma"/>
          <w:b/>
          <w:lang w:val="es-ES"/>
        </w:rPr>
        <w:t>Foro de Enterprise Strategy</w:t>
      </w:r>
    </w:p>
    <w:p w:rsidR="009B78AB" w:rsidRPr="00EA0D3A" w:rsidRDefault="009B78AB" w:rsidP="009B78AB">
      <w:pPr>
        <w:spacing w:after="60"/>
        <w:rPr>
          <w:rFonts w:cs="Tahoma"/>
          <w:lang w:val="es-ES"/>
        </w:rPr>
      </w:pPr>
      <w:r w:rsidRPr="00EA0D3A">
        <w:rPr>
          <w:rFonts w:eastAsia="Arial" w:cs="Tahoma"/>
          <w:lang w:val="es-ES"/>
        </w:rPr>
        <w:t>conferencia para clientes solo por invitación para Arquitectos Jefe y su administración exclusiva para nuestros clientes del Programa Enterprise Strategy en todo el mundo. Ofrecerá a los Arquitectos Jefe la oportunidad de reunirse con sus colegas y ejecutivos de Microsoft para analizar algunos de los problemas que enfrentan nuestros clientes más grandes y cómo estos problemas se pueden resolver.</w:t>
      </w:r>
      <w:r w:rsidR="00CE4ED3" w:rsidRPr="00EA0D3A">
        <w:rPr>
          <w:rFonts w:eastAsia="Arial" w:cs="Tahoma"/>
          <w:lang w:val="es-ES"/>
        </w:rPr>
        <w:t xml:space="preserve"> </w:t>
      </w:r>
      <w:r w:rsidRPr="00EA0D3A">
        <w:rPr>
          <w:rFonts w:eastAsia="Arial" w:cs="Tahoma"/>
          <w:lang w:val="es-ES"/>
        </w:rPr>
        <w:t>El Cliente es responsable de sus propios costos por asistir a estos foros.</w:t>
      </w:r>
      <w:r w:rsidRPr="00EA0D3A">
        <w:rPr>
          <w:rFonts w:cs="Tahoma"/>
          <w:sz w:val="22"/>
          <w:lang w:val="es-ES"/>
        </w:rPr>
        <w:t xml:space="preserve"> </w:t>
      </w:r>
    </w:p>
    <w:p w:rsidR="00C151FB" w:rsidRPr="00EA0D3A" w:rsidRDefault="00C151FB" w:rsidP="00E77F1E">
      <w:pPr>
        <w:rPr>
          <w:rFonts w:cs="Tahoma"/>
          <w:lang w:val="es-ES"/>
        </w:rPr>
      </w:pPr>
    </w:p>
    <w:p w:rsidR="00E77F1E" w:rsidRPr="00EA0D3A" w:rsidRDefault="00C151FB" w:rsidP="00E77F1E">
      <w:pPr>
        <w:spacing w:after="60"/>
        <w:rPr>
          <w:rFonts w:cs="Tahoma"/>
          <w:lang w:val="es-ES"/>
        </w:rPr>
      </w:pPr>
      <w:r w:rsidRPr="00EA0D3A">
        <w:rPr>
          <w:rFonts w:cs="Tahoma"/>
          <w:b/>
          <w:bCs/>
          <w:color w:val="000000"/>
          <w:szCs w:val="18"/>
          <w:lang w:val="es-ES"/>
        </w:rPr>
        <w:t>Complemento de Capacidad de Enterprise Strategy</w:t>
      </w:r>
    </w:p>
    <w:p w:rsidR="00C151FB" w:rsidRPr="00EA0D3A" w:rsidRDefault="00C151FB" w:rsidP="00E77F1E">
      <w:pPr>
        <w:rPr>
          <w:rFonts w:cs="Tahoma"/>
          <w:lang w:val="es-ES"/>
        </w:rPr>
      </w:pPr>
      <w:r w:rsidRPr="00EA0D3A">
        <w:rPr>
          <w:rFonts w:cs="Tahoma"/>
          <w:color w:val="000000"/>
          <w:szCs w:val="18"/>
          <w:lang w:val="es-ES"/>
        </w:rPr>
        <w:t>El Cliente puede adquirir bloques de 200 horas de recursos de consultoría de Microsoft Enterprise Service para mejorar la capacidad de entrega de los Proyectos de Enterprise Strategy o corregir deficiencias entre compromisos. El Complemento de Capacidad de Enterprise Strategy está disponible para los Clientes que han adquirido la oferta Enterprise Strategy Connect, Enterprise Strategy Foundation o Enterprise Strategy Portfolio a través de un contrato de licencias por volumen de Microsoft o de contratos de servicios estándar.</w:t>
      </w:r>
    </w:p>
    <w:p w:rsidR="00DD7F8E" w:rsidRPr="00EA0D3A" w:rsidRDefault="00DD7F8E" w:rsidP="00E77F1E">
      <w:pPr>
        <w:rPr>
          <w:rFonts w:cs="Tahoma"/>
          <w:lang w:val="es-ES"/>
        </w:rPr>
      </w:pPr>
    </w:p>
    <w:bookmarkEnd w:id="926"/>
    <w:bookmarkEnd w:id="927"/>
    <w:p w:rsidR="00DD7F8E" w:rsidRPr="00EA0D3A" w:rsidRDefault="00DD7F8E" w:rsidP="00DD7F8E">
      <w:pPr>
        <w:rPr>
          <w:rFonts w:cs="Tahoma"/>
          <w:lang w:val="es-ES"/>
        </w:rPr>
      </w:pPr>
      <w:r w:rsidRPr="00EA0D3A">
        <w:rPr>
          <w:rFonts w:cs="Tahoma"/>
          <w:b/>
          <w:sz w:val="24"/>
          <w:szCs w:val="18"/>
          <w:lang w:val="es-ES"/>
        </w:rPr>
        <w:t>Servicios fuera del alcance</w:t>
      </w:r>
      <w:r w:rsidR="00CE4ED3" w:rsidRPr="00EA0D3A">
        <w:rPr>
          <w:rFonts w:cs="Tahoma"/>
          <w:sz w:val="20"/>
          <w:szCs w:val="18"/>
          <w:lang w:val="es-ES"/>
        </w:rPr>
        <w:t xml:space="preserve"> </w:t>
      </w:r>
    </w:p>
    <w:p w:rsidR="00DD7F8E" w:rsidRPr="00EA0D3A" w:rsidRDefault="00DD7F8E" w:rsidP="00E77F1E">
      <w:pPr>
        <w:rPr>
          <w:rFonts w:cs="Tahoma"/>
          <w:lang w:val="es-ES"/>
        </w:rPr>
      </w:pPr>
    </w:p>
    <w:p w:rsidR="00DD7F8E" w:rsidRPr="00EA0D3A" w:rsidRDefault="00DD7F8E" w:rsidP="00DD7F8E">
      <w:pPr>
        <w:rPr>
          <w:rFonts w:cs="Tahoma"/>
          <w:lang w:val="es-ES"/>
        </w:rPr>
      </w:pPr>
      <w:r w:rsidRPr="00EA0D3A">
        <w:rPr>
          <w:rFonts w:cs="Tahoma"/>
          <w:szCs w:val="18"/>
          <w:lang w:val="es-ES"/>
        </w:rPr>
        <w:t>El Programa Enterprise Strategy se compone únicamente de asesoría y guía sobre la adopción de las tecnologías de Microsoft por parte del Cliente.</w:t>
      </w:r>
      <w:r w:rsidR="00CE4ED3" w:rsidRPr="00EA0D3A">
        <w:rPr>
          <w:rFonts w:cs="Tahoma"/>
          <w:szCs w:val="18"/>
          <w:lang w:val="es-ES"/>
        </w:rPr>
        <w:t xml:space="preserve"> </w:t>
      </w:r>
      <w:r w:rsidRPr="00EA0D3A">
        <w:rPr>
          <w:rFonts w:eastAsia="Arial" w:cs="Tahoma"/>
          <w:bCs/>
          <w:sz w:val="19"/>
          <w:szCs w:val="19"/>
          <w:lang w:val="es-ES"/>
        </w:rPr>
        <w:t>Queda al total criterio del Cliente elegir si sigue o hace caso omiso de la asesoría, guía y recomendaciones de Microsoft’.</w:t>
      </w:r>
      <w:r w:rsidR="00CE4ED3" w:rsidRPr="00EA0D3A">
        <w:rPr>
          <w:rFonts w:eastAsia="Arial" w:cs="Tahoma"/>
          <w:bCs/>
          <w:sz w:val="19"/>
          <w:szCs w:val="19"/>
          <w:lang w:val="es-ES"/>
        </w:rPr>
        <w:t xml:space="preserve"> </w:t>
      </w:r>
      <w:r w:rsidRPr="00EA0D3A">
        <w:rPr>
          <w:rFonts w:eastAsia="Arial" w:cs="Tahoma"/>
          <w:bCs/>
          <w:sz w:val="19"/>
          <w:szCs w:val="19"/>
          <w:lang w:val="es-ES"/>
        </w:rPr>
        <w:t>Microsoft no hace manifestaciones, garantías en cuanto a los resultados que el Cliente pueda lograra como resultados de seguir la asesoría, guía o recomendaciones de Microsoft.</w:t>
      </w:r>
      <w:r w:rsidR="00CE4ED3" w:rsidRPr="00EA0D3A">
        <w:rPr>
          <w:rFonts w:eastAsia="Arial" w:cs="Tahoma"/>
          <w:bCs/>
          <w:sz w:val="19"/>
          <w:szCs w:val="19"/>
          <w:lang w:val="es-ES"/>
        </w:rPr>
        <w:t xml:space="preserve"> </w:t>
      </w:r>
      <w:r w:rsidRPr="00EA0D3A">
        <w:rPr>
          <w:rFonts w:cs="Tahoma"/>
          <w:szCs w:val="18"/>
          <w:lang w:val="es-ES"/>
        </w:rPr>
        <w:t>Las licencias de producto no están incluidas.</w:t>
      </w:r>
      <w:r w:rsidR="00CE4ED3" w:rsidRPr="00EA0D3A">
        <w:rPr>
          <w:rFonts w:cs="Tahoma"/>
          <w:szCs w:val="18"/>
          <w:lang w:val="es-ES"/>
        </w:rPr>
        <w:t xml:space="preserve"> </w:t>
      </w:r>
      <w:r w:rsidRPr="00EA0D3A">
        <w:rPr>
          <w:rFonts w:cs="Tahoma"/>
          <w:szCs w:val="18"/>
          <w:lang w:val="es-ES"/>
        </w:rPr>
        <w:t>Los Servicios del Arquitecto de Enterprise tampoco incluyen implementación de productos,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 traza de monitor de la red.</w:t>
      </w:r>
    </w:p>
    <w:p w:rsidR="00DD7F8E" w:rsidRPr="00EA0D3A" w:rsidRDefault="00DD7F8E" w:rsidP="00E77F1E">
      <w:pPr>
        <w:rPr>
          <w:rFonts w:cs="Tahoma"/>
          <w:lang w:val="es-ES"/>
        </w:rPr>
      </w:pPr>
    </w:p>
    <w:p w:rsidR="00DD7F8E" w:rsidRPr="00EA0D3A" w:rsidRDefault="00DD7F8E" w:rsidP="00DD7F8E">
      <w:pPr>
        <w:rPr>
          <w:rFonts w:cs="Tahoma"/>
          <w:lang w:val="es-ES"/>
        </w:rPr>
      </w:pPr>
      <w:r w:rsidRPr="00EA0D3A">
        <w:rPr>
          <w:rFonts w:cs="Tahoma"/>
          <w:b/>
          <w:sz w:val="24"/>
          <w:szCs w:val="18"/>
          <w:lang w:val="es-ES"/>
        </w:rPr>
        <w:t>Responsabilidades del Cliente</w:t>
      </w:r>
      <w:r w:rsidR="00CE4ED3" w:rsidRPr="00EA0D3A">
        <w:rPr>
          <w:rFonts w:cs="Tahoma"/>
          <w:sz w:val="24"/>
          <w:szCs w:val="18"/>
          <w:lang w:val="es-ES"/>
        </w:rPr>
        <w:t xml:space="preserve"> </w:t>
      </w:r>
    </w:p>
    <w:p w:rsidR="00DD7F8E" w:rsidRPr="00EA0D3A" w:rsidRDefault="00DD7F8E" w:rsidP="00DD7F8E">
      <w:pPr>
        <w:rPr>
          <w:rFonts w:cs="Tahoma"/>
          <w:lang w:val="es-ES"/>
        </w:rPr>
      </w:pPr>
    </w:p>
    <w:p w:rsidR="00DD7F8E" w:rsidRPr="00EA0D3A" w:rsidRDefault="00DD7F8E" w:rsidP="00DD7F8E">
      <w:pPr>
        <w:rPr>
          <w:rFonts w:cs="Tahoma"/>
          <w:lang w:val="es-ES"/>
        </w:rPr>
      </w:pPr>
      <w:r w:rsidRPr="00EA0D3A">
        <w:rPr>
          <w:rFonts w:cs="Tahoma"/>
          <w:szCs w:val="18"/>
          <w:lang w:val="es-ES"/>
        </w:rPr>
        <w:t>El éxito del Programa Enterprise Strategy y el cumplimiento de nuestras obligaciones dependen de la participación del Cliente durante todo el programa, que incluye, sin limitación:</w:t>
      </w:r>
    </w:p>
    <w:p w:rsidR="00DD7F8E" w:rsidRPr="00EA0D3A" w:rsidRDefault="00DD7F8E" w:rsidP="00DD7F8E">
      <w:pPr>
        <w:rPr>
          <w:rFonts w:cs="Tahoma"/>
          <w:lang w:val="es-ES"/>
        </w:rPr>
      </w:pPr>
    </w:p>
    <w:p w:rsidR="00DD7F8E" w:rsidRPr="00EA0D3A" w:rsidRDefault="00DD7F8E" w:rsidP="00346F4B">
      <w:pPr>
        <w:numPr>
          <w:ilvl w:val="0"/>
          <w:numId w:val="78"/>
        </w:numPr>
        <w:tabs>
          <w:tab w:val="left" w:pos="1440"/>
        </w:tabs>
        <w:spacing w:after="60"/>
        <w:ind w:left="1440"/>
        <w:rPr>
          <w:rFonts w:cs="Tahoma"/>
          <w:lang w:val="es-ES"/>
        </w:rPr>
      </w:pPr>
      <w:r w:rsidRPr="00EA0D3A">
        <w:rPr>
          <w:rFonts w:cs="Tahoma"/>
          <w:color w:val="000000"/>
          <w:szCs w:val="18"/>
          <w:lang w:val="es-ES"/>
        </w:rPr>
        <w:t xml:space="preserve">la disponibilidad de los representantes del Cliente, personal de TI y recursos, incluidos, entre otros, hardware, software, conectividad a Internet y espacio de oficinas; </w:t>
      </w:r>
    </w:p>
    <w:p w:rsidR="00DD7F8E" w:rsidRPr="00EA0D3A" w:rsidRDefault="00DD7F8E" w:rsidP="00346F4B">
      <w:pPr>
        <w:numPr>
          <w:ilvl w:val="0"/>
          <w:numId w:val="78"/>
        </w:numPr>
        <w:tabs>
          <w:tab w:val="left" w:pos="1440"/>
        </w:tabs>
        <w:spacing w:after="60"/>
        <w:ind w:left="1440"/>
        <w:rPr>
          <w:rFonts w:cs="Tahoma"/>
          <w:lang w:val="es-ES"/>
        </w:rPr>
      </w:pPr>
      <w:r w:rsidRPr="00EA0D3A">
        <w:rPr>
          <w:rFonts w:cs="Tahoma"/>
          <w:color w:val="000000"/>
          <w:szCs w:val="18"/>
          <w:lang w:val="es-ES"/>
        </w:rPr>
        <w:t xml:space="preserve">el suministro oportuno del Cliente de información completa y precisa; </w:t>
      </w:r>
    </w:p>
    <w:p w:rsidR="00DD7F8E" w:rsidRPr="00EA0D3A" w:rsidRDefault="00DD7F8E" w:rsidP="00346F4B">
      <w:pPr>
        <w:numPr>
          <w:ilvl w:val="0"/>
          <w:numId w:val="78"/>
        </w:numPr>
        <w:tabs>
          <w:tab w:val="left" w:pos="1440"/>
        </w:tabs>
        <w:spacing w:after="60"/>
        <w:ind w:left="1440"/>
        <w:rPr>
          <w:rFonts w:cs="Tahoma"/>
          <w:lang w:val="es-ES"/>
        </w:rPr>
      </w:pPr>
      <w:r w:rsidRPr="00EA0D3A">
        <w:rPr>
          <w:rFonts w:cs="Tahoma"/>
          <w:color w:val="000000"/>
          <w:szCs w:val="18"/>
          <w:lang w:val="es-ES"/>
        </w:rPr>
        <w:t>acceso a la información sobre la organización del Cliente;</w:t>
      </w:r>
    </w:p>
    <w:p w:rsidR="00DD7F8E" w:rsidRPr="00EA0D3A" w:rsidRDefault="00DD7F8E" w:rsidP="00346F4B">
      <w:pPr>
        <w:numPr>
          <w:ilvl w:val="0"/>
          <w:numId w:val="78"/>
        </w:numPr>
        <w:tabs>
          <w:tab w:val="left" w:pos="1440"/>
        </w:tabs>
        <w:spacing w:after="60"/>
        <w:ind w:left="1440"/>
        <w:rPr>
          <w:rFonts w:cs="Tahoma"/>
          <w:lang w:val="es-ES"/>
        </w:rPr>
      </w:pPr>
      <w:r w:rsidRPr="00EA0D3A">
        <w:rPr>
          <w:rFonts w:cs="Tahoma"/>
          <w:color w:val="000000"/>
          <w:szCs w:val="18"/>
          <w:lang w:val="es-ES"/>
        </w:rPr>
        <w:t>cumplimiento oportuno y efectivo de las responsabilidades asignadas del Cliente y</w:t>
      </w:r>
    </w:p>
    <w:p w:rsidR="00DD7F8E" w:rsidRPr="00EA0D3A" w:rsidRDefault="00DD7F8E" w:rsidP="00346F4B">
      <w:pPr>
        <w:numPr>
          <w:ilvl w:val="0"/>
          <w:numId w:val="78"/>
        </w:numPr>
        <w:tabs>
          <w:tab w:val="left" w:pos="1440"/>
        </w:tabs>
        <w:spacing w:after="60"/>
        <w:ind w:left="1440"/>
        <w:rPr>
          <w:rFonts w:cs="Tahoma"/>
          <w:lang w:val="es-ES"/>
        </w:rPr>
      </w:pPr>
      <w:r w:rsidRPr="00EA0D3A">
        <w:rPr>
          <w:rFonts w:cs="Tahoma"/>
          <w:color w:val="000000"/>
          <w:szCs w:val="18"/>
          <w:lang w:val="es-ES"/>
        </w:rPr>
        <w:t>decisiones y aprobaciones oportunas por parte de la administración del Cliente.</w:t>
      </w:r>
      <w:r w:rsidR="00CE4ED3" w:rsidRPr="00EA0D3A">
        <w:rPr>
          <w:rFonts w:cs="Tahoma"/>
          <w:color w:val="000000"/>
          <w:szCs w:val="18"/>
          <w:lang w:val="es-ES"/>
        </w:rPr>
        <w:t xml:space="preserve"> </w:t>
      </w:r>
    </w:p>
    <w:p w:rsidR="0064651F" w:rsidRPr="00EA0D3A" w:rsidRDefault="0064651F" w:rsidP="00CA52FE">
      <w:pPr>
        <w:rPr>
          <w:rFonts w:cs="Tahoma"/>
          <w:lang w:val="es-ES"/>
        </w:rPr>
      </w:pPr>
      <w:bookmarkStart w:id="928" w:name="_Toc288760404"/>
    </w:p>
    <w:p w:rsidR="00DD7F8E" w:rsidRPr="00EA0D3A" w:rsidRDefault="00DD7F8E" w:rsidP="00CA52FE">
      <w:pPr>
        <w:rPr>
          <w:rFonts w:cs="Tahoma"/>
          <w:lang w:val="es-ES"/>
        </w:rPr>
      </w:pPr>
      <w:r w:rsidRPr="00EA0D3A">
        <w:rPr>
          <w:rFonts w:cs="Tahoma"/>
          <w:b/>
          <w:sz w:val="24"/>
          <w:szCs w:val="18"/>
          <w:lang w:val="es-ES"/>
        </w:rPr>
        <w:t>Términos y Condiciones de los Servicios Adicionales</w:t>
      </w:r>
    </w:p>
    <w:p w:rsidR="00DD7F8E" w:rsidRPr="00EA0D3A" w:rsidRDefault="00DD7F8E" w:rsidP="00CA52FE">
      <w:pPr>
        <w:rPr>
          <w:rFonts w:cs="Tahoma"/>
          <w:sz w:val="22"/>
          <w:lang w:val="es-ES"/>
        </w:rPr>
      </w:pPr>
    </w:p>
    <w:p w:rsidR="00DD7F8E" w:rsidRPr="00EA0D3A" w:rsidRDefault="00DB2D1E" w:rsidP="00E77F1E">
      <w:pPr>
        <w:spacing w:after="60"/>
        <w:rPr>
          <w:rFonts w:cs="Tahoma"/>
          <w:lang w:val="es-ES"/>
        </w:rPr>
      </w:pPr>
      <w:bookmarkStart w:id="929" w:name="_Toc317591257"/>
      <w:bookmarkStart w:id="930" w:name="_Toc336338248"/>
      <w:bookmarkStart w:id="931" w:name="_Toc360109316"/>
      <w:r w:rsidRPr="00EA0D3A">
        <w:rPr>
          <w:rStyle w:val="Heading2Char"/>
          <w:rFonts w:ascii="Tahoma" w:hAnsi="Tahoma" w:cs="Tahoma"/>
          <w:sz w:val="20"/>
          <w:szCs w:val="20"/>
          <w:lang w:val="es-ES"/>
        </w:rPr>
        <w:t>Derechos de uso, titularidad y licencia</w:t>
      </w:r>
      <w:bookmarkEnd w:id="928"/>
      <w:bookmarkEnd w:id="929"/>
      <w:bookmarkEnd w:id="930"/>
      <w:bookmarkEnd w:id="931"/>
    </w:p>
    <w:p w:rsidR="00DB2D1E" w:rsidRPr="00EA0D3A" w:rsidRDefault="00DB2D1E" w:rsidP="00CA52FE">
      <w:pPr>
        <w:pStyle w:val="normal1"/>
        <w:rPr>
          <w:rFonts w:ascii="Tahoma" w:hAnsi="Tahoma" w:cs="Tahoma"/>
          <w:sz w:val="18"/>
          <w:szCs w:val="18"/>
          <w:lang w:val="es-ES"/>
        </w:rPr>
      </w:pPr>
      <w:r w:rsidRPr="00EA0D3A">
        <w:rPr>
          <w:rFonts w:ascii="Tahoma" w:hAnsi="Tahoma" w:cs="Tahoma"/>
          <w:b/>
          <w:bCs/>
          <w:color w:val="000000"/>
          <w:sz w:val="18"/>
          <w:szCs w:val="18"/>
          <w:lang w:val="es-ES"/>
        </w:rPr>
        <w:t>Fixes.</w:t>
      </w:r>
      <w:r w:rsidR="00CE4ED3" w:rsidRPr="00EA0D3A">
        <w:rPr>
          <w:rFonts w:ascii="Tahoma" w:hAnsi="Tahoma" w:cs="Tahoma"/>
          <w:b/>
          <w:bCs/>
          <w:color w:val="000000"/>
          <w:sz w:val="18"/>
          <w:szCs w:val="18"/>
          <w:lang w:val="es-ES"/>
        </w:rPr>
        <w:t xml:space="preserve"> </w:t>
      </w:r>
      <w:r w:rsidRPr="00EA0D3A">
        <w:rPr>
          <w:rFonts w:ascii="Tahoma" w:hAnsi="Tahoma" w:cs="Tahoma"/>
          <w:bCs/>
          <w:color w:val="000000"/>
          <w:sz w:val="18"/>
          <w:szCs w:val="18"/>
          <w:lang w:val="es-ES"/>
        </w:rPr>
        <w:t>Si Microsoft proporciona Fixes al Cliente durante la realización de los Servicios, esos</w:t>
      </w:r>
      <w:r w:rsidRPr="00EA0D3A">
        <w:rPr>
          <w:rFonts w:ascii="Tahoma" w:hAnsi="Tahoma" w:cs="Tahoma"/>
          <w:b/>
          <w:bCs/>
          <w:color w:val="000000"/>
          <w:sz w:val="18"/>
          <w:szCs w:val="18"/>
          <w:lang w:val="es-ES"/>
        </w:rPr>
        <w:t xml:space="preserve"> </w:t>
      </w:r>
      <w:r w:rsidRPr="00EA0D3A">
        <w:rPr>
          <w:rFonts w:ascii="Tahoma" w:hAnsi="Tahoma" w:cs="Tahoma"/>
          <w:color w:val="000000"/>
          <w:sz w:val="18"/>
          <w:szCs w:val="18"/>
          <w:lang w:val="es-ES"/>
        </w:rPr>
        <w:t>Fixes se licencian según</w:t>
      </w:r>
      <w:r w:rsidR="00EC4A5D" w:rsidRPr="00EA0D3A">
        <w:rPr>
          <w:rFonts w:ascii="Tahoma" w:hAnsi="Tahoma" w:cs="Tahoma"/>
          <w:color w:val="000000"/>
          <w:sz w:val="18"/>
          <w:szCs w:val="18"/>
          <w:lang w:val="es-ES"/>
        </w:rPr>
        <w:t> </w:t>
      </w:r>
      <w:r w:rsidRPr="00EA0D3A">
        <w:rPr>
          <w:rFonts w:ascii="Tahoma" w:hAnsi="Tahoma" w:cs="Tahoma"/>
          <w:color w:val="000000"/>
          <w:sz w:val="18"/>
          <w:szCs w:val="18"/>
          <w:lang w:val="es-ES"/>
        </w:rPr>
        <w:t>los términos de licencia aplicables al Producto con el que están relacionados dichos Fixes. Si los Fixes no se</w:t>
      </w:r>
      <w:r w:rsidR="00EC4A5D" w:rsidRPr="00EA0D3A">
        <w:rPr>
          <w:rFonts w:ascii="Tahoma" w:hAnsi="Tahoma" w:cs="Tahoma"/>
          <w:color w:val="000000"/>
          <w:sz w:val="18"/>
          <w:szCs w:val="18"/>
          <w:lang w:val="es-ES"/>
        </w:rPr>
        <w:t> </w:t>
      </w:r>
      <w:r w:rsidRPr="00EA0D3A">
        <w:rPr>
          <w:rFonts w:ascii="Tahoma" w:hAnsi="Tahoma" w:cs="Tahoma"/>
          <w:color w:val="000000"/>
          <w:sz w:val="18"/>
          <w:szCs w:val="18"/>
          <w:lang w:val="es-ES"/>
        </w:rPr>
        <w:t>proporcionan para un Producto específico, se aplicarán los términos de uso que Microsoft ofrezca con los Fixes, y</w:t>
      </w:r>
      <w:r w:rsidR="00EC4A5D" w:rsidRPr="00EA0D3A">
        <w:rPr>
          <w:rFonts w:ascii="Tahoma" w:hAnsi="Tahoma" w:cs="Tahoma"/>
          <w:color w:val="000000"/>
          <w:sz w:val="18"/>
          <w:szCs w:val="18"/>
          <w:lang w:val="es-ES"/>
        </w:rPr>
        <w:t> </w:t>
      </w:r>
      <w:r w:rsidRPr="00EA0D3A">
        <w:rPr>
          <w:rFonts w:ascii="Tahoma" w:hAnsi="Tahoma" w:cs="Tahoma"/>
          <w:color w:val="000000"/>
          <w:sz w:val="18"/>
          <w:szCs w:val="18"/>
          <w:lang w:val="es-ES"/>
        </w:rPr>
        <w:t>si 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rsidR="003F47CB" w:rsidRPr="00EA0D3A" w:rsidRDefault="003F47CB" w:rsidP="00CA52FE">
      <w:pPr>
        <w:pStyle w:val="normal1"/>
        <w:rPr>
          <w:rFonts w:ascii="Tahoma" w:hAnsi="Tahoma" w:cs="Tahoma"/>
          <w:sz w:val="18"/>
          <w:szCs w:val="18"/>
          <w:lang w:val="es-ES"/>
        </w:rPr>
      </w:pPr>
    </w:p>
    <w:p w:rsidR="00DB2D1E" w:rsidRPr="00EA0D3A" w:rsidRDefault="00DB2D1E" w:rsidP="00CA52FE">
      <w:pPr>
        <w:pStyle w:val="normal1"/>
        <w:rPr>
          <w:rFonts w:ascii="Tahoma" w:hAnsi="Tahoma" w:cs="Tahoma"/>
          <w:sz w:val="18"/>
          <w:szCs w:val="18"/>
          <w:lang w:val="es-ES"/>
        </w:rPr>
      </w:pPr>
      <w:r w:rsidRPr="00EA0D3A">
        <w:rPr>
          <w:rFonts w:ascii="Tahoma" w:hAnsi="Tahoma" w:cs="Tahoma"/>
          <w:b/>
          <w:bCs/>
          <w:color w:val="000000"/>
          <w:sz w:val="18"/>
          <w:szCs w:val="18"/>
          <w:lang w:val="es-ES"/>
        </w:rPr>
        <w:t>Trabajo Preexistente.</w:t>
      </w:r>
      <w:r w:rsidRPr="00EA0D3A">
        <w:rPr>
          <w:rFonts w:ascii="Tahoma" w:hAnsi="Tahoma" w:cs="Tahoma"/>
          <w:color w:val="000000"/>
          <w:sz w:val="18"/>
          <w:szCs w:val="18"/>
          <w:lang w:val="es-ES"/>
        </w:rPr>
        <w:t xml:space="preserve"> Todos los derechos sobre cualquier material escrito basado en código informático o no basado en código informático desarrollado u obtenido de otro modo por o para las partes o sus Filiales con independencia de este contrato (“Trabajo Preexistente”) continuarán siendo propiedad exclusiva de la parte que proporcione el Trabajo Preexistente. Durante la prestación de los Servicios, cada parte concede a la otra (así como a</w:t>
      </w:r>
      <w:r w:rsidR="00EC4A5D" w:rsidRPr="00EA0D3A">
        <w:rPr>
          <w:rFonts w:ascii="Tahoma" w:hAnsi="Tahoma" w:cs="Tahoma"/>
          <w:color w:val="000000"/>
          <w:sz w:val="18"/>
          <w:szCs w:val="18"/>
          <w:lang w:val="es-ES"/>
        </w:rPr>
        <w:t> </w:t>
      </w:r>
      <w:r w:rsidRPr="00EA0D3A">
        <w:rPr>
          <w:rFonts w:ascii="Tahoma" w:hAnsi="Tahoma" w:cs="Tahoma"/>
          <w:color w:val="000000"/>
          <w:sz w:val="18"/>
          <w:szCs w:val="18"/>
          <w:lang w:val="es-ES"/>
        </w:rPr>
        <w:t>los Contratistas de Microsoft, según sea necesario) una licencia temporal y no exclusiva para utilizar, reproducir y</w:t>
      </w:r>
      <w:r w:rsidR="00EC4A5D" w:rsidRPr="00EA0D3A">
        <w:rPr>
          <w:rFonts w:ascii="Tahoma" w:hAnsi="Tahoma" w:cs="Tahoma"/>
          <w:color w:val="000000"/>
          <w:sz w:val="18"/>
          <w:szCs w:val="18"/>
          <w:lang w:val="es-ES"/>
        </w:rPr>
        <w:t> </w:t>
      </w:r>
      <w:r w:rsidRPr="00EA0D3A">
        <w:rPr>
          <w:rFonts w:ascii="Tahoma" w:hAnsi="Tahoma" w:cs="Tahoma"/>
          <w:color w:val="000000"/>
          <w:sz w:val="18"/>
          <w:szCs w:val="18"/>
          <w:lang w:val="es-ES"/>
        </w:rPr>
        <w:t>modificar cualquier parte de su Trabajo Preexistente proporcionado a la otra parte, únicamente en la medida que</w:t>
      </w:r>
      <w:r w:rsidR="00EC4A5D" w:rsidRPr="00EA0D3A">
        <w:rPr>
          <w:rFonts w:ascii="Tahoma" w:hAnsi="Tahoma" w:cs="Tahoma"/>
          <w:color w:val="000000"/>
          <w:sz w:val="18"/>
          <w:szCs w:val="18"/>
          <w:lang w:val="es-ES"/>
        </w:rPr>
        <w:t> </w:t>
      </w:r>
      <w:r w:rsidRPr="00EA0D3A">
        <w:rPr>
          <w:rFonts w:ascii="Tahoma" w:hAnsi="Tahoma" w:cs="Tahoma"/>
          <w:color w:val="000000"/>
          <w:sz w:val="18"/>
          <w:szCs w:val="18"/>
          <w:lang w:val="es-ES"/>
        </w:rPr>
        <w:t>sea necesario para cumplir sus obligaciones en relación con los Servicios.</w:t>
      </w:r>
    </w:p>
    <w:p w:rsidR="00DB2D1E" w:rsidRPr="00EA0D3A" w:rsidRDefault="00DB2D1E" w:rsidP="00CA52FE">
      <w:pPr>
        <w:pStyle w:val="normal1"/>
        <w:rPr>
          <w:rFonts w:ascii="Tahoma" w:hAnsi="Tahoma" w:cs="Tahoma"/>
          <w:lang w:val="es-ES"/>
        </w:rPr>
      </w:pPr>
      <w:r w:rsidRPr="00EA0D3A">
        <w:rPr>
          <w:rFonts w:ascii="Tahoma" w:hAnsi="Tahoma" w:cs="Tahoma"/>
          <w:color w:val="000000"/>
          <w:sz w:val="18"/>
          <w:szCs w:val="18"/>
          <w:lang w:val="es-ES"/>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Trabajo Preexistente de Microsoft depende del cumplimiento por parte del Cliente de los términos de este contrato.</w:t>
      </w:r>
    </w:p>
    <w:p w:rsidR="003F47CB" w:rsidRPr="00EA0D3A" w:rsidRDefault="003F47CB" w:rsidP="00CA52FE">
      <w:pPr>
        <w:pStyle w:val="normal1"/>
        <w:rPr>
          <w:rFonts w:ascii="Tahoma" w:hAnsi="Tahoma" w:cs="Tahoma"/>
          <w:sz w:val="16"/>
          <w:szCs w:val="16"/>
          <w:lang w:val="es-ES"/>
        </w:rPr>
      </w:pPr>
    </w:p>
    <w:p w:rsidR="00DB2D1E" w:rsidRPr="00EA0D3A" w:rsidRDefault="00DB2D1E" w:rsidP="00CA52FE">
      <w:pPr>
        <w:pStyle w:val="normal1"/>
        <w:rPr>
          <w:rFonts w:ascii="Tahoma" w:hAnsi="Tahoma" w:cs="Tahoma"/>
          <w:lang w:val="es-ES"/>
        </w:rPr>
      </w:pPr>
      <w:r w:rsidRPr="00EA0D3A">
        <w:rPr>
          <w:rFonts w:ascii="Tahoma" w:hAnsi="Tahoma" w:cs="Tahoma"/>
          <w:b/>
          <w:bCs/>
          <w:color w:val="000000"/>
          <w:sz w:val="18"/>
          <w:szCs w:val="18"/>
          <w:lang w:val="es-ES"/>
        </w:rPr>
        <w:t>Desarrollos.</w:t>
      </w:r>
      <w:r w:rsidRPr="00EA0D3A">
        <w:rPr>
          <w:rFonts w:ascii="Tahoma" w:hAnsi="Tahoma" w:cs="Tahoma"/>
          <w:color w:val="000000"/>
          <w:sz w:val="18"/>
          <w:szCs w:val="18"/>
          <w:lang w:val="es-ES"/>
        </w:rPr>
        <w:t xml:space="preserve">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E7114A" w:rsidRPr="00EA0D3A">
        <w:rPr>
          <w:rFonts w:ascii="Tahoma" w:hAnsi="Tahoma" w:cs="Tahoma"/>
          <w:color w:val="000000"/>
          <w:sz w:val="18"/>
          <w:szCs w:val="18"/>
          <w:lang w:val="es-ES"/>
        </w:rPr>
        <w:t>“</w:t>
      </w:r>
      <w:r w:rsidRPr="00EA0D3A">
        <w:rPr>
          <w:rFonts w:ascii="Tahoma" w:hAnsi="Tahoma" w:cs="Tahoma"/>
          <w:color w:val="000000"/>
          <w:sz w:val="18"/>
          <w:szCs w:val="18"/>
          <w:lang w:val="es-ES"/>
        </w:rPr>
        <w:t>Desarrollos</w:t>
      </w:r>
      <w:r w:rsidR="00E7114A" w:rsidRPr="00EA0D3A">
        <w:rPr>
          <w:rFonts w:ascii="Tahoma" w:hAnsi="Tahoma" w:cs="Tahoma"/>
          <w:color w:val="000000"/>
          <w:sz w:val="18"/>
          <w:szCs w:val="18"/>
          <w:lang w:val="es-ES"/>
        </w:rPr>
        <w:t>”</w:t>
      </w:r>
      <w:r w:rsidRPr="00EA0D3A">
        <w:rPr>
          <w:rFonts w:ascii="Tahoma" w:hAnsi="Tahoma" w:cs="Tahoma"/>
          <w:color w:val="000000"/>
          <w:sz w:val="18"/>
          <w:szCs w:val="18"/>
          <w:lang w:val="es-ES"/>
        </w:rPr>
        <w:t>).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rsidR="003F47CB" w:rsidRPr="00EA0D3A" w:rsidRDefault="003F47CB" w:rsidP="00CA52FE">
      <w:pPr>
        <w:pStyle w:val="normal1"/>
        <w:rPr>
          <w:rFonts w:ascii="Tahoma" w:hAnsi="Tahoma" w:cs="Tahoma"/>
          <w:sz w:val="16"/>
          <w:szCs w:val="16"/>
          <w:lang w:val="es-ES"/>
        </w:rPr>
      </w:pPr>
    </w:p>
    <w:p w:rsidR="00222641" w:rsidRPr="00EA0D3A" w:rsidRDefault="00222641" w:rsidP="00CA52FE">
      <w:pPr>
        <w:rPr>
          <w:rFonts w:cs="Tahoma"/>
          <w:spacing w:val="-4"/>
          <w:lang w:val="es-ES"/>
        </w:rPr>
      </w:pPr>
      <w:r w:rsidRPr="00EA0D3A">
        <w:rPr>
          <w:rFonts w:eastAsia="Calibri" w:cs="Tahoma"/>
          <w:b/>
          <w:bCs/>
          <w:color w:val="000000"/>
          <w:spacing w:val="-4"/>
          <w:szCs w:val="18"/>
          <w:lang w:val="es-ES"/>
        </w:rPr>
        <w:t>Materiales.</w:t>
      </w:r>
      <w:r w:rsidR="00CE4ED3" w:rsidRPr="00EA0D3A">
        <w:rPr>
          <w:rFonts w:eastAsia="Calibri" w:cs="Tahoma"/>
          <w:b/>
          <w:bCs/>
          <w:color w:val="000000"/>
          <w:spacing w:val="-4"/>
          <w:szCs w:val="18"/>
          <w:lang w:val="es-ES"/>
        </w:rPr>
        <w:t xml:space="preserve"> </w:t>
      </w:r>
      <w:r w:rsidRPr="00EA0D3A">
        <w:rPr>
          <w:rFonts w:eastAsia="Calibri" w:cs="Tahoma"/>
          <w:bCs/>
          <w:color w:val="000000"/>
          <w:spacing w:val="-4"/>
          <w:szCs w:val="18"/>
          <w:lang w:val="es-ES"/>
        </w:rPr>
        <w:t>Todos los derechos sobre cualquier material que Nosotros desarrollemos (distinto de código de</w:t>
      </w:r>
      <w:r w:rsidR="00F82802" w:rsidRPr="00EA0D3A">
        <w:rPr>
          <w:rFonts w:eastAsia="Calibri" w:cs="Tahoma"/>
          <w:bCs/>
          <w:color w:val="000000"/>
          <w:spacing w:val="-4"/>
          <w:szCs w:val="18"/>
          <w:lang w:val="es-ES"/>
        </w:rPr>
        <w:t> </w:t>
      </w:r>
      <w:r w:rsidRPr="00EA0D3A">
        <w:rPr>
          <w:rFonts w:eastAsia="Calibri" w:cs="Tahoma"/>
          <w:bCs/>
          <w:color w:val="000000"/>
          <w:spacing w:val="-4"/>
          <w:szCs w:val="18"/>
          <w:lang w:val="es-ES"/>
        </w:rPr>
        <w:t>software) y</w:t>
      </w:r>
      <w:r w:rsidR="00B41362" w:rsidRPr="00EA0D3A">
        <w:rPr>
          <w:rFonts w:eastAsia="Calibri" w:cs="Tahoma"/>
          <w:bCs/>
          <w:color w:val="000000"/>
          <w:spacing w:val="-4"/>
          <w:szCs w:val="18"/>
          <w:lang w:val="es-ES"/>
        </w:rPr>
        <w:t> </w:t>
      </w:r>
      <w:r w:rsidRPr="00EA0D3A">
        <w:rPr>
          <w:rFonts w:eastAsia="Calibri" w:cs="Tahoma"/>
          <w:bCs/>
          <w:color w:val="000000"/>
          <w:spacing w:val="-4"/>
          <w:szCs w:val="18"/>
          <w:lang w:val="es-ES"/>
        </w:rPr>
        <w:t>le</w:t>
      </w:r>
      <w:r w:rsidR="007056C1" w:rsidRPr="00EA0D3A">
        <w:rPr>
          <w:rFonts w:eastAsia="Calibri" w:cs="Tahoma"/>
          <w:bCs/>
          <w:color w:val="000000"/>
          <w:spacing w:val="-4"/>
          <w:szCs w:val="18"/>
          <w:lang w:val="es-ES"/>
        </w:rPr>
        <w:t xml:space="preserve"> </w:t>
      </w:r>
      <w:r w:rsidRPr="00EA0D3A">
        <w:rPr>
          <w:rFonts w:eastAsia="Calibri" w:cs="Tahoma"/>
          <w:bCs/>
          <w:color w:val="000000"/>
          <w:spacing w:val="-4"/>
          <w:szCs w:val="18"/>
          <w:lang w:val="es-ES"/>
        </w:rPr>
        <w:t>proporcionemos al cliente en conexión con el Soporte Técnico Profesional y Soporte Técnico de</w:t>
      </w:r>
      <w:r w:rsidR="00F82802" w:rsidRPr="00EA0D3A">
        <w:rPr>
          <w:rFonts w:eastAsia="Calibri" w:cs="Tahoma"/>
          <w:bCs/>
          <w:color w:val="000000"/>
          <w:spacing w:val="-4"/>
          <w:szCs w:val="18"/>
          <w:lang w:val="es-ES"/>
        </w:rPr>
        <w:t> </w:t>
      </w:r>
      <w:r w:rsidRPr="00EA0D3A">
        <w:rPr>
          <w:rFonts w:eastAsia="Calibri" w:cs="Tahoma"/>
          <w:bCs/>
          <w:color w:val="000000"/>
          <w:spacing w:val="-4"/>
          <w:szCs w:val="18"/>
          <w:lang w:val="es-ES"/>
        </w:rPr>
        <w:t>Windows Azure (“Materiales”) serán de Nuestra propiedad, excepto en la medida en que dichos Materiales constituyan el Trabajo Preexistente del cliente.</w:t>
      </w:r>
      <w:r w:rsidR="00CE4ED3" w:rsidRPr="00EA0D3A">
        <w:rPr>
          <w:rFonts w:eastAsia="Calibri" w:cs="Tahoma"/>
          <w:bCs/>
          <w:color w:val="000000"/>
          <w:spacing w:val="-4"/>
          <w:szCs w:val="18"/>
          <w:lang w:val="es-ES"/>
        </w:rPr>
        <w:t xml:space="preserve"> </w:t>
      </w:r>
      <w:r w:rsidRPr="00EA0D3A">
        <w:rPr>
          <w:rFonts w:eastAsia="Calibri" w:cs="Tahoma"/>
          <w:bCs/>
          <w:color w:val="000000"/>
          <w:spacing w:val="-4"/>
          <w:szCs w:val="18"/>
          <w:lang w:val="es-ES"/>
        </w:rPr>
        <w:t>Nosotros otorgamos al cliente una licencia no exclusiva, perpetua y</w:t>
      </w:r>
      <w:r w:rsidR="00F82802" w:rsidRPr="00EA0D3A">
        <w:rPr>
          <w:rFonts w:eastAsia="Calibri" w:cs="Tahoma"/>
          <w:bCs/>
          <w:color w:val="000000"/>
          <w:spacing w:val="-4"/>
          <w:szCs w:val="18"/>
          <w:lang w:val="es-ES"/>
        </w:rPr>
        <w:t> </w:t>
      </w:r>
      <w:r w:rsidRPr="00EA0D3A">
        <w:rPr>
          <w:rFonts w:eastAsia="Calibri" w:cs="Tahoma"/>
          <w:bCs/>
          <w:color w:val="000000"/>
          <w:spacing w:val="-4"/>
          <w:szCs w:val="18"/>
          <w:lang w:val="es-ES"/>
        </w:rPr>
        <w:t>completamente pagada para utilizar, reproducir y modificar los Materiales únicamente para sus operaciones comerciales internas y sin obligación alguna de rendir cuentas o pagar regalías.</w:t>
      </w:r>
      <w:r w:rsidR="00CE4ED3" w:rsidRPr="00EA0D3A">
        <w:rPr>
          <w:rFonts w:eastAsia="Calibri" w:cs="Tahoma"/>
          <w:bCs/>
          <w:color w:val="000000"/>
          <w:spacing w:val="-4"/>
          <w:szCs w:val="18"/>
          <w:lang w:val="es-ES"/>
        </w:rPr>
        <w:t xml:space="preserve"> </w:t>
      </w:r>
      <w:r w:rsidRPr="00EA0D3A">
        <w:rPr>
          <w:rFonts w:eastAsia="Calibri" w:cs="Tahoma"/>
          <w:bCs/>
          <w:color w:val="000000"/>
          <w:spacing w:val="-4"/>
          <w:szCs w:val="18"/>
          <w:lang w:val="es-ES"/>
        </w:rPr>
        <w:t>Los clientes pueden sublicenciar los</w:t>
      </w:r>
      <w:r w:rsidR="004D06A1" w:rsidRPr="00EA0D3A">
        <w:rPr>
          <w:rFonts w:eastAsia="Calibri" w:cs="Tahoma"/>
          <w:bCs/>
          <w:color w:val="000000"/>
          <w:spacing w:val="-4"/>
          <w:szCs w:val="18"/>
          <w:lang w:val="es-ES"/>
        </w:rPr>
        <w:t> </w:t>
      </w:r>
      <w:r w:rsidRPr="00EA0D3A">
        <w:rPr>
          <w:rFonts w:eastAsia="Calibri" w:cs="Tahoma"/>
          <w:bCs/>
          <w:color w:val="000000"/>
          <w:spacing w:val="-4"/>
          <w:szCs w:val="18"/>
          <w:lang w:val="es-ES"/>
        </w:rPr>
        <w:t>derechos concedidos en el presente documento a</w:t>
      </w:r>
      <w:r w:rsidR="00B41362" w:rsidRPr="00EA0D3A">
        <w:rPr>
          <w:rFonts w:eastAsia="Calibri" w:cs="Tahoma"/>
          <w:bCs/>
          <w:color w:val="000000"/>
          <w:spacing w:val="-4"/>
          <w:szCs w:val="18"/>
          <w:lang w:val="es-ES"/>
        </w:rPr>
        <w:t> </w:t>
      </w:r>
      <w:r w:rsidRPr="00EA0D3A">
        <w:rPr>
          <w:rFonts w:eastAsia="Calibri" w:cs="Tahoma"/>
          <w:bCs/>
          <w:color w:val="000000"/>
          <w:spacing w:val="-4"/>
          <w:szCs w:val="18"/>
          <w:lang w:val="es-ES"/>
        </w:rPr>
        <w:t>sus Filiales.</w:t>
      </w:r>
      <w:r w:rsidR="00CE4ED3" w:rsidRPr="00EA0D3A">
        <w:rPr>
          <w:rFonts w:eastAsia="Calibri" w:cs="Tahoma"/>
          <w:bCs/>
          <w:color w:val="000000"/>
          <w:spacing w:val="-4"/>
          <w:szCs w:val="18"/>
          <w:lang w:val="es-ES"/>
        </w:rPr>
        <w:t xml:space="preserve"> </w:t>
      </w:r>
      <w:r w:rsidRPr="00EA0D3A">
        <w:rPr>
          <w:rFonts w:eastAsia="Calibri" w:cs="Tahoma"/>
          <w:bCs/>
          <w:color w:val="000000"/>
          <w:spacing w:val="-4"/>
          <w:szCs w:val="18"/>
          <w:lang w:val="es-ES"/>
        </w:rPr>
        <w:t>Quedan reservados todos los derechos que no sean</w:t>
      </w:r>
      <w:r w:rsidR="004D06A1" w:rsidRPr="00EA0D3A">
        <w:rPr>
          <w:rFonts w:eastAsia="Calibri" w:cs="Tahoma"/>
          <w:bCs/>
          <w:color w:val="000000"/>
          <w:spacing w:val="-4"/>
          <w:szCs w:val="18"/>
          <w:lang w:val="es-ES"/>
        </w:rPr>
        <w:t> </w:t>
      </w:r>
      <w:r w:rsidRPr="00EA0D3A">
        <w:rPr>
          <w:rFonts w:eastAsia="Calibri" w:cs="Tahoma"/>
          <w:bCs/>
          <w:color w:val="000000"/>
          <w:spacing w:val="-4"/>
          <w:szCs w:val="18"/>
          <w:lang w:val="es-ES"/>
        </w:rPr>
        <w:t>expresamente concedidos.</w:t>
      </w:r>
    </w:p>
    <w:p w:rsidR="003F47CB" w:rsidRPr="00EA0D3A" w:rsidRDefault="003F47CB" w:rsidP="00CA52FE">
      <w:pPr>
        <w:rPr>
          <w:rFonts w:cs="Tahoma"/>
          <w:sz w:val="16"/>
          <w:szCs w:val="16"/>
          <w:lang w:val="es-ES"/>
        </w:rPr>
      </w:pPr>
    </w:p>
    <w:p w:rsidR="00B53C3C" w:rsidRPr="00EA0D3A" w:rsidRDefault="00B53C3C" w:rsidP="00CA52FE">
      <w:pPr>
        <w:rPr>
          <w:rFonts w:cs="Tahoma"/>
          <w:lang w:val="es-ES"/>
        </w:rPr>
      </w:pPr>
      <w:r w:rsidRPr="00EA0D3A">
        <w:rPr>
          <w:rFonts w:eastAsia="Calibri" w:cs="Tahoma"/>
          <w:b/>
          <w:bCs/>
          <w:color w:val="000000"/>
          <w:szCs w:val="18"/>
          <w:lang w:val="es-ES"/>
        </w:rPr>
        <w:t>Código de Muestra.</w:t>
      </w:r>
      <w:r w:rsidR="00CE4ED3" w:rsidRPr="00EA0D3A">
        <w:rPr>
          <w:rFonts w:eastAsia="Calibri" w:cs="Tahoma"/>
          <w:b/>
          <w:bCs/>
          <w:color w:val="000000"/>
          <w:szCs w:val="18"/>
          <w:lang w:val="es-ES"/>
        </w:rPr>
        <w:t xml:space="preserve"> </w:t>
      </w:r>
      <w:r w:rsidRPr="00EA0D3A">
        <w:rPr>
          <w:rFonts w:eastAsia="Calibri" w:cs="Tahoma"/>
          <w:bCs/>
          <w:color w:val="000000"/>
          <w:szCs w:val="18"/>
          <w:lang w:val="es-ES"/>
        </w:rPr>
        <w:t>Microsoft otorga a los clientes el derecho no exclusivo, perpetuo y completamente libre de</w:t>
      </w:r>
      <w:r w:rsidR="004D06A1" w:rsidRPr="00EA0D3A">
        <w:rPr>
          <w:rFonts w:eastAsia="Calibri" w:cs="Tahoma"/>
          <w:bCs/>
          <w:color w:val="000000"/>
          <w:szCs w:val="18"/>
          <w:lang w:val="es-ES"/>
        </w:rPr>
        <w:t> </w:t>
      </w:r>
      <w:r w:rsidRPr="00EA0D3A">
        <w:rPr>
          <w:rFonts w:eastAsia="Calibri" w:cs="Tahoma"/>
          <w:bCs/>
          <w:color w:val="000000"/>
          <w:szCs w:val="18"/>
          <w:lang w:val="es-ES"/>
        </w:rPr>
        <w:t>regalías para utilizar y modificar cualquier código de software que Nosotros proporcionemos a los efectos de ilustración (</w:t>
      </w:r>
      <w:r w:rsidR="00E7114A" w:rsidRPr="00EA0D3A">
        <w:rPr>
          <w:rFonts w:eastAsia="Calibri" w:cs="Tahoma"/>
          <w:bCs/>
          <w:color w:val="000000"/>
          <w:szCs w:val="18"/>
          <w:lang w:val="es-ES"/>
        </w:rPr>
        <w:t>“</w:t>
      </w:r>
      <w:r w:rsidRPr="00EA0D3A">
        <w:rPr>
          <w:rFonts w:eastAsia="Calibri" w:cs="Tahoma"/>
          <w:bCs/>
          <w:color w:val="000000"/>
          <w:szCs w:val="18"/>
          <w:lang w:val="es-ES"/>
        </w:rPr>
        <w:t>Código de Muestra</w:t>
      </w:r>
      <w:r w:rsidR="00E7114A" w:rsidRPr="00EA0D3A">
        <w:rPr>
          <w:rFonts w:eastAsia="Calibri" w:cs="Tahoma"/>
          <w:bCs/>
          <w:color w:val="000000"/>
          <w:szCs w:val="18"/>
          <w:lang w:val="es-ES"/>
        </w:rPr>
        <w:t>”</w:t>
      </w:r>
      <w:r w:rsidRPr="00EA0D3A">
        <w:rPr>
          <w:rFonts w:eastAsia="Calibri" w:cs="Tahoma"/>
          <w:bCs/>
          <w:color w:val="000000"/>
          <w:szCs w:val="18"/>
          <w:lang w:val="es-ES"/>
        </w:rPr>
        <w:t>) y para reproducir y distribuir la forma de código objeto del Código de Muestra, siempre que los clientes acepten: (i)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w:t>
      </w:r>
      <w:r w:rsidR="00B41362" w:rsidRPr="00EA0D3A">
        <w:rPr>
          <w:rFonts w:eastAsia="Calibri" w:cs="Tahoma"/>
          <w:bCs/>
          <w:color w:val="000000"/>
          <w:szCs w:val="18"/>
          <w:lang w:val="es-ES"/>
        </w:rPr>
        <w:t> </w:t>
      </w:r>
      <w:r w:rsidRPr="00EA0D3A">
        <w:rPr>
          <w:rFonts w:eastAsia="Calibri" w:cs="Tahoma"/>
          <w:bCs/>
          <w:color w:val="000000"/>
          <w:szCs w:val="18"/>
          <w:lang w:val="es-ES"/>
        </w:rPr>
        <w:t xml:space="preserve">defendernos a Nosotros y a Nuestros proveedores frente a cualquier reclamación o acción judicial, incluidos honorarios de abogados, que surjan o resulten del uso o distribución del Código de Muestra. </w:t>
      </w:r>
    </w:p>
    <w:p w:rsidR="003F47CB" w:rsidRPr="00EA0D3A" w:rsidRDefault="003F47CB" w:rsidP="00CA52FE">
      <w:pPr>
        <w:rPr>
          <w:rFonts w:cs="Tahoma"/>
          <w:sz w:val="16"/>
          <w:szCs w:val="16"/>
          <w:lang w:val="es-ES"/>
        </w:rPr>
      </w:pPr>
    </w:p>
    <w:p w:rsidR="00DB2D1E" w:rsidRPr="00EA0D3A" w:rsidRDefault="00DB2D1E" w:rsidP="00CA52FE">
      <w:pPr>
        <w:pStyle w:val="normal1"/>
        <w:rPr>
          <w:rFonts w:ascii="Tahoma" w:hAnsi="Tahoma" w:cs="Tahoma"/>
          <w:lang w:val="es-ES"/>
        </w:rPr>
      </w:pPr>
      <w:r w:rsidRPr="00EA0D3A">
        <w:rPr>
          <w:rFonts w:ascii="Tahoma" w:hAnsi="Tahoma" w:cs="Tahoma"/>
          <w:b/>
          <w:bCs/>
          <w:color w:val="000000"/>
          <w:sz w:val="18"/>
          <w:szCs w:val="18"/>
          <w:lang w:val="es-ES"/>
        </w:rPr>
        <w:t>Restricciones en materia de licencias de código abierto.</w:t>
      </w:r>
      <w:r w:rsidRPr="00EA0D3A">
        <w:rPr>
          <w:rFonts w:ascii="Tahoma" w:hAnsi="Tahoma" w:cs="Tahoma"/>
          <w:color w:val="000000"/>
          <w:sz w:val="18"/>
          <w:szCs w:val="18"/>
          <w:lang w:val="es-ES"/>
        </w:rPr>
        <w:t xml:space="preserve"> Dado que los términos de ciertas licencias de terceros</w:t>
      </w:r>
      <w:r w:rsidR="004D06A1" w:rsidRPr="00EA0D3A">
        <w:rPr>
          <w:rFonts w:ascii="Tahoma" w:hAnsi="Tahoma" w:cs="Tahoma"/>
          <w:color w:val="000000"/>
          <w:sz w:val="18"/>
          <w:szCs w:val="18"/>
          <w:lang w:val="es-ES"/>
        </w:rPr>
        <w:t> </w:t>
      </w:r>
      <w:r w:rsidRPr="00EA0D3A">
        <w:rPr>
          <w:rFonts w:ascii="Tahoma" w:hAnsi="Tahoma" w:cs="Tahoma"/>
          <w:color w:val="000000"/>
          <w:sz w:val="18"/>
          <w:szCs w:val="18"/>
          <w:lang w:val="es-ES"/>
        </w:rPr>
        <w:t>exigen que, en general, el código informático (i) sea revelado a terceros en forma de código fuente; (ii) sea concedido bajo licencia a terceros con la finalidad de realizar trabajos derivados; o (iii) sea redistribuible a terceros de forma gratuita (conjuntamente, “Términos de Licencia de Código Abierto”), los derechos de licencia que cada parte concede en este contrato respecto de cualquier código informático (o cualquier propiedad intelectual e industrial asociada con el 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Además, cada una de las partes garantiza que no se proporcionará a la otra parte ningún código informático que se</w:t>
      </w:r>
      <w:r w:rsidR="004D06A1" w:rsidRPr="00EA0D3A">
        <w:rPr>
          <w:rFonts w:ascii="Tahoma" w:hAnsi="Tahoma" w:cs="Tahoma"/>
          <w:color w:val="000000"/>
          <w:sz w:val="18"/>
          <w:szCs w:val="18"/>
          <w:lang w:val="es-ES"/>
        </w:rPr>
        <w:t> </w:t>
      </w:r>
      <w:r w:rsidRPr="00EA0D3A">
        <w:rPr>
          <w:rFonts w:ascii="Tahoma" w:hAnsi="Tahoma" w:cs="Tahoma"/>
          <w:color w:val="000000"/>
          <w:sz w:val="18"/>
          <w:szCs w:val="18"/>
          <w:lang w:val="es-ES"/>
        </w:rPr>
        <w:t>rija por los Términos de Licencia de Código Abierto.</w:t>
      </w:r>
    </w:p>
    <w:p w:rsidR="003F47CB" w:rsidRPr="00EA0D3A" w:rsidRDefault="003F47CB" w:rsidP="00CA52FE">
      <w:pPr>
        <w:pStyle w:val="normal1"/>
        <w:rPr>
          <w:rFonts w:ascii="Tahoma" w:hAnsi="Tahoma" w:cs="Tahoma"/>
          <w:sz w:val="16"/>
          <w:szCs w:val="16"/>
          <w:lang w:val="es-ES"/>
        </w:rPr>
      </w:pPr>
    </w:p>
    <w:p w:rsidR="00DB2D1E" w:rsidRPr="00EA0D3A" w:rsidRDefault="00DB2D1E" w:rsidP="00CA52FE">
      <w:pPr>
        <w:pStyle w:val="normal1"/>
        <w:rPr>
          <w:rFonts w:ascii="Tahoma" w:hAnsi="Tahoma" w:cs="Tahoma"/>
          <w:lang w:val="es-ES"/>
        </w:rPr>
      </w:pPr>
      <w:r w:rsidRPr="00EA0D3A">
        <w:rPr>
          <w:rFonts w:ascii="Tahoma" w:hAnsi="Tahoma" w:cs="Tahoma"/>
          <w:b/>
          <w:bCs/>
          <w:color w:val="000000"/>
          <w:sz w:val="18"/>
          <w:szCs w:val="18"/>
          <w:lang w:val="es-ES"/>
        </w:rPr>
        <w:t>Derechos de las Filiales.</w:t>
      </w:r>
      <w:r w:rsidRPr="00EA0D3A">
        <w:rPr>
          <w:rFonts w:ascii="Tahoma" w:hAnsi="Tahoma" w:cs="Tahoma"/>
          <w:color w:val="000000"/>
          <w:sz w:val="18"/>
          <w:szCs w:val="18"/>
          <w:lang w:val="es-ES"/>
        </w:rPr>
        <w:t xml:space="preserve"> El Cliente podrá sublicenciar a sus Filiales los derechos contenidos en este apartado respecto de los Entregables, pero las Filiales del Cliente no podrán sublicenciar estos derechos y el uso que hagan de</w:t>
      </w:r>
      <w:r w:rsidR="00B41362" w:rsidRPr="00EA0D3A">
        <w:rPr>
          <w:rFonts w:ascii="Tahoma" w:hAnsi="Tahoma" w:cs="Tahoma"/>
          <w:color w:val="000000"/>
          <w:sz w:val="18"/>
          <w:szCs w:val="18"/>
          <w:lang w:val="es-ES"/>
        </w:rPr>
        <w:t> </w:t>
      </w:r>
      <w:r w:rsidRPr="00EA0D3A">
        <w:rPr>
          <w:rFonts w:ascii="Tahoma" w:hAnsi="Tahoma" w:cs="Tahoma"/>
          <w:color w:val="000000"/>
          <w:sz w:val="18"/>
          <w:szCs w:val="18"/>
          <w:lang w:val="es-ES"/>
        </w:rPr>
        <w:t>los mismos deberá ser conforme a los términos de licencia contenidos en este contrato.</w:t>
      </w:r>
    </w:p>
    <w:p w:rsidR="001C1727" w:rsidRPr="00EA0D3A" w:rsidRDefault="001C1727">
      <w:pPr>
        <w:rPr>
          <w:rFonts w:cs="Tahoma"/>
          <w:sz w:val="16"/>
          <w:szCs w:val="16"/>
          <w:lang w:val="es-ES"/>
        </w:rPr>
      </w:pPr>
    </w:p>
    <w:p w:rsidR="00DB2D1E" w:rsidRPr="00EA0D3A" w:rsidRDefault="00DB2D1E" w:rsidP="00CA52FE">
      <w:pPr>
        <w:rPr>
          <w:rFonts w:cs="Tahoma"/>
          <w:lang w:val="es-ES"/>
        </w:rPr>
      </w:pPr>
      <w:r w:rsidRPr="00EA0D3A">
        <w:rPr>
          <w:rFonts w:cs="Tahoma"/>
          <w:b/>
          <w:bCs/>
          <w:color w:val="000000"/>
          <w:szCs w:val="18"/>
          <w:lang w:val="es-ES"/>
        </w:rPr>
        <w:t>Derechos reservados.</w:t>
      </w:r>
      <w:r w:rsidRPr="00EA0D3A">
        <w:rPr>
          <w:rFonts w:cs="Tahoma"/>
          <w:color w:val="000000"/>
          <w:szCs w:val="18"/>
          <w:lang w:val="es-ES"/>
        </w:rPr>
        <w:t xml:space="preserve"> Se reservan todos los derechos no concedidos expresamente.</w:t>
      </w:r>
    </w:p>
    <w:p w:rsidR="00DB2D1E" w:rsidRPr="00EA0D3A" w:rsidRDefault="00DB2D1E" w:rsidP="00CA52FE">
      <w:pPr>
        <w:rPr>
          <w:rFonts w:cs="Tahoma"/>
          <w:sz w:val="16"/>
          <w:szCs w:val="16"/>
          <w:lang w:val="es-ES"/>
        </w:rPr>
      </w:pPr>
    </w:p>
    <w:p w:rsidR="00DD7F8E" w:rsidRPr="00EA0D3A" w:rsidRDefault="00DD7F8E" w:rsidP="00E77F1E">
      <w:pPr>
        <w:spacing w:after="60"/>
        <w:rPr>
          <w:rFonts w:cs="Tahoma"/>
          <w:lang w:val="es-ES"/>
        </w:rPr>
      </w:pPr>
      <w:r w:rsidRPr="00EA0D3A">
        <w:rPr>
          <w:rFonts w:cs="Tahoma"/>
          <w:b/>
          <w:szCs w:val="18"/>
          <w:lang w:val="es-ES"/>
        </w:rPr>
        <w:t>Garantías, Exclusiones y Limitaciones de Responsabilidad</w:t>
      </w:r>
    </w:p>
    <w:p w:rsidR="00DD7F8E" w:rsidRPr="00EA0D3A" w:rsidRDefault="00DD7F8E" w:rsidP="00CA52FE">
      <w:pPr>
        <w:ind w:left="360"/>
        <w:rPr>
          <w:rFonts w:cs="Tahoma"/>
          <w:lang w:val="es-ES"/>
        </w:rPr>
      </w:pPr>
      <w:r w:rsidRPr="00EA0D3A">
        <w:rPr>
          <w:rFonts w:cs="Tahoma"/>
          <w:b/>
          <w:color w:val="000000"/>
          <w:szCs w:val="18"/>
          <w:lang w:val="es-ES"/>
        </w:rPr>
        <w:t>Garantía para Servicios</w:t>
      </w:r>
      <w:r w:rsidRPr="00EA0D3A">
        <w:rPr>
          <w:rFonts w:cs="Tahoma"/>
          <w:b/>
          <w:bCs/>
          <w:color w:val="000000"/>
          <w:szCs w:val="18"/>
          <w:lang w:val="es-ES"/>
        </w:rPr>
        <w:t>.</w:t>
      </w:r>
      <w:r w:rsidR="00CE4ED3" w:rsidRPr="00EA0D3A">
        <w:rPr>
          <w:rFonts w:cs="Tahoma"/>
          <w:color w:val="000000"/>
          <w:szCs w:val="18"/>
          <w:lang w:val="es-ES"/>
        </w:rPr>
        <w:t xml:space="preserve"> </w:t>
      </w:r>
      <w:r w:rsidRPr="00EA0D3A">
        <w:rPr>
          <w:rFonts w:cs="Tahoma"/>
          <w:color w:val="000000"/>
          <w:szCs w:val="18"/>
          <w:lang w:val="es-ES"/>
        </w:rPr>
        <w:t>Microsoft garantiza que todos los Servicios se prestarán con diligencia y</w:t>
      </w:r>
      <w:r w:rsidR="00B41362" w:rsidRPr="00EA0D3A">
        <w:rPr>
          <w:rFonts w:cs="Tahoma"/>
          <w:color w:val="000000"/>
          <w:szCs w:val="18"/>
          <w:lang w:val="es-ES"/>
        </w:rPr>
        <w:t> </w:t>
      </w:r>
      <w:r w:rsidRPr="00EA0D3A">
        <w:rPr>
          <w:rFonts w:cs="Tahoma"/>
          <w:color w:val="000000"/>
          <w:szCs w:val="18"/>
          <w:lang w:val="es-ES"/>
        </w:rPr>
        <w:t>aptitudes</w:t>
      </w:r>
      <w:r w:rsidR="00B41362" w:rsidRPr="00EA0D3A">
        <w:rPr>
          <w:rFonts w:cs="Tahoma"/>
          <w:color w:val="000000"/>
          <w:szCs w:val="18"/>
          <w:lang w:val="es-ES"/>
        </w:rPr>
        <w:t> </w:t>
      </w:r>
      <w:r w:rsidRPr="00EA0D3A">
        <w:rPr>
          <w:rFonts w:cs="Tahoma"/>
          <w:color w:val="000000"/>
          <w:szCs w:val="18"/>
          <w:lang w:val="es-ES"/>
        </w:rPr>
        <w:t>profesionales.</w:t>
      </w:r>
    </w:p>
    <w:p w:rsidR="00DD7F8E" w:rsidRPr="00EA0D3A" w:rsidRDefault="00DD7F8E" w:rsidP="00CA52FE">
      <w:pPr>
        <w:ind w:left="360"/>
        <w:rPr>
          <w:rFonts w:cs="Tahoma"/>
          <w:sz w:val="16"/>
          <w:szCs w:val="16"/>
          <w:lang w:val="es-ES"/>
        </w:rPr>
      </w:pPr>
    </w:p>
    <w:p w:rsidR="00DD7F8E" w:rsidRPr="00EA0D3A" w:rsidRDefault="00DD7F8E" w:rsidP="00CA52FE">
      <w:pPr>
        <w:ind w:left="360"/>
        <w:rPr>
          <w:rFonts w:cs="Tahoma"/>
          <w:spacing w:val="-4"/>
          <w:lang w:val="es-ES"/>
        </w:rPr>
      </w:pPr>
      <w:r w:rsidRPr="00EA0D3A">
        <w:rPr>
          <w:rFonts w:cs="Tahoma"/>
          <w:b/>
          <w:spacing w:val="-4"/>
          <w:szCs w:val="18"/>
          <w:lang w:val="es-ES"/>
        </w:rPr>
        <w:t>EXCLUSIÓN DE OTRAS GARANTÍAS</w:t>
      </w:r>
      <w:r w:rsidRPr="00EA0D3A">
        <w:rPr>
          <w:rFonts w:cs="Tahoma"/>
          <w:b/>
          <w:iCs/>
          <w:spacing w:val="-4"/>
          <w:szCs w:val="18"/>
          <w:lang w:val="es-ES"/>
        </w:rPr>
        <w:t>.</w:t>
      </w:r>
      <w:r w:rsidR="00CE4ED3" w:rsidRPr="00EA0D3A">
        <w:rPr>
          <w:rFonts w:cs="Tahoma"/>
          <w:spacing w:val="-4"/>
          <w:szCs w:val="18"/>
          <w:lang w:val="es-ES"/>
        </w:rPr>
        <w:t xml:space="preserve"> </w:t>
      </w:r>
      <w:r w:rsidRPr="00EA0D3A">
        <w:rPr>
          <w:rFonts w:cs="Tahoma"/>
          <w:spacing w:val="-4"/>
          <w:szCs w:val="18"/>
          <w:lang w:val="es-ES"/>
        </w:rPr>
        <w:t>EN LA MEDIDA PERMITIDA POR LA LEGISLACIÓN APLICABLE, MICROSOFT</w:t>
      </w:r>
      <w:r w:rsidR="00C72E15" w:rsidRPr="00EA0D3A">
        <w:rPr>
          <w:rFonts w:cs="Tahoma"/>
          <w:spacing w:val="-4"/>
          <w:szCs w:val="18"/>
          <w:lang w:val="es-ES"/>
        </w:rPr>
        <w:t> </w:t>
      </w:r>
      <w:r w:rsidRPr="00EA0D3A">
        <w:rPr>
          <w:rFonts w:cs="Tahoma"/>
          <w:spacing w:val="-4"/>
          <w:szCs w:val="18"/>
          <w:lang w:val="es-ES"/>
        </w:rPr>
        <w:t>EXCLUYE EN SU NOMBRE Y EN NOMBRE DE SUS FILIALES Y PROVEEDORES TODAS LAS OTRAS MANIFESTACIONES, GARANTÍAS Y CONDICIONES, YA SEAN EXPRESAS, IMPLÍCITAS O LEGALES QUE SEA DISTINTA A LAS IDENTIFICADAS EXPRESAMENTE EN ESTE CONTRATO.</w:t>
      </w:r>
      <w:r w:rsidR="00CE4ED3" w:rsidRPr="00EA0D3A">
        <w:rPr>
          <w:rFonts w:cs="Tahoma"/>
          <w:spacing w:val="-4"/>
          <w:szCs w:val="18"/>
          <w:lang w:val="es-ES"/>
        </w:rPr>
        <w:t xml:space="preserve"> </w:t>
      </w:r>
      <w:r w:rsidRPr="00EA0D3A">
        <w:rPr>
          <w:rFonts w:cs="Tahoma"/>
          <w:spacing w:val="-4"/>
          <w:szCs w:val="18"/>
          <w:lang w:val="es-ES"/>
        </w:rPr>
        <w:t>ESTA EXCLUSIÓN INCLUYE TODAS LAS GARANTÍAS O</w:t>
      </w:r>
      <w:r w:rsidR="00C72E15" w:rsidRPr="00EA0D3A">
        <w:rPr>
          <w:rFonts w:cs="Tahoma"/>
          <w:spacing w:val="-4"/>
          <w:szCs w:val="18"/>
          <w:lang w:val="es-ES"/>
        </w:rPr>
        <w:t> </w:t>
      </w:r>
      <w:r w:rsidRPr="00EA0D3A">
        <w:rPr>
          <w:rFonts w:cs="Tahoma"/>
          <w:spacing w:val="-4"/>
          <w:szCs w:val="18"/>
          <w:lang w:val="es-ES"/>
        </w:rPr>
        <w:t>CONDICIONES DE TITULARIDAD, AUSENCIA DE INFRACCIÓN, CALIDAD SATISFACTORIA O RESULTADOS, COMERCIABILIDAD E IDONEIDAD PARA UN PROPÓSITO ESPECÍFICO CON RESPECTO A CUALQUIER ASESORÍA, RECOMENDACIONES, FIXES, ENTREGABLES DE SERVICIO Y MATERIALES RELACIONADOS PROPORCIONADOS POR</w:t>
      </w:r>
      <w:r w:rsidR="00C72E15" w:rsidRPr="00EA0D3A">
        <w:rPr>
          <w:rFonts w:cs="Tahoma"/>
          <w:spacing w:val="-4"/>
          <w:szCs w:val="18"/>
          <w:lang w:val="es-ES"/>
        </w:rPr>
        <w:t> </w:t>
      </w:r>
      <w:r w:rsidRPr="00EA0D3A">
        <w:rPr>
          <w:rFonts w:cs="Tahoma"/>
          <w:spacing w:val="-4"/>
          <w:szCs w:val="18"/>
          <w:lang w:val="es-ES"/>
        </w:rPr>
        <w:t>MICROSOFT Y SUS FILIALES, PROVEEDORES Y CONTRATISTAS EN LA REALIZACIÓN DE LOS SERVICIOS.</w:t>
      </w:r>
      <w:r w:rsidR="00CE4ED3" w:rsidRPr="00EA0D3A">
        <w:rPr>
          <w:rFonts w:cs="Tahoma"/>
          <w:spacing w:val="-4"/>
          <w:szCs w:val="18"/>
          <w:lang w:val="es-ES"/>
        </w:rPr>
        <w:t xml:space="preserve"> </w:t>
      </w:r>
    </w:p>
    <w:p w:rsidR="00DD7F8E" w:rsidRPr="00EA0D3A" w:rsidRDefault="00DD7F8E" w:rsidP="00CA52FE">
      <w:pPr>
        <w:ind w:left="360"/>
        <w:rPr>
          <w:rFonts w:cs="Tahoma"/>
          <w:lang w:val="es-ES"/>
        </w:rPr>
      </w:pPr>
      <w:r w:rsidRPr="00EA0D3A">
        <w:rPr>
          <w:rFonts w:cs="Tahoma"/>
          <w:b/>
          <w:szCs w:val="18"/>
          <w:lang w:val="es-ES"/>
        </w:rPr>
        <w:t>Limitación de Responsabilidad</w:t>
      </w:r>
      <w:r w:rsidRPr="00EA0D3A">
        <w:rPr>
          <w:rFonts w:cs="Tahoma"/>
          <w:b/>
          <w:bCs/>
          <w:szCs w:val="18"/>
          <w:lang w:val="es-ES"/>
        </w:rPr>
        <w:t>.</w:t>
      </w:r>
      <w:r w:rsidR="00CE4ED3" w:rsidRPr="00EA0D3A">
        <w:rPr>
          <w:rFonts w:cs="Tahoma"/>
          <w:szCs w:val="18"/>
          <w:lang w:val="es-ES"/>
        </w:rPr>
        <w:t xml:space="preserve"> </w:t>
      </w:r>
      <w:r w:rsidRPr="00EA0D3A">
        <w:rPr>
          <w:rFonts w:cs="Tahoma"/>
          <w:szCs w:val="18"/>
          <w:lang w:val="es-ES"/>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CE4ED3" w:rsidRPr="00EA0D3A">
        <w:rPr>
          <w:rFonts w:cs="Tahoma"/>
          <w:szCs w:val="18"/>
          <w:lang w:val="es-ES"/>
        </w:rPr>
        <w:t xml:space="preserve"> </w:t>
      </w:r>
    </w:p>
    <w:p w:rsidR="00DD7F8E" w:rsidRPr="00EA0D3A" w:rsidRDefault="00DD7F8E" w:rsidP="00CA52FE">
      <w:pPr>
        <w:ind w:left="360"/>
        <w:rPr>
          <w:rFonts w:cs="Tahoma"/>
          <w:lang w:val="es-ES"/>
        </w:rPr>
      </w:pPr>
    </w:p>
    <w:p w:rsidR="00DD7F8E" w:rsidRPr="00EA0D3A" w:rsidRDefault="00DD7F8E" w:rsidP="00CA52FE">
      <w:pPr>
        <w:ind w:left="360"/>
        <w:rPr>
          <w:rFonts w:cs="Tahoma"/>
          <w:lang w:val="es-ES"/>
        </w:rPr>
      </w:pPr>
      <w:r w:rsidRPr="00EA0D3A">
        <w:rPr>
          <w:rFonts w:cs="Tahoma"/>
          <w:b/>
          <w:szCs w:val="18"/>
          <w:lang w:val="es-ES"/>
        </w:rPr>
        <w:t>EXCLUSIÓN DE LA RESPONSABILIDAD DERIVADA DE CIERTOS DAÑOS</w:t>
      </w:r>
      <w:r w:rsidRPr="00EA0D3A">
        <w:rPr>
          <w:rFonts w:cs="Tahoma"/>
          <w:b/>
          <w:bCs/>
          <w:szCs w:val="18"/>
          <w:lang w:val="es-ES"/>
        </w:rPr>
        <w:t>.</w:t>
      </w:r>
      <w:r w:rsidR="00CE4ED3" w:rsidRPr="00EA0D3A">
        <w:rPr>
          <w:rFonts w:cs="Tahoma"/>
          <w:szCs w:val="18"/>
          <w:lang w:val="es-ES"/>
        </w:rPr>
        <w:t xml:space="preserve"> </w:t>
      </w:r>
      <w:r w:rsidRPr="00EA0D3A">
        <w:rPr>
          <w:rFonts w:cs="Tahoma"/>
          <w:szCs w:val="18"/>
          <w:lang w:val="es-ES"/>
        </w:rPr>
        <w:t>EN LA MÁXIMA MEDIDA EN QUE LO PERMITA LA LEGISLACIÓN APLICABLE, NINGUNA DE LAS PARTES NI SUS FILIALES, PROVEEDORES O</w:t>
      </w:r>
      <w:r w:rsidR="00007021" w:rsidRPr="00EA0D3A">
        <w:rPr>
          <w:rFonts w:cs="Tahoma"/>
          <w:szCs w:val="18"/>
          <w:lang w:val="es-ES"/>
        </w:rPr>
        <w:t> </w:t>
      </w:r>
      <w:r w:rsidRPr="00EA0D3A">
        <w:rPr>
          <w:rFonts w:cs="Tahoma"/>
          <w:szCs w:val="18"/>
          <w:lang w:val="es-ES"/>
        </w:rPr>
        <w:t>CONTRATISTAS SERÁN RESPONSABLES DE DAÑO INDIRECTO ALGUNO (INCLUIDOS, ENTRE OTROS, DAÑOS CONSECUENCIALES, ESPECIALES O INCIDENTALES, DAÑOS POR LUCRO CESANTE O PÉRDIDA DE INGRESOS, SUSPENSIÓN DE NEGOCIOS O PÉRDIDA DE INFORMACIÓN EMPRESARIAL) QUE SURJAN EN RELACIÓN CON EL</w:t>
      </w:r>
      <w:r w:rsidR="00007021" w:rsidRPr="00EA0D3A">
        <w:rPr>
          <w:rFonts w:cs="Tahoma"/>
          <w:szCs w:val="18"/>
          <w:lang w:val="es-ES"/>
        </w:rPr>
        <w:t> </w:t>
      </w:r>
      <w:r w:rsidRPr="00EA0D3A">
        <w:rPr>
          <w:rFonts w:cs="Tahoma"/>
          <w:szCs w:val="18"/>
          <w:lang w:val="es-ES"/>
        </w:rPr>
        <w:t>PRESENTE CONTRATO, INCLUSO SI SE NOTIFICÓ SOBRE LA POSIBILIDAD DE QUE SE PRODUJERAN DICHOS DAÑOS O SI DICHA POSIBILIDAD ERA RAZONABLEMENTE PREVISIBLE.</w:t>
      </w:r>
      <w:r w:rsidR="00CE4ED3" w:rsidRPr="00EA0D3A">
        <w:rPr>
          <w:rFonts w:cs="Tahoma"/>
          <w:szCs w:val="18"/>
          <w:lang w:val="es-ES"/>
        </w:rPr>
        <w:t xml:space="preserve"> </w:t>
      </w:r>
      <w:r w:rsidRPr="00EA0D3A">
        <w:rPr>
          <w:rFonts w:cs="Tahoma"/>
          <w:szCs w:val="18"/>
          <w:lang w:val="es-ES"/>
        </w:rPr>
        <w:t>ESTA EXCLUSIÓN DE RESPONSABILIDAD NO SE APLICA A LA RESPONSABILIDAD DE CUALQUIERA DE LAS PARTES POR INFRINGIR SUS OBLIGACIONES DE CONFIDENCIALIDAD O LOS DERECHOS SOBRE LA PROPIEDAD INTELECTUAL E</w:t>
      </w:r>
      <w:r w:rsidR="00007021" w:rsidRPr="00EA0D3A">
        <w:rPr>
          <w:rFonts w:cs="Tahoma"/>
          <w:szCs w:val="18"/>
          <w:lang w:val="es-ES"/>
        </w:rPr>
        <w:t> </w:t>
      </w:r>
      <w:r w:rsidRPr="00EA0D3A">
        <w:rPr>
          <w:rFonts w:cs="Tahoma"/>
          <w:szCs w:val="18"/>
          <w:lang w:val="es-ES"/>
        </w:rPr>
        <w:t>INDUSTRIAL DE LA OTRA PARTE.</w:t>
      </w:r>
    </w:p>
    <w:p w:rsidR="00DD7F8E" w:rsidRPr="00EA0D3A" w:rsidRDefault="00DD7F8E" w:rsidP="00CA52FE">
      <w:pPr>
        <w:ind w:left="360" w:hanging="360"/>
        <w:jc w:val="both"/>
        <w:rPr>
          <w:rFonts w:cs="Tahoma"/>
          <w:lang w:val="es-ES"/>
        </w:rPr>
      </w:pPr>
    </w:p>
    <w:p w:rsidR="00DD7F8E" w:rsidRPr="00EA0D3A" w:rsidRDefault="00DD7F8E" w:rsidP="00CA52FE">
      <w:pPr>
        <w:ind w:left="360"/>
        <w:rPr>
          <w:rFonts w:cs="Tahoma"/>
          <w:lang w:val="es-ES"/>
        </w:rPr>
      </w:pPr>
      <w:r w:rsidRPr="00EA0D3A">
        <w:rPr>
          <w:rFonts w:cs="Tahoma"/>
          <w:b/>
          <w:szCs w:val="18"/>
          <w:lang w:val="es-ES"/>
        </w:rPr>
        <w:t>Aplicación</w:t>
      </w:r>
      <w:r w:rsidRPr="00EA0D3A">
        <w:rPr>
          <w:rFonts w:cs="Tahoma"/>
          <w:b/>
          <w:bCs/>
          <w:szCs w:val="18"/>
          <w:lang w:val="es-ES"/>
        </w:rPr>
        <w:t>.</w:t>
      </w:r>
      <w:r w:rsidR="00CE4ED3" w:rsidRPr="00EA0D3A">
        <w:rPr>
          <w:rFonts w:cs="Tahoma"/>
          <w:szCs w:val="18"/>
          <w:lang w:val="es-ES"/>
        </w:rPr>
        <w:t xml:space="preserve"> </w:t>
      </w:r>
      <w:r w:rsidRPr="00EA0D3A">
        <w:rPr>
          <w:rFonts w:cs="Tahoma"/>
          <w:szCs w:val="18"/>
          <w:lang w:val="es-ES"/>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rsidR="00023FE7" w:rsidRPr="00EA0D3A" w:rsidRDefault="00023FE7">
      <w:pPr>
        <w:tabs>
          <w:tab w:val="left" w:pos="2936"/>
        </w:tabs>
        <w:rPr>
          <w:rFonts w:cs="Tahoma"/>
          <w:lang w:val="es-ES"/>
        </w:rPr>
      </w:pPr>
    </w:p>
    <w:p w:rsidR="00023FE7" w:rsidRPr="00EA0D3A" w:rsidRDefault="00023FE7">
      <w:pPr>
        <w:rPr>
          <w:rFonts w:cs="Tahoma"/>
          <w:lang w:val="es-ES"/>
        </w:rPr>
      </w:pPr>
      <w:r w:rsidRPr="00EA0D3A">
        <w:rPr>
          <w:rFonts w:cs="Tahoma"/>
          <w:lang w:val="es-ES"/>
        </w:rPr>
        <w:br w:type="page"/>
      </w:r>
    </w:p>
    <w:p w:rsidR="008A1637" w:rsidRPr="00EA0D3A" w:rsidRDefault="008A1637" w:rsidP="0077238D">
      <w:pPr>
        <w:pStyle w:val="Heading1"/>
        <w:rPr>
          <w:rFonts w:cs="Tahoma"/>
          <w:lang w:val="es-ES"/>
        </w:rPr>
      </w:pPr>
      <w:bookmarkStart w:id="932" w:name="_Toc336338249"/>
      <w:bookmarkStart w:id="933" w:name="_Toc360109317"/>
      <w:r w:rsidRPr="00EA0D3A">
        <w:rPr>
          <w:rFonts w:cs="Tahoma"/>
          <w:lang w:val="es-ES"/>
        </w:rPr>
        <w:t>SECción 9: TÉRMINOS ADICIONALES</w:t>
      </w:r>
      <w:bookmarkEnd w:id="932"/>
      <w:bookmarkEnd w:id="933"/>
    </w:p>
    <w:p w:rsidR="008A1637" w:rsidRPr="00EA0D3A" w:rsidRDefault="008A1637" w:rsidP="00135B6A">
      <w:pPr>
        <w:pStyle w:val="Heading1"/>
        <w:spacing w:before="200"/>
        <w:rPr>
          <w:rFonts w:cs="Tahoma"/>
          <w:sz w:val="18"/>
          <w:lang w:val="es-ES" w:eastAsia="x-none"/>
        </w:rPr>
      </w:pPr>
      <w:r w:rsidRPr="00EA0D3A">
        <w:rPr>
          <w:rFonts w:cs="Tahoma"/>
          <w:lang w:val="es-ES"/>
        </w:rPr>
        <w:t xml:space="preserve"> </w:t>
      </w:r>
    </w:p>
    <w:p w:rsidR="008A1637" w:rsidRPr="00EA0D3A" w:rsidRDefault="008A1637" w:rsidP="009D3DA9">
      <w:pPr>
        <w:pStyle w:val="Heading3"/>
        <w:ind w:right="720"/>
        <w:rPr>
          <w:rFonts w:ascii="Tahoma" w:hAnsi="Tahoma" w:cs="Tahoma"/>
          <w:lang w:val="es-ES"/>
        </w:rPr>
      </w:pPr>
      <w:bookmarkStart w:id="934" w:name="_Toc323159781"/>
      <w:bookmarkStart w:id="935" w:name="_Toc336338250"/>
      <w:bookmarkStart w:id="936" w:name="_Toc360109318"/>
      <w:r w:rsidRPr="00EA0D3A">
        <w:rPr>
          <w:rFonts w:ascii="Tahoma" w:eastAsia="Times New Roman" w:hAnsi="Tahoma" w:cs="Tahoma"/>
          <w:color w:val="000000"/>
          <w:sz w:val="24"/>
          <w:szCs w:val="22"/>
          <w:lang w:val="es-ES"/>
        </w:rPr>
        <w:t>Licencias de Acceso de Cliente (CAL) y Licencias de Administración de</w:t>
      </w:r>
      <w:r w:rsidR="009D3DA9" w:rsidRPr="00EA0D3A">
        <w:rPr>
          <w:rFonts w:ascii="Tahoma" w:eastAsia="Times New Roman" w:hAnsi="Tahoma" w:cs="Tahoma"/>
          <w:color w:val="000000"/>
          <w:sz w:val="24"/>
          <w:szCs w:val="22"/>
          <w:lang w:val="es-ES"/>
        </w:rPr>
        <w:t> </w:t>
      </w:r>
      <w:r w:rsidRPr="00EA0D3A">
        <w:rPr>
          <w:rFonts w:ascii="Tahoma" w:eastAsia="Times New Roman" w:hAnsi="Tahoma" w:cs="Tahoma"/>
          <w:color w:val="000000"/>
          <w:sz w:val="24"/>
          <w:szCs w:val="22"/>
          <w:lang w:val="es-ES"/>
        </w:rPr>
        <w:t>Cliente (ML)</w:t>
      </w:r>
      <w:bookmarkEnd w:id="934"/>
      <w:bookmarkEnd w:id="935"/>
      <w:bookmarkEnd w:id="936"/>
    </w:p>
    <w:p w:rsidR="008A1637" w:rsidRPr="00EA0D3A" w:rsidRDefault="008A1637" w:rsidP="008A1637">
      <w:pPr>
        <w:pStyle w:val="AppendixFlushBulletedList"/>
        <w:tabs>
          <w:tab w:val="clear" w:pos="360"/>
        </w:tabs>
        <w:ind w:left="720" w:right="720" w:firstLine="0"/>
        <w:rPr>
          <w:rFonts w:ascii="Tahoma" w:hAnsi="Tahoma" w:cs="Tahoma"/>
          <w:lang w:val="es-ES"/>
        </w:rPr>
      </w:pPr>
    </w:p>
    <w:p w:rsidR="008A1637" w:rsidRPr="00EA0D3A" w:rsidRDefault="008A1637" w:rsidP="00346F4B">
      <w:pPr>
        <w:pStyle w:val="AppendixFlushBulletedList"/>
        <w:numPr>
          <w:ilvl w:val="0"/>
          <w:numId w:val="79"/>
        </w:numPr>
        <w:ind w:left="1440" w:right="720"/>
        <w:rPr>
          <w:rFonts w:ascii="Tahoma" w:hAnsi="Tahoma" w:cs="Tahoma"/>
          <w:lang w:val="es-ES"/>
        </w:rPr>
      </w:pPr>
      <w:r w:rsidRPr="00EA0D3A">
        <w:rPr>
          <w:rFonts w:ascii="Tahoma" w:hAnsi="Tahoma" w:cs="Tahoma"/>
          <w:b/>
          <w:bCs/>
          <w:color w:val="000000"/>
          <w:sz w:val="18"/>
          <w:szCs w:val="18"/>
          <w:lang w:val="es-ES"/>
        </w:rPr>
        <w:t>Transición entre CAL de Usuario y CAL de Dispositivo</w:t>
      </w:r>
    </w:p>
    <w:p w:rsidR="008A1637" w:rsidRPr="00EA0D3A" w:rsidRDefault="008A1637" w:rsidP="009D3DA9">
      <w:pPr>
        <w:pStyle w:val="AppendixBodyText"/>
        <w:numPr>
          <w:ilvl w:val="0"/>
          <w:numId w:val="80"/>
        </w:numPr>
        <w:spacing w:afterLines="60" w:after="144"/>
        <w:ind w:left="1800" w:right="360"/>
        <w:rPr>
          <w:rFonts w:ascii="Tahoma" w:hAnsi="Tahoma" w:cs="Tahoma"/>
          <w:lang w:val="es-ES"/>
        </w:rPr>
      </w:pPr>
      <w:r w:rsidRPr="00EA0D3A">
        <w:rPr>
          <w:rFonts w:ascii="Tahoma" w:hAnsi="Tahoma" w:cs="Tahoma"/>
          <w:color w:val="000000"/>
          <w:sz w:val="18"/>
          <w:szCs w:val="18"/>
          <w:lang w:val="es-ES"/>
        </w:rPr>
        <w:t>Los Clientes con Software Assurance para licencias CAL pueden alternar entre licencias de</w:t>
      </w:r>
      <w:r w:rsidR="009D3DA9" w:rsidRPr="00EA0D3A">
        <w:rPr>
          <w:rFonts w:ascii="Tahoma" w:hAnsi="Tahoma" w:cs="Tahoma"/>
          <w:color w:val="000000"/>
          <w:sz w:val="18"/>
          <w:szCs w:val="18"/>
          <w:lang w:val="es-ES"/>
        </w:rPr>
        <w:t> </w:t>
      </w:r>
      <w:r w:rsidRPr="00EA0D3A">
        <w:rPr>
          <w:rFonts w:ascii="Tahoma" w:hAnsi="Tahoma" w:cs="Tahoma"/>
          <w:color w:val="000000"/>
          <w:sz w:val="18"/>
          <w:szCs w:val="18"/>
          <w:lang w:val="es-ES"/>
        </w:rPr>
        <w:t xml:space="preserve">Usuario y Dispositivo tras la renovación de su cobertura de Software Assurance. Esta transición no cambia la edición de la licencia CAL (es decir, de Standard a Enterprise). Para obtener información sobre cada producto, consulte la Notas sobre productos </w:t>
      </w:r>
    </w:p>
    <w:p w:rsidR="008A1637" w:rsidRPr="00EA0D3A" w:rsidRDefault="008A1637" w:rsidP="00346F4B">
      <w:pPr>
        <w:pStyle w:val="AppendixFlushBulletedList"/>
        <w:numPr>
          <w:ilvl w:val="0"/>
          <w:numId w:val="79"/>
        </w:numPr>
        <w:ind w:left="1440" w:right="720"/>
        <w:rPr>
          <w:rFonts w:ascii="Tahoma" w:hAnsi="Tahoma" w:cs="Tahoma"/>
          <w:lang w:val="es-ES"/>
        </w:rPr>
      </w:pPr>
      <w:r w:rsidRPr="00EA0D3A">
        <w:rPr>
          <w:rFonts w:ascii="Tahoma" w:hAnsi="Tahoma" w:cs="Tahoma"/>
          <w:b/>
          <w:bCs/>
          <w:color w:val="000000"/>
          <w:sz w:val="18"/>
          <w:szCs w:val="18"/>
          <w:lang w:val="es-ES"/>
        </w:rPr>
        <w:t>Transición entre ML de cliente de Usuario y OSE</w:t>
      </w:r>
    </w:p>
    <w:p w:rsidR="008A1637" w:rsidRPr="00EA0D3A" w:rsidRDefault="008A1637" w:rsidP="0078526A">
      <w:pPr>
        <w:pStyle w:val="AppendixBodyText"/>
        <w:numPr>
          <w:ilvl w:val="0"/>
          <w:numId w:val="80"/>
        </w:numPr>
        <w:spacing w:afterLines="60" w:after="144"/>
        <w:ind w:left="1800" w:right="720"/>
        <w:rPr>
          <w:rFonts w:ascii="Tahoma" w:hAnsi="Tahoma" w:cs="Tahoma"/>
          <w:lang w:val="es-ES"/>
        </w:rPr>
      </w:pPr>
      <w:r w:rsidRPr="00EA0D3A">
        <w:rPr>
          <w:rFonts w:ascii="Tahoma" w:hAnsi="Tahoma" w:cs="Tahoma"/>
          <w:color w:val="000000"/>
          <w:sz w:val="18"/>
          <w:szCs w:val="18"/>
          <w:lang w:val="es-ES"/>
        </w:rPr>
        <w:t xml:space="preserve">Los Clientes con Software Assurance activa para ML de cliente pueden cambiar entre Usuario y OSE después de la renovación de su cobertura de Software Assurance. Para obtener más información sobre cada producto, consulte las Notas sobre Productos. </w:t>
      </w:r>
    </w:p>
    <w:p w:rsidR="008A1637" w:rsidRPr="009B6021" w:rsidRDefault="008A1637" w:rsidP="00346F4B">
      <w:pPr>
        <w:pStyle w:val="AppendixFlushBulletedList"/>
        <w:numPr>
          <w:ilvl w:val="0"/>
          <w:numId w:val="79"/>
        </w:numPr>
        <w:ind w:left="1440" w:right="720"/>
        <w:rPr>
          <w:rFonts w:ascii="Tahoma" w:hAnsi="Tahoma" w:cs="Tahoma"/>
        </w:rPr>
      </w:pPr>
      <w:r w:rsidRPr="009B6021">
        <w:rPr>
          <w:rFonts w:ascii="Tahoma" w:hAnsi="Tahoma" w:cs="Tahoma"/>
          <w:b/>
          <w:bCs/>
          <w:color w:val="000000"/>
          <w:sz w:val="18"/>
          <w:szCs w:val="18"/>
        </w:rPr>
        <w:t>En el momento de renovar</w:t>
      </w:r>
    </w:p>
    <w:p w:rsidR="008A1637" w:rsidRPr="009B6021" w:rsidRDefault="008A1637" w:rsidP="009D3DA9">
      <w:pPr>
        <w:pStyle w:val="AppendixBodyText"/>
        <w:numPr>
          <w:ilvl w:val="0"/>
          <w:numId w:val="80"/>
        </w:numPr>
        <w:spacing w:afterLines="60" w:after="144"/>
        <w:ind w:left="1800" w:right="180"/>
        <w:rPr>
          <w:rFonts w:ascii="Tahoma" w:hAnsi="Tahoma" w:cs="Tahoma"/>
        </w:rPr>
      </w:pPr>
      <w:r w:rsidRPr="00EA0D3A">
        <w:rPr>
          <w:rFonts w:ascii="Tahoma" w:hAnsi="Tahoma" w:cs="Tahoma"/>
          <w:color w:val="000000"/>
          <w:sz w:val="18"/>
          <w:szCs w:val="18"/>
          <w:lang w:val="es-ES"/>
        </w:rPr>
        <w:t xml:space="preserve">Si las licencias CAL de Usuario y de Dispositivo están disponibles, los Clientes pueden renovar Software Assurance para ambos tipos de licencia. Los Derechos de Uso de los Productos para el tipo de CAL para el que se solicita Software Assurance determinan cómo se pueden asignar y utilizar las CAL. Los Clientes de Inscripción Enterprise que decidan solicitar Software Assurance para CAL de Usuario podrán adquirir CAL en virtud de su número de usuarios. </w:t>
      </w:r>
      <w:r w:rsidRPr="009B6021">
        <w:rPr>
          <w:rFonts w:ascii="Tahoma" w:hAnsi="Tahoma" w:cs="Tahoma"/>
          <w:color w:val="000000"/>
          <w:sz w:val="18"/>
          <w:szCs w:val="18"/>
        </w:rPr>
        <w:t xml:space="preserve">Consulte las notas para obtener información de cada producto. </w:t>
      </w:r>
    </w:p>
    <w:p w:rsidR="008A1637" w:rsidRPr="009B6021" w:rsidRDefault="008A1637" w:rsidP="00346F4B">
      <w:pPr>
        <w:pStyle w:val="AppendixFlushBulletedList"/>
        <w:numPr>
          <w:ilvl w:val="0"/>
          <w:numId w:val="79"/>
        </w:numPr>
        <w:ind w:left="1440" w:right="720"/>
        <w:rPr>
          <w:rFonts w:ascii="Tahoma" w:hAnsi="Tahoma" w:cs="Tahoma"/>
        </w:rPr>
      </w:pPr>
      <w:r w:rsidRPr="009B6021">
        <w:rPr>
          <w:rFonts w:ascii="Tahoma" w:hAnsi="Tahoma" w:cs="Tahoma"/>
          <w:b/>
          <w:bCs/>
          <w:color w:val="000000"/>
          <w:sz w:val="18"/>
          <w:szCs w:val="18"/>
        </w:rPr>
        <w:t>CAL excedentes</w:t>
      </w:r>
    </w:p>
    <w:p w:rsidR="008A1637" w:rsidRPr="00EA0D3A" w:rsidRDefault="008A1637" w:rsidP="009D3DA9">
      <w:pPr>
        <w:pStyle w:val="AppendixBodyText"/>
        <w:numPr>
          <w:ilvl w:val="0"/>
          <w:numId w:val="80"/>
        </w:numPr>
        <w:spacing w:afterLines="60" w:after="144"/>
        <w:ind w:left="1800" w:right="180"/>
        <w:rPr>
          <w:rFonts w:ascii="Tahoma" w:hAnsi="Tahoma" w:cs="Tahoma"/>
          <w:lang w:val="es-ES"/>
        </w:rPr>
      </w:pPr>
      <w:r w:rsidRPr="00EA0D3A">
        <w:rPr>
          <w:rFonts w:ascii="Tahoma" w:hAnsi="Tahoma" w:cs="Tahoma"/>
          <w:color w:val="000000"/>
          <w:sz w:val="18"/>
          <w:szCs w:val="18"/>
          <w:lang w:val="es-ES"/>
        </w:rPr>
        <w:t xml:space="preserve">La transición entre CAL de Usuario y de Dispositivo, según lo permitido en este Contrato, podría originar CAL excedentes. Los Clientes pueden reasignar las CAL excedentes a medida que aumenta el número de usuarios o dispositivos. En el momento de renovar, los Clientes pueden optar por mantener Software Assurance en las CAL excedentes. Posteriormente, los Clientes no podrán renovar Software Assurance en ninguna CAL excedente cuya cobertura haya expirado. </w:t>
      </w:r>
    </w:p>
    <w:p w:rsidR="008A1637" w:rsidRPr="009B6021" w:rsidRDefault="008A1637" w:rsidP="00346F4B">
      <w:pPr>
        <w:pStyle w:val="AppendixFlushBulletedList"/>
        <w:numPr>
          <w:ilvl w:val="0"/>
          <w:numId w:val="79"/>
        </w:numPr>
        <w:ind w:left="1440" w:right="720"/>
        <w:rPr>
          <w:rFonts w:ascii="Tahoma" w:hAnsi="Tahoma" w:cs="Tahoma"/>
        </w:rPr>
      </w:pPr>
      <w:r w:rsidRPr="009B6021">
        <w:rPr>
          <w:rFonts w:ascii="Tahoma" w:hAnsi="Tahoma" w:cs="Tahoma"/>
          <w:b/>
          <w:bCs/>
          <w:color w:val="000000"/>
          <w:sz w:val="18"/>
          <w:szCs w:val="18"/>
        </w:rPr>
        <w:t>ML excedentes</w:t>
      </w:r>
    </w:p>
    <w:p w:rsidR="008A1637" w:rsidRPr="00EA0D3A" w:rsidRDefault="008A1637" w:rsidP="009D3DA9">
      <w:pPr>
        <w:pStyle w:val="AppendixBodyText"/>
        <w:numPr>
          <w:ilvl w:val="0"/>
          <w:numId w:val="80"/>
        </w:numPr>
        <w:spacing w:afterLines="60" w:after="144"/>
        <w:ind w:left="1800" w:right="90"/>
        <w:rPr>
          <w:rFonts w:ascii="Tahoma" w:hAnsi="Tahoma" w:cs="Tahoma"/>
          <w:lang w:val="es-ES"/>
        </w:rPr>
      </w:pPr>
      <w:r w:rsidRPr="00EA0D3A">
        <w:rPr>
          <w:rFonts w:ascii="Tahoma" w:hAnsi="Tahoma" w:cs="Tahoma"/>
          <w:color w:val="000000"/>
          <w:sz w:val="18"/>
          <w:szCs w:val="18"/>
          <w:lang w:val="es-ES"/>
        </w:rPr>
        <w:t>La transición entre ML de Usuario y OSE, según lo permitido en este Contrato, podría originar</w:t>
      </w:r>
      <w:r w:rsidR="009D3DA9" w:rsidRPr="00EA0D3A">
        <w:rPr>
          <w:rFonts w:ascii="Tahoma" w:hAnsi="Tahoma" w:cs="Tahoma"/>
          <w:color w:val="000000"/>
          <w:sz w:val="18"/>
          <w:szCs w:val="18"/>
          <w:lang w:val="es-ES"/>
        </w:rPr>
        <w:t> </w:t>
      </w:r>
      <w:r w:rsidRPr="00EA0D3A">
        <w:rPr>
          <w:rFonts w:ascii="Tahoma" w:hAnsi="Tahoma" w:cs="Tahoma"/>
          <w:color w:val="000000"/>
          <w:sz w:val="18"/>
          <w:szCs w:val="18"/>
          <w:lang w:val="es-ES"/>
        </w:rPr>
        <w:t xml:space="preserve">un excedente de ML. Los Clientes pueden reasignar las ML excedentes a medida que aumenta el número de usuarios u OSE administrados. En el momento de renovar, los Clientes pueden optar por mantener Software Assurance en las ML excedentes. Posteriormente, los Clientes no podrán renovar Software Assurance en ninguna ML excedente cuya cobertura haya expirado. </w:t>
      </w:r>
    </w:p>
    <w:p w:rsidR="008A1637" w:rsidRPr="009B6021" w:rsidRDefault="008A1637" w:rsidP="00346F4B">
      <w:pPr>
        <w:pStyle w:val="AppendixFlushBulletedList"/>
        <w:numPr>
          <w:ilvl w:val="0"/>
          <w:numId w:val="79"/>
        </w:numPr>
        <w:ind w:left="1440" w:right="720"/>
        <w:rPr>
          <w:rFonts w:ascii="Tahoma" w:hAnsi="Tahoma" w:cs="Tahoma"/>
        </w:rPr>
      </w:pPr>
      <w:r w:rsidRPr="009B6021">
        <w:rPr>
          <w:rFonts w:ascii="Tahoma" w:hAnsi="Tahoma" w:cs="Tahoma"/>
          <w:b/>
          <w:bCs/>
          <w:color w:val="000000"/>
          <w:sz w:val="18"/>
          <w:szCs w:val="18"/>
        </w:rPr>
        <w:t>Prueba de Licencias</w:t>
      </w:r>
    </w:p>
    <w:p w:rsidR="007022C1" w:rsidRPr="00EA0D3A" w:rsidRDefault="008A1637" w:rsidP="009D3DA9">
      <w:pPr>
        <w:pStyle w:val="AppendixBodyText"/>
        <w:numPr>
          <w:ilvl w:val="0"/>
          <w:numId w:val="80"/>
        </w:numPr>
        <w:spacing w:after="0"/>
        <w:ind w:left="1800" w:right="90"/>
        <w:rPr>
          <w:rFonts w:ascii="Tahoma" w:hAnsi="Tahoma" w:cs="Tahoma"/>
          <w:lang w:val="es-ES"/>
        </w:rPr>
      </w:pPr>
      <w:r w:rsidRPr="00EA0D3A">
        <w:rPr>
          <w:rFonts w:ascii="Tahoma" w:hAnsi="Tahoma" w:cs="Tahoma"/>
          <w:color w:val="000000"/>
          <w:sz w:val="18"/>
          <w:szCs w:val="18"/>
          <w:lang w:val="es-ES"/>
        </w:rPr>
        <w:t>Esta Lista de Productos, los registros de Software Assurance de los Clientes y las CAL subyacentes constituyen la prueba del derecho a migrar y utilizar CAL de Usuario. Esta Lista</w:t>
      </w:r>
      <w:r w:rsidR="009D3DA9" w:rsidRPr="00EA0D3A">
        <w:rPr>
          <w:rFonts w:ascii="Tahoma" w:hAnsi="Tahoma" w:cs="Tahoma"/>
          <w:color w:val="000000"/>
          <w:sz w:val="18"/>
          <w:szCs w:val="18"/>
          <w:lang w:val="es-ES"/>
        </w:rPr>
        <w:t> </w:t>
      </w:r>
      <w:r w:rsidRPr="00EA0D3A">
        <w:rPr>
          <w:rFonts w:ascii="Tahoma" w:hAnsi="Tahoma" w:cs="Tahoma"/>
          <w:color w:val="000000"/>
          <w:sz w:val="18"/>
          <w:szCs w:val="18"/>
          <w:lang w:val="es-ES"/>
        </w:rPr>
        <w:t>de Productos, los registros de Software Assurance de los Clientes y las ML subyacentes constituyen la prueba del derecho a migrar y utilizar ML.</w:t>
      </w:r>
    </w:p>
    <w:p w:rsidR="007022C1" w:rsidRPr="00EA0D3A" w:rsidRDefault="007022C1" w:rsidP="00944EE1">
      <w:pPr>
        <w:pStyle w:val="AppendixBodyText"/>
        <w:spacing w:after="0"/>
        <w:ind w:right="720"/>
        <w:rPr>
          <w:rFonts w:ascii="Tahoma" w:hAnsi="Tahoma" w:cs="Tahoma"/>
          <w:sz w:val="18"/>
          <w:szCs w:val="18"/>
          <w:lang w:val="es-ES"/>
        </w:rPr>
      </w:pPr>
    </w:p>
    <w:p w:rsidR="008A1637" w:rsidRPr="00EA0D3A" w:rsidRDefault="008A1637" w:rsidP="008A1637">
      <w:pPr>
        <w:pStyle w:val="Heading3"/>
        <w:ind w:right="720"/>
        <w:rPr>
          <w:rFonts w:ascii="Tahoma" w:hAnsi="Tahoma" w:cs="Tahoma"/>
          <w:lang w:val="es-ES"/>
        </w:rPr>
      </w:pPr>
      <w:bookmarkStart w:id="937" w:name="_Toc323159782"/>
      <w:bookmarkStart w:id="938" w:name="_Toc336338251"/>
      <w:bookmarkStart w:id="939" w:name="_Toc360109319"/>
      <w:r w:rsidRPr="00EA0D3A">
        <w:rPr>
          <w:rFonts w:ascii="Tahoma" w:hAnsi="Tahoma" w:cs="Tahoma"/>
          <w:sz w:val="24"/>
          <w:szCs w:val="22"/>
          <w:lang w:val="es-ES"/>
        </w:rPr>
        <w:t>Restricciones de Controles EI</w:t>
      </w:r>
      <w:bookmarkEnd w:id="937"/>
      <w:bookmarkEnd w:id="938"/>
      <w:bookmarkEnd w:id="939"/>
    </w:p>
    <w:p w:rsidR="008A1637" w:rsidRPr="00EA0D3A" w:rsidRDefault="008A1637" w:rsidP="008A1637">
      <w:pPr>
        <w:ind w:right="720"/>
        <w:rPr>
          <w:rFonts w:cs="Tahoma"/>
          <w:lang w:val="es-ES"/>
        </w:rPr>
      </w:pPr>
    </w:p>
    <w:p w:rsidR="008A1637" w:rsidRPr="00EA0D3A" w:rsidRDefault="008A1637" w:rsidP="008A1637">
      <w:pPr>
        <w:pStyle w:val="AppendixBodyText"/>
        <w:ind w:right="720"/>
        <w:rPr>
          <w:rFonts w:ascii="Tahoma" w:hAnsi="Tahoma" w:cs="Tahoma"/>
          <w:lang w:val="es-ES"/>
        </w:rPr>
      </w:pPr>
      <w:r w:rsidRPr="00EA0D3A">
        <w:rPr>
          <w:rFonts w:ascii="Tahoma" w:hAnsi="Tahoma" w:cs="Tahoma"/>
          <w:sz w:val="18"/>
          <w:lang w:val="es-ES"/>
        </w:rPr>
        <w:t>La exportación de determinados productos de Microsoft desde Estados Unidos se rige por los “Controles EI” de las Normas de la Administración de Exportaciones (EAR, 15 CFR 730-744) del Ministerio de Comercio de</w:t>
      </w:r>
      <w:r w:rsidR="008B1721" w:rsidRPr="00EA0D3A">
        <w:rPr>
          <w:rFonts w:ascii="Tahoma" w:hAnsi="Tahoma" w:cs="Tahoma"/>
          <w:sz w:val="18"/>
          <w:lang w:val="es-ES"/>
        </w:rPr>
        <w:t> </w:t>
      </w:r>
      <w:r w:rsidRPr="00EA0D3A">
        <w:rPr>
          <w:rFonts w:ascii="Tahoma" w:hAnsi="Tahoma" w:cs="Tahoma"/>
          <w:sz w:val="18"/>
          <w:lang w:val="es-ES"/>
        </w:rPr>
        <w:t xml:space="preserve">EE. UU., Dirección de Administración de Exportaciones (BXA). Para obtener más información, visite: </w:t>
      </w:r>
      <w:hyperlink r:id="rId33" w:history="1">
        <w:r w:rsidRPr="00EA0D3A">
          <w:rPr>
            <w:rStyle w:val="Hyperlink"/>
            <w:rFonts w:ascii="Tahoma" w:hAnsi="Tahoma" w:cs="Tahoma"/>
            <w:sz w:val="18"/>
            <w:lang w:val="es-ES"/>
          </w:rPr>
          <w:t>www.microsoft.com/products/exporting/basics.htm</w:t>
        </w:r>
      </w:hyperlink>
    </w:p>
    <w:p w:rsidR="008A1637" w:rsidRPr="00EA0D3A" w:rsidRDefault="008A1637" w:rsidP="008A1637">
      <w:pPr>
        <w:rPr>
          <w:rFonts w:cs="Tahoma"/>
          <w:lang w:val="es-ES"/>
        </w:rPr>
      </w:pPr>
    </w:p>
    <w:p w:rsidR="008B1721" w:rsidRPr="00EA0D3A" w:rsidRDefault="008B1721" w:rsidP="008A1637">
      <w:pPr>
        <w:rPr>
          <w:rFonts w:cs="Tahoma"/>
          <w:lang w:val="es-ES"/>
        </w:rPr>
      </w:pPr>
    </w:p>
    <w:p w:rsidR="008B1721" w:rsidRPr="00EA0D3A" w:rsidRDefault="008B1721" w:rsidP="008A1637">
      <w:pPr>
        <w:rPr>
          <w:rFonts w:cs="Tahoma"/>
          <w:lang w:val="es-ES"/>
        </w:rPr>
      </w:pPr>
    </w:p>
    <w:p w:rsidR="008A1637" w:rsidRPr="00EA0D3A" w:rsidRDefault="008A1637" w:rsidP="00944EE1">
      <w:pPr>
        <w:pStyle w:val="Heading3"/>
        <w:spacing w:after="60"/>
        <w:ind w:right="720"/>
        <w:rPr>
          <w:rFonts w:ascii="Tahoma" w:hAnsi="Tahoma" w:cs="Tahoma"/>
          <w:lang w:val="es-ES"/>
        </w:rPr>
      </w:pPr>
      <w:bookmarkStart w:id="940" w:name="_Toc323159783"/>
      <w:bookmarkStart w:id="941" w:name="_Toc336338252"/>
      <w:bookmarkStart w:id="942" w:name="_Toc360109320"/>
      <w:r w:rsidRPr="00EA0D3A">
        <w:rPr>
          <w:rFonts w:ascii="Tahoma" w:hAnsi="Tahoma" w:cs="Tahoma"/>
          <w:bCs/>
          <w:lang w:val="es-ES"/>
        </w:rPr>
        <w:t>Paquetes Multilingües (MLP), Funcionalidad de Interfaz de Usuario Multilingüe (MUI) y Derechos de Nuevas Versiones de Idiomas</w:t>
      </w:r>
      <w:bookmarkEnd w:id="940"/>
      <w:bookmarkEnd w:id="941"/>
      <w:bookmarkEnd w:id="942"/>
    </w:p>
    <w:p w:rsidR="008A1637" w:rsidRPr="00EA0D3A" w:rsidRDefault="008A1637" w:rsidP="008A1637">
      <w:pPr>
        <w:rPr>
          <w:rFonts w:cs="Tahoma"/>
          <w:lang w:val="es-ES"/>
        </w:rPr>
      </w:pPr>
      <w:r w:rsidRPr="00EA0D3A">
        <w:rPr>
          <w:rFonts w:cs="Tahoma"/>
          <w:lang w:val="es-ES"/>
        </w:rPr>
        <w:t>Los MLP y las MUI permiten que los Clientes ejecuten y cambien entre distintas versiones de idiomas de los productos licenciados. El derecho a utilizar MLP y MUI varía según el producto, el programa y el tipo de licencia.</w:t>
      </w:r>
      <w:r w:rsidR="00CE4ED3" w:rsidRPr="00EA0D3A">
        <w:rPr>
          <w:rFonts w:cs="Tahoma"/>
          <w:lang w:val="es-ES"/>
        </w:rPr>
        <w:t xml:space="preserve"> </w:t>
      </w:r>
    </w:p>
    <w:p w:rsidR="008A1637" w:rsidRPr="00EA0D3A" w:rsidRDefault="008A1637" w:rsidP="008A1637">
      <w:pPr>
        <w:pStyle w:val="Heading3"/>
        <w:ind w:right="720"/>
        <w:rPr>
          <w:rFonts w:ascii="Tahoma" w:hAnsi="Tahoma" w:cs="Tahoma"/>
          <w:sz w:val="18"/>
          <w:szCs w:val="18"/>
          <w:lang w:val="es-ES"/>
        </w:rPr>
      </w:pPr>
    </w:p>
    <w:p w:rsidR="008A1637" w:rsidRPr="00EA0D3A" w:rsidRDefault="008A1637" w:rsidP="007022C1">
      <w:pPr>
        <w:numPr>
          <w:ilvl w:val="0"/>
          <w:numId w:val="17"/>
        </w:numPr>
        <w:tabs>
          <w:tab w:val="left" w:pos="1440"/>
        </w:tabs>
        <w:spacing w:after="60"/>
        <w:rPr>
          <w:rFonts w:cs="Tahoma"/>
          <w:lang w:val="es-ES"/>
        </w:rPr>
      </w:pPr>
      <w:r w:rsidRPr="00EA0D3A">
        <w:rPr>
          <w:rFonts w:cs="Tahoma"/>
          <w:lang w:val="es-ES"/>
        </w:rPr>
        <w:t>En el caso de la mayoría de los productos de servidor (por ejemplo, Windows Server), la MUI se incluye con el producto básico. Los Clientes con licencia de dichos productos podrán utilizar la MUI sujeto a los derechos de uso de dichos productos.</w:t>
      </w:r>
      <w:r w:rsidR="00CE4ED3" w:rsidRPr="00EA0D3A">
        <w:rPr>
          <w:rFonts w:cs="Tahoma"/>
          <w:lang w:val="es-ES"/>
        </w:rPr>
        <w:t xml:space="preserve"> </w:t>
      </w:r>
    </w:p>
    <w:p w:rsidR="008A1637" w:rsidRPr="00EA0D3A" w:rsidRDefault="008A1637" w:rsidP="007022C1">
      <w:pPr>
        <w:numPr>
          <w:ilvl w:val="0"/>
          <w:numId w:val="17"/>
        </w:numPr>
        <w:tabs>
          <w:tab w:val="left" w:pos="1440"/>
        </w:tabs>
        <w:spacing w:after="60"/>
        <w:rPr>
          <w:rFonts w:cs="Tahoma"/>
          <w:lang w:val="es-ES"/>
        </w:rPr>
      </w:pPr>
      <w:r w:rsidRPr="00EA0D3A">
        <w:rPr>
          <w:rFonts w:cs="Tahoma"/>
          <w:szCs w:val="18"/>
          <w:lang w:val="es-ES"/>
        </w:rPr>
        <w:t>E</w:t>
      </w:r>
      <w:r w:rsidRPr="00EA0D3A">
        <w:rPr>
          <w:rFonts w:cs="Tahoma"/>
          <w:lang w:val="es-ES"/>
        </w:rPr>
        <w:t>n el caso de los productos y conjuntos de programas de Office System (excepto servidores), a</w:t>
      </w:r>
      <w:r w:rsidR="0071456D" w:rsidRPr="00EA0D3A">
        <w:rPr>
          <w:rFonts w:cs="Tahoma"/>
          <w:lang w:val="es-ES"/>
        </w:rPr>
        <w:t> </w:t>
      </w:r>
      <w:r w:rsidRPr="00EA0D3A">
        <w:rPr>
          <w:rFonts w:cs="Tahoma"/>
          <w:lang w:val="es-ES"/>
        </w:rPr>
        <w:t>partir del 1 de octubre de 2008, el derecho a utilizar el MLP está disponible para los Clientes con</w:t>
      </w:r>
      <w:r w:rsidR="0071456D" w:rsidRPr="00EA0D3A">
        <w:rPr>
          <w:rFonts w:cs="Tahoma"/>
          <w:lang w:val="es-ES"/>
        </w:rPr>
        <w:t> </w:t>
      </w:r>
      <w:r w:rsidRPr="00EA0D3A">
        <w:rPr>
          <w:rFonts w:cs="Tahoma"/>
          <w:lang w:val="es-ES"/>
        </w:rPr>
        <w:t>cobertura de Software Assurance activa en licencias cualificadas (para obtener información adicional, consulte la Sección 6). En determinados programas (por ejemplo, Select), los MLP para</w:t>
      </w:r>
      <w:r w:rsidR="0071456D" w:rsidRPr="00EA0D3A">
        <w:rPr>
          <w:rFonts w:cs="Tahoma"/>
          <w:lang w:val="es-ES"/>
        </w:rPr>
        <w:t> </w:t>
      </w:r>
      <w:r w:rsidRPr="00EA0D3A">
        <w:rPr>
          <w:rFonts w:cs="Tahoma"/>
          <w:lang w:val="es-ES"/>
        </w:rPr>
        <w:t xml:space="preserve">productos y conjuntos de programas de Office System siguen estando disponibles de forma independiente y fuera de Software Assurance. </w:t>
      </w:r>
    </w:p>
    <w:p w:rsidR="008A1637" w:rsidRPr="00EA0D3A" w:rsidRDefault="008A1637" w:rsidP="007022C1">
      <w:pPr>
        <w:numPr>
          <w:ilvl w:val="0"/>
          <w:numId w:val="17"/>
        </w:numPr>
        <w:spacing w:after="60"/>
        <w:rPr>
          <w:rFonts w:cs="Tahoma"/>
          <w:lang w:val="es-ES"/>
        </w:rPr>
      </w:pPr>
      <w:r w:rsidRPr="00EA0D3A">
        <w:rPr>
          <w:rFonts w:cs="Tahoma"/>
          <w:lang w:val="es-ES"/>
        </w:rPr>
        <w:t>En el caso de Windows 8, la MUI se incluye con Windows 8 Pro.</w:t>
      </w:r>
      <w:r w:rsidR="00CE4ED3" w:rsidRPr="00EA0D3A">
        <w:rPr>
          <w:rFonts w:cs="Tahoma"/>
          <w:lang w:val="es-ES"/>
        </w:rPr>
        <w:t xml:space="preserve"> </w:t>
      </w:r>
    </w:p>
    <w:p w:rsidR="008A1637" w:rsidRPr="00EA0D3A" w:rsidRDefault="008A1637" w:rsidP="008A1637">
      <w:pPr>
        <w:rPr>
          <w:rFonts w:cs="Tahoma"/>
          <w:lang w:val="es-ES"/>
        </w:rPr>
      </w:pPr>
    </w:p>
    <w:p w:rsidR="008A1637" w:rsidRPr="00EA0D3A" w:rsidRDefault="008A1637" w:rsidP="008A1637">
      <w:pPr>
        <w:rPr>
          <w:rFonts w:cs="Tahoma"/>
          <w:lang w:val="es-ES"/>
        </w:rPr>
      </w:pPr>
      <w:r w:rsidRPr="00EA0D3A">
        <w:rPr>
          <w:rFonts w:cs="Tahoma"/>
          <w:lang w:val="es-ES"/>
        </w:rPr>
        <w:t>Las versiones de idiomas con las que los Clientes pueden utilizar las MUI y los MLP varían según el programa, el</w:t>
      </w:r>
      <w:r w:rsidR="0071456D" w:rsidRPr="00EA0D3A">
        <w:rPr>
          <w:rFonts w:cs="Tahoma"/>
          <w:lang w:val="es-ES"/>
        </w:rPr>
        <w:t> </w:t>
      </w:r>
      <w:r w:rsidRPr="00EA0D3A">
        <w:rPr>
          <w:rFonts w:cs="Tahoma"/>
          <w:lang w:val="es-ES"/>
        </w:rPr>
        <w:t>producto y la región.</w:t>
      </w:r>
      <w:r w:rsidR="00CE4ED3" w:rsidRPr="00EA0D3A">
        <w:rPr>
          <w:rFonts w:cs="Tahoma"/>
          <w:lang w:val="es-ES"/>
        </w:rPr>
        <w:t xml:space="preserve"> </w:t>
      </w:r>
    </w:p>
    <w:p w:rsidR="008A1637" w:rsidRPr="00EA0D3A" w:rsidRDefault="008A1637" w:rsidP="008A1637">
      <w:pPr>
        <w:pStyle w:val="Heading3"/>
        <w:ind w:right="720"/>
        <w:rPr>
          <w:rFonts w:ascii="Tahoma" w:hAnsi="Tahoma" w:cs="Tahoma"/>
          <w:sz w:val="18"/>
          <w:szCs w:val="18"/>
          <w:lang w:val="es-ES"/>
        </w:rPr>
      </w:pPr>
    </w:p>
    <w:p w:rsidR="008A1637" w:rsidRPr="00EA0D3A" w:rsidRDefault="008A1637" w:rsidP="00024C3C">
      <w:pPr>
        <w:numPr>
          <w:ilvl w:val="0"/>
          <w:numId w:val="18"/>
        </w:numPr>
        <w:tabs>
          <w:tab w:val="clear" w:pos="1080"/>
          <w:tab w:val="num" w:pos="1440"/>
        </w:tabs>
        <w:ind w:left="1440"/>
        <w:rPr>
          <w:rFonts w:cs="Tahoma"/>
          <w:lang w:val="es-ES"/>
        </w:rPr>
      </w:pPr>
      <w:r w:rsidRPr="00EA0D3A">
        <w:rPr>
          <w:rFonts w:cs="Tahoma"/>
          <w:lang w:val="es-ES"/>
        </w:rPr>
        <w:t>A partir del 1 de octubre de 2008, los Clientes que adquieran el derecho a utilizar las MUIs y</w:t>
      </w:r>
      <w:r w:rsidR="00BD6304" w:rsidRPr="00EA0D3A">
        <w:rPr>
          <w:rFonts w:cs="Tahoma"/>
          <w:lang w:val="es-ES"/>
        </w:rPr>
        <w:t> </w:t>
      </w:r>
      <w:r w:rsidRPr="00EA0D3A">
        <w:rPr>
          <w:rFonts w:cs="Tahoma"/>
          <w:lang w:val="es-ES"/>
        </w:rPr>
        <w:t>los</w:t>
      </w:r>
      <w:r w:rsidR="00BD6304" w:rsidRPr="00EA0D3A">
        <w:rPr>
          <w:rFonts w:cs="Tahoma"/>
          <w:lang w:val="es-ES"/>
        </w:rPr>
        <w:t> </w:t>
      </w:r>
      <w:r w:rsidRPr="00EA0D3A">
        <w:rPr>
          <w:rFonts w:cs="Tahoma"/>
          <w:lang w:val="es-ES"/>
        </w:rPr>
        <w:t>MLPs en virtud de un Contrato Enterprise, Contrato de Enterprise Subscription, Contrato Open</w:t>
      </w:r>
      <w:r w:rsidR="00BD6304" w:rsidRPr="00EA0D3A">
        <w:rPr>
          <w:rFonts w:cs="Tahoma"/>
          <w:lang w:val="es-ES"/>
        </w:rPr>
        <w:t> </w:t>
      </w:r>
      <w:r w:rsidRPr="00EA0D3A">
        <w:rPr>
          <w:rFonts w:cs="Tahoma"/>
          <w:lang w:val="es-ES"/>
        </w:rPr>
        <w:t>Value (opción para toda la organización/para toda la compañía) u Open Value Subscription podrán utilizar dicha funcionalidad con productos licenciados</w:t>
      </w:r>
      <w:r w:rsidRPr="00EA0D3A">
        <w:rPr>
          <w:rFonts w:cs="Tahoma"/>
          <w:b/>
          <w:lang w:val="es-ES"/>
        </w:rPr>
        <w:t xml:space="preserve"> </w:t>
      </w:r>
      <w:r w:rsidRPr="00EA0D3A">
        <w:rPr>
          <w:rFonts w:cs="Tahoma"/>
          <w:b/>
          <w:u w:val="single"/>
          <w:lang w:val="es-ES"/>
        </w:rPr>
        <w:t>en todas las versiones de</w:t>
      </w:r>
      <w:r w:rsidR="00BD6304" w:rsidRPr="00EA0D3A">
        <w:rPr>
          <w:rFonts w:cs="Tahoma"/>
          <w:b/>
          <w:u w:val="single"/>
          <w:lang w:val="es-ES"/>
        </w:rPr>
        <w:t> </w:t>
      </w:r>
      <w:r w:rsidRPr="00EA0D3A">
        <w:rPr>
          <w:rFonts w:cs="Tahoma"/>
          <w:b/>
          <w:u w:val="single"/>
          <w:lang w:val="es-ES"/>
        </w:rPr>
        <w:t>idiomas</w:t>
      </w:r>
      <w:r w:rsidRPr="00EA0D3A">
        <w:rPr>
          <w:rFonts w:cs="Tahoma"/>
          <w:b/>
          <w:lang w:val="es-ES"/>
        </w:rPr>
        <w:t>,</w:t>
      </w:r>
      <w:r w:rsidRPr="00EA0D3A">
        <w:rPr>
          <w:rFonts w:cs="Tahoma"/>
          <w:lang w:val="es-ES"/>
        </w:rPr>
        <w:t xml:space="preserve"> a</w:t>
      </w:r>
      <w:r w:rsidR="00BD6304" w:rsidRPr="00EA0D3A">
        <w:rPr>
          <w:rFonts w:cs="Tahoma"/>
          <w:lang w:val="es-ES"/>
        </w:rPr>
        <w:t> </w:t>
      </w:r>
      <w:r w:rsidRPr="00EA0D3A">
        <w:rPr>
          <w:rFonts w:cs="Tahoma"/>
          <w:lang w:val="es-ES"/>
        </w:rPr>
        <w:t>pesar de las limitaciones establecidas en dichos contratos respecto al uso de</w:t>
      </w:r>
      <w:r w:rsidR="00BD6304" w:rsidRPr="00EA0D3A">
        <w:rPr>
          <w:rFonts w:cs="Tahoma"/>
          <w:lang w:val="es-ES"/>
        </w:rPr>
        <w:t> </w:t>
      </w:r>
      <w:r w:rsidRPr="00EA0D3A">
        <w:rPr>
          <w:rFonts w:cs="Tahoma"/>
          <w:lang w:val="es-ES"/>
        </w:rPr>
        <w:t xml:space="preserve">determinados idiomas. </w:t>
      </w:r>
    </w:p>
    <w:p w:rsidR="008A1637" w:rsidRPr="00EA0D3A" w:rsidRDefault="008A1637" w:rsidP="008A1637">
      <w:pPr>
        <w:pStyle w:val="Heading3"/>
        <w:ind w:right="720"/>
        <w:rPr>
          <w:rFonts w:ascii="Tahoma" w:hAnsi="Tahoma" w:cs="Tahoma"/>
          <w:sz w:val="18"/>
          <w:szCs w:val="18"/>
          <w:lang w:val="es-ES"/>
        </w:rPr>
      </w:pPr>
    </w:p>
    <w:p w:rsidR="008A1637" w:rsidRPr="00EA0D3A" w:rsidRDefault="008A1637" w:rsidP="008A1637">
      <w:pPr>
        <w:rPr>
          <w:rFonts w:cs="Tahoma"/>
          <w:lang w:val="es-ES"/>
        </w:rPr>
      </w:pPr>
      <w:r w:rsidRPr="00EA0D3A">
        <w:rPr>
          <w:rFonts w:cs="Tahoma"/>
          <w:lang w:val="es-ES"/>
        </w:rPr>
        <w:t>Los Clientes que adquieran el derecho a utilizar las MUI y los MLP mediante contratos que no sean un Contrato Enterprise o un Contrato Open Value (opción para toda la organización/para toda la compañía), ya sea con el producto básico o mediante Software Assurance, permanecen sujetos a las limitaciones (si existen) establecidas en su contrato con respecto al uso de determinados idiomas. Por ejemplo, si una versión de idioma local de un producto se licencia a un precio distinto del que aparece en la lista de precios del Cliente, el derecho del Cliente a utilizar otras versiones de idiomas en lugar de dicha versión (con o sin la funcionalidad MUI o MLP) puede verse limitado.</w:t>
      </w:r>
      <w:r w:rsidR="00CE4ED3" w:rsidRPr="00EA0D3A">
        <w:rPr>
          <w:rFonts w:cs="Tahoma"/>
          <w:lang w:val="es-ES"/>
        </w:rPr>
        <w:t xml:space="preserve"> </w:t>
      </w:r>
      <w:r w:rsidRPr="00EA0D3A">
        <w:rPr>
          <w:rFonts w:cs="Tahoma"/>
          <w:lang w:val="es-ES"/>
        </w:rPr>
        <w:t>Los Clientes deben revisar su Contrato de Licencias o ponerse en contacto con su Revendedor o Gestor de Cuentas de</w:t>
      </w:r>
      <w:r w:rsidR="00BD6304" w:rsidRPr="00EA0D3A">
        <w:rPr>
          <w:rFonts w:cs="Tahoma"/>
          <w:lang w:val="es-ES"/>
        </w:rPr>
        <w:t> </w:t>
      </w:r>
      <w:r w:rsidRPr="00EA0D3A">
        <w:rPr>
          <w:rFonts w:cs="Tahoma"/>
          <w:lang w:val="es-ES"/>
        </w:rPr>
        <w:t xml:space="preserve">Microsoft para obtener información adicional sobre su derecho a utilizar otros idiomas. </w:t>
      </w:r>
    </w:p>
    <w:p w:rsidR="007022C1" w:rsidRPr="00EA0D3A" w:rsidRDefault="007022C1" w:rsidP="008A1637">
      <w:pPr>
        <w:rPr>
          <w:rFonts w:cs="Tahoma"/>
          <w:lang w:val="es-ES"/>
        </w:rPr>
      </w:pPr>
    </w:p>
    <w:p w:rsidR="008A1637" w:rsidRPr="00EA0D3A" w:rsidRDefault="008A1637" w:rsidP="007022C1">
      <w:pPr>
        <w:pStyle w:val="Heading2"/>
        <w:ind w:left="0"/>
        <w:rPr>
          <w:rFonts w:ascii="Tahoma" w:hAnsi="Tahoma" w:cs="Tahoma"/>
          <w:lang w:val="es-ES"/>
        </w:rPr>
      </w:pPr>
      <w:bookmarkStart w:id="943" w:name="_Toc323159784"/>
      <w:bookmarkStart w:id="944" w:name="_Toc336338253"/>
      <w:bookmarkStart w:id="945" w:name="_Toc360109321"/>
      <w:r w:rsidRPr="00EA0D3A">
        <w:rPr>
          <w:rFonts w:ascii="Tahoma" w:hAnsi="Tahoma" w:cs="Tahoma"/>
          <w:lang w:val="es-ES"/>
        </w:rPr>
        <w:t>Licencias de Plataforma Independiente</w:t>
      </w:r>
      <w:bookmarkEnd w:id="943"/>
      <w:bookmarkEnd w:id="944"/>
      <w:bookmarkEnd w:id="945"/>
    </w:p>
    <w:p w:rsidR="008A1637" w:rsidRPr="00EA0D3A" w:rsidRDefault="008A1637" w:rsidP="007022C1">
      <w:pPr>
        <w:tabs>
          <w:tab w:val="num" w:pos="0"/>
        </w:tabs>
        <w:ind w:right="720"/>
        <w:rPr>
          <w:rFonts w:cs="Tahoma"/>
          <w:lang w:val="es-ES"/>
        </w:rPr>
      </w:pPr>
    </w:p>
    <w:p w:rsidR="008A1637" w:rsidRPr="00EA0D3A" w:rsidRDefault="008A1637" w:rsidP="00BD6304">
      <w:pPr>
        <w:pStyle w:val="AppendixBodyText"/>
        <w:spacing w:after="0"/>
        <w:ind w:right="180"/>
        <w:rPr>
          <w:rFonts w:ascii="Tahoma" w:hAnsi="Tahoma" w:cs="Tahoma"/>
          <w:lang w:val="es-ES"/>
        </w:rPr>
      </w:pPr>
      <w:r w:rsidRPr="00EA0D3A">
        <w:rPr>
          <w:rFonts w:ascii="Tahoma" w:hAnsi="Tahoma" w:cs="Tahoma"/>
          <w:color w:val="000000"/>
          <w:sz w:val="18"/>
          <w:szCs w:val="18"/>
          <w:lang w:val="es-ES"/>
        </w:rPr>
        <w:t>Microsoft Office Standard, Office Professional Plus, Word, Excel, PowerPoint, Outlook, Lync, Office para Mac, Word para Mac, Excel para Mac, PowerPoint para Mac, Lync para Mac y Outlook para Mac son licencias de “plataforma independiente”. Una licencia de plataforma independiente permite el uso de un producto en cualquier plataforma informática (por ejemplo, PC, Macintosh) en que el software se ejecuta, siempre que la versión utilizada sea la misma o anterior a la versión original licenciada. Por ejemplo, un cliente licenciado para Office para Mac Standard 2011 puede utilizar dicha licencia para ejecutar Office Standard 2010 para Windows.</w:t>
      </w:r>
    </w:p>
    <w:p w:rsidR="008A1637" w:rsidRPr="00EA0D3A" w:rsidRDefault="008A1637" w:rsidP="007022C1">
      <w:pPr>
        <w:pStyle w:val="AppendixBodyText"/>
        <w:spacing w:after="0"/>
        <w:rPr>
          <w:rFonts w:ascii="Tahoma" w:hAnsi="Tahoma" w:cs="Tahoma"/>
          <w:sz w:val="18"/>
          <w:szCs w:val="18"/>
          <w:lang w:val="es-ES"/>
        </w:rPr>
      </w:pPr>
    </w:p>
    <w:p w:rsidR="008A1637" w:rsidRPr="00EA0D3A" w:rsidRDefault="008A1637" w:rsidP="00BD6304">
      <w:pPr>
        <w:pStyle w:val="AppendixBodyText"/>
        <w:spacing w:after="0"/>
        <w:ind w:right="180"/>
        <w:rPr>
          <w:rFonts w:ascii="Tahoma" w:hAnsi="Tahoma" w:cs="Tahoma"/>
          <w:lang w:val="es-ES"/>
        </w:rPr>
      </w:pPr>
      <w:r w:rsidRPr="00EA0D3A">
        <w:rPr>
          <w:rFonts w:ascii="Tahoma" w:hAnsi="Tahoma" w:cs="Tahoma"/>
          <w:color w:val="000000"/>
          <w:sz w:val="18"/>
          <w:szCs w:val="18"/>
          <w:lang w:val="es-ES"/>
        </w:rPr>
        <w:t>Los componentes de un conjunto de productos pueden variar según la versión de plataforma. Puede utilizar los componentes del conjunto que elija implementar y solo dichos componentes. Por ejemplo, si un cliente con licencia con Office para Mac Standard 2011 Standard elige ejecutar Office Standard 2010, el cliente solamente puede ejecutar los componentes que se incluyen con Office Standard 2010. Por ejemplo, no tienen el derecho de ejecutar Lync, pero sí tienen el derecho de ejecutar OneNote.</w:t>
      </w:r>
    </w:p>
    <w:p w:rsidR="008A1637" w:rsidRPr="00EA0D3A" w:rsidRDefault="008A1637" w:rsidP="00BD6304">
      <w:pPr>
        <w:pStyle w:val="AppendixBodyText"/>
        <w:spacing w:after="0"/>
        <w:ind w:right="270"/>
        <w:rPr>
          <w:rFonts w:ascii="Tahoma" w:hAnsi="Tahoma" w:cs="Tahoma"/>
          <w:lang w:val="es-ES"/>
        </w:rPr>
      </w:pPr>
      <w:r w:rsidRPr="00EA0D3A">
        <w:rPr>
          <w:rFonts w:ascii="Tahoma" w:hAnsi="Tahoma" w:cs="Tahoma"/>
          <w:color w:val="000000"/>
          <w:sz w:val="18"/>
          <w:lang w:val="es-ES"/>
        </w:rPr>
        <w:t>Además, la cobertura de Software Assurance activa para una licencia de plataforma independiente permite que un</w:t>
      </w:r>
      <w:r w:rsidR="00BD6304" w:rsidRPr="00EA0D3A">
        <w:rPr>
          <w:rFonts w:ascii="Tahoma" w:hAnsi="Tahoma" w:cs="Tahoma"/>
          <w:color w:val="000000"/>
          <w:sz w:val="18"/>
          <w:lang w:val="es-ES"/>
        </w:rPr>
        <w:t> </w:t>
      </w:r>
      <w:r w:rsidRPr="00EA0D3A">
        <w:rPr>
          <w:rFonts w:ascii="Tahoma" w:hAnsi="Tahoma" w:cs="Tahoma"/>
          <w:color w:val="000000"/>
          <w:sz w:val="18"/>
          <w:lang w:val="es-ES"/>
        </w:rPr>
        <w:t>Cliente utilice la versión más actual de la versión de plataforma del producto que esté disponible durante el periodo de vigencia de cobertura de Software Assurance (sujeto a la limitación de los componentes indicados anteriormente) en lugar del producto licenciado. Por ejemplo, un Cliente con cobertura de Software Assurance activa para una licencia de Office para Mac es elegible para utilizar la versión más actual de la correspondiente edición de Office para Windows presentada durante el periodo de vigencia de su cobertura, en lugar de la versión Office para Mac.</w:t>
      </w:r>
    </w:p>
    <w:p w:rsidR="008A1637" w:rsidRPr="00EA0D3A" w:rsidRDefault="008A1637" w:rsidP="007022C1">
      <w:pPr>
        <w:tabs>
          <w:tab w:val="left" w:pos="360"/>
        </w:tabs>
        <w:ind w:right="720"/>
        <w:rPr>
          <w:rFonts w:cs="Tahoma"/>
          <w:lang w:val="es-ES"/>
        </w:rPr>
      </w:pPr>
    </w:p>
    <w:p w:rsidR="008A1637" w:rsidRPr="00EA0D3A" w:rsidRDefault="008A1637" w:rsidP="001B7F94">
      <w:pPr>
        <w:pStyle w:val="AppendixBodyText"/>
        <w:spacing w:after="0"/>
        <w:ind w:right="360"/>
        <w:rPr>
          <w:rFonts w:ascii="Tahoma" w:hAnsi="Tahoma" w:cs="Tahoma"/>
          <w:lang w:val="es-ES"/>
        </w:rPr>
      </w:pPr>
      <w:r w:rsidRPr="00EA0D3A">
        <w:rPr>
          <w:rFonts w:ascii="Tahoma" w:hAnsi="Tahoma" w:cs="Tahoma"/>
          <w:sz w:val="18"/>
          <w:lang w:val="es-ES"/>
        </w:rPr>
        <w:t>Microsoft SQL Server es una licencia de “plataforma independiente”. Una licencia de plataforma independiente permite el uso de un producto específico en cualquier plataforma informática en que el software se ejecuta, siempre que la versión utilizada sea la misma o anterior a la versión original licenciada.</w:t>
      </w:r>
    </w:p>
    <w:p w:rsidR="008A1637" w:rsidRPr="00EA0D3A" w:rsidRDefault="008A1637" w:rsidP="007022C1">
      <w:pPr>
        <w:pStyle w:val="AppendixBodyText"/>
        <w:spacing w:after="0"/>
        <w:ind w:right="720"/>
        <w:rPr>
          <w:rFonts w:ascii="Tahoma" w:hAnsi="Tahoma" w:cs="Tahoma"/>
          <w:sz w:val="18"/>
          <w:szCs w:val="18"/>
          <w:lang w:val="es-ES"/>
        </w:rPr>
      </w:pPr>
    </w:p>
    <w:p w:rsidR="008A1637" w:rsidRPr="00EA0D3A" w:rsidRDefault="008A1637" w:rsidP="007022C1">
      <w:pPr>
        <w:pStyle w:val="AppendixBodyText"/>
        <w:spacing w:after="0"/>
        <w:ind w:right="720"/>
        <w:rPr>
          <w:rFonts w:ascii="Tahoma" w:hAnsi="Tahoma" w:cs="Tahoma"/>
          <w:lang w:val="es-ES"/>
        </w:rPr>
      </w:pPr>
      <w:r w:rsidRPr="00EA0D3A">
        <w:rPr>
          <w:rFonts w:ascii="Tahoma" w:hAnsi="Tahoma" w:cs="Tahoma"/>
          <w:sz w:val="18"/>
          <w:lang w:val="es-ES"/>
        </w:rPr>
        <w:t>Además, un Cliente que inscribe una licencia de plataforma independiente en Software Assurance es elegible para utilizar la versión más actual de dicho producto específico que se encuentra disponible durante el periodo de vigencia de la cobertura de Software Assurance, independientemente de la plataforma (siempre que solo una versión se instale/utilice cada vez).</w:t>
      </w:r>
    </w:p>
    <w:p w:rsidR="00973A93" w:rsidRPr="00EA0D3A" w:rsidRDefault="00973A93">
      <w:pPr>
        <w:rPr>
          <w:rFonts w:cs="Tahoma"/>
          <w:lang w:val="es-ES"/>
        </w:rPr>
      </w:pPr>
      <w:bookmarkStart w:id="946" w:name="_Toc336338254"/>
    </w:p>
    <w:p w:rsidR="008A1637" w:rsidRPr="00EA0D3A" w:rsidRDefault="008A1637" w:rsidP="008A1637">
      <w:pPr>
        <w:pStyle w:val="Heading2"/>
        <w:ind w:left="0"/>
        <w:rPr>
          <w:rFonts w:ascii="Tahoma" w:hAnsi="Tahoma" w:cs="Tahoma"/>
          <w:lang w:val="es-ES"/>
        </w:rPr>
      </w:pPr>
      <w:bookmarkStart w:id="947" w:name="_Toc360109322"/>
      <w:r w:rsidRPr="00EA0D3A">
        <w:rPr>
          <w:rFonts w:ascii="Tahoma" w:hAnsi="Tahoma" w:cs="Tahoma"/>
          <w:lang w:val="es-ES"/>
        </w:rPr>
        <w:t>Claves de Producto para Licencias por Volumen</w:t>
      </w:r>
      <w:bookmarkEnd w:id="946"/>
      <w:bookmarkEnd w:id="947"/>
    </w:p>
    <w:p w:rsidR="008A1637" w:rsidRPr="00EA0D3A" w:rsidRDefault="008A1637" w:rsidP="008A1637">
      <w:pPr>
        <w:spacing w:after="60"/>
        <w:ind w:right="720"/>
        <w:rPr>
          <w:rFonts w:cs="Tahoma"/>
          <w:lang w:val="es-ES"/>
        </w:rPr>
      </w:pPr>
    </w:p>
    <w:p w:rsidR="008A1637" w:rsidRPr="00EA0D3A" w:rsidRDefault="004829AF" w:rsidP="007022C1">
      <w:pPr>
        <w:ind w:right="720"/>
        <w:rPr>
          <w:rFonts w:cs="Tahoma"/>
          <w:lang w:val="es-ES"/>
        </w:rPr>
      </w:pPr>
      <w:r w:rsidRPr="00EA0D3A">
        <w:rPr>
          <w:rFonts w:cs="Tahoma"/>
          <w:color w:val="000000"/>
          <w:szCs w:val="18"/>
          <w:lang w:val="es-ES"/>
        </w:rPr>
        <w:t xml:space="preserve">Las claves de producto permiten a las organizaciones utilizar el software y los productos para los que tienen licencia. Todas las claves de producto se emiten a un Cliente en virtud de un contrato de licencia específico. Para obtener sus claves de producto, visite el </w:t>
      </w:r>
      <w:hyperlink r:id="rId34" w:history="1">
        <w:r w:rsidRPr="00EA0D3A">
          <w:rPr>
            <w:rStyle w:val="Hyperlink"/>
            <w:rFonts w:cs="Tahoma"/>
            <w:szCs w:val="18"/>
            <w:lang w:val="es-ES"/>
          </w:rPr>
          <w:t>Centro de Servicios de Licencias por Volumen de Microsoft (VLSC)</w:t>
        </w:r>
      </w:hyperlink>
      <w:r w:rsidRPr="00EA0D3A">
        <w:rPr>
          <w:rFonts w:cs="Tahoma"/>
          <w:color w:val="000000"/>
          <w:szCs w:val="18"/>
          <w:lang w:val="es-ES"/>
        </w:rPr>
        <w:t xml:space="preserve">. También puede llamar al </w:t>
      </w:r>
      <w:hyperlink r:id="rId35" w:history="1">
        <w:r w:rsidRPr="00EA0D3A">
          <w:rPr>
            <w:rStyle w:val="Hyperlink"/>
            <w:rFonts w:cs="Tahoma"/>
            <w:szCs w:val="18"/>
            <w:lang w:val="es-ES"/>
          </w:rPr>
          <w:t>Centro de Activación de Licencias por Volumen de Microsoft</w:t>
        </w:r>
      </w:hyperlink>
      <w:r w:rsidRPr="00EA0D3A">
        <w:rPr>
          <w:rFonts w:cs="Tahoma"/>
          <w:color w:val="0070C0"/>
          <w:szCs w:val="18"/>
          <w:lang w:val="es-ES"/>
        </w:rPr>
        <w:t>.</w:t>
      </w:r>
      <w:r w:rsidRPr="00EA0D3A">
        <w:rPr>
          <w:rFonts w:cs="Tahoma"/>
          <w:color w:val="000000"/>
          <w:szCs w:val="18"/>
          <w:lang w:val="es-ES"/>
        </w:rPr>
        <w:t xml:space="preserve"> </w:t>
      </w:r>
    </w:p>
    <w:p w:rsidR="008A1637" w:rsidRPr="00EA0D3A" w:rsidRDefault="008A1637" w:rsidP="007022C1">
      <w:pPr>
        <w:ind w:right="720"/>
        <w:rPr>
          <w:rFonts w:cs="Tahoma"/>
          <w:lang w:val="es-ES"/>
        </w:rPr>
      </w:pPr>
    </w:p>
    <w:p w:rsidR="008A1637" w:rsidRPr="00EA0D3A" w:rsidRDefault="008A1637" w:rsidP="007022C1">
      <w:pPr>
        <w:ind w:right="720"/>
        <w:rPr>
          <w:rFonts w:cs="Tahoma"/>
          <w:lang w:val="es-ES"/>
        </w:rPr>
      </w:pPr>
      <w:r w:rsidRPr="00EA0D3A">
        <w:rPr>
          <w:rFonts w:cs="Tahoma"/>
          <w:color w:val="000000"/>
          <w:szCs w:val="18"/>
          <w:lang w:val="es-ES"/>
        </w:rPr>
        <w:t xml:space="preserve">Para revisar una Lista de Productos con Licencias por Volumen que necesitan claves de producto, así como información adicional, consulte: </w:t>
      </w:r>
      <w:hyperlink r:id="rId36" w:history="1">
        <w:r w:rsidRPr="00EA0D3A">
          <w:rPr>
            <w:rStyle w:val="Hyperlink"/>
            <w:rFonts w:cs="Tahoma"/>
            <w:szCs w:val="18"/>
            <w:lang w:val="es-ES"/>
          </w:rPr>
          <w:t>http://www.microsoft.com/licensing/resources/vol/volumelicensekey/default.mspx</w:t>
        </w:r>
      </w:hyperlink>
      <w:r w:rsidRPr="00EA0D3A">
        <w:rPr>
          <w:rFonts w:cs="Tahoma"/>
          <w:szCs w:val="18"/>
          <w:lang w:val="es-ES"/>
        </w:rPr>
        <w:t>.</w:t>
      </w:r>
      <w:r w:rsidRPr="00EA0D3A">
        <w:rPr>
          <w:rFonts w:cs="Tahoma"/>
          <w:color w:val="000000"/>
          <w:szCs w:val="18"/>
          <w:lang w:val="es-ES"/>
        </w:rPr>
        <w:t xml:space="preserve"> </w:t>
      </w:r>
    </w:p>
    <w:p w:rsidR="008A1637" w:rsidRPr="00EA0D3A" w:rsidRDefault="008A1637" w:rsidP="007022C1">
      <w:pPr>
        <w:ind w:right="720"/>
        <w:rPr>
          <w:rFonts w:cs="Tahoma"/>
          <w:lang w:val="es-ES"/>
        </w:rPr>
      </w:pPr>
      <w:r w:rsidRPr="00EA0D3A">
        <w:rPr>
          <w:rFonts w:cs="Tahoma"/>
          <w:color w:val="1F497D"/>
          <w:szCs w:val="18"/>
          <w:lang w:val="es-ES"/>
        </w:rPr>
        <w:br/>
      </w:r>
      <w:r w:rsidRPr="00EA0D3A">
        <w:rPr>
          <w:rFonts w:cs="Tahoma"/>
          <w:color w:val="000000"/>
          <w:szCs w:val="18"/>
          <w:lang w:val="es-ES"/>
        </w:rPr>
        <w:t>No todos los productos de Licencias por Volumen necesitan una clave de producto.</w:t>
      </w:r>
      <w:r w:rsidRPr="00EA0D3A">
        <w:rPr>
          <w:rFonts w:cs="Tahoma"/>
          <w:color w:val="333333"/>
          <w:sz w:val="17"/>
          <w:szCs w:val="17"/>
          <w:lang w:val="es-ES"/>
        </w:rPr>
        <w:t xml:space="preserve"> </w:t>
      </w:r>
      <w:r w:rsidRPr="00EA0D3A">
        <w:rPr>
          <w:rFonts w:cs="Tahoma"/>
          <w:color w:val="000000"/>
          <w:szCs w:val="18"/>
          <w:lang w:val="es-ES"/>
        </w:rPr>
        <w:t>Si no se nombra el</w:t>
      </w:r>
      <w:r w:rsidR="001B7F94" w:rsidRPr="00EA0D3A">
        <w:rPr>
          <w:rFonts w:cs="Tahoma"/>
          <w:color w:val="000000"/>
          <w:szCs w:val="18"/>
          <w:lang w:val="es-ES"/>
        </w:rPr>
        <w:t> </w:t>
      </w:r>
      <w:r w:rsidRPr="00EA0D3A">
        <w:rPr>
          <w:rFonts w:cs="Tahoma"/>
          <w:color w:val="000000"/>
          <w:szCs w:val="18"/>
          <w:lang w:val="es-ES"/>
        </w:rPr>
        <w:t>producto, no se requiere una clave de producto.</w:t>
      </w:r>
    </w:p>
    <w:p w:rsidR="008A1637" w:rsidRPr="00EA0D3A" w:rsidRDefault="008A1637" w:rsidP="007022C1">
      <w:pPr>
        <w:ind w:right="720"/>
        <w:rPr>
          <w:rFonts w:cs="Tahoma"/>
          <w:lang w:val="es-ES"/>
        </w:rPr>
      </w:pPr>
    </w:p>
    <w:p w:rsidR="001B413E" w:rsidRPr="00EA0D3A" w:rsidRDefault="008A1637" w:rsidP="007022C1">
      <w:pPr>
        <w:ind w:right="720"/>
        <w:rPr>
          <w:rFonts w:cs="Tahoma"/>
          <w:lang w:val="es-ES"/>
        </w:rPr>
      </w:pPr>
      <w:r w:rsidRPr="00EA0D3A">
        <w:rPr>
          <w:rFonts w:cs="Tahoma"/>
          <w:b/>
          <w:bCs/>
          <w:color w:val="000000"/>
          <w:szCs w:val="18"/>
          <w:lang w:val="es-ES"/>
        </w:rPr>
        <w:t>Nota:</w:t>
      </w:r>
      <w:r w:rsidRPr="00EA0D3A">
        <w:rPr>
          <w:rFonts w:cs="Tahoma"/>
          <w:color w:val="000000"/>
          <w:szCs w:val="18"/>
          <w:lang w:val="es-ES"/>
        </w:rPr>
        <w:t xml:space="preserve"> Las claves de producto se ceden a su organización y están previstas para uso exclusivo de la misma. Usted será responsable del uso no autorizado de claves de producto emitidas en virtud de su contrato. Adopte las medidas necesarias para proteger sus claves de producto. No revele sus claves de producto a</w:t>
      </w:r>
      <w:r w:rsidR="001B7F94" w:rsidRPr="00EA0D3A">
        <w:rPr>
          <w:rFonts w:cs="Tahoma"/>
          <w:color w:val="000000"/>
          <w:szCs w:val="18"/>
          <w:lang w:val="es-ES"/>
        </w:rPr>
        <w:t> </w:t>
      </w:r>
      <w:r w:rsidRPr="00EA0D3A">
        <w:rPr>
          <w:rFonts w:cs="Tahoma"/>
          <w:color w:val="000000"/>
          <w:szCs w:val="18"/>
          <w:lang w:val="es-ES"/>
        </w:rPr>
        <w:t xml:space="preserve">ninguna parte no autorizada. </w:t>
      </w:r>
    </w:p>
    <w:p w:rsidR="001B413E" w:rsidRPr="00EA0D3A" w:rsidRDefault="001B413E">
      <w:pPr>
        <w:rPr>
          <w:rFonts w:cs="Tahoma"/>
          <w:lang w:val="es-ES"/>
        </w:rPr>
      </w:pPr>
      <w:r w:rsidRPr="00EA0D3A">
        <w:rPr>
          <w:rFonts w:cs="Tahoma"/>
          <w:color w:val="000000"/>
          <w:szCs w:val="18"/>
          <w:lang w:val="es-ES"/>
        </w:rPr>
        <w:br w:type="page"/>
      </w:r>
    </w:p>
    <w:p w:rsidR="001B413E" w:rsidRPr="00EA0D3A" w:rsidRDefault="001B413E" w:rsidP="0077238D">
      <w:pPr>
        <w:pStyle w:val="Heading1"/>
        <w:rPr>
          <w:rFonts w:cs="Tahoma"/>
          <w:lang w:val="es-ES"/>
        </w:rPr>
      </w:pPr>
      <w:bookmarkStart w:id="948" w:name="_Section_10_–"/>
      <w:bookmarkStart w:id="949" w:name="_Toc360109323"/>
      <w:bookmarkEnd w:id="948"/>
      <w:r w:rsidRPr="00EA0D3A">
        <w:rPr>
          <w:rFonts w:cs="Tahoma"/>
          <w:lang w:val="es-ES"/>
        </w:rPr>
        <w:t>Sección 10: Términos Complementarios de</w:t>
      </w:r>
      <w:r w:rsidR="007056C1" w:rsidRPr="00EA0D3A">
        <w:rPr>
          <w:rFonts w:cs="Tahoma"/>
          <w:lang w:val="es-ES"/>
        </w:rPr>
        <w:t xml:space="preserve"> </w:t>
      </w:r>
      <w:r w:rsidRPr="00EA0D3A">
        <w:rPr>
          <w:rFonts w:cs="Tahoma"/>
          <w:lang w:val="es-ES"/>
        </w:rPr>
        <w:t>los Servicios Online Incluidos con Software Locales</w:t>
      </w:r>
      <w:bookmarkEnd w:id="949"/>
    </w:p>
    <w:p w:rsidR="001B413E" w:rsidRPr="00EA0D3A" w:rsidRDefault="001B413E" w:rsidP="001B413E">
      <w:pPr>
        <w:rPr>
          <w:rFonts w:cs="Tahoma"/>
          <w:lang w:val="es-ES"/>
        </w:rPr>
      </w:pPr>
    </w:p>
    <w:p w:rsidR="001B413E" w:rsidRPr="00EA0D3A" w:rsidRDefault="001B413E" w:rsidP="001B413E">
      <w:pPr>
        <w:rPr>
          <w:rFonts w:cs="Tahoma"/>
          <w:lang w:val="es-ES"/>
        </w:rPr>
      </w:pPr>
      <w:r w:rsidRPr="00EA0D3A">
        <w:rPr>
          <w:rFonts w:cs="Tahoma"/>
          <w:snapToGrid w:val="0"/>
          <w:lang w:val="es-ES"/>
        </w:rPr>
        <w:t>Algunas ofertas incluyen el software que se implementa y que se usa en las instalaciones del cliente, y uno o más de</w:t>
      </w:r>
      <w:r w:rsidR="00B934F0" w:rsidRPr="00EA0D3A">
        <w:rPr>
          <w:rFonts w:cs="Tahoma"/>
          <w:snapToGrid w:val="0"/>
          <w:lang w:val="es-ES"/>
        </w:rPr>
        <w:t> </w:t>
      </w:r>
      <w:r w:rsidRPr="00EA0D3A">
        <w:rPr>
          <w:rFonts w:cs="Tahoma"/>
          <w:snapToGrid w:val="0"/>
          <w:lang w:val="es-ES"/>
        </w:rPr>
        <w:t>los Servicios Online previamente mencionados, bajo la misma licencia. Por ejemplo,</w:t>
      </w:r>
      <w:r w:rsidRPr="00EA0D3A">
        <w:rPr>
          <w:rFonts w:cs="Tahoma"/>
          <w:szCs w:val="20"/>
          <w:lang w:val="es-ES"/>
        </w:rPr>
        <w:t xml:space="preserve"> Archivado de Exchange Online para Servidor de Exchange, Prevención de pérdida de datos y Protección en línea de Exchange están disponibles para los clientes, como parte de su Enterprise CAL Suite o CAL de Exchange Enterprise con Services 2013. Los siguientes Términos y Condiciones Complementarios (</w:t>
      </w:r>
      <w:r w:rsidR="00E7114A" w:rsidRPr="00EA0D3A">
        <w:rPr>
          <w:rFonts w:cs="Tahoma"/>
          <w:szCs w:val="20"/>
          <w:lang w:val="es-ES"/>
        </w:rPr>
        <w:t>“</w:t>
      </w:r>
      <w:r w:rsidRPr="00EA0D3A">
        <w:rPr>
          <w:rFonts w:cs="Tahoma"/>
          <w:szCs w:val="20"/>
          <w:lang w:val="es-ES"/>
        </w:rPr>
        <w:t>Términos Complementarios</w:t>
      </w:r>
      <w:r w:rsidR="00E7114A" w:rsidRPr="00EA0D3A">
        <w:rPr>
          <w:rFonts w:cs="Tahoma"/>
          <w:szCs w:val="20"/>
          <w:lang w:val="es-ES"/>
        </w:rPr>
        <w:t>”</w:t>
      </w:r>
      <w:r w:rsidRPr="00EA0D3A">
        <w:rPr>
          <w:rFonts w:cs="Tahoma"/>
          <w:szCs w:val="20"/>
          <w:lang w:val="es-ES"/>
        </w:rPr>
        <w:t xml:space="preserve">) se aplican a </w:t>
      </w:r>
      <w:r w:rsidRPr="00EA0D3A">
        <w:rPr>
          <w:rFonts w:cs="Tahoma"/>
          <w:snapToGrid w:val="0"/>
          <w:lang w:val="es-ES"/>
        </w:rPr>
        <w:t>las compras de los clientes y</w:t>
      </w:r>
      <w:r w:rsidR="00B934F0" w:rsidRPr="00EA0D3A">
        <w:rPr>
          <w:rFonts w:cs="Tahoma"/>
          <w:snapToGrid w:val="0"/>
          <w:lang w:val="es-ES"/>
        </w:rPr>
        <w:t> </w:t>
      </w:r>
      <w:r w:rsidRPr="00EA0D3A">
        <w:rPr>
          <w:rFonts w:cs="Tahoma"/>
          <w:snapToGrid w:val="0"/>
          <w:lang w:val="es-ES"/>
        </w:rPr>
        <w:t>al</w:t>
      </w:r>
      <w:r w:rsidR="00B934F0" w:rsidRPr="00EA0D3A">
        <w:rPr>
          <w:rFonts w:cs="Tahoma"/>
          <w:snapToGrid w:val="0"/>
          <w:lang w:val="es-ES"/>
        </w:rPr>
        <w:t> </w:t>
      </w:r>
      <w:r w:rsidRPr="00EA0D3A">
        <w:rPr>
          <w:rFonts w:cs="Tahoma"/>
          <w:snapToGrid w:val="0"/>
          <w:lang w:val="es-ES"/>
        </w:rPr>
        <w:t>uso de dichos Servicios Online.</w:t>
      </w:r>
      <w:r w:rsidR="00CE4ED3" w:rsidRPr="00EA0D3A">
        <w:rPr>
          <w:rFonts w:cs="Tahoma"/>
          <w:szCs w:val="20"/>
          <w:lang w:val="es-ES"/>
        </w:rPr>
        <w:t xml:space="preserve"> </w:t>
      </w:r>
      <w:r w:rsidRPr="00EA0D3A">
        <w:rPr>
          <w:rFonts w:cs="Tahoma"/>
          <w:snapToGrid w:val="0"/>
          <w:lang w:val="es-ES"/>
        </w:rPr>
        <w:t>Además, a pesar de cualquier disposición contraria, los precios y las condiciones de pago mencionados no se aplican a los Servicios Online que se licencian de este modo.</w:t>
      </w:r>
    </w:p>
    <w:p w:rsidR="001B413E" w:rsidRPr="00EA0D3A" w:rsidRDefault="001B413E" w:rsidP="00F45F22">
      <w:pPr>
        <w:keepNext/>
        <w:spacing w:before="100" w:after="40"/>
        <w:ind w:left="720"/>
        <w:outlineLvl w:val="0"/>
        <w:rPr>
          <w:rFonts w:cs="Tahoma"/>
          <w:lang w:val="es-ES"/>
        </w:rPr>
      </w:pPr>
      <w:r w:rsidRPr="00EA0D3A">
        <w:rPr>
          <w:rFonts w:cs="Tahoma"/>
          <w:b/>
          <w:bCs/>
          <w:iCs/>
          <w:snapToGrid w:val="0"/>
          <w:szCs w:val="18"/>
          <w:lang w:val="es-ES"/>
        </w:rPr>
        <w:t>Definiciones.</w:t>
      </w:r>
    </w:p>
    <w:p w:rsidR="001B413E" w:rsidRPr="00EA0D3A" w:rsidRDefault="00E7114A" w:rsidP="001B413E">
      <w:pPr>
        <w:ind w:left="720"/>
        <w:jc w:val="both"/>
        <w:rPr>
          <w:rFonts w:cs="Tahoma"/>
          <w:lang w:val="es-ES"/>
        </w:rPr>
      </w:pPr>
      <w:r w:rsidRPr="00EA0D3A">
        <w:rPr>
          <w:rFonts w:cs="Tahoma"/>
          <w:snapToGrid w:val="0"/>
          <w:color w:val="000000"/>
          <w:szCs w:val="18"/>
          <w:lang w:val="es-ES"/>
        </w:rPr>
        <w:t>“</w:t>
      </w:r>
      <w:r w:rsidR="001B413E" w:rsidRPr="00EA0D3A">
        <w:rPr>
          <w:rFonts w:cs="Tahoma"/>
          <w:snapToGrid w:val="0"/>
          <w:color w:val="000000"/>
          <w:szCs w:val="18"/>
          <w:lang w:val="es-ES"/>
        </w:rPr>
        <w:t>Datos del Cliente</w:t>
      </w:r>
      <w:r w:rsidRPr="00EA0D3A">
        <w:rPr>
          <w:rFonts w:cs="Tahoma"/>
          <w:snapToGrid w:val="0"/>
          <w:color w:val="000000"/>
          <w:szCs w:val="18"/>
          <w:lang w:val="es-ES"/>
        </w:rPr>
        <w:t>”</w:t>
      </w:r>
      <w:r w:rsidR="001B413E" w:rsidRPr="00EA0D3A">
        <w:rPr>
          <w:rFonts w:cs="Tahoma"/>
          <w:snapToGrid w:val="0"/>
          <w:color w:val="000000"/>
          <w:szCs w:val="18"/>
          <w:lang w:val="es-ES"/>
        </w:rPr>
        <w:t xml:space="preserve"> son todos los datos, incluidos todos los archivos de texto, sonido, software o imagen que</w:t>
      </w:r>
      <w:r w:rsidR="00726A7C" w:rsidRPr="00EA0D3A">
        <w:rPr>
          <w:rFonts w:cs="Tahoma"/>
          <w:snapToGrid w:val="0"/>
          <w:color w:val="000000"/>
          <w:szCs w:val="18"/>
          <w:lang w:val="es-ES"/>
        </w:rPr>
        <w:t> </w:t>
      </w:r>
      <w:r w:rsidR="001B413E" w:rsidRPr="00EA0D3A">
        <w:rPr>
          <w:rFonts w:cs="Tahoma"/>
          <w:snapToGrid w:val="0"/>
          <w:color w:val="000000"/>
          <w:szCs w:val="18"/>
          <w:lang w:val="es-ES"/>
        </w:rPr>
        <w:t>se proporcionan a Microsoft por el cliente o en su nombre mediante su uso de los Servicios Online.</w:t>
      </w:r>
    </w:p>
    <w:p w:rsidR="001B413E" w:rsidRPr="00EA0D3A" w:rsidRDefault="00E7114A" w:rsidP="001B413E">
      <w:pPr>
        <w:spacing w:before="120"/>
        <w:ind w:left="720"/>
        <w:jc w:val="both"/>
        <w:rPr>
          <w:rFonts w:cs="Tahoma"/>
          <w:lang w:val="es-ES"/>
        </w:rPr>
      </w:pPr>
      <w:r w:rsidRPr="00EA0D3A">
        <w:rPr>
          <w:rFonts w:cs="Tahoma"/>
          <w:snapToGrid w:val="0"/>
          <w:color w:val="000000"/>
          <w:szCs w:val="18"/>
          <w:lang w:val="es-ES"/>
        </w:rPr>
        <w:t>“</w:t>
      </w:r>
      <w:r w:rsidR="001B413E" w:rsidRPr="00EA0D3A">
        <w:rPr>
          <w:rFonts w:cs="Tahoma"/>
          <w:snapToGrid w:val="0"/>
          <w:color w:val="000000"/>
          <w:szCs w:val="18"/>
          <w:lang w:val="es-ES"/>
        </w:rPr>
        <w:t>Contrato de Nivel de Servicio</w:t>
      </w:r>
      <w:r w:rsidRPr="00EA0D3A">
        <w:rPr>
          <w:rFonts w:cs="Tahoma"/>
          <w:snapToGrid w:val="0"/>
          <w:color w:val="000000"/>
          <w:szCs w:val="18"/>
          <w:lang w:val="es-ES"/>
        </w:rPr>
        <w:t>”</w:t>
      </w:r>
      <w:r w:rsidR="001B413E" w:rsidRPr="00EA0D3A">
        <w:rPr>
          <w:rFonts w:cs="Tahoma"/>
          <w:snapToGrid w:val="0"/>
          <w:color w:val="000000"/>
          <w:szCs w:val="18"/>
          <w:lang w:val="es-ES"/>
        </w:rPr>
        <w:t xml:space="preserve"> es el documento que especifica los estándares a los que Microsoft acepta adherirse y por los cuales mide el nivel de servicio de un Servicio Online.</w:t>
      </w:r>
    </w:p>
    <w:p w:rsidR="001B413E" w:rsidRPr="00EA0D3A" w:rsidRDefault="001B413E" w:rsidP="00F45F22">
      <w:pPr>
        <w:keepNext/>
        <w:spacing w:before="100" w:after="40"/>
        <w:ind w:left="720"/>
        <w:outlineLvl w:val="0"/>
        <w:rPr>
          <w:rFonts w:cs="Tahoma"/>
          <w:lang w:val="es-ES"/>
        </w:rPr>
      </w:pPr>
      <w:r w:rsidRPr="00EA0D3A">
        <w:rPr>
          <w:rFonts w:cs="Tahoma"/>
          <w:b/>
          <w:bCs/>
          <w:iCs/>
          <w:snapToGrid w:val="0"/>
          <w:szCs w:val="18"/>
          <w:lang w:val="es-ES"/>
        </w:rPr>
        <w:t>Aplicabilidad de los Términos Complementarios.</w:t>
      </w:r>
    </w:p>
    <w:p w:rsidR="001B413E" w:rsidRPr="00EA0D3A" w:rsidRDefault="001B413E" w:rsidP="001B413E">
      <w:pPr>
        <w:ind w:left="720"/>
        <w:jc w:val="both"/>
        <w:rPr>
          <w:rFonts w:cs="Tahoma"/>
          <w:lang w:val="es-ES"/>
        </w:rPr>
      </w:pPr>
      <w:r w:rsidRPr="00EA0D3A">
        <w:rPr>
          <w:rFonts w:cs="Tahoma"/>
          <w:snapToGrid w:val="0"/>
          <w:color w:val="000000"/>
          <w:szCs w:val="18"/>
          <w:lang w:val="es-ES"/>
        </w:rPr>
        <w:t>Estos Términos Complementarios solo se aplican a la adquisición y al uso de los Servicios Online y los Servicios por parte del cliente.</w:t>
      </w:r>
      <w:r w:rsidR="00CE4ED3" w:rsidRPr="00EA0D3A">
        <w:rPr>
          <w:rFonts w:cs="Tahoma"/>
          <w:snapToGrid w:val="0"/>
          <w:color w:val="000000"/>
          <w:szCs w:val="18"/>
          <w:lang w:val="es-ES"/>
        </w:rPr>
        <w:t xml:space="preserve"> </w:t>
      </w:r>
      <w:r w:rsidRPr="00EA0D3A">
        <w:rPr>
          <w:rFonts w:cs="Tahoma"/>
          <w:snapToGrid w:val="0"/>
          <w:color w:val="000000"/>
          <w:szCs w:val="18"/>
          <w:lang w:val="es-ES"/>
        </w:rPr>
        <w:t>En caso de conflicto entre estos Términos Complementarios y los términos y condiciones del Contrato Marco o del Contrato que no se resuelvan de manera expresa por sus términos, regirán estos Términos Complementarios.</w:t>
      </w:r>
    </w:p>
    <w:p w:rsidR="001B413E" w:rsidRPr="00EA0D3A" w:rsidRDefault="001B413E" w:rsidP="00F45F22">
      <w:pPr>
        <w:keepNext/>
        <w:spacing w:before="100" w:after="40"/>
        <w:ind w:left="720"/>
        <w:outlineLvl w:val="0"/>
        <w:rPr>
          <w:rFonts w:cs="Tahoma"/>
          <w:lang w:val="es-ES"/>
        </w:rPr>
      </w:pPr>
      <w:r w:rsidRPr="00EA0D3A">
        <w:rPr>
          <w:rFonts w:cs="Tahoma"/>
          <w:b/>
          <w:bCs/>
          <w:iCs/>
          <w:snapToGrid w:val="0"/>
          <w:szCs w:val="18"/>
          <w:lang w:val="es-ES"/>
        </w:rPr>
        <w:t>Garantía limitada para Servicios Online.</w:t>
      </w:r>
    </w:p>
    <w:p w:rsidR="001B413E" w:rsidRPr="00EA0D3A" w:rsidRDefault="001B413E" w:rsidP="001B413E">
      <w:pPr>
        <w:ind w:left="720"/>
        <w:jc w:val="both"/>
        <w:rPr>
          <w:rFonts w:cs="Tahoma"/>
          <w:lang w:val="es-ES"/>
        </w:rPr>
      </w:pPr>
      <w:r w:rsidRPr="00EA0D3A">
        <w:rPr>
          <w:rFonts w:cs="Tahoma"/>
          <w:snapToGrid w:val="0"/>
          <w:color w:val="000000"/>
          <w:szCs w:val="18"/>
          <w:lang w:val="es-ES"/>
        </w:rPr>
        <w:t>Microsoft garantiza que los Servicios Online se realizarán de acuerdo con el Contrato de Nivel de Servicio aplicable.</w:t>
      </w:r>
      <w:r w:rsidR="00CE4ED3" w:rsidRPr="00EA0D3A">
        <w:rPr>
          <w:rFonts w:cs="Tahoma"/>
          <w:snapToGrid w:val="0"/>
          <w:color w:val="000000"/>
          <w:szCs w:val="18"/>
          <w:lang w:val="es-ES"/>
        </w:rPr>
        <w:t xml:space="preserve"> </w:t>
      </w:r>
      <w:r w:rsidRPr="00EA0D3A">
        <w:rPr>
          <w:rFonts w:cs="Tahoma"/>
          <w:snapToGrid w:val="0"/>
          <w:color w:val="000000"/>
          <w:szCs w:val="18"/>
          <w:lang w:val="es-ES"/>
        </w:rPr>
        <w:t>Esta garantía limitada es por la duración del uso del cliente del Servicio Online, sujeto a los requisitos de notificación del Contrato de Nivel de Servicio aplicable.</w:t>
      </w:r>
    </w:p>
    <w:p w:rsidR="001B413E" w:rsidRPr="00EA0D3A" w:rsidRDefault="001B413E" w:rsidP="001B413E">
      <w:pPr>
        <w:spacing w:before="120"/>
        <w:ind w:left="720"/>
        <w:jc w:val="both"/>
        <w:rPr>
          <w:rFonts w:cs="Tahoma"/>
          <w:lang w:val="es-ES"/>
        </w:rPr>
      </w:pPr>
      <w:r w:rsidRPr="00EA0D3A">
        <w:rPr>
          <w:rFonts w:cs="Tahoma"/>
          <w:snapToGrid w:val="0"/>
          <w:color w:val="000000"/>
          <w:szCs w:val="18"/>
          <w:lang w:val="es-ES"/>
        </w:rPr>
        <w:t>Si Microsoft no cumple esta garantía limitada y el cliente notifica a Microsoft dentro del periodo de la garantía, entonces Microsoft proporcionará los recursos identificados en el Contrato de Nivel de Servicio en el Servicio Online afectado.</w:t>
      </w:r>
      <w:r w:rsidR="00CE4ED3" w:rsidRPr="00EA0D3A">
        <w:rPr>
          <w:rFonts w:cs="Tahoma"/>
          <w:snapToGrid w:val="0"/>
          <w:color w:val="000000"/>
          <w:szCs w:val="18"/>
          <w:lang w:val="es-ES"/>
        </w:rPr>
        <w:t xml:space="preserve"> </w:t>
      </w:r>
      <w:r w:rsidRPr="00EA0D3A">
        <w:rPr>
          <w:rFonts w:cs="Tahoma"/>
          <w:snapToGrid w:val="0"/>
          <w:color w:val="000000"/>
          <w:szCs w:val="18"/>
          <w:lang w:val="es-ES"/>
        </w:rPr>
        <w:t>Estos son los únicos recursos de los que dispone el cliente por incumplimiento de la garantía limitada, a no ser que la legislación aplicable exija que se proporcionen otros.</w:t>
      </w:r>
    </w:p>
    <w:p w:rsidR="001B413E" w:rsidRPr="00EA0D3A" w:rsidRDefault="001B413E" w:rsidP="001B413E">
      <w:pPr>
        <w:spacing w:before="120"/>
        <w:ind w:left="720"/>
        <w:jc w:val="both"/>
        <w:rPr>
          <w:rFonts w:cs="Tahoma"/>
          <w:lang w:val="es-ES"/>
        </w:rPr>
      </w:pPr>
      <w:r w:rsidRPr="00EA0D3A">
        <w:rPr>
          <w:rFonts w:cs="Tahoma"/>
          <w:snapToGrid w:val="0"/>
          <w:color w:val="000000"/>
          <w:szCs w:val="18"/>
          <w:lang w:val="es-ES"/>
        </w:rPr>
        <w:t>Esta garantía limitada está sujeta a las siguientes limitaciones:</w:t>
      </w:r>
    </w:p>
    <w:p w:rsidR="001B413E" w:rsidRPr="00EA0D3A" w:rsidRDefault="001B413E" w:rsidP="001B413E">
      <w:pPr>
        <w:numPr>
          <w:ilvl w:val="0"/>
          <w:numId w:val="124"/>
        </w:numPr>
        <w:spacing w:before="120"/>
        <w:ind w:left="1080"/>
        <w:contextualSpacing/>
        <w:jc w:val="both"/>
        <w:rPr>
          <w:rFonts w:cs="Tahoma"/>
          <w:lang w:val="es-ES"/>
        </w:rPr>
      </w:pPr>
      <w:r w:rsidRPr="00EA0D3A">
        <w:rPr>
          <w:rFonts w:cs="Tahoma"/>
          <w:snapToGrid w:val="0"/>
          <w:color w:val="000000"/>
          <w:szCs w:val="18"/>
          <w:lang w:val="es-ES"/>
        </w:rPr>
        <w:t>cualquier garantía o condición implícita que no pueda ser excluida por ley tendrá una duración de un año a contar desde el inicio de la garantía limitada;</w:t>
      </w:r>
    </w:p>
    <w:p w:rsidR="001B413E" w:rsidRPr="00EA0D3A" w:rsidRDefault="001B413E" w:rsidP="001B413E">
      <w:pPr>
        <w:numPr>
          <w:ilvl w:val="0"/>
          <w:numId w:val="124"/>
        </w:numPr>
        <w:spacing w:before="120"/>
        <w:ind w:left="1080"/>
        <w:contextualSpacing/>
        <w:jc w:val="both"/>
        <w:rPr>
          <w:rFonts w:cs="Tahoma"/>
          <w:lang w:val="es-ES"/>
        </w:rPr>
      </w:pPr>
      <w:r w:rsidRPr="00EA0D3A">
        <w:rPr>
          <w:rFonts w:cs="Tahoma"/>
          <w:snapToGrid w:val="0"/>
          <w:color w:val="000000"/>
          <w:szCs w:val="18"/>
          <w:lang w:val="es-ES"/>
        </w:rPr>
        <w:t>la garantía limitada no cubre problemas ocasionados por accidente, abuso o uso de una manera incompatible con el presente contrato de Licencias por Volumen del cliente o a los Derechos de Uso de los Productos, u originados por acontecimientos que se escapen del control razonable de Microsoft;</w:t>
      </w:r>
    </w:p>
    <w:p w:rsidR="001B413E" w:rsidRPr="00EA0D3A" w:rsidRDefault="001B413E" w:rsidP="001B413E">
      <w:pPr>
        <w:numPr>
          <w:ilvl w:val="0"/>
          <w:numId w:val="124"/>
        </w:numPr>
        <w:spacing w:before="120"/>
        <w:ind w:left="1080"/>
        <w:contextualSpacing/>
        <w:jc w:val="both"/>
        <w:rPr>
          <w:rFonts w:cs="Tahoma"/>
          <w:lang w:val="es-ES"/>
        </w:rPr>
      </w:pPr>
      <w:r w:rsidRPr="00EA0D3A">
        <w:rPr>
          <w:rFonts w:cs="Tahoma"/>
          <w:snapToGrid w:val="0"/>
          <w:color w:val="000000"/>
          <w:szCs w:val="18"/>
          <w:lang w:val="es-ES"/>
        </w:rPr>
        <w:t>la garantía limitada no se aplica a productos gratuitos, de prueba, versiones preliminares o beta de los Servicios Online; y</w:t>
      </w:r>
    </w:p>
    <w:p w:rsidR="001B413E" w:rsidRPr="00EA0D3A" w:rsidRDefault="001B413E" w:rsidP="001B413E">
      <w:pPr>
        <w:numPr>
          <w:ilvl w:val="0"/>
          <w:numId w:val="124"/>
        </w:numPr>
        <w:spacing w:before="120"/>
        <w:ind w:left="1080"/>
        <w:contextualSpacing/>
        <w:jc w:val="both"/>
        <w:rPr>
          <w:rFonts w:cs="Tahoma"/>
          <w:lang w:val="es-ES"/>
        </w:rPr>
      </w:pPr>
      <w:r w:rsidRPr="00EA0D3A">
        <w:rPr>
          <w:rFonts w:cs="Tahoma"/>
          <w:snapToGrid w:val="0"/>
          <w:color w:val="000000"/>
          <w:szCs w:val="18"/>
          <w:lang w:val="es-ES"/>
        </w:rPr>
        <w:t>la garantía limitada no se aplica a problemas ocasionados por el incumplimiento de los requisitos mínimos del sistema.</w:t>
      </w:r>
    </w:p>
    <w:p w:rsidR="001B413E" w:rsidRPr="00EA0D3A" w:rsidRDefault="001B413E" w:rsidP="001B413E">
      <w:pPr>
        <w:spacing w:before="120"/>
        <w:ind w:left="720"/>
        <w:jc w:val="both"/>
        <w:rPr>
          <w:rFonts w:cs="Tahoma"/>
          <w:lang w:val="es-ES"/>
        </w:rPr>
      </w:pPr>
      <w:r w:rsidRPr="00EA0D3A">
        <w:rPr>
          <w:rFonts w:cs="Tahoma"/>
          <w:b/>
          <w:bCs/>
          <w:snapToGrid w:val="0"/>
          <w:color w:val="000000"/>
          <w:szCs w:val="18"/>
          <w:lang w:val="es-ES"/>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CE4ED3" w:rsidRPr="00EA0D3A">
        <w:rPr>
          <w:rFonts w:cs="Tahoma"/>
          <w:b/>
          <w:bCs/>
          <w:snapToGrid w:val="0"/>
          <w:color w:val="000000"/>
          <w:szCs w:val="18"/>
          <w:lang w:val="es-ES"/>
        </w:rPr>
        <w:t xml:space="preserve"> </w:t>
      </w:r>
      <w:r w:rsidRPr="00EA0D3A">
        <w:rPr>
          <w:rFonts w:cs="Tahoma"/>
          <w:b/>
          <w:bCs/>
          <w:snapToGrid w:val="0"/>
          <w:color w:val="000000"/>
          <w:szCs w:val="18"/>
          <w:lang w:val="es-ES"/>
        </w:rPr>
        <w:t>ESTAS DECLINACIONES DE RESPONSABILIDADES SE APLICARÁN SALVO QUE LA LEGISLACIÓN APLICABLE NO LAS PERMITA.</w:t>
      </w:r>
    </w:p>
    <w:p w:rsidR="00F45F22" w:rsidRPr="00EA0D3A" w:rsidRDefault="00F45F22" w:rsidP="00F45F22">
      <w:pPr>
        <w:spacing w:before="120" w:after="60"/>
        <w:ind w:left="720"/>
        <w:outlineLvl w:val="0"/>
        <w:rPr>
          <w:rFonts w:cs="Tahoma"/>
          <w:b/>
          <w:bCs/>
          <w:iCs/>
          <w:snapToGrid w:val="0"/>
          <w:szCs w:val="18"/>
          <w:lang w:val="es-ES"/>
        </w:rPr>
      </w:pPr>
    </w:p>
    <w:p w:rsidR="00F45F22" w:rsidRPr="00EA0D3A" w:rsidRDefault="00F45F22" w:rsidP="00F45F22">
      <w:pPr>
        <w:spacing w:before="120" w:after="60"/>
        <w:ind w:left="720"/>
        <w:outlineLvl w:val="0"/>
        <w:rPr>
          <w:rFonts w:cs="Tahoma"/>
          <w:b/>
          <w:bCs/>
          <w:iCs/>
          <w:snapToGrid w:val="0"/>
          <w:szCs w:val="18"/>
          <w:lang w:val="es-ES"/>
        </w:rPr>
      </w:pPr>
    </w:p>
    <w:p w:rsidR="001B413E" w:rsidRPr="009B6021" w:rsidRDefault="001B413E" w:rsidP="001B413E">
      <w:pPr>
        <w:keepNext/>
        <w:spacing w:before="120" w:after="60"/>
        <w:ind w:left="720"/>
        <w:outlineLvl w:val="0"/>
        <w:rPr>
          <w:rFonts w:cs="Tahoma"/>
        </w:rPr>
      </w:pPr>
      <w:r w:rsidRPr="009B6021">
        <w:rPr>
          <w:rFonts w:cs="Tahoma"/>
          <w:b/>
          <w:bCs/>
          <w:iCs/>
          <w:snapToGrid w:val="0"/>
          <w:szCs w:val="18"/>
        </w:rPr>
        <w:t>Privacidad y seguridad.</w:t>
      </w:r>
    </w:p>
    <w:p w:rsidR="001B413E" w:rsidRPr="00EA0D3A" w:rsidRDefault="001B413E" w:rsidP="001B413E">
      <w:pPr>
        <w:numPr>
          <w:ilvl w:val="1"/>
          <w:numId w:val="129"/>
        </w:numPr>
        <w:spacing w:before="120"/>
        <w:ind w:left="1080"/>
        <w:contextualSpacing/>
        <w:jc w:val="both"/>
        <w:rPr>
          <w:rFonts w:cs="Tahoma"/>
          <w:lang w:val="es-ES"/>
        </w:rPr>
      </w:pPr>
      <w:r w:rsidRPr="00EA0D3A">
        <w:rPr>
          <w:rFonts w:cs="Tahoma"/>
          <w:snapToGrid w:val="0"/>
          <w:color w:val="000000"/>
          <w:szCs w:val="18"/>
          <w:lang w:val="es-ES"/>
        </w:rPr>
        <w:t>Microsoft y el Cliente deberán cumplir con todas las leyes y reglamentos aplicables (incluida la ley de notificación de infracción de seguridad aplicable).</w:t>
      </w:r>
      <w:r w:rsidR="00CE4ED3" w:rsidRPr="00EA0D3A">
        <w:rPr>
          <w:rFonts w:cs="Tahoma"/>
          <w:snapToGrid w:val="0"/>
          <w:color w:val="000000"/>
          <w:szCs w:val="18"/>
          <w:lang w:val="es-ES"/>
        </w:rPr>
        <w:t xml:space="preserve"> </w:t>
      </w:r>
      <w:r w:rsidRPr="00EA0D3A">
        <w:rPr>
          <w:rFonts w:cs="Tahoma"/>
          <w:snapToGrid w:val="0"/>
          <w:color w:val="000000"/>
          <w:szCs w:val="18"/>
          <w:lang w:val="es-ES"/>
        </w:rPr>
        <w:t>Sin embargo, Microsoft no es responsable del cumplimiento de ninguna ley o reglamento aplicable al cliente o a su sector y que no se aplica generalmente a proveedores de servicios de tecnología de la información.</w:t>
      </w:r>
      <w:r w:rsidR="00CE4ED3" w:rsidRPr="00EA0D3A">
        <w:rPr>
          <w:rFonts w:cs="Tahoma"/>
          <w:snapToGrid w:val="0"/>
          <w:color w:val="000000"/>
          <w:szCs w:val="18"/>
          <w:lang w:val="es-ES"/>
        </w:rPr>
        <w:t xml:space="preserve"> </w:t>
      </w:r>
      <w:r w:rsidRPr="00EA0D3A">
        <w:rPr>
          <w:rFonts w:cs="Tahoma"/>
          <w:snapToGrid w:val="0"/>
          <w:color w:val="000000"/>
          <w:szCs w:val="18"/>
          <w:lang w:val="es-ES"/>
        </w:rPr>
        <w:t>El Cliente acepta que Microsoft y sus representantes procesen información personal para hacer más sencillo el objeto del Contrato, incluidos estos Términos Complementarios.</w:t>
      </w:r>
    </w:p>
    <w:p w:rsidR="001B413E" w:rsidRPr="00EA0D3A" w:rsidRDefault="001B413E" w:rsidP="001B413E">
      <w:pPr>
        <w:numPr>
          <w:ilvl w:val="1"/>
          <w:numId w:val="129"/>
        </w:numPr>
        <w:spacing w:before="120"/>
        <w:ind w:left="1080"/>
        <w:contextualSpacing/>
        <w:jc w:val="both"/>
        <w:rPr>
          <w:rFonts w:cs="Tahoma"/>
          <w:lang w:val="es-ES"/>
        </w:rPr>
      </w:pPr>
      <w:r w:rsidRPr="00EA0D3A">
        <w:rPr>
          <w:rFonts w:cs="Tahoma"/>
          <w:snapToGrid w:val="0"/>
          <w:color w:val="000000"/>
          <w:szCs w:val="18"/>
          <w:lang w:val="es-ES"/>
        </w:rPr>
        <w:t>El Cliente puede elegir proporcionar información personal a Microsoft en nombre de terceros (incluidos contactos, revendedores, distribuidores, administradores y empleados del cliente) en relación con el uso de los Servicios Online o como parte del Contrato.</w:t>
      </w:r>
      <w:r w:rsidR="00CE4ED3" w:rsidRPr="00EA0D3A">
        <w:rPr>
          <w:rFonts w:cs="Tahoma"/>
          <w:snapToGrid w:val="0"/>
          <w:color w:val="000000"/>
          <w:szCs w:val="18"/>
          <w:lang w:val="es-ES"/>
        </w:rPr>
        <w:t xml:space="preserve"> </w:t>
      </w:r>
      <w:r w:rsidRPr="00EA0D3A">
        <w:rPr>
          <w:rFonts w:cs="Tahoma"/>
          <w:snapToGrid w:val="0"/>
          <w:color w:val="000000"/>
          <w:szCs w:val="18"/>
          <w:lang w:val="es-ES"/>
        </w:rPr>
        <w:t>El Cliente obtendrá cualquier consentimiento necesario de parte de terceros en virtud de la legislación aplicable sobre privacidad y protección de datos antes de proporcionar información personal a Microsoft.</w:t>
      </w:r>
    </w:p>
    <w:p w:rsidR="001B413E" w:rsidRPr="00EA0D3A" w:rsidRDefault="001B413E" w:rsidP="001B413E">
      <w:pPr>
        <w:numPr>
          <w:ilvl w:val="1"/>
          <w:numId w:val="129"/>
        </w:numPr>
        <w:spacing w:before="120"/>
        <w:ind w:left="1080"/>
        <w:contextualSpacing/>
        <w:jc w:val="both"/>
        <w:rPr>
          <w:rFonts w:cs="Tahoma"/>
          <w:lang w:val="es-ES"/>
        </w:rPr>
      </w:pPr>
      <w:r w:rsidRPr="00EA0D3A">
        <w:rPr>
          <w:rFonts w:cs="Tahoma"/>
          <w:snapToGrid w:val="0"/>
          <w:color w:val="000000"/>
          <w:szCs w:val="18"/>
          <w:lang w:val="es-ES"/>
        </w:rPr>
        <w:t xml:space="preserve">La información personal que el cliente proporcione en relación con el Contrato o el uso de los Servicios Online se procesará de acuerdo con la declaración de privacidad disponible en </w:t>
      </w:r>
      <w:hyperlink r:id="rId37" w:history="1">
        <w:r w:rsidRPr="00EA0D3A">
          <w:rPr>
            <w:rFonts w:cs="Tahoma"/>
            <w:snapToGrid w:val="0"/>
            <w:color w:val="0000FF"/>
            <w:szCs w:val="18"/>
            <w:u w:val="single"/>
            <w:lang w:val="es-ES"/>
          </w:rPr>
          <w:t>https://www.microsoft.com/licensing/servicecenter</w:t>
        </w:r>
      </w:hyperlink>
      <w:r w:rsidRPr="00EA0D3A">
        <w:rPr>
          <w:rFonts w:cs="Tahoma"/>
          <w:snapToGrid w:val="0"/>
          <w:color w:val="000000"/>
          <w:szCs w:val="18"/>
          <w:lang w:val="es-ES"/>
        </w:rPr>
        <w:t>, salvo que las declaraciones de privacidad y los detalles adicionales de privacidad y seguridad relacionados con los Servicios Online específicos se encuentran en los Derechos de Uso de los Productos.</w:t>
      </w:r>
      <w:r w:rsidR="00CE4ED3" w:rsidRPr="00EA0D3A">
        <w:rPr>
          <w:rFonts w:cs="Tahoma"/>
          <w:snapToGrid w:val="0"/>
          <w:color w:val="000000"/>
          <w:szCs w:val="18"/>
          <w:lang w:val="es-ES"/>
        </w:rPr>
        <w:t xml:space="preserve"> </w:t>
      </w:r>
      <w:r w:rsidRPr="00EA0D3A">
        <w:rPr>
          <w:rFonts w:cs="Tahoma"/>
          <w:snapToGrid w:val="0"/>
          <w:color w:val="000000"/>
          <w:szCs w:val="18"/>
          <w:lang w:val="es-ES"/>
        </w:rPr>
        <w:t>Los datos personales recopilados a través de los Servicios Online o los Servicios se podrán transmitir, almacenar y procesar en Estados Unidos o cualquier otro país en que Microsoft o sus proveedores de servicios cuenten con instalaciones.</w:t>
      </w:r>
      <w:r w:rsidR="00CE4ED3" w:rsidRPr="00EA0D3A">
        <w:rPr>
          <w:rFonts w:cs="Tahoma"/>
          <w:snapToGrid w:val="0"/>
          <w:color w:val="000000"/>
          <w:szCs w:val="18"/>
          <w:lang w:val="es-ES"/>
        </w:rPr>
        <w:t xml:space="preserve"> </w:t>
      </w:r>
      <w:r w:rsidRPr="00EA0D3A">
        <w:rPr>
          <w:rFonts w:cs="Tahoma"/>
          <w:snapToGrid w:val="0"/>
          <w:color w:val="000000"/>
          <w:szCs w:val="18"/>
          <w:lang w:val="es-ES"/>
        </w:rPr>
        <w:t>Al utilizar los Servicios Online, el cliente consiente lo anterior.</w:t>
      </w:r>
      <w:r w:rsidR="00CE4ED3" w:rsidRPr="00EA0D3A">
        <w:rPr>
          <w:rFonts w:cs="Tahoma"/>
          <w:snapToGrid w:val="0"/>
          <w:color w:val="000000"/>
          <w:szCs w:val="18"/>
          <w:lang w:val="es-ES"/>
        </w:rPr>
        <w:t xml:space="preserve"> </w:t>
      </w:r>
      <w:r w:rsidRPr="00EA0D3A">
        <w:rPr>
          <w:rFonts w:cs="Tahoma"/>
          <w:snapToGrid w:val="0"/>
          <w:color w:val="000000"/>
          <w:szCs w:val="18"/>
          <w:lang w:val="es-ES"/>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CE4ED3" w:rsidRPr="00EA0D3A">
        <w:rPr>
          <w:rFonts w:cs="Tahoma"/>
          <w:snapToGrid w:val="0"/>
          <w:color w:val="000000"/>
          <w:szCs w:val="18"/>
          <w:lang w:val="es-ES"/>
        </w:rPr>
        <w:t xml:space="preserve"> </w:t>
      </w:r>
    </w:p>
    <w:p w:rsidR="001B413E" w:rsidRPr="00EA0D3A" w:rsidRDefault="001B413E" w:rsidP="001B413E">
      <w:pPr>
        <w:keepNext/>
        <w:spacing w:before="120" w:after="60"/>
        <w:ind w:left="720"/>
        <w:outlineLvl w:val="0"/>
        <w:rPr>
          <w:rFonts w:cs="Tahoma"/>
          <w:lang w:val="es-ES"/>
        </w:rPr>
      </w:pPr>
      <w:r w:rsidRPr="00EA0D3A">
        <w:rPr>
          <w:rFonts w:cs="Tahoma"/>
          <w:b/>
          <w:bCs/>
          <w:iCs/>
          <w:snapToGrid w:val="0"/>
          <w:szCs w:val="18"/>
          <w:lang w:val="es-ES"/>
        </w:rPr>
        <w:t>Acuerdo de protección por parte del cliente.</w:t>
      </w:r>
    </w:p>
    <w:p w:rsidR="001B413E" w:rsidRPr="00EA0D3A" w:rsidRDefault="001B413E" w:rsidP="001B413E">
      <w:pPr>
        <w:ind w:left="720"/>
        <w:jc w:val="both"/>
        <w:rPr>
          <w:rFonts w:cs="Tahoma"/>
          <w:lang w:val="es-ES"/>
        </w:rPr>
      </w:pPr>
      <w:r w:rsidRPr="00EA0D3A">
        <w:rPr>
          <w:rFonts w:cs="Tahoma"/>
          <w:snapToGrid w:val="0"/>
          <w:color w:val="000000"/>
          <w:szCs w:val="18"/>
          <w:lang w:val="es-ES"/>
        </w:rPr>
        <w:t>El cliente defenderá a Microsoft frente a todas las reclamaciones presentadas por un tercero que no es filial en las que se alegue que:</w:t>
      </w:r>
    </w:p>
    <w:p w:rsidR="001B413E" w:rsidRPr="00EA0D3A" w:rsidRDefault="001B413E" w:rsidP="001B413E">
      <w:pPr>
        <w:numPr>
          <w:ilvl w:val="0"/>
          <w:numId w:val="130"/>
        </w:numPr>
        <w:spacing w:before="120"/>
        <w:ind w:left="1260" w:hanging="540"/>
        <w:contextualSpacing/>
        <w:jc w:val="both"/>
        <w:rPr>
          <w:rFonts w:cs="Tahoma"/>
          <w:lang w:val="es-ES"/>
        </w:rPr>
      </w:pPr>
      <w:r w:rsidRPr="00EA0D3A">
        <w:rPr>
          <w:rFonts w:cs="Tahoma"/>
          <w:snapToGrid w:val="0"/>
          <w:color w:val="000000"/>
          <w:szCs w:val="18"/>
          <w:lang w:val="es-ES"/>
        </w:rPr>
        <w:t>todos los Datos del Cliente o software que no es de Microsoft, que Microsoft aloja en nombre del cliente, infringen la patente, la propiedad intelectual o la marca del tercero o hacen uso ilícito de su Secreto Empresarial; o</w:t>
      </w:r>
    </w:p>
    <w:p w:rsidR="001B413E" w:rsidRPr="00EA0D3A" w:rsidRDefault="001B413E" w:rsidP="001B413E">
      <w:pPr>
        <w:numPr>
          <w:ilvl w:val="0"/>
          <w:numId w:val="130"/>
        </w:numPr>
        <w:spacing w:before="120"/>
        <w:ind w:left="1260" w:hanging="540"/>
        <w:contextualSpacing/>
        <w:jc w:val="both"/>
        <w:rPr>
          <w:rFonts w:cs="Tahoma"/>
          <w:lang w:val="es-ES"/>
        </w:rPr>
      </w:pPr>
      <w:r w:rsidRPr="00EA0D3A">
        <w:rPr>
          <w:rFonts w:cs="Tahoma"/>
          <w:snapToGrid w:val="0"/>
          <w:color w:val="000000"/>
          <w:szCs w:val="18"/>
          <w:lang w:val="es-ES"/>
        </w:rPr>
        <w:t>surge de la infracción de los términos de la Directiva de Uso Aceptable, que se describe en los Derechos de Uso de los Productos.</w:t>
      </w:r>
    </w:p>
    <w:p w:rsidR="001B413E" w:rsidRPr="00EA0D3A" w:rsidRDefault="001B413E" w:rsidP="001B413E">
      <w:pPr>
        <w:spacing w:before="120"/>
        <w:ind w:left="720"/>
        <w:jc w:val="both"/>
        <w:rPr>
          <w:rFonts w:cs="Tahoma"/>
          <w:lang w:val="es-ES"/>
        </w:rPr>
      </w:pPr>
      <w:r w:rsidRPr="00EA0D3A">
        <w:rPr>
          <w:rFonts w:cs="Tahoma"/>
          <w:snapToGrid w:val="0"/>
          <w:color w:val="000000"/>
          <w:szCs w:val="18"/>
          <w:lang w:val="es-ES"/>
        </w:rPr>
        <w:t>El cliente debe pagar el importe que establezca la sentencia adversa que se dicte con carácter firme y definitivo (o que se establezca en un acuerdo transaccional al que el cliente preste su consentimiento).</w:t>
      </w:r>
      <w:r w:rsidR="00CE4ED3" w:rsidRPr="00EA0D3A">
        <w:rPr>
          <w:rFonts w:cs="Tahoma"/>
          <w:snapToGrid w:val="0"/>
          <w:color w:val="000000"/>
          <w:szCs w:val="18"/>
          <w:lang w:val="es-ES"/>
        </w:rPr>
        <w:t xml:space="preserve"> </w:t>
      </w:r>
      <w:r w:rsidRPr="00EA0D3A">
        <w:rPr>
          <w:rFonts w:cs="Tahoma"/>
          <w:snapToGrid w:val="0"/>
          <w:color w:val="000000"/>
          <w:szCs w:val="18"/>
          <w:lang w:val="es-ES"/>
        </w:rPr>
        <w:t>Esta cláusula proporciona el único recurso de Microsoft frente a estas reclamaciones.</w:t>
      </w:r>
    </w:p>
    <w:p w:rsidR="001B413E" w:rsidRPr="00EA0D3A" w:rsidRDefault="001B413E" w:rsidP="001B413E">
      <w:pPr>
        <w:spacing w:before="120"/>
        <w:ind w:left="720"/>
        <w:jc w:val="both"/>
        <w:rPr>
          <w:rFonts w:cs="Tahoma"/>
          <w:lang w:val="es-ES"/>
        </w:rPr>
      </w:pPr>
      <w:r w:rsidRPr="00EA0D3A">
        <w:rPr>
          <w:rFonts w:cs="Tahoma"/>
          <w:snapToGrid w:val="0"/>
          <w:color w:val="000000"/>
          <w:szCs w:val="18"/>
          <w:lang w:val="es-ES"/>
        </w:rPr>
        <w:t>Microsoft debe notificar al cliente inmediatamente y por escrito una reclamación, sujeto a esta sección.</w:t>
      </w:r>
      <w:r w:rsidR="00CE4ED3" w:rsidRPr="00EA0D3A">
        <w:rPr>
          <w:rFonts w:cs="Tahoma"/>
          <w:snapToGrid w:val="0"/>
          <w:color w:val="000000"/>
          <w:szCs w:val="18"/>
          <w:lang w:val="es-ES"/>
        </w:rPr>
        <w:t xml:space="preserve"> </w:t>
      </w:r>
      <w:r w:rsidRPr="00EA0D3A">
        <w:rPr>
          <w:rFonts w:cs="Tahoma"/>
          <w:snapToGrid w:val="0"/>
          <w:color w:val="000000"/>
          <w:szCs w:val="18"/>
          <w:lang w:val="es-ES"/>
        </w:rPr>
        <w:t>Microsoft debe (1) dar al cliente el control exclusivo de la defensa o el acuerdo transaccional de dicha reclamación; y (2) proporcionar la ayuda razonable en la defensa de la reclamación. El cliente reembolsará a Microsoft los gastos razonables en que incurra al proporcionar asistencia.</w:t>
      </w:r>
    </w:p>
    <w:p w:rsidR="001B413E" w:rsidRPr="00EA0D3A" w:rsidRDefault="001B413E" w:rsidP="001B413E">
      <w:pPr>
        <w:keepNext/>
        <w:spacing w:before="120" w:after="60"/>
        <w:ind w:left="720"/>
        <w:outlineLvl w:val="0"/>
        <w:rPr>
          <w:rFonts w:cs="Tahoma"/>
          <w:lang w:val="es-ES"/>
        </w:rPr>
      </w:pPr>
      <w:r w:rsidRPr="00EA0D3A">
        <w:rPr>
          <w:rFonts w:cs="Tahoma"/>
          <w:b/>
          <w:bCs/>
          <w:iCs/>
          <w:snapToGrid w:val="0"/>
          <w:szCs w:val="18"/>
          <w:lang w:val="es-ES"/>
        </w:rPr>
        <w:t>Limitación de responsabilidad.</w:t>
      </w:r>
    </w:p>
    <w:p w:rsidR="001B413E" w:rsidRPr="009B6021" w:rsidRDefault="001B413E" w:rsidP="001B413E">
      <w:pPr>
        <w:ind w:left="720"/>
        <w:jc w:val="both"/>
        <w:rPr>
          <w:rFonts w:cs="Tahoma"/>
        </w:rPr>
      </w:pPr>
      <w:r w:rsidRPr="00EA0D3A">
        <w:rPr>
          <w:rFonts w:cs="Tahoma"/>
          <w:snapToGrid w:val="0"/>
          <w:color w:val="000000"/>
          <w:szCs w:val="18"/>
          <w:lang w:val="es-ES"/>
        </w:rPr>
        <w:t>Hasta donde lo permita la legislación aplicable, la responsabilidad de cada una de las partes, sus Filiales y</w:t>
      </w:r>
      <w:r w:rsidR="00F45F22" w:rsidRPr="00EA0D3A">
        <w:rPr>
          <w:rFonts w:cs="Tahoma"/>
          <w:snapToGrid w:val="0"/>
          <w:color w:val="000000"/>
          <w:szCs w:val="18"/>
          <w:lang w:val="es-ES"/>
        </w:rPr>
        <w:t> </w:t>
      </w:r>
      <w:r w:rsidRPr="00EA0D3A">
        <w:rPr>
          <w:rFonts w:cs="Tahoma"/>
          <w:snapToGrid w:val="0"/>
          <w:color w:val="000000"/>
          <w:szCs w:val="18"/>
          <w:lang w:val="es-ES"/>
        </w:rPr>
        <w:t>sus Contratistas que surja en relación con el Servicio Online se limita a los daños directos hasta el importe que el cliente pagó por los Servicios Online durante los doce (12) meses anteriores.</w:t>
      </w:r>
      <w:r w:rsidR="00CE4ED3" w:rsidRPr="00EA0D3A">
        <w:rPr>
          <w:rFonts w:cs="Tahoma"/>
          <w:snapToGrid w:val="0"/>
          <w:color w:val="000000"/>
          <w:szCs w:val="18"/>
          <w:lang w:val="es-ES"/>
        </w:rPr>
        <w:t xml:space="preserve"> </w:t>
      </w:r>
      <w:r w:rsidRPr="00EA0D3A">
        <w:rPr>
          <w:rFonts w:cs="Tahoma"/>
          <w:snapToGrid w:val="0"/>
          <w:color w:val="000000"/>
          <w:szCs w:val="18"/>
          <w:lang w:val="es-ES"/>
        </w:rPr>
        <w:t>Estas limitaciones se aplicarán sin importar si la responsabilidad se basa en incumplimiento de contrato, responsabilidad extracontractual (incluida negligencia), responsabilidad objetiva, incumplimiento de garantías o cualquier otro fundamento jurídico.</w:t>
      </w:r>
      <w:r w:rsidR="00CE4ED3" w:rsidRPr="00EA0D3A">
        <w:rPr>
          <w:rFonts w:cs="Tahoma"/>
          <w:snapToGrid w:val="0"/>
          <w:color w:val="000000"/>
          <w:szCs w:val="18"/>
          <w:lang w:val="es-ES"/>
        </w:rPr>
        <w:t xml:space="preserve"> </w:t>
      </w:r>
      <w:r w:rsidRPr="009B6021">
        <w:rPr>
          <w:rFonts w:cs="Tahoma"/>
          <w:snapToGrid w:val="0"/>
          <w:color w:val="000000"/>
          <w:szCs w:val="18"/>
        </w:rPr>
        <w:t>Sin embargo, estas limitaciones monetarias no se aplicarán a:</w:t>
      </w:r>
    </w:p>
    <w:p w:rsidR="001B413E" w:rsidRPr="00EA0D3A" w:rsidRDefault="001B413E" w:rsidP="001B413E">
      <w:pPr>
        <w:numPr>
          <w:ilvl w:val="0"/>
          <w:numId w:val="125"/>
        </w:numPr>
        <w:spacing w:before="120"/>
        <w:ind w:left="1170" w:hanging="450"/>
        <w:contextualSpacing/>
        <w:jc w:val="both"/>
        <w:rPr>
          <w:rFonts w:cs="Tahoma"/>
          <w:lang w:val="es-ES"/>
        </w:rPr>
      </w:pPr>
      <w:r w:rsidRPr="00EA0D3A">
        <w:rPr>
          <w:rFonts w:cs="Tahoma"/>
          <w:snapToGrid w:val="0"/>
          <w:color w:val="000000"/>
          <w:szCs w:val="18"/>
          <w:lang w:val="es-ES"/>
        </w:rPr>
        <w:t xml:space="preserve">las obligaciones de Microsoft en virtud de la sección del Contrato Marco titulada </w:t>
      </w:r>
      <w:r w:rsidR="00E7114A" w:rsidRPr="00EA0D3A">
        <w:rPr>
          <w:rFonts w:cs="Tahoma"/>
          <w:snapToGrid w:val="0"/>
          <w:color w:val="000000"/>
          <w:szCs w:val="18"/>
          <w:lang w:val="es-ES"/>
        </w:rPr>
        <w:t>“</w:t>
      </w:r>
      <w:r w:rsidRPr="00EA0D3A">
        <w:rPr>
          <w:rFonts w:cs="Tahoma"/>
          <w:snapToGrid w:val="0"/>
          <w:color w:val="000000"/>
          <w:szCs w:val="18"/>
          <w:lang w:val="es-ES"/>
        </w:rPr>
        <w:t>Defensa frente a una reclamación por infracción de derechos, violación de secretos empresariales y reclamaciones de terceros</w:t>
      </w:r>
      <w:r w:rsidR="00E7114A" w:rsidRPr="00EA0D3A">
        <w:rPr>
          <w:rFonts w:cs="Tahoma"/>
          <w:snapToGrid w:val="0"/>
          <w:color w:val="000000"/>
          <w:szCs w:val="18"/>
          <w:lang w:val="es-ES"/>
        </w:rPr>
        <w:t>”</w:t>
      </w:r>
      <w:r w:rsidRPr="00EA0D3A">
        <w:rPr>
          <w:rFonts w:cs="Tahoma"/>
          <w:snapToGrid w:val="0"/>
          <w:color w:val="000000"/>
          <w:szCs w:val="18"/>
          <w:lang w:val="es-ES"/>
        </w:rPr>
        <w:t xml:space="preserve"> o las obligaciones del cliente en virtud de la sección de estos Términos Complementarios titulada </w:t>
      </w:r>
      <w:r w:rsidR="00E7114A" w:rsidRPr="00EA0D3A">
        <w:rPr>
          <w:rFonts w:cs="Tahoma"/>
          <w:snapToGrid w:val="0"/>
          <w:color w:val="000000"/>
          <w:szCs w:val="18"/>
          <w:lang w:val="es-ES"/>
        </w:rPr>
        <w:t>“</w:t>
      </w:r>
      <w:r w:rsidRPr="00EA0D3A">
        <w:rPr>
          <w:rFonts w:cs="Tahoma"/>
          <w:snapToGrid w:val="0"/>
          <w:color w:val="000000"/>
          <w:szCs w:val="18"/>
          <w:lang w:val="es-ES"/>
        </w:rPr>
        <w:t>Acuerdo de protección por parte del Cliente</w:t>
      </w:r>
      <w:r w:rsidR="00E7114A" w:rsidRPr="00EA0D3A">
        <w:rPr>
          <w:rFonts w:cs="Tahoma"/>
          <w:snapToGrid w:val="0"/>
          <w:color w:val="000000"/>
          <w:szCs w:val="18"/>
          <w:lang w:val="es-ES"/>
        </w:rPr>
        <w:t>”</w:t>
      </w:r>
      <w:r w:rsidRPr="00EA0D3A">
        <w:rPr>
          <w:rFonts w:cs="Tahoma"/>
          <w:snapToGrid w:val="0"/>
          <w:color w:val="000000"/>
          <w:szCs w:val="18"/>
          <w:lang w:val="es-ES"/>
        </w:rPr>
        <w:t>;</w:t>
      </w:r>
    </w:p>
    <w:p w:rsidR="001B413E" w:rsidRPr="00EA0D3A" w:rsidRDefault="001B413E" w:rsidP="001B413E">
      <w:pPr>
        <w:numPr>
          <w:ilvl w:val="0"/>
          <w:numId w:val="125"/>
        </w:numPr>
        <w:spacing w:before="120"/>
        <w:ind w:left="1170" w:hanging="450"/>
        <w:contextualSpacing/>
        <w:jc w:val="both"/>
        <w:rPr>
          <w:rFonts w:cs="Tahoma"/>
          <w:lang w:val="es-ES"/>
        </w:rPr>
      </w:pPr>
      <w:r w:rsidRPr="00EA0D3A">
        <w:rPr>
          <w:rFonts w:cs="Tahoma"/>
          <w:snapToGrid w:val="0"/>
          <w:color w:val="000000"/>
          <w:szCs w:val="18"/>
          <w:lang w:val="es-ES"/>
        </w:rPr>
        <w:t xml:space="preserve">las responsabilidades que surjan de un incumplimiento de cualquiera de las partes de sus obligaciones en virtud de la sección del Contrato Marco titulada </w:t>
      </w:r>
      <w:r w:rsidR="00E7114A" w:rsidRPr="00EA0D3A">
        <w:rPr>
          <w:rFonts w:cs="Tahoma"/>
          <w:snapToGrid w:val="0"/>
          <w:color w:val="000000"/>
          <w:szCs w:val="18"/>
          <w:lang w:val="es-ES"/>
        </w:rPr>
        <w:t>“</w:t>
      </w:r>
      <w:r w:rsidRPr="00EA0D3A">
        <w:rPr>
          <w:rFonts w:cs="Tahoma"/>
          <w:snapToGrid w:val="0"/>
          <w:color w:val="000000"/>
          <w:szCs w:val="18"/>
          <w:lang w:val="es-ES"/>
        </w:rPr>
        <w:t>Confidencialidad</w:t>
      </w:r>
      <w:r w:rsidR="00E7114A" w:rsidRPr="00EA0D3A">
        <w:rPr>
          <w:rFonts w:cs="Tahoma"/>
          <w:snapToGrid w:val="0"/>
          <w:color w:val="000000"/>
          <w:szCs w:val="18"/>
          <w:lang w:val="es-ES"/>
        </w:rPr>
        <w:t>”</w:t>
      </w:r>
      <w:r w:rsidRPr="00EA0D3A">
        <w:rPr>
          <w:rFonts w:cs="Tahoma"/>
          <w:snapToGrid w:val="0"/>
          <w:color w:val="000000"/>
          <w:szCs w:val="18"/>
          <w:lang w:val="es-ES"/>
        </w:rPr>
        <w:t xml:space="preserve">, salvo que la responsabilidad de Microsoft que surge o se relaciona con los Datos del Cliente se limita en todos los casos al importe que el cliente pagó por los Servicios Online que ocasionaron esa responsabilidad durante los doce (12) meses anteriores; y </w:t>
      </w:r>
    </w:p>
    <w:p w:rsidR="001B413E" w:rsidRPr="00EA0D3A" w:rsidRDefault="001B413E" w:rsidP="001B413E">
      <w:pPr>
        <w:numPr>
          <w:ilvl w:val="0"/>
          <w:numId w:val="125"/>
        </w:numPr>
        <w:spacing w:before="120"/>
        <w:ind w:left="1170" w:hanging="450"/>
        <w:contextualSpacing/>
        <w:jc w:val="both"/>
        <w:rPr>
          <w:rFonts w:cs="Tahoma"/>
          <w:lang w:val="es-ES"/>
        </w:rPr>
      </w:pPr>
      <w:r w:rsidRPr="00EA0D3A">
        <w:rPr>
          <w:rFonts w:cs="Tahoma"/>
          <w:snapToGrid w:val="0"/>
          <w:color w:val="000000"/>
          <w:szCs w:val="18"/>
          <w:lang w:val="es-ES"/>
        </w:rPr>
        <w:t>la infracción, por cualquiera de las partes, de los derechos de propiedad intelectual e industrial de la otra parte.</w:t>
      </w:r>
    </w:p>
    <w:p w:rsidR="001B413E" w:rsidRPr="00EA0D3A" w:rsidRDefault="001B413E" w:rsidP="001B413E">
      <w:pPr>
        <w:spacing w:before="120"/>
        <w:ind w:left="720"/>
        <w:jc w:val="both"/>
        <w:rPr>
          <w:rFonts w:cs="Tahoma"/>
          <w:lang w:val="es-ES"/>
        </w:rPr>
      </w:pPr>
      <w:r w:rsidRPr="00EA0D3A">
        <w:rPr>
          <w:rFonts w:cs="Tahoma"/>
          <w:b/>
          <w:bCs/>
          <w:snapToGrid w:val="0"/>
          <w:color w:val="000000"/>
          <w:szCs w:val="18"/>
          <w:lang w:val="es-ES"/>
        </w:rPr>
        <w:t>EN LA MEDIDA EN QUE LO PERMITA LA LEGISLACIÓN APLICABLE, Y SIN IMPORTAR EL FUNDAMENTO JURÍDICO DE LA RECLAMACIÓN, NINGUNA DE SUS FILIALES O 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CE4ED3" w:rsidRPr="00EA0D3A">
        <w:rPr>
          <w:rFonts w:cs="Tahoma"/>
          <w:b/>
          <w:bCs/>
          <w:snapToGrid w:val="0"/>
          <w:color w:val="000000"/>
          <w:szCs w:val="18"/>
          <w:lang w:val="es-ES"/>
        </w:rPr>
        <w:t xml:space="preserve"> </w:t>
      </w:r>
      <w:r w:rsidRPr="00EA0D3A">
        <w:rPr>
          <w:rFonts w:cs="Tahoma"/>
          <w:b/>
          <w:bCs/>
          <w:snapToGrid w:val="0"/>
          <w:color w:val="000000"/>
          <w:szCs w:val="18"/>
          <w:lang w:val="es-ES"/>
        </w:rPr>
        <w:t xml:space="preserve">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w:t>
      </w:r>
      <w:r w:rsidR="00E7114A" w:rsidRPr="00EA0D3A">
        <w:rPr>
          <w:rFonts w:cs="Tahoma"/>
          <w:b/>
          <w:bCs/>
          <w:snapToGrid w:val="0"/>
          <w:color w:val="000000"/>
          <w:szCs w:val="18"/>
          <w:lang w:val="es-ES"/>
        </w:rPr>
        <w:t>“</w:t>
      </w:r>
      <w:r w:rsidRPr="00EA0D3A">
        <w:rPr>
          <w:rFonts w:cs="Tahoma"/>
          <w:b/>
          <w:bCs/>
          <w:snapToGrid w:val="0"/>
          <w:color w:val="000000"/>
          <w:szCs w:val="18"/>
          <w:lang w:val="es-ES"/>
        </w:rPr>
        <w:t>DEFENSA FRENTE A UNA RECLAMACIÓN POR INFRACCIÓN DE DERECHOS, VIOLACIÓN DE SECRETOS EMPRESARIALES Y RECLAMACIONES DE TERCEROS</w:t>
      </w:r>
      <w:r w:rsidR="00E7114A" w:rsidRPr="00EA0D3A">
        <w:rPr>
          <w:rFonts w:cs="Tahoma"/>
          <w:b/>
          <w:bCs/>
          <w:snapToGrid w:val="0"/>
          <w:color w:val="000000"/>
          <w:szCs w:val="18"/>
          <w:lang w:val="es-ES"/>
        </w:rPr>
        <w:t>”</w:t>
      </w:r>
      <w:r w:rsidRPr="00EA0D3A">
        <w:rPr>
          <w:rFonts w:cs="Tahoma"/>
          <w:b/>
          <w:bCs/>
          <w:snapToGrid w:val="0"/>
          <w:color w:val="000000"/>
          <w:szCs w:val="18"/>
          <w:lang w:val="es-ES"/>
        </w:rPr>
        <w:t xml:space="preserve"> O LAS OBLIGACIONES DEL CLIENTE EN LA SECCIÓN DE ESTOS TÉRMINOS COMPLEMENTARIOS TITULADA </w:t>
      </w:r>
      <w:r w:rsidR="00E7114A" w:rsidRPr="00EA0D3A">
        <w:rPr>
          <w:rFonts w:cs="Tahoma"/>
          <w:b/>
          <w:bCs/>
          <w:snapToGrid w:val="0"/>
          <w:color w:val="000000"/>
          <w:szCs w:val="18"/>
          <w:lang w:val="es-ES"/>
        </w:rPr>
        <w:t>“</w:t>
      </w:r>
      <w:r w:rsidRPr="00EA0D3A">
        <w:rPr>
          <w:rFonts w:cs="Tahoma"/>
          <w:b/>
          <w:bCs/>
          <w:snapToGrid w:val="0"/>
          <w:color w:val="000000"/>
          <w:szCs w:val="18"/>
          <w:lang w:val="es-ES"/>
        </w:rPr>
        <w:t>ACUERDO DE PROTECCIÓN POR PARTE DEL CLIENTE</w:t>
      </w:r>
      <w:r w:rsidR="00E7114A" w:rsidRPr="00EA0D3A">
        <w:rPr>
          <w:rFonts w:cs="Tahoma"/>
          <w:b/>
          <w:bCs/>
          <w:snapToGrid w:val="0"/>
          <w:color w:val="000000"/>
          <w:szCs w:val="18"/>
          <w:lang w:val="es-ES"/>
        </w:rPr>
        <w:t>”</w:t>
      </w:r>
      <w:r w:rsidRPr="00EA0D3A">
        <w:rPr>
          <w:rFonts w:cs="Tahoma"/>
          <w:b/>
          <w:bCs/>
          <w:snapToGrid w:val="0"/>
          <w:color w:val="000000"/>
          <w:szCs w:val="18"/>
          <w:lang w:val="es-ES"/>
        </w:rPr>
        <w:t>.</w:t>
      </w:r>
    </w:p>
    <w:p w:rsidR="001B413E" w:rsidRPr="00EA0D3A" w:rsidRDefault="001B413E" w:rsidP="001B413E">
      <w:pPr>
        <w:keepNext/>
        <w:spacing w:before="120" w:after="60"/>
        <w:ind w:left="720"/>
        <w:outlineLvl w:val="0"/>
        <w:rPr>
          <w:rFonts w:cs="Tahoma"/>
          <w:lang w:val="es-ES"/>
        </w:rPr>
      </w:pPr>
      <w:r w:rsidRPr="00EA0D3A">
        <w:rPr>
          <w:rFonts w:cs="Tahoma"/>
          <w:b/>
          <w:bCs/>
          <w:iCs/>
          <w:snapToGrid w:val="0"/>
          <w:szCs w:val="18"/>
          <w:lang w:val="es-ES"/>
        </w:rPr>
        <w:t>Subcontratistas.</w:t>
      </w:r>
    </w:p>
    <w:p w:rsidR="008A1637" w:rsidRPr="00EA0D3A" w:rsidRDefault="001B413E" w:rsidP="001B413E">
      <w:pPr>
        <w:ind w:left="720" w:right="720"/>
        <w:rPr>
          <w:rFonts w:cs="Tahoma"/>
          <w:spacing w:val="-4"/>
          <w:lang w:val="es-ES"/>
        </w:rPr>
      </w:pPr>
      <w:r w:rsidRPr="00EA0D3A">
        <w:rPr>
          <w:rFonts w:cs="Tahoma"/>
          <w:snapToGrid w:val="0"/>
          <w:spacing w:val="-4"/>
          <w:szCs w:val="18"/>
          <w:lang w:val="es-ES"/>
        </w:rPr>
        <w:t>Microsoft podrá utilizar Contratistas para prestar los Servicios Online.</w:t>
      </w:r>
      <w:r w:rsidR="00CE4ED3" w:rsidRPr="00EA0D3A">
        <w:rPr>
          <w:rFonts w:cs="Tahoma"/>
          <w:snapToGrid w:val="0"/>
          <w:spacing w:val="-4"/>
          <w:szCs w:val="18"/>
          <w:lang w:val="es-ES"/>
        </w:rPr>
        <w:t xml:space="preserve"> </w:t>
      </w:r>
      <w:r w:rsidRPr="00EA0D3A">
        <w:rPr>
          <w:rFonts w:cs="Tahoma"/>
          <w:snapToGrid w:val="0"/>
          <w:spacing w:val="-4"/>
          <w:szCs w:val="18"/>
          <w:lang w:val="es-ES"/>
        </w:rPr>
        <w:t>Microsoft será responsable de los Servicios que ellos presten, sujetos a los términos de del contrato de Licencias por Volumen del cliente.</w:t>
      </w:r>
    </w:p>
    <w:p w:rsidR="00023FE7" w:rsidRPr="00EA0D3A" w:rsidRDefault="008A1637" w:rsidP="0077238D">
      <w:pPr>
        <w:pStyle w:val="Heading1"/>
        <w:rPr>
          <w:rFonts w:cs="Tahoma"/>
          <w:lang w:val="es-ES"/>
        </w:rPr>
      </w:pPr>
      <w:r w:rsidRPr="00EA0D3A">
        <w:rPr>
          <w:rFonts w:cs="Tahoma"/>
          <w:lang w:val="es-ES"/>
        </w:rPr>
        <w:br w:type="page"/>
      </w:r>
      <w:bookmarkStart w:id="950" w:name="_Toc336338255"/>
      <w:bookmarkStart w:id="951" w:name="_Toc360109324"/>
      <w:r w:rsidRPr="00EA0D3A">
        <w:rPr>
          <w:rFonts w:cs="Tahoma"/>
          <w:lang w:val="es-ES"/>
        </w:rPr>
        <w:t>NOtas sobre productos</w:t>
      </w:r>
      <w:bookmarkEnd w:id="950"/>
      <w:bookmarkEnd w:id="951"/>
    </w:p>
    <w:p w:rsidR="00023FE7" w:rsidRPr="00EA0D3A" w:rsidRDefault="00023FE7">
      <w:pPr>
        <w:pStyle w:val="Heading2"/>
        <w:ind w:hanging="540"/>
        <w:rPr>
          <w:rFonts w:ascii="Tahoma" w:hAnsi="Tahoma" w:cs="Tahoma"/>
          <w:lang w:val="es-ES"/>
        </w:rPr>
      </w:pPr>
    </w:p>
    <w:p w:rsidR="00023FE7" w:rsidRPr="00EA0D3A" w:rsidRDefault="00023FE7">
      <w:pPr>
        <w:pStyle w:val="Heading2"/>
        <w:ind w:left="0"/>
        <w:rPr>
          <w:rFonts w:ascii="Tahoma" w:hAnsi="Tahoma" w:cs="Tahoma"/>
          <w:lang w:val="es-ES"/>
        </w:rPr>
      </w:pPr>
      <w:bookmarkStart w:id="952" w:name="_Toc336338256"/>
      <w:bookmarkStart w:id="953" w:name="_Toc360109325"/>
      <w:r w:rsidRPr="00EA0D3A">
        <w:rPr>
          <w:rFonts w:ascii="Tahoma" w:hAnsi="Tahoma" w:cs="Tahoma"/>
          <w:sz w:val="28"/>
          <w:lang w:val="es-ES"/>
        </w:rPr>
        <w:t>Grupo de aplicaciones</w:t>
      </w:r>
      <w:bookmarkEnd w:id="952"/>
      <w:bookmarkEnd w:id="953"/>
    </w:p>
    <w:p w:rsidR="00023FE7" w:rsidRPr="00EA0D3A" w:rsidRDefault="00023FE7" w:rsidP="00D94745">
      <w:pPr>
        <w:rPr>
          <w:rFonts w:cs="Tahoma"/>
          <w:lang w:val="es-ES"/>
        </w:rPr>
      </w:pPr>
      <w:bookmarkStart w:id="954" w:name="_1_Data_Analyzer"/>
      <w:bookmarkStart w:id="955" w:name="Aps_1BingMapsDesktopandContentPack"/>
      <w:bookmarkEnd w:id="954"/>
    </w:p>
    <w:p w:rsidR="004A2FC2" w:rsidRPr="00EA0D3A" w:rsidRDefault="004A2FC2" w:rsidP="004A2FC2">
      <w:pPr>
        <w:rPr>
          <w:rFonts w:cs="Tahoma"/>
          <w:lang w:val="es-ES"/>
        </w:rPr>
      </w:pPr>
      <w:bookmarkStart w:id="956" w:name="Aps_ExpStudioproducts"/>
      <w:bookmarkStart w:id="957" w:name="Aps_ExpStudio2"/>
      <w:bookmarkStart w:id="958" w:name="Aps_1ExpStudio3"/>
      <w:bookmarkEnd w:id="955"/>
    </w:p>
    <w:p w:rsidR="00176313" w:rsidRPr="00EA0D3A" w:rsidRDefault="00B54C21" w:rsidP="004A2FC2">
      <w:pPr>
        <w:pStyle w:val="Heading3"/>
        <w:ind w:left="180" w:hanging="180"/>
        <w:rPr>
          <w:rFonts w:ascii="Tahoma" w:hAnsi="Tahoma" w:cs="Tahoma"/>
          <w:lang w:val="es-ES"/>
        </w:rPr>
      </w:pPr>
      <w:bookmarkStart w:id="959" w:name="_12_Expression_Encoder"/>
      <w:bookmarkStart w:id="960" w:name="_1_Expression_Encoder"/>
      <w:bookmarkStart w:id="961" w:name="_Toc336338258"/>
      <w:bookmarkStart w:id="962" w:name="_Toc360109326"/>
      <w:bookmarkEnd w:id="959"/>
      <w:bookmarkEnd w:id="960"/>
      <w:r w:rsidRPr="00EA0D3A">
        <w:rPr>
          <w:rFonts w:ascii="Tahoma" w:hAnsi="Tahoma" w:cs="Tahoma"/>
          <w:caps/>
          <w:color w:val="F66400"/>
          <w:sz w:val="22"/>
          <w:vertAlign w:val="superscript"/>
          <w:lang w:val="es-ES"/>
        </w:rPr>
        <w:t>1</w:t>
      </w:r>
      <w:r w:rsidRPr="00EA0D3A">
        <w:rPr>
          <w:rFonts w:ascii="Tahoma" w:hAnsi="Tahoma" w:cs="Tahoma"/>
          <w:color w:val="F66400"/>
          <w:sz w:val="22"/>
          <w:lang w:val="es-ES"/>
        </w:rPr>
        <w:t xml:space="preserve"> Expression Encoder Pro 4</w:t>
      </w:r>
      <w:bookmarkEnd w:id="956"/>
      <w:bookmarkEnd w:id="961"/>
      <w:bookmarkEnd w:id="962"/>
    </w:p>
    <w:p w:rsidR="00176313" w:rsidRPr="00EA0D3A" w:rsidRDefault="00176313" w:rsidP="004A2FC2">
      <w:pPr>
        <w:rPr>
          <w:rFonts w:cs="Tahoma"/>
          <w:lang w:val="es-ES"/>
        </w:rPr>
      </w:pPr>
    </w:p>
    <w:p w:rsidR="00176313" w:rsidRPr="00EA0D3A" w:rsidRDefault="00176313" w:rsidP="00864B8A">
      <w:pPr>
        <w:spacing w:after="60"/>
        <w:ind w:left="720"/>
        <w:rPr>
          <w:rFonts w:cs="Tahoma"/>
          <w:lang w:val="es-ES"/>
        </w:rPr>
      </w:pPr>
      <w:r w:rsidRPr="00EA0D3A">
        <w:rPr>
          <w:rFonts w:cs="Tahoma"/>
          <w:b/>
          <w:szCs w:val="20"/>
          <w:lang w:val="es-ES"/>
        </w:rPr>
        <w:t>Expression Encoder Pro 4</w:t>
      </w:r>
    </w:p>
    <w:p w:rsidR="00176313" w:rsidRPr="00EA0D3A" w:rsidRDefault="00176313" w:rsidP="004A2FC2">
      <w:pPr>
        <w:ind w:left="720"/>
        <w:rPr>
          <w:rFonts w:cs="Tahoma"/>
          <w:lang w:val="es-ES"/>
        </w:rPr>
      </w:pPr>
      <w:r w:rsidRPr="00EA0D3A">
        <w:rPr>
          <w:rFonts w:cs="Tahoma"/>
          <w:color w:val="000000"/>
          <w:szCs w:val="18"/>
          <w:lang w:val="es-ES"/>
        </w:rPr>
        <w:t>La línea de productos Expression ha cambiado de nombre.</w:t>
      </w:r>
      <w:r w:rsidR="00CE4ED3" w:rsidRPr="00EA0D3A">
        <w:rPr>
          <w:rFonts w:cs="Tahoma"/>
          <w:color w:val="000000"/>
          <w:szCs w:val="18"/>
          <w:lang w:val="es-ES"/>
        </w:rPr>
        <w:t xml:space="preserve"> </w:t>
      </w:r>
      <w:r w:rsidRPr="00EA0D3A">
        <w:rPr>
          <w:rFonts w:cs="Tahoma"/>
          <w:color w:val="000000"/>
          <w:szCs w:val="18"/>
          <w:lang w:val="es-ES"/>
        </w:rPr>
        <w:t>Solo ha cambiado la marca del producto; las versiones 3 y 4 del software son las mismas.</w:t>
      </w:r>
      <w:r w:rsidR="00CE4ED3" w:rsidRPr="00EA0D3A">
        <w:rPr>
          <w:rFonts w:cs="Tahoma"/>
          <w:color w:val="000000"/>
          <w:szCs w:val="18"/>
          <w:lang w:val="es-ES"/>
        </w:rPr>
        <w:t xml:space="preserve"> </w:t>
      </w:r>
      <w:r w:rsidRPr="00EA0D3A">
        <w:rPr>
          <w:rFonts w:cs="Tahoma"/>
          <w:color w:val="000000"/>
          <w:szCs w:val="18"/>
          <w:lang w:val="es-ES"/>
        </w:rPr>
        <w:t>Según esto, se considera que los clientes con licencia para los productos de versión 3 ya tienen la licencia para los productos de versión 4 correspondientes (como se muestra a continuación) y podrán utilizar la versión 4 del software de marca en lugar de la versión 3 del software de marca. El derecho a utilizar el software se rige por los términos y condiciones del contrato de Licencias por Volumen del cliente y los Derechos de Uso de los Productos para el software conforme lo complementa esta nota de condiciones del producto.</w:t>
      </w:r>
      <w:r w:rsidR="00CE4ED3" w:rsidRPr="00EA0D3A">
        <w:rPr>
          <w:rFonts w:cs="Tahoma"/>
          <w:color w:val="000000"/>
          <w:szCs w:val="18"/>
          <w:lang w:val="es-ES"/>
        </w:rPr>
        <w:t xml:space="preserve"> </w:t>
      </w:r>
      <w:r w:rsidRPr="00EA0D3A">
        <w:rPr>
          <w:rFonts w:cs="Tahoma"/>
          <w:color w:val="000000"/>
          <w:szCs w:val="18"/>
          <w:lang w:val="es-ES"/>
        </w:rPr>
        <w:t>El cambio de nombre no extiende la garantía de Microsoft ni ninguna obligación de soporte de Microsoft en relación con la cobertura de Software Assurance para los productos.</w:t>
      </w:r>
    </w:p>
    <w:p w:rsidR="00973A93" w:rsidRPr="00EA0D3A" w:rsidRDefault="00973A93">
      <w:pPr>
        <w:rPr>
          <w:rFonts w:cs="Tahoma"/>
          <w:lang w:val="es-ES"/>
        </w:rPr>
      </w:pPr>
    </w:p>
    <w:p w:rsidR="004A2FC2" w:rsidRPr="00EA0D3A" w:rsidRDefault="004A2FC2" w:rsidP="004A2FC2">
      <w:pPr>
        <w:rPr>
          <w:rFonts w:cs="Tahoma"/>
          <w:lang w:val="es-ES"/>
        </w:rPr>
      </w:pPr>
      <w:bookmarkStart w:id="963" w:name="_Toc254806117"/>
      <w:bookmarkStart w:id="964" w:name="Aps_MSDNOPSystems"/>
      <w:bookmarkStart w:id="965" w:name="Aps_3MSDNOPSystems"/>
      <w:bookmarkStart w:id="966" w:name="Aps_5OffCommunicator07"/>
      <w:bookmarkEnd w:id="957"/>
      <w:bookmarkEnd w:id="958"/>
    </w:p>
    <w:p w:rsidR="00E316C2" w:rsidRPr="00EA0D3A" w:rsidRDefault="00B54C21" w:rsidP="00E316C2">
      <w:pPr>
        <w:pStyle w:val="Heading3"/>
        <w:rPr>
          <w:rFonts w:ascii="Tahoma" w:hAnsi="Tahoma" w:cs="Tahoma"/>
          <w:lang w:val="es-ES"/>
        </w:rPr>
      </w:pPr>
      <w:bookmarkStart w:id="967" w:name="_23_Lync_for"/>
      <w:bookmarkStart w:id="968" w:name="_2_Lync_para"/>
      <w:bookmarkStart w:id="969" w:name="_Toc336338259"/>
      <w:bookmarkStart w:id="970" w:name="_Toc360109327"/>
      <w:bookmarkStart w:id="971" w:name="Aps_3Lync2010"/>
      <w:bookmarkEnd w:id="967"/>
      <w:bookmarkEnd w:id="968"/>
      <w:r w:rsidRPr="00EA0D3A">
        <w:rPr>
          <w:rFonts w:ascii="Tahoma" w:hAnsi="Tahoma" w:cs="Tahoma"/>
          <w:caps/>
          <w:color w:val="F66400"/>
          <w:sz w:val="22"/>
          <w:vertAlign w:val="superscript"/>
          <w:lang w:val="es-ES"/>
        </w:rPr>
        <w:t>2</w:t>
      </w:r>
      <w:r w:rsidRPr="00EA0D3A">
        <w:rPr>
          <w:rFonts w:ascii="Tahoma" w:hAnsi="Tahoma" w:cs="Tahoma"/>
          <w:color w:val="F66400"/>
          <w:sz w:val="22"/>
          <w:lang w:val="es-ES"/>
        </w:rPr>
        <w:t xml:space="preserve"> </w:t>
      </w:r>
      <w:bookmarkStart w:id="972" w:name="Aps_4LyncforMac2011"/>
      <w:r w:rsidRPr="00EA0D3A">
        <w:rPr>
          <w:rFonts w:ascii="Tahoma" w:hAnsi="Tahoma" w:cs="Tahoma"/>
          <w:color w:val="F66400"/>
          <w:sz w:val="22"/>
          <w:lang w:val="es-ES"/>
        </w:rPr>
        <w:t xml:space="preserve">Lync </w:t>
      </w:r>
      <w:bookmarkEnd w:id="969"/>
      <w:r w:rsidRPr="00EA0D3A">
        <w:rPr>
          <w:rFonts w:ascii="Tahoma" w:hAnsi="Tahoma" w:cs="Tahoma"/>
          <w:color w:val="F66400"/>
          <w:sz w:val="22"/>
          <w:lang w:val="es-ES"/>
        </w:rPr>
        <w:t>para Mac 2011</w:t>
      </w:r>
      <w:bookmarkEnd w:id="970"/>
      <w:bookmarkEnd w:id="972"/>
    </w:p>
    <w:p w:rsidR="00AE5A9F" w:rsidRPr="00EA0D3A" w:rsidRDefault="00AE5A9F" w:rsidP="00AE5A9F">
      <w:pPr>
        <w:rPr>
          <w:rFonts w:cs="Tahoma"/>
          <w:lang w:val="es-ES"/>
        </w:rPr>
      </w:pPr>
    </w:p>
    <w:bookmarkEnd w:id="971"/>
    <w:p w:rsidR="004A2FC2" w:rsidRPr="00EA0D3A" w:rsidRDefault="00E316C2" w:rsidP="00864B8A">
      <w:pPr>
        <w:spacing w:after="60"/>
        <w:ind w:left="720"/>
        <w:rPr>
          <w:rFonts w:cs="Tahoma"/>
          <w:lang w:val="es-ES"/>
        </w:rPr>
      </w:pPr>
      <w:r w:rsidRPr="00EA0D3A">
        <w:rPr>
          <w:rFonts w:cs="Tahoma"/>
          <w:b/>
          <w:szCs w:val="20"/>
          <w:lang w:val="es-ES"/>
        </w:rPr>
        <w:t xml:space="preserve">Ruta de migración de Software Assurance para Communicator para Mac 2011 </w:t>
      </w:r>
    </w:p>
    <w:p w:rsidR="00B9674D" w:rsidRPr="00EA0D3A" w:rsidRDefault="00E316C2" w:rsidP="004A2FC2">
      <w:pPr>
        <w:adjustRightInd w:val="0"/>
        <w:ind w:left="720"/>
        <w:textAlignment w:val="baseline"/>
        <w:rPr>
          <w:rFonts w:cs="Tahoma"/>
          <w:lang w:val="es-ES"/>
        </w:rPr>
      </w:pPr>
      <w:r w:rsidRPr="00EA0D3A">
        <w:rPr>
          <w:rFonts w:cs="Tahoma"/>
          <w:lang w:val="es-ES"/>
        </w:rPr>
        <w:t>La versión sucesora de Communicator para Mac 2011 es Lync para Mac 2011.</w:t>
      </w:r>
    </w:p>
    <w:p w:rsidR="004A2FC2" w:rsidRPr="00EA0D3A" w:rsidRDefault="004A2FC2" w:rsidP="004A2FC2">
      <w:pPr>
        <w:adjustRightInd w:val="0"/>
        <w:textAlignment w:val="baseline"/>
        <w:rPr>
          <w:rFonts w:cs="Tahoma"/>
          <w:lang w:val="es-ES"/>
        </w:rPr>
      </w:pPr>
    </w:p>
    <w:p w:rsidR="004A2FC2" w:rsidRPr="00EA0D3A" w:rsidRDefault="004A2FC2" w:rsidP="004A2FC2">
      <w:pPr>
        <w:adjustRightInd w:val="0"/>
        <w:textAlignment w:val="baseline"/>
        <w:rPr>
          <w:rFonts w:cs="Tahoma"/>
          <w:lang w:val="es-ES"/>
        </w:rPr>
      </w:pPr>
    </w:p>
    <w:p w:rsidR="00DC2291" w:rsidRPr="00EA0D3A" w:rsidRDefault="00B54C21" w:rsidP="00DC2291">
      <w:pPr>
        <w:pStyle w:val="Heading3"/>
        <w:rPr>
          <w:rFonts w:ascii="Tahoma" w:hAnsi="Tahoma" w:cs="Tahoma"/>
          <w:lang w:val="es-ES"/>
        </w:rPr>
      </w:pPr>
      <w:bookmarkStart w:id="973" w:name="_34_MSDN_Operating"/>
      <w:bookmarkStart w:id="974" w:name="_3_Sistemas_Operativos"/>
      <w:bookmarkStart w:id="975" w:name="_Toc336338261"/>
      <w:bookmarkStart w:id="976" w:name="_Toc360109328"/>
      <w:bookmarkEnd w:id="973"/>
      <w:bookmarkEnd w:id="974"/>
      <w:r w:rsidRPr="00EA0D3A">
        <w:rPr>
          <w:rFonts w:ascii="Tahoma" w:hAnsi="Tahoma" w:cs="Tahoma"/>
          <w:caps/>
          <w:color w:val="F66400"/>
          <w:sz w:val="22"/>
          <w:vertAlign w:val="superscript"/>
          <w:lang w:val="es-ES"/>
        </w:rPr>
        <w:t>3</w:t>
      </w:r>
      <w:r w:rsidRPr="00EA0D3A">
        <w:rPr>
          <w:rFonts w:ascii="Tahoma" w:hAnsi="Tahoma" w:cs="Tahoma"/>
          <w:color w:val="F66400"/>
          <w:sz w:val="22"/>
          <w:lang w:val="es-ES"/>
        </w:rPr>
        <w:t xml:space="preserve"> Sistemas Operativos MSDN</w:t>
      </w:r>
      <w:bookmarkEnd w:id="963"/>
      <w:bookmarkEnd w:id="975"/>
      <w:bookmarkEnd w:id="976"/>
    </w:p>
    <w:bookmarkEnd w:id="964"/>
    <w:bookmarkEnd w:id="965"/>
    <w:p w:rsidR="00D16EA8" w:rsidRPr="00EA0D3A" w:rsidRDefault="00D16EA8" w:rsidP="00D16EA8">
      <w:pPr>
        <w:pStyle w:val="FootnoteBulletLevel1"/>
        <w:tabs>
          <w:tab w:val="clear" w:pos="900"/>
        </w:tabs>
        <w:spacing w:before="0" w:after="0"/>
        <w:ind w:left="720" w:firstLine="0"/>
        <w:rPr>
          <w:rFonts w:ascii="Tahoma" w:hAnsi="Tahoma" w:cs="Tahoma"/>
          <w:lang w:val="es-ES"/>
        </w:rPr>
      </w:pPr>
    </w:p>
    <w:p w:rsidR="00D16EA8" w:rsidRPr="00EA0D3A" w:rsidRDefault="00DC2291" w:rsidP="00864B8A">
      <w:pPr>
        <w:spacing w:after="60"/>
        <w:ind w:left="720"/>
        <w:rPr>
          <w:rFonts w:cs="Tahoma"/>
          <w:lang w:val="es-ES"/>
        </w:rPr>
      </w:pPr>
      <w:r w:rsidRPr="00EA0D3A">
        <w:rPr>
          <w:rFonts w:cs="Tahoma"/>
          <w:b/>
          <w:szCs w:val="20"/>
          <w:lang w:val="es-ES"/>
        </w:rPr>
        <w:t>Elegibilidad para Software Assurance</w:t>
      </w:r>
    </w:p>
    <w:p w:rsidR="008368B4" w:rsidRPr="00EA0D3A" w:rsidRDefault="00DC2291" w:rsidP="008368B4">
      <w:pPr>
        <w:pStyle w:val="EndnoteText"/>
        <w:tabs>
          <w:tab w:val="num" w:pos="1080"/>
        </w:tabs>
        <w:ind w:left="720"/>
        <w:rPr>
          <w:rFonts w:ascii="Tahoma" w:hAnsi="Tahoma" w:cs="Tahoma"/>
          <w:lang w:val="es-ES"/>
        </w:rPr>
      </w:pPr>
      <w:r w:rsidRPr="00EA0D3A">
        <w:rPr>
          <w:rFonts w:ascii="Tahoma" w:hAnsi="Tahoma" w:cs="Tahoma"/>
          <w:sz w:val="18"/>
          <w:lang w:val="es-ES"/>
        </w:rPr>
        <w:t>Los Clientes con Software Assurance con una fecha de expiración próxima para las licencias de los siguientes productos son elegibles para renovar su cobertura como Software Assurance para Sistemas Operativos MSDN. Cuando se renueve a un nivel diferente de suscripción a MSDN, los nuevos términos de</w:t>
      </w:r>
      <w:r w:rsidR="00B04DFD" w:rsidRPr="00EA0D3A">
        <w:rPr>
          <w:rFonts w:ascii="Tahoma" w:hAnsi="Tahoma" w:cs="Tahoma"/>
          <w:sz w:val="18"/>
          <w:lang w:val="es-ES"/>
        </w:rPr>
        <w:t> </w:t>
      </w:r>
      <w:r w:rsidRPr="00EA0D3A">
        <w:rPr>
          <w:rFonts w:ascii="Tahoma" w:hAnsi="Tahoma" w:cs="Tahoma"/>
          <w:sz w:val="18"/>
          <w:lang w:val="es-ES"/>
        </w:rPr>
        <w:t>uso reemplazan los términos de uso anteriores y cualquier software que no esté incluido en la nueva suscripción a MSDN debe ser eliminado.</w:t>
      </w:r>
    </w:p>
    <w:p w:rsidR="00DC2291" w:rsidRPr="00EA0D3A" w:rsidRDefault="00DC2291" w:rsidP="00D16EA8">
      <w:pPr>
        <w:pStyle w:val="EndnoteText"/>
        <w:tabs>
          <w:tab w:val="num" w:pos="1080"/>
        </w:tabs>
        <w:ind w:left="720"/>
        <w:rPr>
          <w:rFonts w:ascii="Tahoma" w:hAnsi="Tahoma" w:cs="Tahoma"/>
          <w:sz w:val="18"/>
          <w:szCs w:val="18"/>
          <w:lang w:val="es-ES"/>
        </w:rPr>
      </w:pPr>
    </w:p>
    <w:p w:rsidR="00DC2291" w:rsidRPr="009B6021" w:rsidRDefault="00DC2291" w:rsidP="00D16EA8">
      <w:pPr>
        <w:pStyle w:val="FootnoteBulletLevel2"/>
        <w:numPr>
          <w:ilvl w:val="0"/>
          <w:numId w:val="4"/>
        </w:numPr>
        <w:spacing w:before="0" w:after="60"/>
        <w:ind w:left="1440"/>
        <w:rPr>
          <w:rFonts w:ascii="Tahoma" w:hAnsi="Tahoma" w:cs="Tahoma"/>
        </w:rPr>
      </w:pPr>
      <w:r w:rsidRPr="009B6021">
        <w:rPr>
          <w:rFonts w:ascii="Tahoma" w:hAnsi="Tahoma" w:cs="Tahoma"/>
          <w:sz w:val="18"/>
        </w:rPr>
        <w:t>Visual Studio Ultimate con MSDN</w:t>
      </w:r>
    </w:p>
    <w:p w:rsidR="00DC2291" w:rsidRPr="009B6021" w:rsidRDefault="00DC2291" w:rsidP="00D16EA8">
      <w:pPr>
        <w:pStyle w:val="FootnoteBulletLevel2"/>
        <w:numPr>
          <w:ilvl w:val="0"/>
          <w:numId w:val="4"/>
        </w:numPr>
        <w:spacing w:before="0" w:after="60"/>
        <w:ind w:left="1440"/>
        <w:rPr>
          <w:rFonts w:ascii="Tahoma" w:hAnsi="Tahoma" w:cs="Tahoma"/>
        </w:rPr>
      </w:pPr>
      <w:r w:rsidRPr="009B6021">
        <w:rPr>
          <w:rFonts w:ascii="Tahoma" w:hAnsi="Tahoma" w:cs="Tahoma"/>
          <w:sz w:val="18"/>
        </w:rPr>
        <w:t>Visual Studio Premium con MSDN</w:t>
      </w:r>
    </w:p>
    <w:p w:rsidR="00DC2291" w:rsidRPr="009B6021" w:rsidRDefault="00DC2291" w:rsidP="00D16EA8">
      <w:pPr>
        <w:pStyle w:val="FootnoteBulletLevel2"/>
        <w:numPr>
          <w:ilvl w:val="0"/>
          <w:numId w:val="4"/>
        </w:numPr>
        <w:spacing w:before="0" w:after="60"/>
        <w:ind w:left="1440"/>
        <w:rPr>
          <w:rFonts w:ascii="Tahoma" w:hAnsi="Tahoma" w:cs="Tahoma"/>
        </w:rPr>
      </w:pPr>
      <w:r w:rsidRPr="009B6021">
        <w:rPr>
          <w:rFonts w:ascii="Tahoma" w:hAnsi="Tahoma" w:cs="Tahoma"/>
          <w:sz w:val="18"/>
        </w:rPr>
        <w:t>Visual Studio Professional con MSDN</w:t>
      </w:r>
    </w:p>
    <w:p w:rsidR="00DC2291" w:rsidRPr="009B6021" w:rsidRDefault="00DC2291" w:rsidP="00D16EA8">
      <w:pPr>
        <w:pStyle w:val="FootnoteBulletLevel2"/>
        <w:numPr>
          <w:ilvl w:val="0"/>
          <w:numId w:val="4"/>
        </w:numPr>
        <w:spacing w:before="0" w:after="60"/>
        <w:ind w:left="1440"/>
        <w:rPr>
          <w:rFonts w:ascii="Tahoma" w:hAnsi="Tahoma" w:cs="Tahoma"/>
        </w:rPr>
      </w:pPr>
      <w:r w:rsidRPr="009B6021">
        <w:rPr>
          <w:rFonts w:ascii="Tahoma" w:hAnsi="Tahoma" w:cs="Tahoma"/>
          <w:sz w:val="18"/>
        </w:rPr>
        <w:t>Visual Studio Professional con MSDN Embedded</w:t>
      </w:r>
    </w:p>
    <w:p w:rsidR="00DC2291" w:rsidRPr="009B6021" w:rsidRDefault="00DC2291" w:rsidP="00D16EA8">
      <w:pPr>
        <w:pStyle w:val="FootnoteBulletLevel2"/>
        <w:numPr>
          <w:ilvl w:val="0"/>
          <w:numId w:val="4"/>
        </w:numPr>
        <w:spacing w:before="0" w:after="60"/>
        <w:ind w:left="1440"/>
        <w:rPr>
          <w:rFonts w:ascii="Tahoma" w:hAnsi="Tahoma" w:cs="Tahoma"/>
        </w:rPr>
      </w:pPr>
      <w:r w:rsidRPr="009B6021">
        <w:rPr>
          <w:rFonts w:ascii="Tahoma" w:hAnsi="Tahoma" w:cs="Tahoma"/>
          <w:sz w:val="18"/>
        </w:rPr>
        <w:t>Visual Studio Test Professional con MSDN</w:t>
      </w:r>
    </w:p>
    <w:p w:rsidR="00DC2291" w:rsidRPr="00EA0D3A" w:rsidRDefault="00DC2291" w:rsidP="00D16EA8">
      <w:pPr>
        <w:pStyle w:val="FootnoteBulletLevel2"/>
        <w:numPr>
          <w:ilvl w:val="0"/>
          <w:numId w:val="4"/>
        </w:numPr>
        <w:spacing w:before="0" w:after="60"/>
        <w:ind w:left="1440"/>
        <w:rPr>
          <w:rFonts w:ascii="Tahoma" w:hAnsi="Tahoma" w:cs="Tahoma"/>
          <w:lang w:val="it-IT"/>
        </w:rPr>
      </w:pPr>
      <w:r w:rsidRPr="00EA0D3A">
        <w:rPr>
          <w:rFonts w:ascii="Tahoma" w:hAnsi="Tahoma" w:cs="Tahoma"/>
          <w:sz w:val="18"/>
          <w:lang w:val="it-IT"/>
        </w:rPr>
        <w:t>Visual Studio Professional con MSDN Professional</w:t>
      </w:r>
    </w:p>
    <w:p w:rsidR="00DC2291" w:rsidRPr="00EA0D3A" w:rsidRDefault="00DC2291" w:rsidP="00D16EA8">
      <w:pPr>
        <w:pStyle w:val="FootnoteBulletLevel2"/>
        <w:numPr>
          <w:ilvl w:val="0"/>
          <w:numId w:val="4"/>
        </w:numPr>
        <w:spacing w:before="0" w:after="60"/>
        <w:ind w:left="1440"/>
        <w:rPr>
          <w:rFonts w:ascii="Tahoma" w:hAnsi="Tahoma" w:cs="Tahoma"/>
          <w:lang w:val="it-IT"/>
        </w:rPr>
      </w:pPr>
      <w:r w:rsidRPr="00EA0D3A">
        <w:rPr>
          <w:rFonts w:ascii="Tahoma" w:hAnsi="Tahoma" w:cs="Tahoma"/>
          <w:sz w:val="18"/>
          <w:lang w:val="it-IT"/>
        </w:rPr>
        <w:t>Visual Studio Professional con MSDN Premium</w:t>
      </w:r>
    </w:p>
    <w:p w:rsidR="00DC2291" w:rsidRPr="009B6021" w:rsidRDefault="00DC2291" w:rsidP="00D16EA8">
      <w:pPr>
        <w:pStyle w:val="FootnoteBulletLevel2"/>
        <w:numPr>
          <w:ilvl w:val="0"/>
          <w:numId w:val="4"/>
        </w:numPr>
        <w:spacing w:before="0" w:after="60"/>
        <w:ind w:left="1440"/>
        <w:rPr>
          <w:rFonts w:ascii="Tahoma" w:hAnsi="Tahoma" w:cs="Tahoma"/>
        </w:rPr>
      </w:pPr>
      <w:r w:rsidRPr="009B6021">
        <w:rPr>
          <w:rFonts w:ascii="Tahoma" w:hAnsi="Tahoma" w:cs="Tahoma"/>
          <w:sz w:val="18"/>
        </w:rPr>
        <w:t>Visual Studio Team System Team Suite con MSDN Premium</w:t>
      </w:r>
    </w:p>
    <w:p w:rsidR="00DC2291" w:rsidRPr="009B6021" w:rsidRDefault="00DC2291" w:rsidP="00D16EA8">
      <w:pPr>
        <w:pStyle w:val="FootnoteBulletLevel2"/>
        <w:numPr>
          <w:ilvl w:val="0"/>
          <w:numId w:val="4"/>
        </w:numPr>
        <w:spacing w:before="0" w:after="60"/>
        <w:ind w:left="1440"/>
        <w:rPr>
          <w:rFonts w:ascii="Tahoma" w:hAnsi="Tahoma" w:cs="Tahoma"/>
        </w:rPr>
      </w:pPr>
      <w:r w:rsidRPr="009B6021">
        <w:rPr>
          <w:rFonts w:ascii="Tahoma" w:hAnsi="Tahoma" w:cs="Tahoma"/>
          <w:sz w:val="18"/>
        </w:rPr>
        <w:t>Visual Studio Team System Test Edition con MSDN Premium</w:t>
      </w:r>
    </w:p>
    <w:p w:rsidR="00DC2291" w:rsidRPr="009B6021" w:rsidRDefault="00DC2291" w:rsidP="00D16EA8">
      <w:pPr>
        <w:pStyle w:val="FootnoteBulletLevel2"/>
        <w:numPr>
          <w:ilvl w:val="0"/>
          <w:numId w:val="4"/>
        </w:numPr>
        <w:spacing w:before="0" w:after="60"/>
        <w:ind w:left="1440"/>
        <w:rPr>
          <w:rFonts w:ascii="Tahoma" w:hAnsi="Tahoma" w:cs="Tahoma"/>
        </w:rPr>
      </w:pPr>
      <w:r w:rsidRPr="009B6021">
        <w:rPr>
          <w:rFonts w:ascii="Tahoma" w:hAnsi="Tahoma" w:cs="Tahoma"/>
          <w:sz w:val="18"/>
        </w:rPr>
        <w:t>Visual Studio Team System Development Edition con MSDN Premium</w:t>
      </w:r>
    </w:p>
    <w:p w:rsidR="00DC2291" w:rsidRPr="009B6021" w:rsidRDefault="00DC2291" w:rsidP="00D16EA8">
      <w:pPr>
        <w:pStyle w:val="FootnoteBulletLevel2"/>
        <w:numPr>
          <w:ilvl w:val="0"/>
          <w:numId w:val="4"/>
        </w:numPr>
        <w:spacing w:before="0" w:after="60"/>
        <w:ind w:left="1440"/>
        <w:rPr>
          <w:rFonts w:ascii="Tahoma" w:hAnsi="Tahoma" w:cs="Tahoma"/>
        </w:rPr>
      </w:pPr>
      <w:r w:rsidRPr="009B6021">
        <w:rPr>
          <w:rFonts w:ascii="Tahoma" w:hAnsi="Tahoma" w:cs="Tahoma"/>
          <w:sz w:val="18"/>
        </w:rPr>
        <w:t xml:space="preserve">Visual Studio Team System Architecture Edition con MSDN Premium </w:t>
      </w:r>
    </w:p>
    <w:p w:rsidR="00DC2291" w:rsidRPr="009B6021" w:rsidRDefault="00DC2291" w:rsidP="00D16EA8">
      <w:pPr>
        <w:pStyle w:val="FootnoteBulletLevel2"/>
        <w:numPr>
          <w:ilvl w:val="0"/>
          <w:numId w:val="4"/>
        </w:numPr>
        <w:spacing w:before="0" w:after="60"/>
        <w:ind w:left="1440"/>
        <w:rPr>
          <w:rFonts w:ascii="Tahoma" w:hAnsi="Tahoma" w:cs="Tahoma"/>
        </w:rPr>
      </w:pPr>
      <w:r w:rsidRPr="009B6021">
        <w:rPr>
          <w:rFonts w:ascii="Tahoma" w:hAnsi="Tahoma" w:cs="Tahoma"/>
          <w:sz w:val="18"/>
        </w:rPr>
        <w:t>Visual Studio Team System Database Edition con MSDN Premium</w:t>
      </w:r>
    </w:p>
    <w:p w:rsidR="00DC2291" w:rsidRPr="009B6021" w:rsidRDefault="00DC2291" w:rsidP="00D16EA8">
      <w:pPr>
        <w:pStyle w:val="FootnoteBulletLevel2"/>
        <w:numPr>
          <w:ilvl w:val="0"/>
          <w:numId w:val="4"/>
        </w:numPr>
        <w:spacing w:before="0" w:after="60"/>
        <w:ind w:left="1440"/>
        <w:rPr>
          <w:rFonts w:ascii="Tahoma" w:hAnsi="Tahoma" w:cs="Tahoma"/>
        </w:rPr>
      </w:pPr>
      <w:r w:rsidRPr="009B6021">
        <w:rPr>
          <w:rFonts w:ascii="Tahoma" w:hAnsi="Tahoma" w:cs="Tahoma"/>
          <w:sz w:val="18"/>
        </w:rPr>
        <w:t>Sistemas Operativos MSDN</w:t>
      </w:r>
    </w:p>
    <w:p w:rsidR="00DC2291" w:rsidRPr="00EA0D3A" w:rsidRDefault="00DC2291" w:rsidP="00D16EA8">
      <w:pPr>
        <w:pStyle w:val="FootnoteBulletLevel2"/>
        <w:numPr>
          <w:ilvl w:val="0"/>
          <w:numId w:val="4"/>
        </w:numPr>
        <w:spacing w:before="0" w:after="60"/>
        <w:ind w:left="1440"/>
        <w:rPr>
          <w:rFonts w:ascii="Tahoma" w:hAnsi="Tahoma" w:cs="Tahoma"/>
          <w:lang w:val="es-ES"/>
        </w:rPr>
      </w:pPr>
      <w:r w:rsidRPr="00EA0D3A">
        <w:rPr>
          <w:rFonts w:ascii="Tahoma" w:hAnsi="Tahoma" w:cs="Tahoma"/>
          <w:sz w:val="18"/>
          <w:lang w:val="es-ES"/>
        </w:rPr>
        <w:t>Clientes con una suscripción de minorista activa para cualquier software citado anteriormente</w:t>
      </w:r>
    </w:p>
    <w:p w:rsidR="00413D8A" w:rsidRPr="00EA0D3A" w:rsidRDefault="00413D8A">
      <w:pPr>
        <w:rPr>
          <w:rFonts w:cs="Tahoma"/>
          <w:lang w:val="es-ES"/>
        </w:rPr>
      </w:pPr>
    </w:p>
    <w:p w:rsidR="00B04DFD" w:rsidRPr="00EA0D3A" w:rsidRDefault="00B04DFD">
      <w:pPr>
        <w:rPr>
          <w:rFonts w:cs="Tahoma"/>
          <w:lang w:val="es-ES"/>
        </w:rPr>
      </w:pPr>
    </w:p>
    <w:p w:rsidR="00D16EA8" w:rsidRPr="00EA0D3A" w:rsidRDefault="00F51051" w:rsidP="00864B8A">
      <w:pPr>
        <w:spacing w:after="60"/>
        <w:ind w:left="720"/>
        <w:rPr>
          <w:rFonts w:cs="Tahoma"/>
          <w:lang w:val="es-ES"/>
        </w:rPr>
      </w:pPr>
      <w:r w:rsidRPr="00EA0D3A">
        <w:rPr>
          <w:rFonts w:cs="Tahoma"/>
          <w:b/>
          <w:szCs w:val="20"/>
          <w:lang w:val="es-ES"/>
        </w:rPr>
        <w:t>Servicios por Suscripción</w:t>
      </w:r>
    </w:p>
    <w:p w:rsidR="00B26237" w:rsidRPr="00EA0D3A" w:rsidRDefault="002333B5" w:rsidP="00D16EA8">
      <w:pPr>
        <w:pStyle w:val="FootnoteBulletLevel2"/>
        <w:tabs>
          <w:tab w:val="clear" w:pos="1260"/>
        </w:tabs>
        <w:spacing w:before="0"/>
        <w:ind w:left="720" w:firstLine="0"/>
        <w:rPr>
          <w:rFonts w:ascii="Tahoma" w:hAnsi="Tahoma" w:cs="Tahoma"/>
          <w:lang w:val="es-ES"/>
        </w:rPr>
      </w:pPr>
      <w:r w:rsidRPr="00EA0D3A">
        <w:rPr>
          <w:rFonts w:ascii="Tahoma" w:hAnsi="Tahoma" w:cs="Tahoma"/>
          <w:sz w:val="18"/>
          <w:lang w:val="es-ES"/>
        </w:rPr>
        <w:t>Servicios de suscripción a MSDN, que pueden incluir descargas, claves de producto, beneficios de Windows Azure, e-learning, soporte técnico, beneficios de la Tienda Windows y otros servicios, están únicamente disponibles mientras la suscripción esté activa.</w:t>
      </w:r>
    </w:p>
    <w:p w:rsidR="00D16EA8" w:rsidRPr="00EA0D3A" w:rsidRDefault="00D16EA8" w:rsidP="00D16EA8">
      <w:pPr>
        <w:pStyle w:val="FootnoteBulletLevel2"/>
        <w:tabs>
          <w:tab w:val="clear" w:pos="1260"/>
        </w:tabs>
        <w:spacing w:before="0"/>
        <w:ind w:left="0" w:firstLine="0"/>
        <w:rPr>
          <w:rFonts w:ascii="Tahoma" w:hAnsi="Tahoma" w:cs="Tahoma"/>
          <w:sz w:val="18"/>
          <w:szCs w:val="18"/>
          <w:lang w:val="es-ES"/>
        </w:rPr>
      </w:pPr>
    </w:p>
    <w:p w:rsidR="00D16EA8" w:rsidRPr="00EA0D3A" w:rsidRDefault="00D16EA8" w:rsidP="00D16EA8">
      <w:pPr>
        <w:pStyle w:val="FootnoteBulletLevel2"/>
        <w:tabs>
          <w:tab w:val="clear" w:pos="1260"/>
        </w:tabs>
        <w:spacing w:before="0"/>
        <w:ind w:left="0" w:firstLine="0"/>
        <w:rPr>
          <w:rFonts w:ascii="Tahoma" w:hAnsi="Tahoma" w:cs="Tahoma"/>
          <w:sz w:val="18"/>
          <w:szCs w:val="18"/>
          <w:lang w:val="es-ES"/>
        </w:rPr>
      </w:pPr>
    </w:p>
    <w:p w:rsidR="000C6DBC" w:rsidRPr="00EA0D3A" w:rsidRDefault="00B54C21" w:rsidP="00B26237">
      <w:pPr>
        <w:pStyle w:val="Heading2"/>
        <w:ind w:left="0"/>
        <w:rPr>
          <w:rFonts w:ascii="Tahoma" w:hAnsi="Tahoma" w:cs="Tahoma"/>
          <w:lang w:val="es-ES"/>
        </w:rPr>
      </w:pPr>
      <w:bookmarkStart w:id="977" w:name="_6_Office_365"/>
      <w:bookmarkStart w:id="978" w:name="_45_Office_365"/>
      <w:bookmarkStart w:id="979" w:name="_4_Plataformas_de"/>
      <w:bookmarkStart w:id="980" w:name="_Toc360109329"/>
      <w:bookmarkStart w:id="981" w:name="_Toc336338262"/>
      <w:bookmarkEnd w:id="977"/>
      <w:bookmarkEnd w:id="978"/>
      <w:bookmarkEnd w:id="979"/>
      <w:r w:rsidRPr="00EA0D3A">
        <w:rPr>
          <w:rFonts w:ascii="Tahoma" w:hAnsi="Tahoma" w:cs="Tahoma"/>
          <w:caps/>
          <w:color w:val="F66400"/>
          <w:sz w:val="22"/>
          <w:szCs w:val="20"/>
          <w:vertAlign w:val="superscript"/>
          <w:lang w:val="es-ES"/>
        </w:rPr>
        <w:t>4</w:t>
      </w:r>
      <w:r w:rsidRPr="00EA0D3A">
        <w:rPr>
          <w:rFonts w:ascii="Tahoma" w:hAnsi="Tahoma" w:cs="Tahoma"/>
          <w:color w:val="F66400"/>
          <w:sz w:val="22"/>
          <w:szCs w:val="20"/>
          <w:lang w:val="es-ES"/>
        </w:rPr>
        <w:t xml:space="preserve"> </w:t>
      </w:r>
      <w:r w:rsidRPr="00EA0D3A">
        <w:rPr>
          <w:rFonts w:ascii="Tahoma" w:hAnsi="Tahoma" w:cs="Tahoma"/>
          <w:color w:val="FF6600"/>
          <w:sz w:val="22"/>
          <w:szCs w:val="22"/>
          <w:lang w:val="es-ES"/>
        </w:rPr>
        <w:t>Plataformas de MSDN</w:t>
      </w:r>
      <w:bookmarkEnd w:id="980"/>
    </w:p>
    <w:p w:rsidR="000C6DBC" w:rsidRPr="00EA0D3A" w:rsidRDefault="000C6DBC" w:rsidP="000C6DBC">
      <w:pPr>
        <w:pStyle w:val="FootnoteBulletLevel2"/>
        <w:tabs>
          <w:tab w:val="clear" w:pos="1260"/>
        </w:tabs>
        <w:spacing w:before="0"/>
        <w:ind w:left="0" w:firstLine="0"/>
        <w:rPr>
          <w:rFonts w:ascii="Tahoma" w:hAnsi="Tahoma" w:cs="Tahoma"/>
          <w:lang w:val="es-ES"/>
        </w:rPr>
      </w:pPr>
    </w:p>
    <w:p w:rsidR="000C6DBC" w:rsidRPr="00EA0D3A" w:rsidRDefault="000C6DBC" w:rsidP="000C6DBC">
      <w:pPr>
        <w:spacing w:after="60"/>
        <w:ind w:left="720"/>
        <w:rPr>
          <w:rFonts w:cs="Tahoma"/>
          <w:lang w:val="es-ES"/>
        </w:rPr>
      </w:pPr>
      <w:r w:rsidRPr="00EA0D3A">
        <w:rPr>
          <w:rFonts w:cs="Tahoma"/>
          <w:b/>
          <w:szCs w:val="18"/>
          <w:lang w:val="es-ES"/>
        </w:rPr>
        <w:t>Visual Studio Team Foundation Server 2012</w:t>
      </w:r>
    </w:p>
    <w:p w:rsidR="000C6DBC" w:rsidRPr="00EA0D3A" w:rsidRDefault="000C6DBC" w:rsidP="000C6DBC">
      <w:pPr>
        <w:pStyle w:val="EndnoteText"/>
        <w:ind w:left="720"/>
        <w:rPr>
          <w:rFonts w:ascii="Tahoma" w:hAnsi="Tahoma" w:cs="Tahoma"/>
          <w:lang w:val="es-ES"/>
        </w:rPr>
      </w:pPr>
      <w:r w:rsidRPr="00EA0D3A">
        <w:rPr>
          <w:rFonts w:ascii="Tahoma" w:hAnsi="Tahoma" w:cs="Tahoma"/>
          <w:sz w:val="18"/>
          <w:szCs w:val="18"/>
          <w:lang w:val="es-ES"/>
        </w:rPr>
        <w:t>El suscriptor tiene derecho a una licencia de servidor para instalar Visual Studio Team Foundation Server 2012 y a una CAL de Usuario de Team Foundation Server. La licencia CAL se reserva exclusivamente para el uso del suscriptor.</w:t>
      </w:r>
    </w:p>
    <w:p w:rsidR="000C6DBC" w:rsidRPr="00EA0D3A" w:rsidRDefault="000C6DBC" w:rsidP="000C6DBC">
      <w:pPr>
        <w:rPr>
          <w:rFonts w:cs="Tahoma"/>
          <w:lang w:val="es-ES"/>
        </w:rPr>
      </w:pPr>
    </w:p>
    <w:p w:rsidR="000C6DBC" w:rsidRPr="00EA0D3A" w:rsidRDefault="000C6DBC" w:rsidP="000C6DBC">
      <w:pPr>
        <w:spacing w:after="60"/>
        <w:ind w:left="720"/>
        <w:rPr>
          <w:rFonts w:cs="Tahoma"/>
          <w:lang w:val="es-ES"/>
        </w:rPr>
      </w:pPr>
      <w:r w:rsidRPr="00EA0D3A">
        <w:rPr>
          <w:rFonts w:cs="Tahoma"/>
          <w:b/>
          <w:szCs w:val="18"/>
          <w:lang w:val="es-ES"/>
        </w:rPr>
        <w:t>Servicios por Suscripción</w:t>
      </w:r>
    </w:p>
    <w:p w:rsidR="000C6DBC" w:rsidRPr="00EA0D3A" w:rsidRDefault="000C6DBC" w:rsidP="000C6DBC">
      <w:pPr>
        <w:ind w:left="720"/>
        <w:rPr>
          <w:rFonts w:cs="Tahoma"/>
          <w:lang w:val="es-ES"/>
        </w:rPr>
      </w:pPr>
      <w:r w:rsidRPr="00EA0D3A">
        <w:rPr>
          <w:rFonts w:cs="Tahoma"/>
          <w:szCs w:val="18"/>
          <w:lang w:val="es-ES"/>
        </w:rPr>
        <w:t>Servicios de suscripción a MSDN, que pueden incluir descargas, claves de producto, beneficios de Windows Azure, beneficios de Office 365 Developer, e-learning, soporte técnico, beneficios de la Tienda Windows y</w:t>
      </w:r>
      <w:r w:rsidR="00B04DFD" w:rsidRPr="00EA0D3A">
        <w:rPr>
          <w:rFonts w:cs="Tahoma"/>
          <w:szCs w:val="18"/>
          <w:lang w:val="es-ES"/>
        </w:rPr>
        <w:t> </w:t>
      </w:r>
      <w:r w:rsidRPr="00EA0D3A">
        <w:rPr>
          <w:rFonts w:cs="Tahoma"/>
          <w:szCs w:val="18"/>
          <w:lang w:val="es-ES"/>
        </w:rPr>
        <w:t>otros servicios, están únicamente disponibles mientras la suscripción esté activa.</w:t>
      </w:r>
    </w:p>
    <w:p w:rsidR="000C6DBC" w:rsidRPr="00EA0D3A" w:rsidRDefault="000C6DBC" w:rsidP="00B26237">
      <w:pPr>
        <w:pStyle w:val="Heading2"/>
        <w:ind w:left="0"/>
        <w:rPr>
          <w:rFonts w:ascii="Tahoma" w:hAnsi="Tahoma" w:cs="Tahoma"/>
          <w:sz w:val="18"/>
          <w:szCs w:val="18"/>
          <w:lang w:val="es-ES"/>
        </w:rPr>
      </w:pPr>
    </w:p>
    <w:p w:rsidR="000C6DBC" w:rsidRPr="00EA0D3A" w:rsidRDefault="000C6DBC" w:rsidP="00B26237">
      <w:pPr>
        <w:pStyle w:val="Heading2"/>
        <w:ind w:left="0"/>
        <w:rPr>
          <w:rFonts w:ascii="Tahoma" w:hAnsi="Tahoma" w:cs="Tahoma"/>
          <w:sz w:val="18"/>
          <w:szCs w:val="18"/>
          <w:lang w:val="es-ES"/>
        </w:rPr>
      </w:pPr>
    </w:p>
    <w:p w:rsidR="00B26237" w:rsidRPr="00EA0D3A" w:rsidRDefault="00513265" w:rsidP="00B26237">
      <w:pPr>
        <w:pStyle w:val="Heading2"/>
        <w:ind w:left="0"/>
        <w:rPr>
          <w:rFonts w:ascii="Tahoma" w:hAnsi="Tahoma" w:cs="Tahoma"/>
          <w:lang w:val="es-ES"/>
        </w:rPr>
      </w:pPr>
      <w:bookmarkStart w:id="982" w:name="_5_Office_365_1"/>
      <w:bookmarkStart w:id="983" w:name="_Toc360109330"/>
      <w:bookmarkEnd w:id="982"/>
      <w:r w:rsidRPr="00EA0D3A">
        <w:rPr>
          <w:rFonts w:ascii="Tahoma" w:hAnsi="Tahoma" w:cs="Tahoma"/>
          <w:caps/>
          <w:color w:val="FF6600"/>
          <w:sz w:val="22"/>
          <w:szCs w:val="22"/>
          <w:vertAlign w:val="superscript"/>
          <w:lang w:val="es-ES"/>
        </w:rPr>
        <w:t>5</w:t>
      </w:r>
      <w:r w:rsidRPr="00EA0D3A">
        <w:rPr>
          <w:rFonts w:ascii="Tahoma" w:hAnsi="Tahoma" w:cs="Tahoma"/>
          <w:color w:val="FF6600"/>
          <w:lang w:val="es-ES"/>
        </w:rPr>
        <w:t xml:space="preserve"> </w:t>
      </w:r>
      <w:r w:rsidRPr="00EA0D3A">
        <w:rPr>
          <w:rFonts w:ascii="Tahoma" w:hAnsi="Tahoma" w:cs="Tahoma"/>
          <w:color w:val="FF6600"/>
          <w:sz w:val="22"/>
          <w:szCs w:val="22"/>
          <w:lang w:val="es-ES"/>
        </w:rPr>
        <w:t>Office 365 Education A2-A4 (SL de Usuario)</w:t>
      </w:r>
      <w:bookmarkEnd w:id="981"/>
      <w:bookmarkEnd w:id="983"/>
    </w:p>
    <w:p w:rsidR="00B26237" w:rsidRPr="00EA0D3A" w:rsidRDefault="00B26237" w:rsidP="00AE5A9F">
      <w:pPr>
        <w:rPr>
          <w:rFonts w:cs="Tahoma"/>
          <w:lang w:val="es-ES"/>
        </w:rPr>
      </w:pPr>
    </w:p>
    <w:p w:rsidR="00B26237" w:rsidRPr="00EA0D3A" w:rsidRDefault="00B26237" w:rsidP="00B26237">
      <w:pPr>
        <w:ind w:left="720"/>
        <w:rPr>
          <w:rFonts w:cs="Tahoma"/>
          <w:lang w:val="es-ES"/>
        </w:rPr>
      </w:pPr>
      <w:r w:rsidRPr="00EA0D3A">
        <w:rPr>
          <w:rFonts w:eastAsia="Calibri" w:cs="Tahoma"/>
          <w:color w:val="000000"/>
          <w:szCs w:val="18"/>
          <w:lang w:val="es-ES"/>
        </w:rPr>
        <w:t>Office 365 Ámbito educativo A2-A4 consta de versiones académicas específicas de los mismos servicios online que componen Office 365 Enterprise E2-E4, con excepción de Yammer Enterprise.</w:t>
      </w:r>
      <w:r w:rsidR="00CE4ED3" w:rsidRPr="00EA0D3A">
        <w:rPr>
          <w:rFonts w:eastAsia="Calibri" w:cs="Tahoma"/>
          <w:color w:val="000000"/>
          <w:szCs w:val="18"/>
          <w:lang w:val="es-ES"/>
        </w:rPr>
        <w:t xml:space="preserve"> </w:t>
      </w:r>
      <w:r w:rsidRPr="00EA0D3A">
        <w:rPr>
          <w:rFonts w:eastAsia="Calibri" w:cs="Tahoma"/>
          <w:color w:val="000000"/>
          <w:szCs w:val="18"/>
          <w:lang w:val="es-ES"/>
        </w:rPr>
        <w:t>Los Derechos de uso de Ámbito educativo A2-A4 y sus componentes son equivalentes a los de sus contrapartes comerciales.</w:t>
      </w:r>
      <w:r w:rsidR="00CE4ED3" w:rsidRPr="00EA0D3A">
        <w:rPr>
          <w:rFonts w:eastAsia="Calibri" w:cs="Tahoma"/>
          <w:color w:val="000000"/>
          <w:szCs w:val="18"/>
          <w:lang w:val="es-ES"/>
        </w:rPr>
        <w:t xml:space="preserve"> </w:t>
      </w:r>
      <w:r w:rsidRPr="00EA0D3A">
        <w:rPr>
          <w:rFonts w:eastAsia="Calibri" w:cs="Tahoma"/>
          <w:color w:val="000000"/>
          <w:szCs w:val="18"/>
          <w:lang w:val="es-ES"/>
        </w:rPr>
        <w:t>Sin embargo, los usuarios con USL de Office 365 Ámbito educativo A2 no tienen autorización para acceder a</w:t>
      </w:r>
      <w:r w:rsidR="00B04DFD" w:rsidRPr="00EA0D3A">
        <w:rPr>
          <w:rFonts w:eastAsia="Calibri" w:cs="Tahoma"/>
          <w:color w:val="000000"/>
          <w:szCs w:val="18"/>
          <w:lang w:val="es-ES"/>
        </w:rPr>
        <w:t> </w:t>
      </w:r>
      <w:r w:rsidRPr="00EA0D3A">
        <w:rPr>
          <w:rFonts w:eastAsia="Calibri" w:cs="Tahoma"/>
          <w:color w:val="000000"/>
          <w:szCs w:val="18"/>
          <w:lang w:val="es-ES"/>
        </w:rPr>
        <w:t>los servidores locales y Yammer Enterprise no se encuentra disponible con A2-A4.</w:t>
      </w:r>
    </w:p>
    <w:p w:rsidR="00B26237" w:rsidRPr="00EA0D3A" w:rsidRDefault="00B26237" w:rsidP="00B26237">
      <w:pPr>
        <w:ind w:left="720"/>
        <w:rPr>
          <w:rFonts w:cs="Tahoma"/>
          <w:lang w:val="es-ES"/>
        </w:rPr>
      </w:pPr>
    </w:p>
    <w:p w:rsidR="00B26237" w:rsidRPr="00EA0D3A" w:rsidRDefault="00B26237" w:rsidP="00B26237">
      <w:pPr>
        <w:ind w:left="720"/>
        <w:rPr>
          <w:rFonts w:cs="Tahoma"/>
          <w:lang w:val="es-ES"/>
        </w:rPr>
      </w:pPr>
      <w:r w:rsidRPr="00EA0D3A">
        <w:rPr>
          <w:rFonts w:eastAsia="Calibri" w:cs="Tahoma"/>
          <w:color w:val="000000"/>
          <w:szCs w:val="18"/>
          <w:lang w:val="es-ES"/>
        </w:rPr>
        <w:t>En virtud del Contrato School, las licencias de suscripción para los Planes de Office 365 deben adquirirse por usuario para toda la Institución o no para toda la Institución Si se necesitan Licencias de Suscripción de Usuario adicionales para acceder a un Plan de O365 a mitad de período, la Institución debe remitir un pedido por esas Licencias.</w:t>
      </w:r>
      <w:r w:rsidR="00CE4ED3" w:rsidRPr="00EA0D3A">
        <w:rPr>
          <w:rFonts w:eastAsia="Calibri" w:cs="Tahoma"/>
          <w:color w:val="000000"/>
          <w:szCs w:val="18"/>
          <w:lang w:val="es-ES"/>
        </w:rPr>
        <w:t xml:space="preserve"> </w:t>
      </w:r>
      <w:r w:rsidRPr="00EA0D3A">
        <w:rPr>
          <w:rFonts w:eastAsia="Calibri" w:cs="Tahoma"/>
          <w:color w:val="000000"/>
          <w:szCs w:val="18"/>
          <w:lang w:val="es-ES"/>
        </w:rPr>
        <w:t>La Institución puede utilizar cualquier Plan de O365 para cumplir los requisitos mínimos del programa. Al licenciar el Complemento de O365, se deben licenciar según la misma inscripción los productos cualificados correspondientes.</w:t>
      </w:r>
      <w:r w:rsidR="00CE4ED3" w:rsidRPr="00EA0D3A">
        <w:rPr>
          <w:rFonts w:eastAsia="Calibri" w:cs="Tahoma"/>
          <w:color w:val="000000"/>
          <w:szCs w:val="18"/>
          <w:lang w:val="es-ES"/>
        </w:rPr>
        <w:t xml:space="preserve"> </w:t>
      </w:r>
      <w:r w:rsidRPr="00EA0D3A">
        <w:rPr>
          <w:rFonts w:cs="Tahoma"/>
          <w:color w:val="000000"/>
          <w:lang w:val="es-ES"/>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p>
    <w:p w:rsidR="00B26237" w:rsidRPr="00EA0D3A" w:rsidRDefault="00B26237" w:rsidP="00B26237">
      <w:pPr>
        <w:ind w:left="720"/>
        <w:rPr>
          <w:rFonts w:cs="Tahoma"/>
          <w:lang w:val="es-ES"/>
        </w:rPr>
      </w:pPr>
    </w:p>
    <w:p w:rsidR="00996781" w:rsidRPr="00EA0D3A" w:rsidRDefault="00996781" w:rsidP="00B26237">
      <w:pPr>
        <w:ind w:left="720"/>
        <w:rPr>
          <w:rFonts w:cs="Tahoma"/>
          <w:lang w:val="es-ES"/>
        </w:rPr>
      </w:pPr>
      <w:r w:rsidRPr="00EA0D3A">
        <w:rPr>
          <w:rFonts w:cs="Tahoma"/>
          <w:iCs/>
          <w:lang w:val="es-ES"/>
        </w:rPr>
        <w:t>Como oferta de tiempo limitado, los clientes con licencias para Office 365 Education A1, A2, A3 o A4 recibirán una copia con licencia de Lync 2013 (o Lync para Mac 2011), sin costo alguno con cada licencia de</w:t>
      </w:r>
      <w:r w:rsidR="00B04DFD" w:rsidRPr="00EA0D3A">
        <w:rPr>
          <w:rFonts w:cs="Tahoma"/>
          <w:iCs/>
          <w:lang w:val="es-ES"/>
        </w:rPr>
        <w:t> </w:t>
      </w:r>
      <w:r w:rsidRPr="00EA0D3A">
        <w:rPr>
          <w:rFonts w:cs="Tahoma"/>
          <w:iCs/>
          <w:lang w:val="es-ES"/>
        </w:rPr>
        <w:t>suscripción a Office 365 Education A1, A2, A3 o A4. El software solo puede utilizarse con Office 365 Education A1, A2, A3 o A4 (que incluye Lync Online) y los derechos de uso del software finalizarán en el momento de la caducidad de la licencia de suscripción subyacente o la migración a la siguiente versión de Office 365 Education A1, A2, A3 o A4 y Lync Online, lo que ocurra primero.</w:t>
      </w:r>
    </w:p>
    <w:p w:rsidR="00996781" w:rsidRPr="00EA0D3A" w:rsidRDefault="00996781" w:rsidP="00B26237">
      <w:pPr>
        <w:ind w:left="720"/>
        <w:rPr>
          <w:rFonts w:cs="Tahoma"/>
          <w:lang w:val="es-ES"/>
        </w:rPr>
      </w:pPr>
    </w:p>
    <w:p w:rsidR="00B26237" w:rsidRPr="00EA0D3A" w:rsidRDefault="0035314F" w:rsidP="00864B8A">
      <w:pPr>
        <w:spacing w:after="60"/>
        <w:ind w:left="720"/>
        <w:rPr>
          <w:rFonts w:cs="Tahoma"/>
          <w:lang w:val="es-ES"/>
        </w:rPr>
      </w:pPr>
      <w:r w:rsidRPr="00EA0D3A">
        <w:rPr>
          <w:rFonts w:cs="Tahoma"/>
          <w:b/>
          <w:szCs w:val="20"/>
          <w:lang w:val="es-ES"/>
        </w:rPr>
        <w:t>Complementos de SL de Usuario:</w:t>
      </w:r>
    </w:p>
    <w:p w:rsidR="00B26237" w:rsidRPr="00EA0D3A" w:rsidRDefault="00B26237" w:rsidP="00B26237">
      <w:pPr>
        <w:ind w:left="720"/>
        <w:rPr>
          <w:rFonts w:cs="Tahoma"/>
          <w:spacing w:val="-2"/>
          <w:lang w:val="es-ES"/>
        </w:rPr>
      </w:pPr>
      <w:r w:rsidRPr="00EA0D3A">
        <w:rPr>
          <w:rFonts w:eastAsia="Calibri" w:cs="Tahoma"/>
          <w:color w:val="000000"/>
          <w:spacing w:val="-2"/>
          <w:szCs w:val="18"/>
          <w:lang w:val="es-ES"/>
        </w:rPr>
        <w:t>Las Instituciones que posean cobertura de productos cualificados podrán adquirir la Licencia de Suscripción de Usuario correspondiente para el Plan de Complemento de O365, como se detalla en la tabla a continuación. Las Instituciones con un Contrato School: Las Instrucciones podrán adquirir la Licencia de Suscripción de Usuario correspondiente del Plan de Complemento de O365 para sus Usuarios en una cantidad igual al número de Equipos Elegibles, siempre que tengan la cobertura de los productos cualificados.</w:t>
      </w:r>
    </w:p>
    <w:p w:rsidR="00B26237" w:rsidRPr="00EA0D3A" w:rsidRDefault="00B26237" w:rsidP="00B26237">
      <w:pPr>
        <w:rPr>
          <w:rFonts w:cs="Tahoma"/>
          <w:lang w:val="es-ES"/>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8"/>
        <w:gridCol w:w="4264"/>
      </w:tblGrid>
      <w:tr w:rsidR="00B26237" w:rsidRPr="009B6021" w:rsidTr="00B04DFD">
        <w:trPr>
          <w:tblHeader/>
        </w:trPr>
        <w:tc>
          <w:tcPr>
            <w:tcW w:w="4320" w:type="dxa"/>
            <w:shd w:val="clear" w:color="auto" w:fill="FABF8F"/>
          </w:tcPr>
          <w:p w:rsidR="00B26237" w:rsidRPr="009B6021" w:rsidRDefault="00B26237" w:rsidP="00B42A20">
            <w:pPr>
              <w:rPr>
                <w:rFonts w:eastAsia="Calibri" w:cs="Tahoma"/>
                <w:b/>
                <w:color w:val="000000"/>
                <w:szCs w:val="18"/>
              </w:rPr>
            </w:pPr>
            <w:r w:rsidRPr="009B6021">
              <w:rPr>
                <w:rFonts w:eastAsia="Calibri" w:cs="Tahoma"/>
                <w:b/>
                <w:color w:val="000000"/>
                <w:szCs w:val="18"/>
              </w:rPr>
              <w:t>Licencia cualificada</w:t>
            </w:r>
          </w:p>
        </w:tc>
        <w:tc>
          <w:tcPr>
            <w:tcW w:w="4320" w:type="dxa"/>
            <w:shd w:val="clear" w:color="auto" w:fill="FABF8F"/>
          </w:tcPr>
          <w:p w:rsidR="00B26237" w:rsidRPr="009B6021" w:rsidRDefault="00B26237" w:rsidP="00B42A20">
            <w:pPr>
              <w:rPr>
                <w:rFonts w:eastAsia="Calibri" w:cs="Tahoma"/>
                <w:b/>
                <w:color w:val="000000"/>
                <w:szCs w:val="18"/>
              </w:rPr>
            </w:pPr>
            <w:r w:rsidRPr="009B6021">
              <w:rPr>
                <w:rFonts w:eastAsia="Calibri" w:cs="Tahoma"/>
                <w:b/>
                <w:color w:val="000000"/>
                <w:szCs w:val="18"/>
              </w:rPr>
              <w:t>Complemento de la USL</w:t>
            </w:r>
          </w:p>
        </w:tc>
      </w:tr>
      <w:tr w:rsidR="00B26237" w:rsidRPr="009B6021" w:rsidTr="00B42A20">
        <w:tc>
          <w:tcPr>
            <w:tcW w:w="4320" w:type="dxa"/>
            <w:shd w:val="clear" w:color="auto" w:fill="auto"/>
          </w:tcPr>
          <w:p w:rsidR="00B26237" w:rsidRPr="00EA0D3A" w:rsidRDefault="00B26237" w:rsidP="00B42A20">
            <w:pPr>
              <w:rPr>
                <w:rFonts w:eastAsia="Calibri" w:cs="Tahoma"/>
                <w:color w:val="000000"/>
                <w:szCs w:val="18"/>
                <w:lang w:val="fr-FR"/>
              </w:rPr>
            </w:pPr>
            <w:r w:rsidRPr="00EA0D3A">
              <w:rPr>
                <w:rFonts w:eastAsia="Calibri" w:cs="Tahoma"/>
                <w:color w:val="000000"/>
                <w:szCs w:val="18"/>
                <w:lang w:val="fr-FR"/>
              </w:rPr>
              <w:t>Core CAL Suite</w:t>
            </w:r>
            <w:r w:rsidRPr="00EA0D3A">
              <w:rPr>
                <w:rFonts w:eastAsia="Calibri" w:cs="Tahoma"/>
                <w:color w:val="000000"/>
                <w:szCs w:val="18"/>
                <w:vertAlign w:val="superscript"/>
                <w:lang w:val="fr-FR"/>
              </w:rPr>
              <w:t>1</w:t>
            </w:r>
            <w:r w:rsidRPr="00EA0D3A">
              <w:rPr>
                <w:rFonts w:eastAsia="Calibri" w:cs="Tahoma"/>
                <w:color w:val="000000"/>
                <w:szCs w:val="18"/>
                <w:lang w:val="fr-FR"/>
              </w:rPr>
              <w:t xml:space="preserve"> o ECAL Suite</w:t>
            </w:r>
            <w:r w:rsidRPr="00EA0D3A">
              <w:rPr>
                <w:rFonts w:eastAsia="Calibri" w:cs="Tahoma"/>
                <w:color w:val="000000"/>
                <w:szCs w:val="18"/>
                <w:vertAlign w:val="superscript"/>
                <w:lang w:val="fr-FR"/>
              </w:rPr>
              <w:t>1</w:t>
            </w:r>
          </w:p>
        </w:tc>
        <w:tc>
          <w:tcPr>
            <w:tcW w:w="4320" w:type="dxa"/>
            <w:shd w:val="clear" w:color="auto" w:fill="auto"/>
          </w:tcPr>
          <w:p w:rsidR="00B26237" w:rsidRPr="009B6021" w:rsidRDefault="00B26237" w:rsidP="009B3FA2">
            <w:pPr>
              <w:rPr>
                <w:rFonts w:eastAsia="Calibri" w:cs="Tahoma"/>
                <w:color w:val="000000"/>
                <w:szCs w:val="18"/>
              </w:rPr>
            </w:pPr>
            <w:r w:rsidRPr="009B6021">
              <w:rPr>
                <w:rFonts w:eastAsia="Calibri" w:cs="Tahoma"/>
                <w:color w:val="000000"/>
                <w:szCs w:val="18"/>
              </w:rPr>
              <w:t>USL de Complemento de Office 365 Ámbito educativo A3 para Core CAL o ECAL</w:t>
            </w:r>
          </w:p>
        </w:tc>
      </w:tr>
      <w:tr w:rsidR="00B26237" w:rsidRPr="009B6021" w:rsidTr="00B42A20">
        <w:tc>
          <w:tcPr>
            <w:tcW w:w="4320" w:type="dxa"/>
            <w:shd w:val="clear" w:color="auto" w:fill="auto"/>
          </w:tcPr>
          <w:p w:rsidR="00B26237" w:rsidRPr="009B6021" w:rsidRDefault="00B26237" w:rsidP="00B42A20">
            <w:pPr>
              <w:rPr>
                <w:rFonts w:eastAsia="Calibri" w:cs="Tahoma"/>
                <w:color w:val="000000"/>
                <w:szCs w:val="18"/>
              </w:rPr>
            </w:pPr>
            <w:r w:rsidRPr="009B6021">
              <w:rPr>
                <w:rFonts w:eastAsia="Calibri" w:cs="Tahoma"/>
                <w:color w:val="000000"/>
                <w:szCs w:val="18"/>
              </w:rPr>
              <w:t>Office Pro Plus</w:t>
            </w:r>
            <w:r w:rsidRPr="009B6021">
              <w:rPr>
                <w:rFonts w:eastAsia="Calibri" w:cs="Tahoma"/>
                <w:color w:val="000000"/>
                <w:szCs w:val="18"/>
                <w:vertAlign w:val="superscript"/>
              </w:rPr>
              <w:t>1</w:t>
            </w:r>
          </w:p>
        </w:tc>
        <w:tc>
          <w:tcPr>
            <w:tcW w:w="4320" w:type="dxa"/>
            <w:shd w:val="clear" w:color="auto" w:fill="auto"/>
          </w:tcPr>
          <w:p w:rsidR="00B26237" w:rsidRPr="009B6021" w:rsidRDefault="00B26237" w:rsidP="009B3FA2">
            <w:pPr>
              <w:rPr>
                <w:rFonts w:eastAsia="Calibri" w:cs="Tahoma"/>
                <w:color w:val="000000"/>
                <w:szCs w:val="18"/>
              </w:rPr>
            </w:pPr>
            <w:r w:rsidRPr="009B6021">
              <w:rPr>
                <w:rFonts w:eastAsia="Calibri" w:cs="Tahoma"/>
                <w:color w:val="000000"/>
                <w:szCs w:val="18"/>
              </w:rPr>
              <w:t>USL de Complemento de Office 365 Ámbito educativo A3 para Office Pro Plus</w:t>
            </w:r>
          </w:p>
        </w:tc>
      </w:tr>
      <w:tr w:rsidR="00B26237" w:rsidRPr="009B6021" w:rsidTr="00B04DFD">
        <w:trPr>
          <w:cantSplit/>
        </w:trPr>
        <w:tc>
          <w:tcPr>
            <w:tcW w:w="4320" w:type="dxa"/>
            <w:shd w:val="clear" w:color="auto" w:fill="auto"/>
          </w:tcPr>
          <w:p w:rsidR="00B26237" w:rsidRPr="00EA0D3A" w:rsidRDefault="00B26237" w:rsidP="00B42A20">
            <w:pPr>
              <w:rPr>
                <w:rFonts w:eastAsia="Calibri" w:cs="Tahoma"/>
                <w:color w:val="000000"/>
                <w:szCs w:val="18"/>
                <w:lang w:val="fr-FR"/>
              </w:rPr>
            </w:pPr>
            <w:r w:rsidRPr="00EA0D3A">
              <w:rPr>
                <w:rFonts w:eastAsia="Calibri" w:cs="Tahoma"/>
                <w:color w:val="000000"/>
                <w:szCs w:val="18"/>
                <w:lang w:val="fr-FR"/>
              </w:rPr>
              <w:t>Core CAL Suite</w:t>
            </w:r>
            <w:r w:rsidRPr="00EA0D3A">
              <w:rPr>
                <w:rFonts w:eastAsia="Calibri" w:cs="Tahoma"/>
                <w:color w:val="000000"/>
                <w:szCs w:val="18"/>
                <w:vertAlign w:val="superscript"/>
                <w:lang w:val="fr-FR"/>
              </w:rPr>
              <w:t>1</w:t>
            </w:r>
            <w:r w:rsidRPr="00EA0D3A">
              <w:rPr>
                <w:rFonts w:eastAsia="Calibri" w:cs="Tahoma"/>
                <w:color w:val="000000"/>
                <w:szCs w:val="18"/>
                <w:lang w:val="fr-FR"/>
              </w:rPr>
              <w:t xml:space="preserve"> o ECAL Suite</w:t>
            </w:r>
            <w:r w:rsidRPr="00EA0D3A">
              <w:rPr>
                <w:rFonts w:eastAsia="Calibri" w:cs="Tahoma"/>
                <w:color w:val="000000"/>
                <w:szCs w:val="18"/>
                <w:vertAlign w:val="superscript"/>
                <w:lang w:val="fr-FR"/>
              </w:rPr>
              <w:t>1</w:t>
            </w:r>
            <w:r w:rsidRPr="00EA0D3A">
              <w:rPr>
                <w:rFonts w:eastAsia="Calibri" w:cs="Tahoma"/>
                <w:color w:val="000000"/>
                <w:szCs w:val="18"/>
                <w:lang w:val="fr-FR"/>
              </w:rPr>
              <w:t xml:space="preserve"> + Office Pro Plus</w:t>
            </w:r>
            <w:r w:rsidRPr="00EA0D3A">
              <w:rPr>
                <w:rFonts w:eastAsia="Calibri" w:cs="Tahoma"/>
                <w:color w:val="000000"/>
                <w:szCs w:val="18"/>
                <w:vertAlign w:val="superscript"/>
                <w:lang w:val="fr-FR"/>
              </w:rPr>
              <w:t>1</w:t>
            </w:r>
          </w:p>
        </w:tc>
        <w:tc>
          <w:tcPr>
            <w:tcW w:w="4320" w:type="dxa"/>
            <w:shd w:val="clear" w:color="auto" w:fill="auto"/>
          </w:tcPr>
          <w:p w:rsidR="00B26237" w:rsidRPr="009B6021" w:rsidRDefault="00B26237" w:rsidP="009B3FA2">
            <w:pPr>
              <w:rPr>
                <w:rFonts w:eastAsia="Calibri" w:cs="Tahoma"/>
                <w:color w:val="000000"/>
                <w:spacing w:val="-4"/>
                <w:szCs w:val="18"/>
              </w:rPr>
            </w:pPr>
            <w:r w:rsidRPr="009B6021">
              <w:rPr>
                <w:rFonts w:eastAsia="Calibri" w:cs="Tahoma"/>
                <w:color w:val="000000"/>
                <w:spacing w:val="-4"/>
                <w:szCs w:val="18"/>
              </w:rPr>
              <w:t>USL de Complemento de Office 365 Ámbito educativo A3 para Core CAL o ECAL + Office Pro Plus</w:t>
            </w:r>
          </w:p>
        </w:tc>
      </w:tr>
      <w:tr w:rsidR="00B26237" w:rsidRPr="009B6021" w:rsidTr="00B42A20">
        <w:tc>
          <w:tcPr>
            <w:tcW w:w="4320" w:type="dxa"/>
            <w:shd w:val="clear" w:color="auto" w:fill="auto"/>
          </w:tcPr>
          <w:p w:rsidR="00B26237" w:rsidRPr="00EA0D3A" w:rsidRDefault="00B26237" w:rsidP="00B42A20">
            <w:pPr>
              <w:rPr>
                <w:rFonts w:eastAsia="Calibri" w:cs="Tahoma"/>
                <w:color w:val="000000"/>
                <w:szCs w:val="18"/>
                <w:lang w:val="fr-FR"/>
              </w:rPr>
            </w:pPr>
            <w:r w:rsidRPr="00EA0D3A">
              <w:rPr>
                <w:rFonts w:eastAsia="Calibri" w:cs="Tahoma"/>
                <w:color w:val="000000"/>
                <w:szCs w:val="18"/>
                <w:lang w:val="fr-FR"/>
              </w:rPr>
              <w:t>Core CAL Suite</w:t>
            </w:r>
            <w:r w:rsidRPr="00EA0D3A">
              <w:rPr>
                <w:rFonts w:eastAsia="Calibri" w:cs="Tahoma"/>
                <w:color w:val="000000"/>
                <w:szCs w:val="18"/>
                <w:vertAlign w:val="superscript"/>
                <w:lang w:val="fr-FR"/>
              </w:rPr>
              <w:t>1</w:t>
            </w:r>
            <w:r w:rsidRPr="00EA0D3A">
              <w:rPr>
                <w:rFonts w:eastAsia="Calibri" w:cs="Tahoma"/>
                <w:color w:val="000000"/>
                <w:szCs w:val="18"/>
                <w:lang w:val="fr-FR"/>
              </w:rPr>
              <w:t xml:space="preserve"> o ECAL Suite</w:t>
            </w:r>
            <w:r w:rsidRPr="00EA0D3A">
              <w:rPr>
                <w:rFonts w:eastAsia="Calibri" w:cs="Tahoma"/>
                <w:color w:val="000000"/>
                <w:szCs w:val="18"/>
                <w:vertAlign w:val="superscript"/>
                <w:lang w:val="fr-FR"/>
              </w:rPr>
              <w:t>1</w:t>
            </w:r>
          </w:p>
        </w:tc>
        <w:tc>
          <w:tcPr>
            <w:tcW w:w="4320" w:type="dxa"/>
            <w:shd w:val="clear" w:color="auto" w:fill="auto"/>
          </w:tcPr>
          <w:p w:rsidR="00B26237" w:rsidRPr="009B6021" w:rsidRDefault="00B26237" w:rsidP="009B3FA2">
            <w:pPr>
              <w:rPr>
                <w:rFonts w:eastAsia="Calibri" w:cs="Tahoma"/>
                <w:color w:val="000000"/>
                <w:szCs w:val="18"/>
              </w:rPr>
            </w:pPr>
            <w:r w:rsidRPr="009B6021">
              <w:rPr>
                <w:rFonts w:eastAsia="Calibri" w:cs="Tahoma"/>
                <w:color w:val="000000"/>
                <w:szCs w:val="18"/>
              </w:rPr>
              <w:t>USL de Complemento de Office 365 Ámbito educativo A4 para Core CAL o ECAL</w:t>
            </w:r>
          </w:p>
        </w:tc>
      </w:tr>
      <w:tr w:rsidR="00B26237" w:rsidRPr="009B6021" w:rsidTr="00B42A20">
        <w:tc>
          <w:tcPr>
            <w:tcW w:w="4320" w:type="dxa"/>
            <w:shd w:val="clear" w:color="auto" w:fill="auto"/>
          </w:tcPr>
          <w:p w:rsidR="00B26237" w:rsidRPr="009B6021" w:rsidRDefault="00B26237" w:rsidP="00B42A20">
            <w:pPr>
              <w:rPr>
                <w:rFonts w:eastAsia="Calibri" w:cs="Tahoma"/>
                <w:color w:val="000000"/>
                <w:szCs w:val="18"/>
              </w:rPr>
            </w:pPr>
            <w:r w:rsidRPr="009B6021">
              <w:rPr>
                <w:rFonts w:eastAsia="Calibri" w:cs="Tahoma"/>
                <w:color w:val="000000"/>
                <w:szCs w:val="18"/>
              </w:rPr>
              <w:t>Office Pro Plus</w:t>
            </w:r>
            <w:r w:rsidRPr="009B6021">
              <w:rPr>
                <w:rFonts w:eastAsia="Calibri" w:cs="Tahoma"/>
                <w:color w:val="000000"/>
                <w:szCs w:val="18"/>
                <w:vertAlign w:val="superscript"/>
              </w:rPr>
              <w:t>1</w:t>
            </w:r>
          </w:p>
        </w:tc>
        <w:tc>
          <w:tcPr>
            <w:tcW w:w="4320" w:type="dxa"/>
            <w:shd w:val="clear" w:color="auto" w:fill="auto"/>
          </w:tcPr>
          <w:p w:rsidR="00B26237" w:rsidRPr="009B6021" w:rsidRDefault="00B26237" w:rsidP="009B3FA2">
            <w:pPr>
              <w:rPr>
                <w:rFonts w:eastAsia="Calibri" w:cs="Tahoma"/>
                <w:color w:val="000000"/>
                <w:szCs w:val="18"/>
              </w:rPr>
            </w:pPr>
            <w:r w:rsidRPr="009B6021">
              <w:rPr>
                <w:rFonts w:eastAsia="Calibri" w:cs="Tahoma"/>
                <w:color w:val="000000"/>
                <w:szCs w:val="18"/>
              </w:rPr>
              <w:t>USL de Complemento de Office 365 Ámbito educativo A4 para Office Pro Plus</w:t>
            </w:r>
          </w:p>
        </w:tc>
      </w:tr>
      <w:tr w:rsidR="00B26237" w:rsidRPr="009B6021" w:rsidTr="00B42A20">
        <w:tc>
          <w:tcPr>
            <w:tcW w:w="4320" w:type="dxa"/>
            <w:shd w:val="clear" w:color="auto" w:fill="auto"/>
          </w:tcPr>
          <w:p w:rsidR="00B26237" w:rsidRPr="00EA0D3A" w:rsidRDefault="00B26237" w:rsidP="00B42A20">
            <w:pPr>
              <w:rPr>
                <w:rFonts w:eastAsia="Calibri" w:cs="Tahoma"/>
                <w:color w:val="000000"/>
                <w:szCs w:val="18"/>
                <w:lang w:val="fr-FR"/>
              </w:rPr>
            </w:pPr>
            <w:r w:rsidRPr="00EA0D3A">
              <w:rPr>
                <w:rFonts w:eastAsia="Calibri" w:cs="Tahoma"/>
                <w:color w:val="000000"/>
                <w:szCs w:val="18"/>
                <w:lang w:val="fr-FR"/>
              </w:rPr>
              <w:t>Core CAL Suite o ECAL Suite</w:t>
            </w:r>
            <w:r w:rsidRPr="00EA0D3A">
              <w:rPr>
                <w:rFonts w:eastAsia="Calibri" w:cs="Tahoma"/>
                <w:color w:val="000000"/>
                <w:szCs w:val="18"/>
                <w:vertAlign w:val="superscript"/>
                <w:lang w:val="fr-FR"/>
              </w:rPr>
              <w:t>1</w:t>
            </w:r>
            <w:r w:rsidRPr="00EA0D3A">
              <w:rPr>
                <w:rFonts w:eastAsia="Calibri" w:cs="Tahoma"/>
                <w:color w:val="000000"/>
                <w:szCs w:val="18"/>
                <w:lang w:val="fr-FR"/>
              </w:rPr>
              <w:t xml:space="preserve"> + Office Pro Plus</w:t>
            </w:r>
            <w:r w:rsidRPr="00EA0D3A">
              <w:rPr>
                <w:rFonts w:eastAsia="Calibri" w:cs="Tahoma"/>
                <w:color w:val="000000"/>
                <w:szCs w:val="18"/>
                <w:vertAlign w:val="superscript"/>
                <w:lang w:val="fr-FR"/>
              </w:rPr>
              <w:t>1</w:t>
            </w:r>
          </w:p>
        </w:tc>
        <w:tc>
          <w:tcPr>
            <w:tcW w:w="4320" w:type="dxa"/>
            <w:shd w:val="clear" w:color="auto" w:fill="auto"/>
          </w:tcPr>
          <w:p w:rsidR="00B26237" w:rsidRPr="009B6021" w:rsidRDefault="00B26237" w:rsidP="009B3FA2">
            <w:pPr>
              <w:rPr>
                <w:rFonts w:eastAsia="Calibri" w:cs="Tahoma"/>
                <w:color w:val="000000"/>
                <w:spacing w:val="-4"/>
                <w:szCs w:val="18"/>
              </w:rPr>
            </w:pPr>
            <w:r w:rsidRPr="009B6021">
              <w:rPr>
                <w:rFonts w:eastAsia="Calibri" w:cs="Tahoma"/>
                <w:color w:val="000000"/>
                <w:spacing w:val="-4"/>
                <w:szCs w:val="18"/>
              </w:rPr>
              <w:t>USL de Complemento de Office 365 Ámbito educativo A4 para Core CAL o ECAL + Office Pro Plus</w:t>
            </w:r>
          </w:p>
        </w:tc>
      </w:tr>
    </w:tbl>
    <w:p w:rsidR="00B26237" w:rsidRPr="009B6021" w:rsidRDefault="00B26237" w:rsidP="00B26237">
      <w:pPr>
        <w:ind w:left="900"/>
        <w:rPr>
          <w:rFonts w:cs="Tahoma"/>
        </w:rPr>
      </w:pPr>
      <w:r w:rsidRPr="009B6021">
        <w:rPr>
          <w:rFonts w:eastAsia="Calibri" w:cs="Tahoma"/>
          <w:i/>
          <w:color w:val="000000"/>
          <w:sz w:val="16"/>
          <w:szCs w:val="18"/>
          <w:vertAlign w:val="superscript"/>
        </w:rPr>
        <w:t>1</w:t>
      </w:r>
      <w:r w:rsidRPr="009B6021">
        <w:rPr>
          <w:rFonts w:eastAsia="Calibri" w:cs="Tahoma"/>
          <w:i/>
          <w:color w:val="000000"/>
          <w:sz w:val="16"/>
          <w:szCs w:val="18"/>
        </w:rPr>
        <w:t>Con Software Assurance activo</w:t>
      </w:r>
    </w:p>
    <w:p w:rsidR="00B26237" w:rsidRPr="009B6021" w:rsidRDefault="00B26237" w:rsidP="00B26237">
      <w:pPr>
        <w:ind w:left="720"/>
        <w:rPr>
          <w:rFonts w:cs="Tahoma"/>
        </w:rPr>
      </w:pPr>
    </w:p>
    <w:p w:rsidR="00B26237" w:rsidRPr="00EA0D3A" w:rsidRDefault="00B26237" w:rsidP="00B26237">
      <w:pPr>
        <w:ind w:left="720"/>
        <w:rPr>
          <w:rFonts w:cs="Tahoma"/>
          <w:lang w:val="es-ES"/>
        </w:rPr>
      </w:pPr>
      <w:r w:rsidRPr="00EA0D3A">
        <w:rPr>
          <w:rFonts w:eastAsia="Calibri" w:cs="Tahoma"/>
          <w:iCs/>
          <w:color w:val="000000"/>
          <w:szCs w:val="18"/>
          <w:lang w:val="es-ES"/>
        </w:rPr>
        <w:t>Las instituciones con SL de Usuario de Office 365 Ámbito educativo A3 o A4 cedidas a todos los miembros del personal y Profesorado pueden instalar el software de Office Professional Plus 2010 en cualquier laboratorio o biblioteca de libre acceso dentro de la Organización de la Institución.</w:t>
      </w:r>
      <w:r w:rsidR="00CE4ED3" w:rsidRPr="00EA0D3A">
        <w:rPr>
          <w:rFonts w:eastAsia="Calibri" w:cs="Tahoma"/>
          <w:iCs/>
          <w:color w:val="000000"/>
          <w:szCs w:val="18"/>
          <w:lang w:val="es-ES"/>
        </w:rPr>
        <w:t xml:space="preserve"> </w:t>
      </w:r>
      <w:r w:rsidRPr="00EA0D3A">
        <w:rPr>
          <w:rFonts w:eastAsia="Calibri" w:cs="Tahoma"/>
          <w:iCs/>
          <w:color w:val="000000"/>
          <w:szCs w:val="18"/>
          <w:lang w:val="es-ES"/>
        </w:rPr>
        <w:t>De otro modo, el uso del software está sujeto a los términos de licencia de Office Pro Plus 2010.</w:t>
      </w:r>
      <w:r w:rsidR="00CE4ED3" w:rsidRPr="00EA0D3A">
        <w:rPr>
          <w:rFonts w:eastAsia="Calibri" w:cs="Tahoma"/>
          <w:iCs/>
          <w:color w:val="000000"/>
          <w:szCs w:val="18"/>
          <w:lang w:val="es-ES"/>
        </w:rPr>
        <w:t xml:space="preserve"> </w:t>
      </w:r>
    </w:p>
    <w:p w:rsidR="00B26237" w:rsidRPr="00EA0D3A" w:rsidRDefault="00B26237" w:rsidP="00B26237">
      <w:pPr>
        <w:ind w:left="720"/>
        <w:rPr>
          <w:rFonts w:cs="Tahoma"/>
          <w:lang w:val="es-ES"/>
        </w:rPr>
      </w:pPr>
    </w:p>
    <w:p w:rsidR="00B26237" w:rsidRPr="00EA0D3A" w:rsidRDefault="00B26237" w:rsidP="00810479">
      <w:pPr>
        <w:pStyle w:val="FootnoteBulletLevel2"/>
        <w:tabs>
          <w:tab w:val="clear" w:pos="1260"/>
        </w:tabs>
        <w:spacing w:before="0"/>
        <w:ind w:left="720" w:firstLine="0"/>
        <w:rPr>
          <w:rFonts w:ascii="Tahoma" w:hAnsi="Tahoma" w:cs="Tahoma"/>
          <w:lang w:val="es-ES"/>
        </w:rPr>
      </w:pPr>
      <w:r w:rsidRPr="00EA0D3A">
        <w:rPr>
          <w:rFonts w:ascii="Tahoma" w:eastAsia="Calibri" w:hAnsi="Tahoma" w:cs="Tahoma"/>
          <w:color w:val="000000"/>
          <w:sz w:val="18"/>
          <w:szCs w:val="18"/>
          <w:lang w:val="es-ES"/>
        </w:rPr>
        <w:t>Lync Online Plan 1A y Plan 2A requieren la adquisición e instalación por separado de Microsoft Lync 2013 (o</w:t>
      </w:r>
      <w:r w:rsidR="00B04DFD" w:rsidRPr="00EA0D3A">
        <w:rPr>
          <w:rFonts w:ascii="Tahoma" w:eastAsia="Calibri" w:hAnsi="Tahoma" w:cs="Tahoma"/>
          <w:color w:val="000000"/>
          <w:sz w:val="18"/>
          <w:szCs w:val="18"/>
          <w:lang w:val="es-ES"/>
        </w:rPr>
        <w:t> </w:t>
      </w:r>
      <w:r w:rsidRPr="00EA0D3A">
        <w:rPr>
          <w:rFonts w:ascii="Tahoma" w:eastAsia="Calibri" w:hAnsi="Tahoma" w:cs="Tahoma"/>
          <w:color w:val="000000"/>
          <w:sz w:val="18"/>
          <w:szCs w:val="18"/>
          <w:lang w:val="es-ES"/>
        </w:rPr>
        <w:t>Lync para Mac 2011) para tener acceso al grupo completo de características de Lync Online Plan 1A y Plan 2A. Como oferta de tiempo limitado, los clientes con licencias para Lync Online reciben una copia con licencia de Lync para Mac 2011, sin costo alguno con cada licencia de suscripción a Lync Online. El software solo puede utilizarse con Lync Online y los derechos de uso del software finalizarán en el momento de la expiración de la licencia de suscripción subyacente o la migración a la siguiente versión de Lync Online, lo que ocurra primero.</w:t>
      </w:r>
      <w:r w:rsidR="00CE4ED3" w:rsidRPr="00EA0D3A">
        <w:rPr>
          <w:rFonts w:ascii="Tahoma" w:eastAsia="Calibri" w:hAnsi="Tahoma" w:cs="Tahoma"/>
          <w:color w:val="000000"/>
          <w:sz w:val="18"/>
          <w:szCs w:val="18"/>
          <w:lang w:val="es-ES"/>
        </w:rPr>
        <w:t xml:space="preserve"> </w:t>
      </w:r>
      <w:r w:rsidRPr="00EA0D3A">
        <w:rPr>
          <w:rFonts w:ascii="Tahoma" w:eastAsia="Calibri" w:hAnsi="Tahoma" w:cs="Tahoma"/>
          <w:color w:val="000000"/>
          <w:sz w:val="18"/>
          <w:szCs w:val="18"/>
          <w:lang w:val="es-ES"/>
        </w:rPr>
        <w:t>Los clientes pueden utilizar la licencia gratuita de cliente de Lync Basic 2013 para sus usuarios finales basados en Windows.</w:t>
      </w:r>
    </w:p>
    <w:p w:rsidR="00B26237" w:rsidRPr="00EA0D3A" w:rsidRDefault="00B26237" w:rsidP="00E03856">
      <w:pPr>
        <w:pStyle w:val="FootnoteBulletLevel2"/>
        <w:tabs>
          <w:tab w:val="clear" w:pos="1260"/>
        </w:tabs>
        <w:spacing w:before="0"/>
        <w:ind w:left="0" w:firstLine="0"/>
        <w:rPr>
          <w:rFonts w:ascii="Tahoma" w:hAnsi="Tahoma" w:cs="Tahoma"/>
          <w:sz w:val="18"/>
          <w:szCs w:val="18"/>
          <w:lang w:val="es-ES"/>
        </w:rPr>
      </w:pPr>
    </w:p>
    <w:p w:rsidR="00B26237" w:rsidRPr="00EA0D3A" w:rsidRDefault="00B26237" w:rsidP="00D16EA8">
      <w:pPr>
        <w:pStyle w:val="FootnoteBulletLevel2"/>
        <w:tabs>
          <w:tab w:val="clear" w:pos="1260"/>
        </w:tabs>
        <w:spacing w:before="0"/>
        <w:ind w:left="0" w:firstLine="0"/>
        <w:rPr>
          <w:rFonts w:ascii="Tahoma" w:hAnsi="Tahoma" w:cs="Tahoma"/>
          <w:sz w:val="18"/>
          <w:szCs w:val="18"/>
          <w:lang w:val="es-ES"/>
        </w:rPr>
      </w:pPr>
    </w:p>
    <w:p w:rsidR="00996781" w:rsidRPr="00EA0D3A" w:rsidRDefault="00A13C98" w:rsidP="00B26237">
      <w:pPr>
        <w:pStyle w:val="Heading2"/>
        <w:ind w:left="0"/>
        <w:rPr>
          <w:rFonts w:ascii="Tahoma" w:hAnsi="Tahoma" w:cs="Tahoma"/>
          <w:sz w:val="22"/>
          <w:szCs w:val="22"/>
          <w:lang w:val="es-ES"/>
        </w:rPr>
      </w:pPr>
      <w:bookmarkStart w:id="984" w:name="_7_Office_365"/>
      <w:bookmarkStart w:id="985" w:name="_65_Office_365"/>
      <w:bookmarkStart w:id="986" w:name="_5_Office_365"/>
      <w:bookmarkStart w:id="987" w:name="_Toc360109331"/>
      <w:bookmarkStart w:id="988" w:name="_Toc336338263"/>
      <w:bookmarkEnd w:id="984"/>
      <w:bookmarkEnd w:id="985"/>
      <w:bookmarkEnd w:id="986"/>
      <w:r w:rsidRPr="00EA0D3A">
        <w:rPr>
          <w:rFonts w:ascii="Tahoma" w:hAnsi="Tahoma" w:cs="Tahoma"/>
          <w:caps/>
          <w:color w:val="FF6600"/>
          <w:sz w:val="22"/>
          <w:szCs w:val="22"/>
          <w:vertAlign w:val="superscript"/>
          <w:lang w:val="es-ES"/>
        </w:rPr>
        <w:t>6</w:t>
      </w:r>
      <w:r w:rsidRPr="00EA0D3A">
        <w:rPr>
          <w:rFonts w:ascii="Tahoma" w:hAnsi="Tahoma" w:cs="Tahoma"/>
          <w:color w:val="FF6600"/>
          <w:lang w:val="es-ES"/>
        </w:rPr>
        <w:t xml:space="preserve"> </w:t>
      </w:r>
      <w:r w:rsidRPr="00EA0D3A">
        <w:rPr>
          <w:rFonts w:ascii="Tahoma" w:hAnsi="Tahoma" w:cs="Tahoma"/>
          <w:color w:val="FF6600"/>
          <w:sz w:val="22"/>
          <w:szCs w:val="22"/>
          <w:lang w:val="es-ES"/>
        </w:rPr>
        <w:t>Office 365 Mediana Empresa</w:t>
      </w:r>
      <w:bookmarkEnd w:id="987"/>
    </w:p>
    <w:p w:rsidR="00996781" w:rsidRPr="00EA0D3A" w:rsidRDefault="00996781" w:rsidP="00996781">
      <w:pPr>
        <w:ind w:left="720"/>
        <w:rPr>
          <w:rFonts w:cs="Tahoma"/>
          <w:lang w:val="es-ES"/>
        </w:rPr>
      </w:pPr>
    </w:p>
    <w:p w:rsidR="00996781" w:rsidRPr="00EA0D3A" w:rsidRDefault="00996781" w:rsidP="00996781">
      <w:pPr>
        <w:ind w:left="720"/>
        <w:rPr>
          <w:rFonts w:cs="Tahoma"/>
          <w:lang w:val="es-ES"/>
        </w:rPr>
      </w:pPr>
      <w:r w:rsidRPr="00EA0D3A">
        <w:rPr>
          <w:rFonts w:cs="Tahoma"/>
          <w:color w:val="000000"/>
          <w:lang w:val="es-ES"/>
        </w:rPr>
        <w:t>Office 365 Mediana Empresa está dirigido a los clientes con una organización que tenga de 10 a 250 puestos.</w:t>
      </w:r>
      <w:r w:rsidR="00CE4ED3" w:rsidRPr="00EA0D3A">
        <w:rPr>
          <w:rFonts w:cs="Tahoma"/>
          <w:color w:val="000000"/>
          <w:lang w:val="es-ES"/>
        </w:rPr>
        <w:t xml:space="preserve"> </w:t>
      </w:r>
      <w:r w:rsidRPr="00EA0D3A">
        <w:rPr>
          <w:rFonts w:cs="Tahoma"/>
          <w:color w:val="000000"/>
          <w:lang w:val="es-ES"/>
        </w:rPr>
        <w:t>Se vende solo para los programas con licencia Open, Open Value y Open Value Subscription.</w:t>
      </w:r>
      <w:r w:rsidR="00CE4ED3" w:rsidRPr="00EA0D3A">
        <w:rPr>
          <w:rFonts w:cs="Tahoma"/>
          <w:color w:val="000000"/>
          <w:lang w:val="es-ES"/>
        </w:rPr>
        <w:t xml:space="preserve"> </w:t>
      </w:r>
      <w:r w:rsidRPr="00EA0D3A">
        <w:rPr>
          <w:rFonts w:cs="Tahoma"/>
          <w:color w:val="000000"/>
          <w:lang w:val="es-ES"/>
        </w:rPr>
        <w:t xml:space="preserve">Después de adquirir Office 365 Mediana Empresa, se emite una clave de producto que permite la activación del servicio. </w:t>
      </w:r>
    </w:p>
    <w:p w:rsidR="00996781" w:rsidRPr="00EA0D3A" w:rsidRDefault="00996781" w:rsidP="00996781">
      <w:pPr>
        <w:ind w:left="720"/>
        <w:rPr>
          <w:rFonts w:cs="Tahoma"/>
          <w:lang w:val="es-ES"/>
        </w:rPr>
      </w:pPr>
    </w:p>
    <w:p w:rsidR="00996781" w:rsidRPr="00EA0D3A" w:rsidRDefault="00996781" w:rsidP="00996781">
      <w:pPr>
        <w:ind w:left="720"/>
        <w:rPr>
          <w:rFonts w:cs="Tahoma"/>
          <w:lang w:val="es-ES"/>
        </w:rPr>
      </w:pPr>
      <w:r w:rsidRPr="00EA0D3A">
        <w:rPr>
          <w:rFonts w:cs="Tahoma"/>
          <w:color w:val="000000"/>
          <w:lang w:val="es-ES"/>
        </w:rPr>
        <w:t>Office 365 Mediana Empresa se vende como un método de pago por adelantado por un año.</w:t>
      </w:r>
      <w:r w:rsidR="00CE4ED3" w:rsidRPr="00EA0D3A">
        <w:rPr>
          <w:rFonts w:cs="Tahoma"/>
          <w:color w:val="000000"/>
          <w:lang w:val="es-ES"/>
        </w:rPr>
        <w:t xml:space="preserve"> </w:t>
      </w:r>
      <w:r w:rsidRPr="00EA0D3A">
        <w:rPr>
          <w:rFonts w:cs="Tahoma"/>
          <w:color w:val="000000"/>
          <w:lang w:val="es-ES"/>
        </w:rPr>
        <w:t>La fecha inicial y final de la suscripción al servicio son independientes del periodo de vigencia del contrato de licencias por volumen.</w:t>
      </w:r>
      <w:r w:rsidR="00CE4ED3" w:rsidRPr="00EA0D3A">
        <w:rPr>
          <w:rFonts w:cs="Tahoma"/>
          <w:color w:val="000000"/>
          <w:lang w:val="es-ES"/>
        </w:rPr>
        <w:t xml:space="preserve"> </w:t>
      </w:r>
      <w:r w:rsidRPr="00EA0D3A">
        <w:rPr>
          <w:rFonts w:cs="Tahoma"/>
          <w:color w:val="000000"/>
          <w:lang w:val="es-ES"/>
        </w:rPr>
        <w:t>El período de suscripción comienza con la activación de la clave del producto, no en el momento de la solicitud.</w:t>
      </w:r>
      <w:r w:rsidR="00CE4ED3" w:rsidRPr="00EA0D3A">
        <w:rPr>
          <w:rFonts w:cs="Tahoma"/>
          <w:color w:val="000000"/>
          <w:lang w:val="es-ES"/>
        </w:rPr>
        <w:t xml:space="preserve"> </w:t>
      </w:r>
      <w:r w:rsidRPr="00EA0D3A">
        <w:rPr>
          <w:rFonts w:cs="Tahoma"/>
          <w:color w:val="000000"/>
          <w:lang w:val="es-ES"/>
        </w:rPr>
        <w:t xml:space="preserve">Una vez que esté activada la clave del producto de Office 365, Microsoft no aceptará solicitudes de devolución que hayan enviado nuestros socios comerciales. </w:t>
      </w:r>
    </w:p>
    <w:p w:rsidR="00996781" w:rsidRPr="00EA0D3A" w:rsidRDefault="00996781" w:rsidP="00996781">
      <w:pPr>
        <w:ind w:left="720"/>
        <w:rPr>
          <w:rFonts w:cs="Tahoma"/>
          <w:lang w:val="es-ES"/>
        </w:rPr>
      </w:pPr>
    </w:p>
    <w:p w:rsidR="00996781" w:rsidRPr="00EA0D3A" w:rsidRDefault="00996781" w:rsidP="00996781">
      <w:pPr>
        <w:ind w:left="720"/>
        <w:rPr>
          <w:rFonts w:cs="Tahoma"/>
          <w:spacing w:val="-4"/>
          <w:lang w:val="es-ES"/>
        </w:rPr>
      </w:pPr>
      <w:r w:rsidRPr="00EA0D3A">
        <w:rPr>
          <w:rFonts w:cs="Tahoma"/>
          <w:color w:val="000000"/>
          <w:spacing w:val="-4"/>
          <w:lang w:val="es-ES"/>
        </w:rPr>
        <w:t>Los clientes finales que cuenten con un Contrato Open Value/Open Value Subscription con un compromiso en el nivel de toda la organización para Office Pro Plus y/o un conjunto de licencia de acceso cliente, están calificados para obtener Office 365 Mediana Empresa a un precio reducido.</w:t>
      </w:r>
      <w:r w:rsidR="00CE4ED3" w:rsidRPr="00EA0D3A">
        <w:rPr>
          <w:rFonts w:cs="Tahoma"/>
          <w:color w:val="000000"/>
          <w:spacing w:val="-4"/>
          <w:lang w:val="es-ES"/>
        </w:rPr>
        <w:t xml:space="preserve"> </w:t>
      </w:r>
      <w:r w:rsidRPr="00EA0D3A">
        <w:rPr>
          <w:rFonts w:cs="Tahoma"/>
          <w:color w:val="000000"/>
          <w:spacing w:val="-4"/>
          <w:lang w:val="es-ES"/>
        </w:rPr>
        <w:t xml:space="preserve">A esta oferta se le llama Oferta Office 365 Open Value y el cliente puede ponerse en contacto con su revendedor para obtener más información. </w:t>
      </w:r>
    </w:p>
    <w:p w:rsidR="00996781" w:rsidRPr="00EA0D3A" w:rsidRDefault="00996781" w:rsidP="00996781">
      <w:pPr>
        <w:ind w:left="720"/>
        <w:rPr>
          <w:rFonts w:cs="Tahoma"/>
          <w:lang w:val="es-ES"/>
        </w:rPr>
      </w:pPr>
    </w:p>
    <w:p w:rsidR="00996781" w:rsidRPr="00EA0D3A" w:rsidRDefault="00996781" w:rsidP="00996781">
      <w:pPr>
        <w:ind w:left="720"/>
        <w:rPr>
          <w:rFonts w:cs="Tahoma"/>
          <w:lang w:val="es-ES"/>
        </w:rPr>
      </w:pPr>
      <w:r w:rsidRPr="00EA0D3A">
        <w:rPr>
          <w:rFonts w:cs="Tahoma"/>
          <w:color w:val="000000"/>
          <w:lang w:val="es-ES"/>
        </w:rPr>
        <w:t>Los actuales Derechos de Uso de los Productos rigen en caso de discrepancia entre los términos de licencia para Office 365 Mediana Empresa y esta nota.</w:t>
      </w:r>
    </w:p>
    <w:p w:rsidR="00996781" w:rsidRPr="00EA0D3A" w:rsidRDefault="00996781" w:rsidP="00B26237">
      <w:pPr>
        <w:pStyle w:val="Heading2"/>
        <w:ind w:left="0"/>
        <w:rPr>
          <w:rFonts w:ascii="Tahoma" w:hAnsi="Tahoma" w:cs="Tahoma"/>
          <w:sz w:val="18"/>
          <w:szCs w:val="18"/>
          <w:lang w:val="es-ES"/>
        </w:rPr>
      </w:pPr>
    </w:p>
    <w:p w:rsidR="00996781" w:rsidRPr="00EA0D3A" w:rsidRDefault="00996781" w:rsidP="00B26237">
      <w:pPr>
        <w:pStyle w:val="Heading2"/>
        <w:ind w:left="0"/>
        <w:rPr>
          <w:rFonts w:ascii="Tahoma" w:hAnsi="Tahoma" w:cs="Tahoma"/>
          <w:sz w:val="18"/>
          <w:szCs w:val="18"/>
          <w:lang w:val="es-ES"/>
        </w:rPr>
      </w:pPr>
    </w:p>
    <w:p w:rsidR="00B26237" w:rsidRPr="00EA0D3A" w:rsidRDefault="00A13C98" w:rsidP="00B26237">
      <w:pPr>
        <w:pStyle w:val="Heading2"/>
        <w:ind w:left="0"/>
        <w:rPr>
          <w:rFonts w:ascii="Tahoma" w:hAnsi="Tahoma" w:cs="Tahoma"/>
          <w:sz w:val="22"/>
          <w:szCs w:val="22"/>
          <w:lang w:val="es-ES"/>
        </w:rPr>
      </w:pPr>
      <w:bookmarkStart w:id="989" w:name="_7_Office_365_1"/>
      <w:bookmarkStart w:id="990" w:name="_Toc360109332"/>
      <w:bookmarkEnd w:id="989"/>
      <w:r w:rsidRPr="00EA0D3A">
        <w:rPr>
          <w:rFonts w:ascii="Tahoma" w:hAnsi="Tahoma" w:cs="Tahoma"/>
          <w:caps/>
          <w:color w:val="FF6600"/>
          <w:sz w:val="22"/>
          <w:szCs w:val="22"/>
          <w:vertAlign w:val="superscript"/>
          <w:lang w:val="es-ES"/>
        </w:rPr>
        <w:t xml:space="preserve">7 </w:t>
      </w:r>
      <w:r w:rsidRPr="00EA0D3A">
        <w:rPr>
          <w:rFonts w:ascii="Tahoma" w:hAnsi="Tahoma" w:cs="Tahoma"/>
          <w:color w:val="FF6600"/>
          <w:sz w:val="22"/>
          <w:szCs w:val="22"/>
          <w:lang w:val="es-ES"/>
        </w:rPr>
        <w:t>Office 365 Enterprise E2-E4</w:t>
      </w:r>
      <w:bookmarkEnd w:id="988"/>
      <w:bookmarkEnd w:id="990"/>
    </w:p>
    <w:p w:rsidR="00B26237" w:rsidRPr="00EA0D3A" w:rsidRDefault="00B26237" w:rsidP="00AE5A9F">
      <w:pPr>
        <w:rPr>
          <w:rFonts w:cs="Tahoma"/>
          <w:lang w:val="es-ES"/>
        </w:rPr>
      </w:pPr>
    </w:p>
    <w:p w:rsidR="00B26237" w:rsidRPr="00EA0D3A" w:rsidRDefault="00B26237" w:rsidP="00B26237">
      <w:pPr>
        <w:ind w:left="720"/>
        <w:rPr>
          <w:rFonts w:cs="Tahoma"/>
          <w:lang w:val="es-ES"/>
        </w:rPr>
      </w:pPr>
      <w:r w:rsidRPr="00EA0D3A">
        <w:rPr>
          <w:rFonts w:cs="Tahoma"/>
          <w:color w:val="000000"/>
          <w:lang w:val="es-ES"/>
        </w:rPr>
        <w:t>Los planes E2-E4 de Office 365 permiten el acceso a los siguientes Servicios Online:</w:t>
      </w:r>
    </w:p>
    <w:p w:rsidR="00B26237" w:rsidRPr="00EA0D3A" w:rsidRDefault="00B26237" w:rsidP="00B26237">
      <w:pPr>
        <w:rPr>
          <w:rFonts w:cs="Tahoma"/>
          <w:lang w:val="es-ES"/>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9B6021" w:rsidTr="00B04DFD">
        <w:trPr>
          <w:tblHeader/>
        </w:trPr>
        <w:tc>
          <w:tcPr>
            <w:tcW w:w="2760" w:type="dxa"/>
            <w:shd w:val="clear" w:color="auto" w:fill="FABF8F"/>
          </w:tcPr>
          <w:p w:rsidR="00B26237" w:rsidRPr="009B6021" w:rsidRDefault="00B26237" w:rsidP="009B3FA2">
            <w:pPr>
              <w:jc w:val="center"/>
              <w:rPr>
                <w:rFonts w:eastAsia="Calibri" w:cs="Tahoma"/>
                <w:b/>
                <w:color w:val="000000"/>
                <w:sz w:val="20"/>
              </w:rPr>
            </w:pPr>
            <w:r w:rsidRPr="009B6021">
              <w:rPr>
                <w:rFonts w:eastAsia="Calibri" w:cs="Tahoma"/>
                <w:b/>
                <w:color w:val="000000"/>
                <w:sz w:val="20"/>
              </w:rPr>
              <w:t>Office 365 Enterprise E2</w:t>
            </w:r>
          </w:p>
        </w:tc>
        <w:tc>
          <w:tcPr>
            <w:tcW w:w="2765" w:type="dxa"/>
            <w:shd w:val="clear" w:color="auto" w:fill="FABF8F"/>
          </w:tcPr>
          <w:p w:rsidR="00B26237" w:rsidRPr="009B6021" w:rsidRDefault="00B26237" w:rsidP="009B3FA2">
            <w:pPr>
              <w:jc w:val="center"/>
              <w:rPr>
                <w:rFonts w:eastAsia="Calibri" w:cs="Tahoma"/>
                <w:b/>
                <w:color w:val="000000"/>
                <w:sz w:val="20"/>
              </w:rPr>
            </w:pPr>
            <w:r w:rsidRPr="009B6021">
              <w:rPr>
                <w:rFonts w:eastAsia="Calibri" w:cs="Tahoma"/>
                <w:b/>
                <w:color w:val="000000"/>
                <w:sz w:val="20"/>
              </w:rPr>
              <w:t>Office 365 Enterprise E3</w:t>
            </w:r>
          </w:p>
        </w:tc>
        <w:tc>
          <w:tcPr>
            <w:tcW w:w="2765" w:type="dxa"/>
            <w:shd w:val="clear" w:color="auto" w:fill="FABF8F"/>
          </w:tcPr>
          <w:p w:rsidR="00B26237" w:rsidRPr="009B6021" w:rsidRDefault="00B26237" w:rsidP="009B3FA2">
            <w:pPr>
              <w:jc w:val="center"/>
              <w:rPr>
                <w:rFonts w:eastAsia="Calibri" w:cs="Tahoma"/>
                <w:b/>
                <w:color w:val="000000"/>
                <w:sz w:val="20"/>
              </w:rPr>
            </w:pPr>
            <w:r w:rsidRPr="009B6021">
              <w:rPr>
                <w:rFonts w:eastAsia="Calibri" w:cs="Tahoma"/>
                <w:b/>
                <w:color w:val="000000"/>
                <w:sz w:val="20"/>
              </w:rPr>
              <w:t>Office 365 Enterprise E4</w:t>
            </w:r>
          </w:p>
        </w:tc>
      </w:tr>
      <w:tr w:rsidR="00B26237" w:rsidRPr="009B6021" w:rsidTr="007E466C">
        <w:tc>
          <w:tcPr>
            <w:tcW w:w="2760" w:type="dxa"/>
            <w:shd w:val="clear" w:color="auto" w:fill="auto"/>
          </w:tcPr>
          <w:p w:rsidR="00B26237" w:rsidRPr="009B6021" w:rsidRDefault="00B26237" w:rsidP="00B42A20">
            <w:pPr>
              <w:ind w:left="180" w:right="186"/>
              <w:rPr>
                <w:rFonts w:eastAsia="Calibri" w:cs="Tahoma"/>
                <w:color w:val="000000"/>
              </w:rPr>
            </w:pPr>
            <w:r w:rsidRPr="009B6021">
              <w:rPr>
                <w:rFonts w:eastAsia="Calibri" w:cs="Tahoma"/>
                <w:color w:val="000000"/>
              </w:rPr>
              <w:t>Exchange Online Plan 1</w:t>
            </w:r>
          </w:p>
        </w:tc>
        <w:tc>
          <w:tcPr>
            <w:tcW w:w="2765" w:type="dxa"/>
            <w:shd w:val="clear" w:color="auto" w:fill="auto"/>
          </w:tcPr>
          <w:p w:rsidR="00B26237" w:rsidRPr="009B6021" w:rsidRDefault="00B26237" w:rsidP="00B42A20">
            <w:pPr>
              <w:ind w:left="138" w:right="138"/>
              <w:rPr>
                <w:rFonts w:eastAsia="Calibri" w:cs="Tahoma"/>
                <w:color w:val="000000"/>
              </w:rPr>
            </w:pPr>
            <w:r w:rsidRPr="009B6021">
              <w:rPr>
                <w:rFonts w:eastAsia="Calibri" w:cs="Tahoma"/>
                <w:color w:val="000000"/>
              </w:rPr>
              <w:t>Exchange Online Plan 2</w:t>
            </w:r>
          </w:p>
        </w:tc>
        <w:tc>
          <w:tcPr>
            <w:tcW w:w="2765" w:type="dxa"/>
            <w:shd w:val="clear" w:color="auto" w:fill="auto"/>
          </w:tcPr>
          <w:p w:rsidR="00B26237" w:rsidRPr="009B6021" w:rsidRDefault="00B26237" w:rsidP="00B42A20">
            <w:pPr>
              <w:ind w:left="186" w:right="180"/>
              <w:rPr>
                <w:rFonts w:eastAsia="Calibri" w:cs="Tahoma"/>
                <w:color w:val="000000"/>
              </w:rPr>
            </w:pPr>
            <w:r w:rsidRPr="009B6021">
              <w:rPr>
                <w:rFonts w:eastAsia="Calibri" w:cs="Tahoma"/>
                <w:color w:val="000000"/>
              </w:rPr>
              <w:t>Exchange Online Plan 2</w:t>
            </w:r>
          </w:p>
        </w:tc>
      </w:tr>
      <w:tr w:rsidR="00B26237" w:rsidRPr="009B6021" w:rsidTr="007E466C">
        <w:tc>
          <w:tcPr>
            <w:tcW w:w="2760" w:type="dxa"/>
            <w:shd w:val="clear" w:color="auto" w:fill="auto"/>
          </w:tcPr>
          <w:p w:rsidR="00B26237" w:rsidRPr="009B6021" w:rsidRDefault="00B26237" w:rsidP="00B42A20">
            <w:pPr>
              <w:ind w:left="180" w:right="186"/>
              <w:rPr>
                <w:rFonts w:eastAsia="Calibri" w:cs="Tahoma"/>
                <w:color w:val="000000"/>
              </w:rPr>
            </w:pPr>
            <w:r w:rsidRPr="009B6021">
              <w:rPr>
                <w:rFonts w:eastAsia="Calibri" w:cs="Tahoma"/>
                <w:color w:val="000000"/>
              </w:rPr>
              <w:t>SharePoint Online Plan 1</w:t>
            </w:r>
          </w:p>
        </w:tc>
        <w:tc>
          <w:tcPr>
            <w:tcW w:w="2765" w:type="dxa"/>
            <w:shd w:val="clear" w:color="auto" w:fill="auto"/>
          </w:tcPr>
          <w:p w:rsidR="00B26237" w:rsidRPr="009B6021" w:rsidRDefault="00B26237" w:rsidP="00B42A20">
            <w:pPr>
              <w:ind w:left="138" w:right="138"/>
              <w:rPr>
                <w:rFonts w:eastAsia="Calibri" w:cs="Tahoma"/>
                <w:color w:val="000000"/>
              </w:rPr>
            </w:pPr>
            <w:r w:rsidRPr="009B6021">
              <w:rPr>
                <w:rFonts w:eastAsia="Calibri" w:cs="Tahoma"/>
                <w:color w:val="000000"/>
              </w:rPr>
              <w:t>SharePoint Online Plan 2</w:t>
            </w:r>
          </w:p>
        </w:tc>
        <w:tc>
          <w:tcPr>
            <w:tcW w:w="2765" w:type="dxa"/>
            <w:shd w:val="clear" w:color="auto" w:fill="auto"/>
          </w:tcPr>
          <w:p w:rsidR="00B26237" w:rsidRPr="009B6021" w:rsidRDefault="00B26237" w:rsidP="00B42A20">
            <w:pPr>
              <w:ind w:left="186" w:right="180"/>
              <w:rPr>
                <w:rFonts w:eastAsia="Calibri" w:cs="Tahoma"/>
                <w:color w:val="000000"/>
              </w:rPr>
            </w:pPr>
            <w:r w:rsidRPr="009B6021">
              <w:rPr>
                <w:rFonts w:eastAsia="Calibri" w:cs="Tahoma"/>
                <w:color w:val="000000"/>
              </w:rPr>
              <w:t>SharePoint Online Plan 2</w:t>
            </w:r>
          </w:p>
        </w:tc>
      </w:tr>
      <w:tr w:rsidR="00B26237" w:rsidRPr="009B6021" w:rsidTr="007E466C">
        <w:tc>
          <w:tcPr>
            <w:tcW w:w="2760" w:type="dxa"/>
            <w:shd w:val="clear" w:color="auto" w:fill="auto"/>
          </w:tcPr>
          <w:p w:rsidR="00B26237" w:rsidRPr="009B6021" w:rsidRDefault="00B26237" w:rsidP="00B42A20">
            <w:pPr>
              <w:ind w:left="180" w:right="186"/>
              <w:rPr>
                <w:rFonts w:eastAsia="Calibri" w:cs="Tahoma"/>
                <w:color w:val="000000"/>
              </w:rPr>
            </w:pPr>
            <w:r w:rsidRPr="009B6021">
              <w:rPr>
                <w:rFonts w:eastAsia="Calibri" w:cs="Tahoma"/>
                <w:color w:val="000000"/>
              </w:rPr>
              <w:t>Lync Online Plan 2</w:t>
            </w:r>
          </w:p>
        </w:tc>
        <w:tc>
          <w:tcPr>
            <w:tcW w:w="2765" w:type="dxa"/>
            <w:shd w:val="clear" w:color="auto" w:fill="auto"/>
          </w:tcPr>
          <w:p w:rsidR="00B26237" w:rsidRPr="009B6021" w:rsidRDefault="00B26237" w:rsidP="00B42A20">
            <w:pPr>
              <w:ind w:left="138" w:right="138"/>
              <w:rPr>
                <w:rFonts w:eastAsia="Calibri" w:cs="Tahoma"/>
                <w:color w:val="000000"/>
              </w:rPr>
            </w:pPr>
            <w:r w:rsidRPr="009B6021">
              <w:rPr>
                <w:rFonts w:eastAsia="Calibri" w:cs="Tahoma"/>
                <w:color w:val="000000"/>
              </w:rPr>
              <w:t>Lync Online Plan 2</w:t>
            </w:r>
          </w:p>
        </w:tc>
        <w:tc>
          <w:tcPr>
            <w:tcW w:w="2765" w:type="dxa"/>
            <w:shd w:val="clear" w:color="auto" w:fill="auto"/>
          </w:tcPr>
          <w:p w:rsidR="00B26237" w:rsidRPr="009B6021" w:rsidRDefault="00630ED6" w:rsidP="00B42A20">
            <w:pPr>
              <w:ind w:left="186" w:right="180"/>
              <w:rPr>
                <w:rFonts w:eastAsia="Calibri" w:cs="Tahoma"/>
                <w:color w:val="000000"/>
              </w:rPr>
            </w:pPr>
            <w:r w:rsidRPr="009B6021">
              <w:rPr>
                <w:rFonts w:eastAsia="Calibri" w:cs="Tahoma"/>
                <w:color w:val="000000"/>
              </w:rPr>
              <w:t>Lync Online Plan 3*</w:t>
            </w:r>
          </w:p>
        </w:tc>
      </w:tr>
      <w:tr w:rsidR="00B26237" w:rsidRPr="009B6021" w:rsidTr="007E466C">
        <w:tc>
          <w:tcPr>
            <w:tcW w:w="2760" w:type="dxa"/>
            <w:shd w:val="clear" w:color="auto" w:fill="auto"/>
          </w:tcPr>
          <w:p w:rsidR="00B26237" w:rsidRPr="009B6021" w:rsidRDefault="00B26237" w:rsidP="00B42A20">
            <w:pPr>
              <w:ind w:left="180" w:right="186"/>
              <w:rPr>
                <w:rFonts w:eastAsia="Calibri" w:cs="Tahoma"/>
                <w:color w:val="000000"/>
              </w:rPr>
            </w:pPr>
            <w:r w:rsidRPr="009B6021">
              <w:rPr>
                <w:rFonts w:eastAsia="Calibri" w:cs="Tahoma"/>
                <w:color w:val="000000"/>
              </w:rPr>
              <w:t>Office Web Applications (Alojadas por Microsoft)</w:t>
            </w:r>
          </w:p>
        </w:tc>
        <w:tc>
          <w:tcPr>
            <w:tcW w:w="2765" w:type="dxa"/>
            <w:shd w:val="clear" w:color="auto" w:fill="auto"/>
          </w:tcPr>
          <w:p w:rsidR="00B26237" w:rsidRPr="009B6021" w:rsidRDefault="00B26237" w:rsidP="00B42A20">
            <w:pPr>
              <w:ind w:left="138" w:right="138"/>
              <w:rPr>
                <w:rFonts w:eastAsia="Calibri" w:cs="Tahoma"/>
                <w:color w:val="000000"/>
              </w:rPr>
            </w:pPr>
            <w:r w:rsidRPr="009B6021">
              <w:rPr>
                <w:rFonts w:eastAsia="Calibri" w:cs="Tahoma"/>
                <w:color w:val="000000"/>
              </w:rPr>
              <w:t>Office Web Applications (Alojadas por Microsoft)</w:t>
            </w:r>
          </w:p>
        </w:tc>
        <w:tc>
          <w:tcPr>
            <w:tcW w:w="2765" w:type="dxa"/>
            <w:shd w:val="clear" w:color="auto" w:fill="auto"/>
          </w:tcPr>
          <w:p w:rsidR="00B26237" w:rsidRPr="009B6021" w:rsidRDefault="00B26237" w:rsidP="00B42A20">
            <w:pPr>
              <w:ind w:left="186" w:right="180"/>
              <w:rPr>
                <w:rFonts w:eastAsia="Calibri" w:cs="Tahoma"/>
                <w:color w:val="000000"/>
              </w:rPr>
            </w:pPr>
            <w:r w:rsidRPr="009B6021">
              <w:rPr>
                <w:rFonts w:eastAsia="Calibri" w:cs="Tahoma"/>
                <w:color w:val="000000"/>
              </w:rPr>
              <w:t>Office Web Applications (Alojadas por Microsoft)</w:t>
            </w:r>
          </w:p>
        </w:tc>
      </w:tr>
      <w:tr w:rsidR="00B26237" w:rsidRPr="009B6021" w:rsidTr="007E466C">
        <w:tc>
          <w:tcPr>
            <w:tcW w:w="2760" w:type="dxa"/>
            <w:shd w:val="clear" w:color="auto" w:fill="auto"/>
          </w:tcPr>
          <w:p w:rsidR="00B26237" w:rsidRPr="009B6021" w:rsidRDefault="00B26237" w:rsidP="00B42A20">
            <w:pPr>
              <w:ind w:left="180" w:right="186"/>
              <w:rPr>
                <w:rFonts w:eastAsia="Calibri" w:cs="Tahoma"/>
                <w:color w:val="000000"/>
              </w:rPr>
            </w:pPr>
          </w:p>
        </w:tc>
        <w:tc>
          <w:tcPr>
            <w:tcW w:w="2765" w:type="dxa"/>
            <w:shd w:val="clear" w:color="auto" w:fill="auto"/>
          </w:tcPr>
          <w:p w:rsidR="00B26237" w:rsidRPr="009B6021" w:rsidRDefault="008368B4" w:rsidP="00B42A20">
            <w:pPr>
              <w:ind w:left="138" w:right="138"/>
              <w:rPr>
                <w:rFonts w:eastAsia="Calibri" w:cs="Tahoma"/>
                <w:color w:val="000000"/>
              </w:rPr>
            </w:pPr>
            <w:r w:rsidRPr="009B6021">
              <w:rPr>
                <w:rFonts w:eastAsia="Calibri" w:cs="Tahoma"/>
                <w:color w:val="000000"/>
              </w:rPr>
              <w:t>Office 365 ProPlus</w:t>
            </w:r>
          </w:p>
        </w:tc>
        <w:tc>
          <w:tcPr>
            <w:tcW w:w="2765" w:type="dxa"/>
            <w:shd w:val="clear" w:color="auto" w:fill="auto"/>
          </w:tcPr>
          <w:p w:rsidR="00B26237" w:rsidRPr="009B6021" w:rsidRDefault="008368B4" w:rsidP="008368B4">
            <w:pPr>
              <w:ind w:left="186" w:right="180"/>
              <w:rPr>
                <w:rFonts w:eastAsia="Calibri" w:cs="Tahoma"/>
                <w:color w:val="000000"/>
              </w:rPr>
            </w:pPr>
            <w:r w:rsidRPr="009B6021">
              <w:rPr>
                <w:rFonts w:eastAsia="Calibri" w:cs="Tahoma"/>
                <w:color w:val="000000"/>
              </w:rPr>
              <w:t>Office 365 ProPlus</w:t>
            </w:r>
          </w:p>
        </w:tc>
      </w:tr>
      <w:tr w:rsidR="005D484B" w:rsidRPr="009B6021" w:rsidTr="00B04DFD">
        <w:trPr>
          <w:cantSplit/>
        </w:trPr>
        <w:tc>
          <w:tcPr>
            <w:tcW w:w="2760" w:type="dxa"/>
            <w:shd w:val="clear" w:color="auto" w:fill="auto"/>
          </w:tcPr>
          <w:p w:rsidR="005D484B" w:rsidRPr="009B6021" w:rsidRDefault="005D484B" w:rsidP="00B42A20">
            <w:pPr>
              <w:ind w:left="180" w:right="186"/>
              <w:rPr>
                <w:rFonts w:eastAsia="Calibri" w:cs="Tahoma"/>
                <w:color w:val="000000"/>
              </w:rPr>
            </w:pPr>
          </w:p>
        </w:tc>
        <w:tc>
          <w:tcPr>
            <w:tcW w:w="2765" w:type="dxa"/>
            <w:shd w:val="clear" w:color="auto" w:fill="auto"/>
          </w:tcPr>
          <w:p w:rsidR="005D484B" w:rsidRPr="009B6021" w:rsidRDefault="005D484B" w:rsidP="00B42A20">
            <w:pPr>
              <w:ind w:left="138" w:right="138"/>
              <w:rPr>
                <w:rFonts w:eastAsia="Calibri" w:cs="Tahoma"/>
                <w:color w:val="000000"/>
              </w:rPr>
            </w:pPr>
            <w:r w:rsidRPr="009B6021">
              <w:rPr>
                <w:rFonts w:eastAsia="Calibri" w:cs="Tahoma"/>
                <w:color w:val="000000"/>
              </w:rPr>
              <w:t>Windows Azure Active Directory Rights Management</w:t>
            </w:r>
          </w:p>
        </w:tc>
        <w:tc>
          <w:tcPr>
            <w:tcW w:w="2765" w:type="dxa"/>
            <w:shd w:val="clear" w:color="auto" w:fill="auto"/>
          </w:tcPr>
          <w:p w:rsidR="005D484B" w:rsidRPr="009B6021" w:rsidRDefault="005D484B" w:rsidP="008368B4">
            <w:pPr>
              <w:ind w:left="186" w:right="180"/>
              <w:rPr>
                <w:rFonts w:eastAsia="Calibri" w:cs="Tahoma"/>
                <w:color w:val="000000"/>
              </w:rPr>
            </w:pPr>
            <w:r w:rsidRPr="009B6021">
              <w:rPr>
                <w:rFonts w:eastAsia="Calibri" w:cs="Tahoma"/>
                <w:color w:val="000000"/>
              </w:rPr>
              <w:t>Windows Azure Active Directory Rights Management</w:t>
            </w:r>
          </w:p>
        </w:tc>
      </w:tr>
      <w:tr w:rsidR="005D484B" w:rsidRPr="009B6021" w:rsidTr="007E466C">
        <w:tc>
          <w:tcPr>
            <w:tcW w:w="2760" w:type="dxa"/>
            <w:shd w:val="clear" w:color="auto" w:fill="auto"/>
          </w:tcPr>
          <w:p w:rsidR="005D484B" w:rsidRPr="009B6021" w:rsidRDefault="005D484B" w:rsidP="00B42A20">
            <w:pPr>
              <w:ind w:left="180" w:right="186"/>
              <w:rPr>
                <w:rFonts w:eastAsia="Calibri" w:cs="Tahoma"/>
                <w:color w:val="000000"/>
              </w:rPr>
            </w:pPr>
          </w:p>
        </w:tc>
        <w:tc>
          <w:tcPr>
            <w:tcW w:w="2765" w:type="dxa"/>
            <w:shd w:val="clear" w:color="auto" w:fill="auto"/>
          </w:tcPr>
          <w:p w:rsidR="005D484B" w:rsidRPr="009B6021" w:rsidRDefault="005D484B" w:rsidP="00B42A20">
            <w:pPr>
              <w:ind w:left="138" w:right="138"/>
              <w:rPr>
                <w:rFonts w:eastAsia="Calibri" w:cs="Tahoma"/>
                <w:color w:val="000000"/>
              </w:rPr>
            </w:pPr>
            <w:r w:rsidRPr="009B6021">
              <w:rPr>
                <w:rFonts w:eastAsia="Calibri" w:cs="Tahoma"/>
                <w:color w:val="000000"/>
              </w:rPr>
              <w:t>Yammer Enterprise</w:t>
            </w:r>
          </w:p>
        </w:tc>
        <w:tc>
          <w:tcPr>
            <w:tcW w:w="2765" w:type="dxa"/>
            <w:shd w:val="clear" w:color="auto" w:fill="auto"/>
          </w:tcPr>
          <w:p w:rsidR="005D484B" w:rsidRPr="009B6021" w:rsidRDefault="005D484B" w:rsidP="008368B4">
            <w:pPr>
              <w:ind w:left="186" w:right="180"/>
              <w:rPr>
                <w:rFonts w:eastAsia="Calibri" w:cs="Tahoma"/>
                <w:color w:val="000000"/>
              </w:rPr>
            </w:pPr>
            <w:r w:rsidRPr="009B6021">
              <w:rPr>
                <w:rFonts w:eastAsia="Calibri" w:cs="Tahoma"/>
                <w:color w:val="000000"/>
              </w:rPr>
              <w:t>Yammer Enterprise</w:t>
            </w:r>
          </w:p>
        </w:tc>
      </w:tr>
    </w:tbl>
    <w:p w:rsidR="00630ED6" w:rsidRPr="00EA0D3A" w:rsidRDefault="00630ED6" w:rsidP="00630ED6">
      <w:pPr>
        <w:pStyle w:val="PURBody"/>
        <w:spacing w:after="0"/>
        <w:ind w:left="720"/>
        <w:rPr>
          <w:rFonts w:ascii="Tahoma" w:hAnsi="Tahoma" w:cs="Tahoma"/>
          <w:lang w:val="es-ES"/>
        </w:rPr>
      </w:pPr>
      <w:r w:rsidRPr="00EA0D3A">
        <w:rPr>
          <w:rFonts w:ascii="Tahoma" w:hAnsi="Tahoma" w:cs="Tahoma"/>
          <w:i/>
          <w:sz w:val="16"/>
          <w:lang w:val="es-ES"/>
        </w:rPr>
        <w:t>*Los clientes que realizan adquisiciones en países distintos a EE. UU. y el Reino Unido reciben Lync Online Plan 2 en lugar de Lync Online Plan 3.</w:t>
      </w:r>
    </w:p>
    <w:p w:rsidR="00B26237" w:rsidRPr="00EA0D3A" w:rsidRDefault="00B26237" w:rsidP="00D16EA8">
      <w:pPr>
        <w:ind w:left="720"/>
        <w:rPr>
          <w:rFonts w:cs="Tahoma"/>
          <w:lang w:val="es-ES"/>
        </w:rPr>
      </w:pPr>
      <w:r w:rsidRPr="00EA0D3A">
        <w:rPr>
          <w:rFonts w:cs="Tahoma"/>
          <w:color w:val="000000"/>
          <w:lang w:val="es-ES"/>
        </w:rPr>
        <w:br/>
      </w:r>
      <w:r w:rsidRPr="00EA0D3A">
        <w:rPr>
          <w:rFonts w:cs="Tahoma"/>
          <w:color w:val="000000"/>
          <w:szCs w:val="18"/>
          <w:lang w:val="es-ES"/>
        </w:rPr>
        <w:t>Esta lista está sujeta a cambios. Los actuales Derechos de Uso de los Productos rigen en caso de discrepancia entre los términos de licencia para Office 365 Enterprise E2 - E4 y esta nota. Los derechos de</w:t>
      </w:r>
      <w:r w:rsidR="00B04DFD" w:rsidRPr="00EA0D3A">
        <w:rPr>
          <w:rFonts w:cs="Tahoma"/>
          <w:color w:val="000000"/>
          <w:szCs w:val="18"/>
          <w:lang w:val="es-ES"/>
        </w:rPr>
        <w:t> </w:t>
      </w:r>
      <w:r w:rsidRPr="00EA0D3A">
        <w:rPr>
          <w:rFonts w:cs="Tahoma"/>
          <w:color w:val="000000"/>
          <w:szCs w:val="18"/>
          <w:lang w:val="es-ES"/>
        </w:rPr>
        <w:t>acceso adicionales, si los hay, para software local con una licencia independiente se especifican en los Derechos de Uso de los Productos.</w:t>
      </w:r>
    </w:p>
    <w:p w:rsidR="00B26237" w:rsidRPr="00EA0D3A" w:rsidRDefault="00B26237" w:rsidP="00D16EA8">
      <w:pPr>
        <w:ind w:left="720"/>
        <w:rPr>
          <w:rFonts w:cs="Tahoma"/>
          <w:lang w:val="es-ES"/>
        </w:rPr>
      </w:pPr>
    </w:p>
    <w:p w:rsidR="00DC2291" w:rsidRPr="00EA0D3A" w:rsidRDefault="00B26237" w:rsidP="00D16EA8">
      <w:pPr>
        <w:pStyle w:val="FootnoteBulletLevel1"/>
        <w:tabs>
          <w:tab w:val="clear" w:pos="900"/>
        </w:tabs>
        <w:spacing w:before="0" w:after="0"/>
        <w:ind w:left="720" w:firstLine="0"/>
        <w:rPr>
          <w:rFonts w:ascii="Tahoma" w:hAnsi="Tahoma" w:cs="Tahoma"/>
          <w:lang w:val="es-ES"/>
        </w:rPr>
      </w:pPr>
      <w:r w:rsidRPr="00EA0D3A">
        <w:rPr>
          <w:rFonts w:ascii="Tahoma" w:hAnsi="Tahoma" w:cs="Tahoma"/>
          <w:color w:val="000000"/>
          <w:sz w:val="18"/>
          <w:szCs w:val="18"/>
          <w:lang w:val="es-ES"/>
        </w:rPr>
        <w:t>Lync Online Plan 1 y Plan 2 requieren la adquisición e instalación por separado de Microsoft Lync 2013 (o</w:t>
      </w:r>
      <w:r w:rsidR="00B04DFD" w:rsidRPr="00EA0D3A">
        <w:rPr>
          <w:rFonts w:ascii="Tahoma" w:hAnsi="Tahoma" w:cs="Tahoma"/>
          <w:color w:val="000000"/>
          <w:sz w:val="18"/>
          <w:szCs w:val="18"/>
          <w:lang w:val="es-ES"/>
        </w:rPr>
        <w:t> </w:t>
      </w:r>
      <w:r w:rsidRPr="00EA0D3A">
        <w:rPr>
          <w:rFonts w:ascii="Tahoma" w:hAnsi="Tahoma" w:cs="Tahoma"/>
          <w:color w:val="000000"/>
          <w:sz w:val="18"/>
          <w:szCs w:val="18"/>
          <w:lang w:val="es-ES"/>
        </w:rPr>
        <w:t>Lync para Mac 2011) para tener acceso al conjunto de características completo de Lync Online Plan 1 y Plan 2. Como oferta de tiempo limitado, los clientes con licencia para Lync Online reciben una copia de Lync 2010 (o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w:t>
      </w:r>
    </w:p>
    <w:p w:rsidR="00B26237" w:rsidRPr="00EA0D3A" w:rsidRDefault="00B26237" w:rsidP="00D16EA8">
      <w:pPr>
        <w:pStyle w:val="FootnoteBulletLevel1"/>
        <w:tabs>
          <w:tab w:val="clear" w:pos="900"/>
          <w:tab w:val="num" w:pos="1080"/>
        </w:tabs>
        <w:spacing w:before="0" w:after="0"/>
        <w:ind w:left="0" w:firstLine="0"/>
        <w:rPr>
          <w:rFonts w:ascii="Tahoma" w:hAnsi="Tahoma" w:cs="Tahoma"/>
          <w:lang w:val="es-ES"/>
        </w:rPr>
      </w:pPr>
    </w:p>
    <w:p w:rsidR="00D16EA8" w:rsidRPr="00EA0D3A" w:rsidRDefault="00D16EA8" w:rsidP="00D16EA8">
      <w:pPr>
        <w:pStyle w:val="FootnoteBulletLevel1"/>
        <w:tabs>
          <w:tab w:val="clear" w:pos="900"/>
          <w:tab w:val="num" w:pos="1080"/>
        </w:tabs>
        <w:spacing w:before="0" w:after="0"/>
        <w:ind w:left="0" w:firstLine="0"/>
        <w:rPr>
          <w:rFonts w:ascii="Tahoma" w:hAnsi="Tahoma" w:cs="Tahoma"/>
          <w:lang w:val="es-ES"/>
        </w:rPr>
      </w:pPr>
    </w:p>
    <w:p w:rsidR="00704723" w:rsidRPr="009B6021" w:rsidRDefault="00A13C98" w:rsidP="000429EF">
      <w:pPr>
        <w:pStyle w:val="Heading3"/>
        <w:rPr>
          <w:rFonts w:ascii="Tahoma" w:hAnsi="Tahoma" w:cs="Tahoma"/>
        </w:rPr>
      </w:pPr>
      <w:bookmarkStart w:id="991" w:name="_76_Office_for"/>
      <w:bookmarkStart w:id="992" w:name="_8_Office_para"/>
      <w:bookmarkStart w:id="993" w:name="_Toc336338264"/>
      <w:bookmarkStart w:id="994" w:name="_Toc360109333"/>
      <w:bookmarkStart w:id="995" w:name="Srv_4OfficeMacStandard2011"/>
      <w:bookmarkEnd w:id="966"/>
      <w:bookmarkEnd w:id="991"/>
      <w:bookmarkEnd w:id="992"/>
      <w:r w:rsidRPr="009B6021">
        <w:rPr>
          <w:rFonts w:ascii="Tahoma" w:hAnsi="Tahoma" w:cs="Tahoma"/>
          <w:caps/>
          <w:color w:val="F66400"/>
          <w:sz w:val="22"/>
          <w:vertAlign w:val="superscript"/>
        </w:rPr>
        <w:t xml:space="preserve">8 </w:t>
      </w:r>
      <w:r w:rsidRPr="009B6021">
        <w:rPr>
          <w:rFonts w:ascii="Tahoma" w:hAnsi="Tahoma" w:cs="Tahoma"/>
          <w:color w:val="F66400"/>
          <w:sz w:val="22"/>
        </w:rPr>
        <w:t>Office para Mac Standard 2011</w:t>
      </w:r>
      <w:bookmarkEnd w:id="993"/>
      <w:bookmarkEnd w:id="994"/>
      <w:r w:rsidRPr="009B6021">
        <w:rPr>
          <w:rFonts w:ascii="Tahoma" w:hAnsi="Tahoma" w:cs="Tahoma"/>
          <w:color w:val="F66400"/>
          <w:sz w:val="22"/>
        </w:rPr>
        <w:t xml:space="preserve"> </w:t>
      </w:r>
      <w:bookmarkEnd w:id="995"/>
    </w:p>
    <w:p w:rsidR="00FD5FBA" w:rsidRPr="009B6021" w:rsidRDefault="00FD5FBA" w:rsidP="00AE5A9F">
      <w:pPr>
        <w:rPr>
          <w:rFonts w:cs="Tahoma"/>
        </w:rPr>
      </w:pPr>
    </w:p>
    <w:p w:rsidR="00FD5FBA" w:rsidRPr="00EA0D3A" w:rsidRDefault="00FD5FBA" w:rsidP="00346F4B">
      <w:pPr>
        <w:pStyle w:val="EndnoteText"/>
        <w:numPr>
          <w:ilvl w:val="0"/>
          <w:numId w:val="114"/>
        </w:numPr>
        <w:ind w:left="990"/>
        <w:rPr>
          <w:rFonts w:ascii="Tahoma" w:hAnsi="Tahoma" w:cs="Tahoma"/>
          <w:lang w:val="es-ES"/>
        </w:rPr>
      </w:pPr>
      <w:r w:rsidRPr="00EA0D3A">
        <w:rPr>
          <w:rFonts w:ascii="Tahoma" w:hAnsi="Tahoma" w:cs="Tahoma"/>
          <w:sz w:val="18"/>
          <w:szCs w:val="20"/>
          <w:lang w:val="es-ES"/>
        </w:rPr>
        <w:t xml:space="preserve">Licencia de Teletrabajo (WAH) disponible para Clientes con Select </w:t>
      </w:r>
      <w:r w:rsidRPr="00EA0D3A">
        <w:rPr>
          <w:rFonts w:ascii="Tahoma" w:hAnsi="Tahoma" w:cs="Tahoma"/>
          <w:sz w:val="18"/>
          <w:szCs w:val="18"/>
          <w:lang w:val="es-ES"/>
        </w:rPr>
        <w:t>y Select Plus</w:t>
      </w:r>
      <w:r w:rsidRPr="00EA0D3A">
        <w:rPr>
          <w:rFonts w:ascii="Tahoma" w:hAnsi="Tahoma" w:cs="Tahoma"/>
          <w:sz w:val="18"/>
          <w:szCs w:val="20"/>
          <w:lang w:val="es-ES"/>
        </w:rPr>
        <w:t xml:space="preserve"> </w:t>
      </w:r>
    </w:p>
    <w:p w:rsidR="00CA6122" w:rsidRPr="00EA0D3A" w:rsidRDefault="00CA6122" w:rsidP="00CA6122">
      <w:pPr>
        <w:adjustRightInd w:val="0"/>
        <w:ind w:left="720"/>
        <w:textAlignment w:val="baseline"/>
        <w:rPr>
          <w:rFonts w:cs="Tahoma"/>
          <w:lang w:val="es-ES"/>
        </w:rPr>
      </w:pPr>
    </w:p>
    <w:p w:rsidR="00864B8A" w:rsidRPr="00EA0D3A" w:rsidRDefault="00704723" w:rsidP="00864B8A">
      <w:pPr>
        <w:spacing w:after="60"/>
        <w:ind w:left="720"/>
        <w:rPr>
          <w:rFonts w:cs="Tahoma"/>
          <w:lang w:val="es-ES"/>
        </w:rPr>
      </w:pPr>
      <w:r w:rsidRPr="00EA0D3A">
        <w:rPr>
          <w:rFonts w:cs="Tahoma"/>
          <w:b/>
          <w:szCs w:val="20"/>
          <w:lang w:val="es-ES"/>
        </w:rPr>
        <w:t>Office para Mac Standard 2011</w:t>
      </w:r>
    </w:p>
    <w:p w:rsidR="00704723" w:rsidRPr="00EA0D3A" w:rsidRDefault="00704723" w:rsidP="00864B8A">
      <w:pPr>
        <w:spacing w:after="60"/>
        <w:ind w:left="720"/>
        <w:rPr>
          <w:rFonts w:cs="Tahoma"/>
          <w:lang w:val="es-ES"/>
        </w:rPr>
      </w:pPr>
      <w:r w:rsidRPr="00EA0D3A">
        <w:rPr>
          <w:rFonts w:cs="Tahoma"/>
          <w:szCs w:val="20"/>
          <w:lang w:val="es-ES"/>
        </w:rPr>
        <w:t xml:space="preserve">Una Licencia para Office para Mac Standard 2011 consiste en lo siguiente: Lync para Mac 2011, Excel para Mac 2011, Outlook para Mac 2011, </w:t>
      </w:r>
      <w:r w:rsidRPr="00EA0D3A">
        <w:rPr>
          <w:rFonts w:cs="Tahoma"/>
          <w:lang w:val="es-ES"/>
        </w:rPr>
        <w:t>Office Home and Student RT 2013 Commercial Use,</w:t>
      </w:r>
      <w:r w:rsidRPr="00EA0D3A">
        <w:rPr>
          <w:rFonts w:cs="Tahoma"/>
          <w:szCs w:val="20"/>
          <w:lang w:val="es-ES"/>
        </w:rPr>
        <w:t xml:space="preserve"> Office Web Apps 2010, PowerPoint para Mac 2011 y Word para Mac 2011.</w:t>
      </w:r>
    </w:p>
    <w:p w:rsidR="00CA6122" w:rsidRPr="00EA0D3A" w:rsidRDefault="00CA6122" w:rsidP="00CA6122">
      <w:pPr>
        <w:adjustRightInd w:val="0"/>
        <w:ind w:left="720"/>
        <w:textAlignment w:val="baseline"/>
        <w:rPr>
          <w:rFonts w:cs="Tahoma"/>
          <w:lang w:val="es-ES"/>
        </w:rPr>
      </w:pPr>
    </w:p>
    <w:p w:rsidR="00864B8A" w:rsidRPr="00EA0D3A" w:rsidRDefault="00704723" w:rsidP="00864B8A">
      <w:pPr>
        <w:spacing w:after="60"/>
        <w:ind w:left="720"/>
        <w:rPr>
          <w:rFonts w:cs="Tahoma"/>
          <w:lang w:val="es-ES"/>
        </w:rPr>
      </w:pPr>
      <w:r w:rsidRPr="00EA0D3A">
        <w:rPr>
          <w:rFonts w:cs="Tahoma"/>
          <w:b/>
          <w:szCs w:val="20"/>
          <w:lang w:val="es-ES"/>
        </w:rPr>
        <w:t>Incapacidad para utilizar por separado los componentes de Microsoft Office para Mac Standard</w:t>
      </w:r>
      <w:r w:rsidR="00B04DFD" w:rsidRPr="00EA0D3A">
        <w:rPr>
          <w:rFonts w:cs="Tahoma"/>
          <w:b/>
          <w:szCs w:val="20"/>
          <w:lang w:val="es-ES"/>
        </w:rPr>
        <w:t> </w:t>
      </w:r>
      <w:r w:rsidRPr="00EA0D3A">
        <w:rPr>
          <w:rFonts w:cs="Tahoma"/>
          <w:b/>
          <w:szCs w:val="20"/>
          <w:lang w:val="es-ES"/>
        </w:rPr>
        <w:t>2011</w:t>
      </w:r>
    </w:p>
    <w:p w:rsidR="00704723" w:rsidRPr="00EA0D3A" w:rsidRDefault="00704723" w:rsidP="00864B8A">
      <w:pPr>
        <w:spacing w:after="60"/>
        <w:ind w:left="720"/>
        <w:rPr>
          <w:rFonts w:cs="Tahoma"/>
          <w:lang w:val="es-ES"/>
        </w:rPr>
      </w:pPr>
      <w:r w:rsidRPr="00EA0D3A">
        <w:rPr>
          <w:rFonts w:cs="Tahoma"/>
          <w:szCs w:val="20"/>
          <w:lang w:val="es-ES"/>
        </w:rPr>
        <w:t>Office para Mac Standard 2011 consiste en más de un producto ofrecido en virtud de una licencia individual. El software no podrá separarse para su uso en más de un equipo.</w:t>
      </w:r>
    </w:p>
    <w:p w:rsidR="00CA6122" w:rsidRPr="00EA0D3A" w:rsidRDefault="00CA6122" w:rsidP="00CA6122">
      <w:pPr>
        <w:adjustRightInd w:val="0"/>
        <w:ind w:left="720"/>
        <w:textAlignment w:val="baseline"/>
        <w:rPr>
          <w:rFonts w:cs="Tahoma"/>
          <w:lang w:val="es-ES"/>
        </w:rPr>
      </w:pPr>
    </w:p>
    <w:p w:rsidR="00704723" w:rsidRPr="00EA0D3A" w:rsidRDefault="0035314F" w:rsidP="00864B8A">
      <w:pPr>
        <w:spacing w:after="60"/>
        <w:ind w:left="720"/>
        <w:rPr>
          <w:rFonts w:cs="Tahoma"/>
          <w:lang w:val="es-ES"/>
        </w:rPr>
      </w:pPr>
      <w:r w:rsidRPr="00EA0D3A">
        <w:rPr>
          <w:rFonts w:cs="Tahoma"/>
          <w:b/>
          <w:szCs w:val="20"/>
          <w:lang w:val="es-ES"/>
        </w:rPr>
        <w:t>Derechos a utilizar Lync para Mac 2011:</w:t>
      </w:r>
    </w:p>
    <w:p w:rsidR="00CA6122" w:rsidRPr="00EA0D3A" w:rsidRDefault="00F14B59" w:rsidP="00737831">
      <w:pPr>
        <w:adjustRightInd w:val="0"/>
        <w:ind w:left="720"/>
        <w:textAlignment w:val="baseline"/>
        <w:rPr>
          <w:rFonts w:cs="Tahoma"/>
          <w:lang w:val="es-ES"/>
        </w:rPr>
      </w:pPr>
      <w:r w:rsidRPr="00EA0D3A">
        <w:rPr>
          <w:rFonts w:cs="Tahoma"/>
          <w:szCs w:val="20"/>
          <w:lang w:val="es-ES"/>
        </w:rPr>
        <w:t>Los Clientes que adquieren Office para Mac Standard 2011 el 1º de octubre de 2011 o después tendrán un conjunto de programas Office que incluye Lync para 2011 en lugar de Communicator para Mac 2011. Los Clientes con cobertura de Software Assurance vigente para Office para Mac Standard 2011 el 1º de octubre de 2011 o después pueden utilizar Communicator para Mac 2011 o actualizar a Lync para Mac 2011.</w:t>
      </w:r>
    </w:p>
    <w:p w:rsidR="007631EF" w:rsidRPr="00EA0D3A" w:rsidRDefault="007631EF">
      <w:pPr>
        <w:rPr>
          <w:rFonts w:cs="Tahoma"/>
          <w:lang w:val="es-ES"/>
        </w:rPr>
      </w:pPr>
    </w:p>
    <w:p w:rsidR="00697E59" w:rsidRPr="00EA0D3A" w:rsidRDefault="00697E59">
      <w:pPr>
        <w:rPr>
          <w:rFonts w:cs="Tahoma"/>
          <w:lang w:val="es-ES"/>
        </w:rPr>
      </w:pPr>
      <w:bookmarkStart w:id="996" w:name="_Toc336338265"/>
    </w:p>
    <w:p w:rsidR="00023FE7" w:rsidRPr="00EA0D3A" w:rsidRDefault="00A13C98">
      <w:pPr>
        <w:pStyle w:val="Heading3"/>
        <w:rPr>
          <w:rFonts w:ascii="Tahoma" w:hAnsi="Tahoma" w:cs="Tahoma"/>
          <w:lang w:val="es-ES"/>
        </w:rPr>
      </w:pPr>
      <w:bookmarkStart w:id="997" w:name="_5_Office_Multi-Language"/>
      <w:bookmarkStart w:id="998" w:name="_7_Office_Multi-Language"/>
      <w:bookmarkStart w:id="999" w:name="_87_Office_Multi-Language"/>
      <w:bookmarkStart w:id="1000" w:name="_9_Office_Multi-Language"/>
      <w:bookmarkStart w:id="1001" w:name="Aps_8OffMultiLangPack07"/>
      <w:bookmarkStart w:id="1002" w:name="Aps_6OfficeMultiLangPack2010"/>
      <w:bookmarkStart w:id="1003" w:name="Aps_5OfficeMultiLangPack2010"/>
      <w:bookmarkStart w:id="1004" w:name="_Toc360109334"/>
      <w:bookmarkEnd w:id="997"/>
      <w:bookmarkEnd w:id="998"/>
      <w:bookmarkEnd w:id="999"/>
      <w:bookmarkEnd w:id="1000"/>
      <w:r w:rsidRPr="00EA0D3A">
        <w:rPr>
          <w:rFonts w:ascii="Tahoma" w:hAnsi="Tahoma" w:cs="Tahoma"/>
          <w:caps/>
          <w:color w:val="F66400"/>
          <w:sz w:val="22"/>
          <w:vertAlign w:val="superscript"/>
          <w:lang w:val="es-ES"/>
        </w:rPr>
        <w:t>9</w:t>
      </w:r>
      <w:r w:rsidRPr="00EA0D3A">
        <w:rPr>
          <w:rFonts w:ascii="Tahoma" w:hAnsi="Tahoma" w:cs="Tahoma"/>
          <w:color w:val="F66400"/>
          <w:sz w:val="22"/>
          <w:lang w:val="es-ES"/>
        </w:rPr>
        <w:t xml:space="preserve"> Office Multi-Language Pack </w:t>
      </w:r>
      <w:bookmarkEnd w:id="996"/>
      <w:bookmarkEnd w:id="1001"/>
      <w:bookmarkEnd w:id="1002"/>
      <w:bookmarkEnd w:id="1003"/>
      <w:r w:rsidRPr="00EA0D3A">
        <w:rPr>
          <w:rFonts w:ascii="Tahoma" w:hAnsi="Tahoma" w:cs="Tahoma"/>
          <w:color w:val="F66400"/>
          <w:sz w:val="22"/>
          <w:lang w:val="es-ES"/>
        </w:rPr>
        <w:t>2013</w:t>
      </w:r>
      <w:bookmarkEnd w:id="1004"/>
    </w:p>
    <w:p w:rsidR="00023FE7" w:rsidRPr="00EA0D3A" w:rsidRDefault="00023FE7" w:rsidP="00AE5A9F">
      <w:pPr>
        <w:rPr>
          <w:rFonts w:cs="Tahoma"/>
          <w:lang w:val="es-ES"/>
        </w:rPr>
      </w:pPr>
    </w:p>
    <w:p w:rsidR="00223A77" w:rsidRPr="00EA0D3A" w:rsidRDefault="0035314F" w:rsidP="00864B8A">
      <w:pPr>
        <w:spacing w:after="60"/>
        <w:ind w:left="720"/>
        <w:rPr>
          <w:rFonts w:cs="Tahoma"/>
          <w:lang w:val="es-ES"/>
        </w:rPr>
      </w:pPr>
      <w:r w:rsidRPr="00EA0D3A">
        <w:rPr>
          <w:rFonts w:cs="Tahoma"/>
          <w:b/>
          <w:szCs w:val="20"/>
          <w:lang w:val="es-ES"/>
        </w:rPr>
        <w:t>Derecho de cambio a una versión anterior de Office Multi-Language Pack 2013</w:t>
      </w:r>
    </w:p>
    <w:p w:rsidR="00223A77" w:rsidRPr="00EA0D3A" w:rsidRDefault="00223A77" w:rsidP="00CA6122">
      <w:pPr>
        <w:ind w:left="720"/>
        <w:rPr>
          <w:rFonts w:cs="Tahoma"/>
          <w:lang w:val="es-ES"/>
        </w:rPr>
      </w:pPr>
      <w:r w:rsidRPr="00EA0D3A">
        <w:rPr>
          <w:rFonts w:cs="Tahoma"/>
          <w:szCs w:val="18"/>
          <w:lang w:val="es-ES"/>
        </w:rPr>
        <w:t>Los clientes de Licencias por volumen con una licencia para Office Multi-Language Pack 2013 y una licencia para cualquiera de los siguientes productos:</w:t>
      </w:r>
    </w:p>
    <w:p w:rsidR="00C2130B" w:rsidRPr="00EA0D3A" w:rsidRDefault="00C2130B" w:rsidP="00CA6122">
      <w:pPr>
        <w:ind w:left="900"/>
        <w:rPr>
          <w:rFonts w:cs="Tahoma"/>
          <w:lang w:val="es-ES"/>
        </w:rPr>
      </w:pPr>
    </w:p>
    <w:p w:rsidR="00223A77" w:rsidRPr="009B6021" w:rsidRDefault="00223A77" w:rsidP="00CA6122">
      <w:pPr>
        <w:numPr>
          <w:ilvl w:val="0"/>
          <w:numId w:val="9"/>
        </w:numPr>
        <w:spacing w:after="60"/>
        <w:ind w:left="1440"/>
        <w:rPr>
          <w:rFonts w:cs="Tahoma"/>
        </w:rPr>
      </w:pPr>
      <w:r w:rsidRPr="009B6021">
        <w:rPr>
          <w:rFonts w:cs="Tahoma"/>
          <w:szCs w:val="18"/>
        </w:rPr>
        <w:t>Office Standard 2013</w:t>
      </w:r>
    </w:p>
    <w:p w:rsidR="00223A77" w:rsidRPr="009B6021" w:rsidRDefault="00223A77" w:rsidP="00CA6122">
      <w:pPr>
        <w:numPr>
          <w:ilvl w:val="0"/>
          <w:numId w:val="9"/>
        </w:numPr>
        <w:spacing w:after="60"/>
        <w:ind w:left="1440"/>
        <w:rPr>
          <w:rFonts w:cs="Tahoma"/>
        </w:rPr>
      </w:pPr>
      <w:r w:rsidRPr="009B6021">
        <w:rPr>
          <w:rFonts w:cs="Tahoma"/>
          <w:szCs w:val="18"/>
        </w:rPr>
        <w:t>Office Professional Plus 2013</w:t>
      </w:r>
    </w:p>
    <w:p w:rsidR="00223A77" w:rsidRPr="009B6021" w:rsidRDefault="00223A77" w:rsidP="00CA6122">
      <w:pPr>
        <w:numPr>
          <w:ilvl w:val="0"/>
          <w:numId w:val="9"/>
        </w:numPr>
        <w:spacing w:after="60"/>
        <w:ind w:left="1440"/>
        <w:rPr>
          <w:rFonts w:cs="Tahoma"/>
        </w:rPr>
      </w:pPr>
      <w:r w:rsidRPr="009B6021">
        <w:rPr>
          <w:rFonts w:cs="Tahoma"/>
          <w:szCs w:val="18"/>
        </w:rPr>
        <w:t>Project Standard 2013</w:t>
      </w:r>
    </w:p>
    <w:p w:rsidR="00223A77" w:rsidRPr="009B6021" w:rsidRDefault="00223A77" w:rsidP="00CA6122">
      <w:pPr>
        <w:numPr>
          <w:ilvl w:val="0"/>
          <w:numId w:val="9"/>
        </w:numPr>
        <w:spacing w:after="60"/>
        <w:ind w:left="1440"/>
        <w:rPr>
          <w:rFonts w:cs="Tahoma"/>
        </w:rPr>
      </w:pPr>
      <w:r w:rsidRPr="009B6021">
        <w:rPr>
          <w:rFonts w:cs="Tahoma"/>
          <w:szCs w:val="18"/>
        </w:rPr>
        <w:t>Project Professional 2013</w:t>
      </w:r>
    </w:p>
    <w:p w:rsidR="00B04DFD" w:rsidRPr="009B6021" w:rsidRDefault="00B04DFD" w:rsidP="00B04DFD">
      <w:pPr>
        <w:spacing w:after="60"/>
        <w:ind w:left="1440"/>
        <w:rPr>
          <w:rFonts w:cs="Tahoma"/>
        </w:rPr>
      </w:pPr>
    </w:p>
    <w:p w:rsidR="00223A77" w:rsidRPr="009B6021" w:rsidRDefault="00223A77" w:rsidP="00CA6122">
      <w:pPr>
        <w:numPr>
          <w:ilvl w:val="0"/>
          <w:numId w:val="9"/>
        </w:numPr>
        <w:spacing w:after="60"/>
        <w:ind w:left="1440"/>
        <w:rPr>
          <w:rFonts w:cs="Tahoma"/>
        </w:rPr>
      </w:pPr>
      <w:r w:rsidRPr="009B6021">
        <w:rPr>
          <w:rFonts w:cs="Tahoma"/>
          <w:szCs w:val="18"/>
        </w:rPr>
        <w:t>Visio Standard 2013</w:t>
      </w:r>
    </w:p>
    <w:p w:rsidR="00223A77" w:rsidRPr="009B6021" w:rsidRDefault="00223A77" w:rsidP="00CA6122">
      <w:pPr>
        <w:numPr>
          <w:ilvl w:val="0"/>
          <w:numId w:val="9"/>
        </w:numPr>
        <w:spacing w:after="60"/>
        <w:ind w:left="1440"/>
        <w:rPr>
          <w:rFonts w:cs="Tahoma"/>
        </w:rPr>
      </w:pPr>
      <w:r w:rsidRPr="009B6021">
        <w:rPr>
          <w:rFonts w:cs="Tahoma"/>
          <w:szCs w:val="18"/>
        </w:rPr>
        <w:t>Visio Professional 2013</w:t>
      </w:r>
    </w:p>
    <w:p w:rsidR="00223A77" w:rsidRPr="009B6021" w:rsidRDefault="00223A77" w:rsidP="00CA6122">
      <w:pPr>
        <w:ind w:left="1260"/>
        <w:rPr>
          <w:rFonts w:cs="Tahoma"/>
        </w:rPr>
      </w:pPr>
    </w:p>
    <w:p w:rsidR="00223A77" w:rsidRPr="00EA0D3A" w:rsidRDefault="00223A77" w:rsidP="00CA6122">
      <w:pPr>
        <w:ind w:left="720"/>
        <w:rPr>
          <w:rFonts w:cs="Tahoma"/>
          <w:spacing w:val="-2"/>
          <w:lang w:val="es-ES"/>
        </w:rPr>
      </w:pPr>
      <w:r w:rsidRPr="00EA0D3A">
        <w:rPr>
          <w:rFonts w:cs="Tahoma"/>
          <w:spacing w:val="-2"/>
          <w:szCs w:val="18"/>
          <w:lang w:val="es-ES"/>
        </w:rPr>
        <w:t>son elegibles para utilizar la versión en inglés/multilingüe de una versión cambiada a una versión anterior del producto en lugar de la versión licenciada</w:t>
      </w:r>
      <w:r w:rsidRPr="00EA0D3A">
        <w:rPr>
          <w:rFonts w:cs="Tahoma"/>
          <w:i/>
          <w:iCs/>
          <w:spacing w:val="-2"/>
          <w:szCs w:val="18"/>
          <w:lang w:val="es-ES"/>
        </w:rPr>
        <w:t>.</w:t>
      </w:r>
      <w:r w:rsidRPr="00EA0D3A">
        <w:rPr>
          <w:rFonts w:cs="Tahoma"/>
          <w:spacing w:val="-2"/>
          <w:szCs w:val="18"/>
          <w:lang w:val="es-ES"/>
        </w:rPr>
        <w:t xml:space="preserve">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rsidR="00CA6122" w:rsidRPr="00EA0D3A" w:rsidRDefault="00CA6122">
      <w:pPr>
        <w:pStyle w:val="Heading3"/>
        <w:rPr>
          <w:rFonts w:ascii="Tahoma" w:hAnsi="Tahoma" w:cs="Tahoma"/>
          <w:sz w:val="18"/>
          <w:szCs w:val="18"/>
          <w:lang w:val="es-ES"/>
        </w:rPr>
      </w:pPr>
      <w:bookmarkStart w:id="1005" w:name="_Toc336338266"/>
      <w:bookmarkStart w:id="1006" w:name="Aps_9OffProPlus07forWin"/>
      <w:bookmarkStart w:id="1007" w:name="Aps_7OfficeProPlus2010"/>
      <w:bookmarkStart w:id="1008" w:name="Aps_6OfficeProPlus2010"/>
    </w:p>
    <w:p w:rsidR="00CA6122" w:rsidRPr="00EA0D3A" w:rsidRDefault="00CA6122">
      <w:pPr>
        <w:pStyle w:val="Heading3"/>
        <w:rPr>
          <w:rFonts w:ascii="Tahoma" w:hAnsi="Tahoma" w:cs="Tahoma"/>
          <w:sz w:val="18"/>
          <w:szCs w:val="18"/>
          <w:lang w:val="es-ES"/>
        </w:rPr>
      </w:pPr>
    </w:p>
    <w:p w:rsidR="00023FE7" w:rsidRPr="009B6021" w:rsidRDefault="00A13C98">
      <w:pPr>
        <w:pStyle w:val="Heading3"/>
        <w:rPr>
          <w:rFonts w:ascii="Tahoma" w:hAnsi="Tahoma" w:cs="Tahoma"/>
        </w:rPr>
      </w:pPr>
      <w:bookmarkStart w:id="1009" w:name="_98_Office_Professional"/>
      <w:bookmarkStart w:id="1010" w:name="_10_Office_Professional"/>
      <w:bookmarkStart w:id="1011" w:name="_Toc360109335"/>
      <w:bookmarkEnd w:id="1009"/>
      <w:bookmarkEnd w:id="1010"/>
      <w:r w:rsidRPr="009B6021">
        <w:rPr>
          <w:rFonts w:ascii="Tahoma" w:hAnsi="Tahoma" w:cs="Tahoma"/>
          <w:caps/>
          <w:color w:val="F66400"/>
          <w:sz w:val="22"/>
          <w:vertAlign w:val="superscript"/>
        </w:rPr>
        <w:t>10</w:t>
      </w:r>
      <w:r w:rsidRPr="009B6021">
        <w:rPr>
          <w:rFonts w:ascii="Tahoma" w:hAnsi="Tahoma" w:cs="Tahoma"/>
          <w:color w:val="F66400"/>
          <w:sz w:val="22"/>
        </w:rPr>
        <w:t xml:space="preserve"> Office Professional Plus </w:t>
      </w:r>
      <w:bookmarkEnd w:id="1005"/>
      <w:r w:rsidRPr="009B6021">
        <w:rPr>
          <w:rFonts w:ascii="Tahoma" w:hAnsi="Tahoma" w:cs="Tahoma"/>
          <w:color w:val="F66400"/>
          <w:sz w:val="22"/>
        </w:rPr>
        <w:t>2013</w:t>
      </w:r>
      <w:bookmarkEnd w:id="1011"/>
    </w:p>
    <w:bookmarkEnd w:id="1006"/>
    <w:bookmarkEnd w:id="1007"/>
    <w:bookmarkEnd w:id="1008"/>
    <w:p w:rsidR="00023FE7" w:rsidRPr="009B6021" w:rsidRDefault="00023FE7" w:rsidP="00AE5A9F">
      <w:pPr>
        <w:rPr>
          <w:rFonts w:cs="Tahoma"/>
        </w:rPr>
      </w:pPr>
    </w:p>
    <w:p w:rsidR="00223A77" w:rsidRPr="00EA0D3A" w:rsidRDefault="00223A77" w:rsidP="00346F4B">
      <w:pPr>
        <w:pStyle w:val="EndnoteText"/>
        <w:numPr>
          <w:ilvl w:val="0"/>
          <w:numId w:val="114"/>
        </w:numPr>
        <w:ind w:left="1080"/>
        <w:rPr>
          <w:rFonts w:ascii="Tahoma" w:hAnsi="Tahoma" w:cs="Tahoma"/>
          <w:lang w:val="es-ES"/>
        </w:rPr>
      </w:pPr>
      <w:r w:rsidRPr="00EA0D3A">
        <w:rPr>
          <w:rFonts w:ascii="Tahoma" w:hAnsi="Tahoma" w:cs="Tahoma"/>
          <w:sz w:val="18"/>
          <w:szCs w:val="20"/>
          <w:lang w:val="es-ES"/>
        </w:rPr>
        <w:t xml:space="preserve">Licencia de Teletrabajo (WAH) disponible para Clientes con Select </w:t>
      </w:r>
      <w:r w:rsidRPr="00EA0D3A">
        <w:rPr>
          <w:rFonts w:ascii="Tahoma" w:hAnsi="Tahoma" w:cs="Tahoma"/>
          <w:sz w:val="18"/>
          <w:szCs w:val="18"/>
          <w:lang w:val="es-ES"/>
        </w:rPr>
        <w:t>y Select Plus</w:t>
      </w:r>
      <w:r w:rsidRPr="00EA0D3A">
        <w:rPr>
          <w:rFonts w:ascii="Tahoma" w:hAnsi="Tahoma" w:cs="Tahoma"/>
          <w:sz w:val="18"/>
          <w:szCs w:val="20"/>
          <w:lang w:val="es-ES"/>
        </w:rPr>
        <w:t xml:space="preserve"> </w:t>
      </w:r>
    </w:p>
    <w:p w:rsidR="00223A77" w:rsidRPr="00EA0D3A" w:rsidRDefault="00223A77" w:rsidP="00346F4B">
      <w:pPr>
        <w:pStyle w:val="EndnoteText"/>
        <w:numPr>
          <w:ilvl w:val="0"/>
          <w:numId w:val="114"/>
        </w:numPr>
        <w:ind w:left="1080"/>
        <w:rPr>
          <w:rFonts w:ascii="Tahoma" w:hAnsi="Tahoma" w:cs="Tahoma"/>
          <w:lang w:val="es-ES"/>
        </w:rPr>
      </w:pPr>
      <w:r w:rsidRPr="00EA0D3A">
        <w:rPr>
          <w:rFonts w:ascii="Tahoma" w:hAnsi="Tahoma" w:cs="Tahoma"/>
          <w:sz w:val="18"/>
          <w:szCs w:val="20"/>
          <w:lang w:val="es-ES"/>
        </w:rPr>
        <w:t>Licencia de Teletrabajo (WAH) disponible para Clientes con Contrato Enterprise</w:t>
      </w:r>
    </w:p>
    <w:p w:rsidR="00223A77" w:rsidRPr="00EA0D3A" w:rsidRDefault="00223A77" w:rsidP="00D16C5F">
      <w:pPr>
        <w:pStyle w:val="FootnoteBulletLevel1"/>
        <w:tabs>
          <w:tab w:val="clear" w:pos="900"/>
        </w:tabs>
        <w:spacing w:before="0" w:after="0"/>
        <w:ind w:left="720" w:firstLine="0"/>
        <w:rPr>
          <w:rFonts w:ascii="Tahoma" w:hAnsi="Tahoma" w:cs="Tahoma"/>
          <w:lang w:val="es-ES"/>
        </w:rPr>
      </w:pPr>
    </w:p>
    <w:p w:rsidR="00864B8A" w:rsidRPr="00EA0D3A" w:rsidRDefault="00223A77" w:rsidP="00864B8A">
      <w:pPr>
        <w:spacing w:after="60"/>
        <w:ind w:left="720"/>
        <w:rPr>
          <w:rFonts w:cs="Tahoma"/>
          <w:lang w:val="es-ES"/>
        </w:rPr>
      </w:pPr>
      <w:r w:rsidRPr="00EA0D3A">
        <w:rPr>
          <w:rFonts w:cs="Tahoma"/>
          <w:b/>
          <w:lang w:val="es-ES"/>
        </w:rPr>
        <w:t>Office Professional Plus 2013</w:t>
      </w:r>
    </w:p>
    <w:p w:rsidR="00223A77" w:rsidRPr="00EA0D3A" w:rsidRDefault="00223A77" w:rsidP="00864B8A">
      <w:pPr>
        <w:spacing w:after="60"/>
        <w:ind w:left="720"/>
        <w:rPr>
          <w:rFonts w:cs="Tahoma"/>
          <w:lang w:val="es-ES"/>
        </w:rPr>
      </w:pPr>
      <w:r w:rsidRPr="00EA0D3A">
        <w:rPr>
          <w:rFonts w:cs="Tahoma"/>
          <w:lang w:val="es-ES"/>
        </w:rPr>
        <w:t>Una Licencia para Office Professional Plus 2013 consiste en lo siguiente: Access 2013, Lync 2013, Excel 2013, InfoPath 2013, OneNote 2013, Outlook 2013, Office Home and Student RT 2013 Commercial Use, Office Web Apps, PowerPoint 2013, Publisher 2013 y Word 2013.</w:t>
      </w:r>
    </w:p>
    <w:p w:rsidR="00973A93" w:rsidRPr="00EA0D3A" w:rsidRDefault="00973A93">
      <w:pPr>
        <w:rPr>
          <w:rFonts w:cs="Tahoma"/>
          <w:lang w:val="es-ES"/>
        </w:rPr>
      </w:pPr>
    </w:p>
    <w:p w:rsidR="00223A77" w:rsidRPr="00EA0D3A" w:rsidRDefault="00223A77" w:rsidP="00AF1D88">
      <w:pPr>
        <w:keepNext/>
        <w:spacing w:after="60"/>
        <w:ind w:left="720"/>
        <w:rPr>
          <w:rFonts w:cs="Tahoma"/>
          <w:lang w:val="es-ES"/>
        </w:rPr>
      </w:pPr>
      <w:r w:rsidRPr="00EA0D3A">
        <w:rPr>
          <w:rFonts w:cs="Tahoma"/>
          <w:b/>
          <w:lang w:val="es-ES"/>
        </w:rPr>
        <w:t>Incapacidad para utilizar por separado los componentes de Office Professional Plus 2013</w:t>
      </w:r>
    </w:p>
    <w:p w:rsidR="00223A77" w:rsidRPr="00EA0D3A" w:rsidRDefault="00223A77" w:rsidP="00D16C5F">
      <w:pPr>
        <w:pStyle w:val="FootnoteBulletLevel1"/>
        <w:tabs>
          <w:tab w:val="clear" w:pos="900"/>
        </w:tabs>
        <w:spacing w:before="0" w:after="0"/>
        <w:ind w:left="720" w:firstLine="0"/>
        <w:rPr>
          <w:rFonts w:ascii="Tahoma" w:hAnsi="Tahoma" w:cs="Tahoma"/>
          <w:lang w:val="es-ES"/>
        </w:rPr>
      </w:pPr>
      <w:r w:rsidRPr="00EA0D3A">
        <w:rPr>
          <w:rFonts w:ascii="Tahoma" w:hAnsi="Tahoma" w:cs="Tahoma"/>
          <w:sz w:val="18"/>
          <w:lang w:val="es-ES"/>
        </w:rPr>
        <w:t>Microsoft Office Professional Plus 2013 consiste en más de un producto ofrecido en virtud a una licencia individual. El software no podrá separarse para su uso en más de un equipo.</w:t>
      </w:r>
    </w:p>
    <w:p w:rsidR="00952A87" w:rsidRPr="00EA0D3A" w:rsidRDefault="00952A87" w:rsidP="00D16C5F">
      <w:pPr>
        <w:ind w:left="720"/>
        <w:rPr>
          <w:rFonts w:cs="Tahoma"/>
          <w:lang w:val="es-ES"/>
        </w:rPr>
      </w:pPr>
    </w:p>
    <w:p w:rsidR="00952A87" w:rsidRPr="00EA0D3A" w:rsidRDefault="00952A87" w:rsidP="00864B8A">
      <w:pPr>
        <w:spacing w:after="60"/>
        <w:ind w:left="720"/>
        <w:rPr>
          <w:rFonts w:cs="Tahoma"/>
          <w:lang w:val="es-ES"/>
        </w:rPr>
      </w:pPr>
      <w:r w:rsidRPr="00EA0D3A">
        <w:rPr>
          <w:rFonts w:cs="Tahoma"/>
          <w:b/>
          <w:lang w:val="es-ES"/>
        </w:rPr>
        <w:t>Contrato Campus y School</w:t>
      </w:r>
    </w:p>
    <w:p w:rsidR="00001A9A" w:rsidRPr="00EA0D3A" w:rsidRDefault="00952A87" w:rsidP="00D16C5F">
      <w:pPr>
        <w:ind w:left="720"/>
        <w:rPr>
          <w:rFonts w:cs="Tahoma"/>
          <w:lang w:val="es-ES"/>
        </w:rPr>
      </w:pPr>
      <w:r w:rsidRPr="00EA0D3A">
        <w:rPr>
          <w:rFonts w:eastAsia="Calibri" w:cs="Tahoma"/>
          <w:iCs/>
          <w:color w:val="000000"/>
          <w:szCs w:val="18"/>
          <w:lang w:val="es-ES"/>
        </w:rPr>
        <w:t>Las instituciones con USL de Office Professional Plus Subscription cedidas a todos los miembros del personal</w:t>
      </w:r>
      <w:r w:rsidR="006A1F6C" w:rsidRPr="00EA0D3A">
        <w:rPr>
          <w:rFonts w:eastAsia="Calibri" w:cs="Tahoma"/>
          <w:iCs/>
          <w:color w:val="000000"/>
          <w:szCs w:val="18"/>
          <w:lang w:val="es-ES"/>
        </w:rPr>
        <w:t> </w:t>
      </w:r>
      <w:r w:rsidRPr="00EA0D3A">
        <w:rPr>
          <w:rFonts w:eastAsia="Calibri" w:cs="Tahoma"/>
          <w:iCs/>
          <w:color w:val="000000"/>
          <w:szCs w:val="18"/>
          <w:lang w:val="es-ES"/>
        </w:rPr>
        <w:t>y Profesorado pueden instalar el software de Office Professional Plus 2013 en cualquier laboratorio o biblioteca de libre acceso dentro de la Organización de la Institución.</w:t>
      </w:r>
      <w:r w:rsidR="00CE4ED3" w:rsidRPr="00EA0D3A">
        <w:rPr>
          <w:rFonts w:eastAsia="Calibri" w:cs="Tahoma"/>
          <w:iCs/>
          <w:color w:val="000000"/>
          <w:szCs w:val="18"/>
          <w:lang w:val="es-ES"/>
        </w:rPr>
        <w:t xml:space="preserve"> </w:t>
      </w:r>
      <w:r w:rsidRPr="00EA0D3A">
        <w:rPr>
          <w:rFonts w:eastAsia="Calibri" w:cs="Tahoma"/>
          <w:iCs/>
          <w:color w:val="000000"/>
          <w:szCs w:val="18"/>
          <w:lang w:val="es-ES"/>
        </w:rPr>
        <w:t>De otro modo, el uso del software está sujeto a los términos de licencia de Office Pro Plus 2013.</w:t>
      </w:r>
    </w:p>
    <w:p w:rsidR="00133069" w:rsidRPr="00EA0D3A" w:rsidRDefault="00133069" w:rsidP="00133069">
      <w:pPr>
        <w:rPr>
          <w:rFonts w:cs="Tahoma"/>
          <w:lang w:val="es-ES"/>
        </w:rPr>
      </w:pPr>
    </w:p>
    <w:p w:rsidR="00223A77" w:rsidRPr="009B6021" w:rsidRDefault="004668D9" w:rsidP="00223A77">
      <w:pPr>
        <w:pStyle w:val="Heading3"/>
        <w:rPr>
          <w:rFonts w:ascii="Tahoma" w:hAnsi="Tahoma" w:cs="Tahoma"/>
        </w:rPr>
      </w:pPr>
      <w:bookmarkStart w:id="1012" w:name="_109_Office_Standard"/>
      <w:bookmarkStart w:id="1013" w:name="_11_Office_Standard"/>
      <w:bookmarkStart w:id="1014" w:name="Aps_OfficeStandard2010"/>
      <w:bookmarkStart w:id="1015" w:name="_Toc254806115"/>
      <w:bookmarkStart w:id="1016" w:name="_Toc328146032"/>
      <w:bookmarkStart w:id="1017" w:name="_Toc360109336"/>
      <w:bookmarkStart w:id="1018" w:name="Aps_7OfficeStandard2010"/>
      <w:bookmarkStart w:id="1019" w:name="_Toc336338268"/>
      <w:bookmarkEnd w:id="1012"/>
      <w:bookmarkEnd w:id="1013"/>
      <w:r w:rsidRPr="009B6021">
        <w:rPr>
          <w:rFonts w:ascii="Tahoma" w:hAnsi="Tahoma" w:cs="Tahoma"/>
          <w:caps/>
          <w:color w:val="F66400"/>
          <w:sz w:val="22"/>
          <w:vertAlign w:val="superscript"/>
        </w:rPr>
        <w:t>11</w:t>
      </w:r>
      <w:r w:rsidRPr="009B6021">
        <w:rPr>
          <w:rFonts w:ascii="Tahoma" w:hAnsi="Tahoma" w:cs="Tahoma"/>
          <w:color w:val="F66400"/>
          <w:sz w:val="22"/>
        </w:rPr>
        <w:t xml:space="preserve"> Office Standard </w:t>
      </w:r>
      <w:bookmarkEnd w:id="1014"/>
      <w:bookmarkEnd w:id="1015"/>
      <w:bookmarkEnd w:id="1016"/>
      <w:r w:rsidRPr="009B6021">
        <w:rPr>
          <w:rFonts w:ascii="Tahoma" w:hAnsi="Tahoma" w:cs="Tahoma"/>
          <w:color w:val="F66400"/>
          <w:sz w:val="22"/>
        </w:rPr>
        <w:t>2013</w:t>
      </w:r>
      <w:bookmarkEnd w:id="1017"/>
    </w:p>
    <w:bookmarkEnd w:id="1018"/>
    <w:p w:rsidR="00223A77" w:rsidRPr="009B6021" w:rsidRDefault="00223A77" w:rsidP="00AE5A9F">
      <w:pPr>
        <w:rPr>
          <w:rFonts w:cs="Tahoma"/>
        </w:rPr>
      </w:pPr>
    </w:p>
    <w:p w:rsidR="00223A77" w:rsidRPr="00EA0D3A" w:rsidRDefault="00223A77" w:rsidP="00346F4B">
      <w:pPr>
        <w:pStyle w:val="EndnoteText"/>
        <w:numPr>
          <w:ilvl w:val="3"/>
          <w:numId w:val="81"/>
        </w:numPr>
        <w:ind w:left="990"/>
        <w:rPr>
          <w:rFonts w:ascii="Tahoma" w:hAnsi="Tahoma" w:cs="Tahoma"/>
          <w:lang w:val="es-ES"/>
        </w:rPr>
      </w:pPr>
      <w:r w:rsidRPr="00EA0D3A">
        <w:rPr>
          <w:rFonts w:ascii="Tahoma" w:hAnsi="Tahoma" w:cs="Tahoma"/>
          <w:sz w:val="18"/>
          <w:szCs w:val="20"/>
          <w:lang w:val="es-ES"/>
        </w:rPr>
        <w:t xml:space="preserve">Licencia de Teletrabajo (WAH) </w:t>
      </w:r>
      <w:r w:rsidRPr="00EA0D3A">
        <w:rPr>
          <w:rFonts w:ascii="Tahoma" w:hAnsi="Tahoma" w:cs="Tahoma"/>
          <w:sz w:val="18"/>
          <w:lang w:val="es-ES"/>
        </w:rPr>
        <w:t xml:space="preserve">disponible para Clientes con Select </w:t>
      </w:r>
      <w:r w:rsidRPr="00EA0D3A">
        <w:rPr>
          <w:rFonts w:ascii="Tahoma" w:hAnsi="Tahoma" w:cs="Tahoma"/>
          <w:lang w:val="es-ES"/>
        </w:rPr>
        <w:t>y Select Plus</w:t>
      </w:r>
      <w:r w:rsidRPr="00EA0D3A">
        <w:rPr>
          <w:rFonts w:ascii="Tahoma" w:hAnsi="Tahoma" w:cs="Tahoma"/>
          <w:sz w:val="18"/>
          <w:lang w:val="es-ES"/>
        </w:rPr>
        <w:t xml:space="preserve"> </w:t>
      </w:r>
    </w:p>
    <w:p w:rsidR="00223A77" w:rsidRPr="00EA0D3A" w:rsidRDefault="00223A77" w:rsidP="00346F4B">
      <w:pPr>
        <w:pStyle w:val="EndnoteText"/>
        <w:numPr>
          <w:ilvl w:val="3"/>
          <w:numId w:val="81"/>
        </w:numPr>
        <w:ind w:left="990"/>
        <w:rPr>
          <w:rFonts w:ascii="Tahoma" w:hAnsi="Tahoma" w:cs="Tahoma"/>
          <w:lang w:val="es-ES"/>
        </w:rPr>
      </w:pPr>
      <w:r w:rsidRPr="00EA0D3A">
        <w:rPr>
          <w:rFonts w:ascii="Tahoma" w:hAnsi="Tahoma" w:cs="Tahoma"/>
          <w:sz w:val="18"/>
          <w:lang w:val="es-ES"/>
        </w:rPr>
        <w:t>Licencia de Teletrabajo (WAH) disponible para Clientes con Contrato Enterprise</w:t>
      </w:r>
    </w:p>
    <w:p w:rsidR="00223A77" w:rsidRPr="00EA0D3A" w:rsidRDefault="00223A77" w:rsidP="00DF0E39">
      <w:pPr>
        <w:pStyle w:val="FootnoteBulletLevel1"/>
        <w:tabs>
          <w:tab w:val="clear" w:pos="900"/>
        </w:tabs>
        <w:spacing w:before="0" w:after="0"/>
        <w:ind w:left="720" w:firstLine="0"/>
        <w:rPr>
          <w:rFonts w:ascii="Tahoma" w:hAnsi="Tahoma" w:cs="Tahoma"/>
          <w:sz w:val="18"/>
          <w:szCs w:val="18"/>
          <w:lang w:val="es-ES"/>
        </w:rPr>
      </w:pPr>
    </w:p>
    <w:p w:rsidR="00864B8A" w:rsidRPr="009B6021" w:rsidRDefault="00223A77" w:rsidP="00864B8A">
      <w:pPr>
        <w:spacing w:after="60"/>
        <w:ind w:left="720"/>
        <w:rPr>
          <w:rFonts w:cs="Tahoma"/>
        </w:rPr>
      </w:pPr>
      <w:r w:rsidRPr="009B6021">
        <w:rPr>
          <w:rFonts w:cs="Tahoma"/>
          <w:b/>
        </w:rPr>
        <w:t>Office Standard 2013</w:t>
      </w:r>
    </w:p>
    <w:p w:rsidR="00223A77" w:rsidRPr="00554D1C" w:rsidRDefault="00223A77" w:rsidP="00DF0E39">
      <w:pPr>
        <w:pStyle w:val="FootnoteBulletLevel1"/>
        <w:tabs>
          <w:tab w:val="clear" w:pos="900"/>
        </w:tabs>
        <w:spacing w:before="0" w:after="0"/>
        <w:ind w:left="720" w:firstLine="0"/>
        <w:rPr>
          <w:rFonts w:ascii="Tahoma" w:hAnsi="Tahoma" w:cs="Tahoma"/>
          <w:sz w:val="18"/>
          <w:szCs w:val="18"/>
        </w:rPr>
      </w:pPr>
      <w:r w:rsidRPr="00554D1C">
        <w:rPr>
          <w:rFonts w:ascii="Tahoma" w:hAnsi="Tahoma" w:cs="Tahoma"/>
          <w:sz w:val="18"/>
          <w:szCs w:val="18"/>
        </w:rPr>
        <w:t>Una Licencia para Office Standard 2013 consiste en lo siguiente: Excel 2013, OneNote 2013, Outlook 2013, Office Home and Student RT 2013 Commercial Use, Office Web Apps, PowerPoint 2013, Publisher 2013 y Word 2013.</w:t>
      </w:r>
    </w:p>
    <w:p w:rsidR="00DF0E39" w:rsidRPr="009B6021" w:rsidRDefault="00DF0E39" w:rsidP="00DF0E39">
      <w:pPr>
        <w:pStyle w:val="FootnoteBulletLevel1"/>
        <w:tabs>
          <w:tab w:val="clear" w:pos="900"/>
        </w:tabs>
        <w:spacing w:before="0" w:after="0"/>
        <w:ind w:left="720" w:firstLine="0"/>
        <w:rPr>
          <w:rFonts w:ascii="Tahoma" w:hAnsi="Tahoma" w:cs="Tahoma"/>
          <w:sz w:val="18"/>
          <w:szCs w:val="18"/>
        </w:rPr>
      </w:pPr>
    </w:p>
    <w:p w:rsidR="00864B8A" w:rsidRPr="00EA0D3A" w:rsidRDefault="00223A77" w:rsidP="00864B8A">
      <w:pPr>
        <w:spacing w:after="60"/>
        <w:ind w:left="720"/>
        <w:rPr>
          <w:rFonts w:cs="Tahoma"/>
          <w:lang w:val="es-ES"/>
        </w:rPr>
      </w:pPr>
      <w:r w:rsidRPr="00EA0D3A">
        <w:rPr>
          <w:rFonts w:cs="Tahoma"/>
          <w:b/>
          <w:lang w:val="es-ES"/>
        </w:rPr>
        <w:t>Incapacidad para utilizar por separado los componentes de Microsoft Office Standard 2013</w:t>
      </w:r>
    </w:p>
    <w:p w:rsidR="00223A77" w:rsidRPr="00EA0D3A" w:rsidRDefault="00223A77" w:rsidP="002F39A5">
      <w:pPr>
        <w:spacing w:after="60"/>
        <w:ind w:left="720"/>
        <w:rPr>
          <w:rFonts w:cs="Tahoma"/>
          <w:lang w:val="es-ES"/>
        </w:rPr>
      </w:pPr>
      <w:r w:rsidRPr="00EA0D3A">
        <w:rPr>
          <w:rFonts w:cs="Tahoma"/>
          <w:lang w:val="es-ES"/>
        </w:rPr>
        <w:t>Office Standard 2013 consiste en más de un producto ofrecido en virtud de una licencia individual. El software no podrá separarse para su uso en más de un equipo.</w:t>
      </w:r>
    </w:p>
    <w:p w:rsidR="002F39A5" w:rsidRPr="00EA0D3A" w:rsidRDefault="002F39A5" w:rsidP="002F39A5">
      <w:pPr>
        <w:rPr>
          <w:rFonts w:cs="Tahoma"/>
          <w:lang w:val="es-ES"/>
        </w:rPr>
      </w:pPr>
    </w:p>
    <w:p w:rsidR="00B2182D" w:rsidRPr="00EA0D3A" w:rsidRDefault="004668D9" w:rsidP="00461CA9">
      <w:pPr>
        <w:pStyle w:val="Heading3"/>
        <w:rPr>
          <w:rFonts w:ascii="Tahoma" w:hAnsi="Tahoma" w:cs="Tahoma"/>
          <w:lang w:val="es-ES"/>
        </w:rPr>
      </w:pPr>
      <w:bookmarkStart w:id="1020" w:name="_110_Office_365"/>
      <w:bookmarkStart w:id="1021" w:name="_12_Office_365"/>
      <w:bookmarkStart w:id="1022" w:name="_Toc360109337"/>
      <w:bookmarkStart w:id="1023" w:name="Aps_9OfficeProPlusSubUserSL"/>
      <w:bookmarkEnd w:id="1020"/>
      <w:bookmarkEnd w:id="1021"/>
      <w:r w:rsidRPr="00EA0D3A">
        <w:rPr>
          <w:rFonts w:ascii="Tahoma" w:hAnsi="Tahoma" w:cs="Tahoma"/>
          <w:caps/>
          <w:color w:val="F26200"/>
          <w:sz w:val="22"/>
          <w:vertAlign w:val="superscript"/>
          <w:lang w:val="es-ES"/>
        </w:rPr>
        <w:t>12</w:t>
      </w:r>
      <w:r w:rsidRPr="00EA0D3A">
        <w:rPr>
          <w:rFonts w:ascii="Tahoma" w:hAnsi="Tahoma" w:cs="Tahoma"/>
          <w:color w:val="F26200"/>
          <w:sz w:val="22"/>
          <w:lang w:val="es-ES"/>
        </w:rPr>
        <w:t xml:space="preserve"> Office 365 ProPlus (SL de Usuario)</w:t>
      </w:r>
      <w:bookmarkEnd w:id="1019"/>
      <w:bookmarkEnd w:id="1022"/>
    </w:p>
    <w:bookmarkEnd w:id="1023"/>
    <w:p w:rsidR="00B2182D" w:rsidRPr="00EA0D3A" w:rsidRDefault="00B2182D" w:rsidP="00AE5A9F">
      <w:pPr>
        <w:rPr>
          <w:rFonts w:cs="Tahoma"/>
          <w:lang w:val="es-ES"/>
        </w:rPr>
      </w:pPr>
    </w:p>
    <w:p w:rsidR="003418C5" w:rsidRPr="00EA0D3A" w:rsidRDefault="003418C5" w:rsidP="003418C5">
      <w:pPr>
        <w:spacing w:after="60"/>
        <w:ind w:left="720"/>
        <w:rPr>
          <w:rFonts w:cs="Tahoma"/>
          <w:lang w:val="es-ES"/>
        </w:rPr>
      </w:pPr>
      <w:r w:rsidRPr="00EA0D3A">
        <w:rPr>
          <w:rFonts w:cs="Tahoma"/>
          <w:b/>
          <w:bCs/>
          <w:lang w:val="es-ES"/>
        </w:rPr>
        <w:t>Elegibilidad de adquisición</w:t>
      </w:r>
    </w:p>
    <w:p w:rsidR="003418C5" w:rsidRPr="00EA0D3A" w:rsidRDefault="003418C5" w:rsidP="003418C5">
      <w:pPr>
        <w:ind w:left="720"/>
        <w:rPr>
          <w:rFonts w:cs="Tahoma"/>
          <w:lang w:val="es-ES"/>
        </w:rPr>
      </w:pPr>
      <w:r w:rsidRPr="00EA0D3A">
        <w:rPr>
          <w:rFonts w:cs="Tahoma"/>
          <w:lang w:val="es-ES"/>
        </w:rPr>
        <w:t xml:space="preserve">Solo puede adquirir la licencia de Office 365 ProPlus SA Transition si tiene una licencia subyacente de Office Professional Plus Software Assurance en un Contrato Enterprise vigente. </w:t>
      </w:r>
    </w:p>
    <w:p w:rsidR="003418C5" w:rsidRPr="00EA0D3A" w:rsidRDefault="003418C5" w:rsidP="00864B8A">
      <w:pPr>
        <w:spacing w:after="60"/>
        <w:ind w:left="720"/>
        <w:rPr>
          <w:rFonts w:cs="Tahoma"/>
          <w:lang w:val="es-ES"/>
        </w:rPr>
      </w:pPr>
    </w:p>
    <w:p w:rsidR="005C647E" w:rsidRPr="00EA0D3A" w:rsidRDefault="005C647E" w:rsidP="00864B8A">
      <w:pPr>
        <w:spacing w:after="60"/>
        <w:ind w:left="720"/>
        <w:rPr>
          <w:rFonts w:cs="Tahoma"/>
          <w:lang w:val="es-ES"/>
        </w:rPr>
      </w:pPr>
      <w:r w:rsidRPr="00EA0D3A">
        <w:rPr>
          <w:rFonts w:cs="Tahoma"/>
          <w:b/>
          <w:lang w:val="es-ES"/>
        </w:rPr>
        <w:t>Campus and School</w:t>
      </w:r>
    </w:p>
    <w:p w:rsidR="005C647E" w:rsidRPr="00EA0D3A" w:rsidRDefault="005C647E" w:rsidP="00810479">
      <w:pPr>
        <w:ind w:left="720"/>
        <w:rPr>
          <w:rFonts w:cs="Tahoma"/>
          <w:color w:val="000000"/>
          <w:lang w:val="es-ES"/>
        </w:rPr>
      </w:pPr>
      <w:r w:rsidRPr="00EA0D3A">
        <w:rPr>
          <w:rFonts w:cs="Tahoma"/>
          <w:color w:val="000000"/>
          <w:lang w:val="es-ES"/>
        </w:rPr>
        <w:t>Si una institución se suscribe a una Suscripción de Office Professional Plus, debe adquirir una licencia para cada Usuario Cualificado en la organización de la Institución. Si una institución se registra para una Student Option para Suscripción de Office Professional Plus, debe adquirir una licencia para cada Estudiante en la organización.</w:t>
      </w:r>
    </w:p>
    <w:p w:rsidR="00554D1C" w:rsidRPr="00EA0D3A" w:rsidRDefault="00554D1C" w:rsidP="00810479">
      <w:pPr>
        <w:ind w:left="720"/>
        <w:rPr>
          <w:rFonts w:cs="Tahoma"/>
          <w:lang w:val="es-ES"/>
        </w:rPr>
      </w:pPr>
    </w:p>
    <w:p w:rsidR="008368B4" w:rsidRPr="00EA0D3A" w:rsidRDefault="008368B4" w:rsidP="008368B4">
      <w:pPr>
        <w:ind w:left="720"/>
        <w:rPr>
          <w:rFonts w:cs="Tahoma"/>
          <w:lang w:val="es-ES"/>
        </w:rPr>
      </w:pPr>
      <w:r w:rsidRPr="00EA0D3A">
        <w:rPr>
          <w:rFonts w:cs="Tahoma"/>
          <w:b/>
          <w:bCs/>
          <w:szCs w:val="18"/>
          <w:lang w:val="es-ES"/>
        </w:rPr>
        <w:t>Uso de Office Professional Plus 2010 o Office para Mac Standard 2011</w:t>
      </w:r>
    </w:p>
    <w:p w:rsidR="008368B4" w:rsidRPr="00EA0D3A" w:rsidRDefault="008368B4" w:rsidP="008368B4">
      <w:pPr>
        <w:ind w:left="720"/>
        <w:rPr>
          <w:rFonts w:cs="Tahoma"/>
          <w:lang w:val="es-ES"/>
        </w:rPr>
      </w:pPr>
      <w:r w:rsidRPr="00EA0D3A">
        <w:rPr>
          <w:rFonts w:cs="Tahoma"/>
          <w:bCs/>
          <w:szCs w:val="18"/>
          <w:lang w:val="es-ES"/>
        </w:rPr>
        <w:t>Con el lanzamiento del servicio actualizado para Office 365 ProPlus, se ha interrumpido su derecho de elegibilidad de soporte físico para utilizar Office Professional Plus 2010 o Office para Mac Standard 2011 en lugar del software Office 365 ProPlus software en virtud de las suscripciones activas. Usted tiene un año, hasta el 28 de febrero de 2014</w:t>
      </w:r>
      <w:r w:rsidRPr="00EA0D3A">
        <w:rPr>
          <w:rFonts w:cs="Tahoma"/>
          <w:bCs/>
          <w:szCs w:val="18"/>
          <w:vertAlign w:val="superscript"/>
          <w:lang w:val="es-ES"/>
        </w:rPr>
        <w:t>,</w:t>
      </w:r>
      <w:r w:rsidRPr="00EA0D3A">
        <w:rPr>
          <w:rFonts w:cs="Tahoma"/>
          <w:bCs/>
          <w:szCs w:val="18"/>
          <w:lang w:val="es-ES"/>
        </w:rPr>
        <w:t>para actualizar sus dispositivos con el soporte físico Office 365 ProPlus.</w:t>
      </w:r>
    </w:p>
    <w:p w:rsidR="00934C9A" w:rsidRPr="00EA0D3A" w:rsidRDefault="00934C9A" w:rsidP="008368B4">
      <w:pPr>
        <w:ind w:left="720"/>
        <w:rPr>
          <w:rFonts w:cs="Tahoma"/>
          <w:lang w:val="es-ES"/>
        </w:rPr>
      </w:pPr>
      <w:r w:rsidRPr="00EA0D3A">
        <w:rPr>
          <w:rFonts w:cs="Tahoma"/>
          <w:bCs/>
          <w:szCs w:val="18"/>
          <w:lang w:val="es-ES"/>
        </w:rPr>
        <w:t>* Consulte la lista de productos de febrero de 2013 para obtener los términos completos de derechos de elegibilidad de soporte físico para Office Professional Plus Subscription</w:t>
      </w:r>
    </w:p>
    <w:p w:rsidR="008368B4" w:rsidRPr="00EA0D3A" w:rsidRDefault="008368B4" w:rsidP="008368B4">
      <w:pPr>
        <w:ind w:left="720"/>
        <w:rPr>
          <w:rFonts w:cs="Tahoma"/>
          <w:lang w:val="es-ES"/>
        </w:rPr>
      </w:pPr>
    </w:p>
    <w:p w:rsidR="008368B4" w:rsidRPr="00EA0D3A" w:rsidRDefault="008368B4" w:rsidP="008368B4">
      <w:pPr>
        <w:spacing w:after="60"/>
        <w:ind w:left="720"/>
        <w:rPr>
          <w:rFonts w:cs="Tahoma"/>
          <w:lang w:val="es-ES"/>
        </w:rPr>
      </w:pPr>
      <w:r w:rsidRPr="00EA0D3A">
        <w:rPr>
          <w:rFonts w:cs="Tahoma"/>
          <w:b/>
          <w:lang w:val="es-ES"/>
        </w:rPr>
        <w:t>Elegibilidad de soporte físico con Servicios de Escritorio remoto (RDS)</w:t>
      </w:r>
    </w:p>
    <w:p w:rsidR="008368B4" w:rsidRPr="00EA0D3A" w:rsidRDefault="008368B4" w:rsidP="008368B4">
      <w:pPr>
        <w:ind w:left="720"/>
        <w:rPr>
          <w:rFonts w:cs="Tahoma"/>
          <w:lang w:val="es-ES"/>
        </w:rPr>
      </w:pPr>
      <w:r w:rsidRPr="00EA0D3A">
        <w:rPr>
          <w:rFonts w:cs="Tahoma"/>
          <w:szCs w:val="18"/>
          <w:lang w:val="es-ES"/>
        </w:rPr>
        <w:t>Si el usuario al que usted ha asignado una licencia de Office 365 ProPlus utiliza el software en un servidor de red con rol de RDS habilitado, en lugar de instalar una copia del software proporcionado con Office 365 ProPlus en uno de los cinco dispositivos permitidos conforme a los Derechos de Uso de los Productos para Office 365 ProPlus, ese usuario puede 1) instalar una copia del software Office Professional Plus 2013 en un servidor de red y 2) accede al software de Office Professional Plus 2013 desde cualquier dispositivo.</w:t>
      </w:r>
      <w:r w:rsidR="00CE4ED3" w:rsidRPr="00EA0D3A">
        <w:rPr>
          <w:rFonts w:cs="Tahoma"/>
          <w:szCs w:val="18"/>
          <w:lang w:val="es-ES"/>
        </w:rPr>
        <w:t xml:space="preserve"> </w:t>
      </w:r>
      <w:r w:rsidRPr="00EA0D3A">
        <w:rPr>
          <w:rFonts w:cs="Tahoma"/>
          <w:szCs w:val="18"/>
          <w:lang w:val="es-ES"/>
        </w:rPr>
        <w:t xml:space="preserve">Con la terminación de su suscripción de Office 365 ProPlus, debe desinstalar el software de Office Professional Plus 2013 del servidor de red. </w:t>
      </w:r>
    </w:p>
    <w:p w:rsidR="00B2182D" w:rsidRPr="00EA0D3A" w:rsidRDefault="00B2182D" w:rsidP="00810479">
      <w:pPr>
        <w:ind w:left="720"/>
        <w:rPr>
          <w:rFonts w:cs="Tahoma"/>
          <w:lang w:val="es-ES"/>
        </w:rPr>
      </w:pPr>
    </w:p>
    <w:p w:rsidR="00ED6F81" w:rsidRPr="00EA0D3A" w:rsidRDefault="00ED6F81" w:rsidP="00864B8A">
      <w:pPr>
        <w:spacing w:after="60"/>
        <w:ind w:left="720"/>
        <w:rPr>
          <w:rFonts w:cs="Tahoma"/>
          <w:lang w:val="es-ES"/>
        </w:rPr>
      </w:pPr>
      <w:r w:rsidRPr="00EA0D3A">
        <w:rPr>
          <w:rFonts w:cs="Tahoma"/>
          <w:b/>
          <w:lang w:val="es-ES"/>
        </w:rPr>
        <w:t>Elegibilidad de soporte físico con Derechos de Windows To Go</w:t>
      </w:r>
    </w:p>
    <w:p w:rsidR="008368B4" w:rsidRPr="00EA0D3A" w:rsidRDefault="008368B4" w:rsidP="008368B4">
      <w:pPr>
        <w:ind w:left="720"/>
        <w:rPr>
          <w:rFonts w:cs="Tahoma"/>
          <w:lang w:val="es-ES"/>
        </w:rPr>
      </w:pPr>
      <w:r w:rsidRPr="00EA0D3A">
        <w:rPr>
          <w:rFonts w:cs="Tahoma"/>
          <w:szCs w:val="18"/>
          <w:lang w:val="es-ES"/>
        </w:rPr>
        <w:t xml:space="preserve">Como parte de la incorporación de los Derechos de Windows To Go, si el usuario al que usted ha asignado una licencia de Office 365 ProPlus invoca el derecho a utilizar software conforme a los Derechos de Windows to Go, en lugar de instalar una copia del software proporcionada con Office 365 ProPlus en uno de los cinco dispositivos permitidos conforme a los Derechos de Uso de los Productos para Office 365 ProPlus, ese usuario puede 1) instalar una copia del software Office Professional Plus </w:t>
      </w:r>
      <w:r w:rsidRPr="00EA0D3A">
        <w:rPr>
          <w:rFonts w:cs="Tahoma"/>
          <w:color w:val="000000" w:themeColor="text1"/>
          <w:szCs w:val="18"/>
          <w:lang w:val="es-ES"/>
        </w:rPr>
        <w:t xml:space="preserve">2013 en la unidad USB utilizada para los Derechos de Windows to Go y 2) utilizar el software Office Professional Plus 2013 </w:t>
      </w:r>
      <w:r w:rsidRPr="00EA0D3A">
        <w:rPr>
          <w:rFonts w:cs="Tahoma"/>
          <w:szCs w:val="18"/>
          <w:lang w:val="es-ES"/>
        </w:rPr>
        <w:t>en esa unidad USB en cualquier dispositivo. Con la terminación de su suscripción de Office 365 ProPlus, debe desinstalar el</w:t>
      </w:r>
      <w:r w:rsidR="006A1F6C" w:rsidRPr="00EA0D3A">
        <w:rPr>
          <w:rFonts w:cs="Tahoma"/>
          <w:szCs w:val="18"/>
          <w:lang w:val="es-ES"/>
        </w:rPr>
        <w:t> </w:t>
      </w:r>
      <w:r w:rsidRPr="00EA0D3A">
        <w:rPr>
          <w:rFonts w:cs="Tahoma"/>
          <w:szCs w:val="18"/>
          <w:lang w:val="es-ES"/>
        </w:rPr>
        <w:t xml:space="preserve">software de Office Professional Plus 2013 de la unidad USB. </w:t>
      </w:r>
    </w:p>
    <w:p w:rsidR="00ED6F81" w:rsidRPr="00EA0D3A" w:rsidRDefault="00ED6F81" w:rsidP="00810479">
      <w:pPr>
        <w:ind w:left="720"/>
        <w:rPr>
          <w:rFonts w:cs="Tahoma"/>
          <w:lang w:val="es-ES"/>
        </w:rPr>
      </w:pPr>
    </w:p>
    <w:p w:rsidR="00B2182D" w:rsidRPr="00EA0D3A" w:rsidRDefault="00B2182D" w:rsidP="00864B8A">
      <w:pPr>
        <w:spacing w:after="60"/>
        <w:ind w:left="720"/>
        <w:rPr>
          <w:rFonts w:cs="Tahoma"/>
          <w:lang w:val="es-ES"/>
        </w:rPr>
      </w:pPr>
      <w:r w:rsidRPr="00EA0D3A">
        <w:rPr>
          <w:rFonts w:cs="Tahoma"/>
          <w:b/>
          <w:lang w:val="es-ES"/>
        </w:rPr>
        <w:t>Derechos de cambio a una versión anterior</w:t>
      </w:r>
    </w:p>
    <w:p w:rsidR="008368B4" w:rsidRPr="00EA0D3A" w:rsidRDefault="008368B4" w:rsidP="00554D1C">
      <w:pPr>
        <w:ind w:left="720"/>
        <w:rPr>
          <w:rFonts w:cs="Tahoma"/>
          <w:spacing w:val="-3"/>
          <w:lang w:val="es-ES"/>
        </w:rPr>
      </w:pPr>
      <w:r w:rsidRPr="00EA0D3A">
        <w:rPr>
          <w:rFonts w:cs="Tahoma"/>
          <w:bCs/>
          <w:spacing w:val="-3"/>
          <w:szCs w:val="18"/>
          <w:lang w:val="es-ES"/>
        </w:rPr>
        <w:t>El servicio de Office 365 ProPlus no tiene derechos para cambiar a una versión anterior. Para obtener más información acerca de los requisitos de actualización de Servicios Online, visite</w:t>
      </w:r>
      <w:r w:rsidR="006A1F6C" w:rsidRPr="00EA0D3A">
        <w:rPr>
          <w:rFonts w:cs="Tahoma"/>
          <w:bCs/>
          <w:spacing w:val="-3"/>
          <w:szCs w:val="18"/>
          <w:lang w:val="es-ES"/>
        </w:rPr>
        <w:t> </w:t>
      </w:r>
      <w:r w:rsidRPr="00EA0D3A">
        <w:rPr>
          <w:rFonts w:cs="Tahoma"/>
          <w:bCs/>
          <w:spacing w:val="-3"/>
          <w:szCs w:val="18"/>
          <w:lang w:val="es-ES"/>
        </w:rPr>
        <w:t>los</w:t>
      </w:r>
      <w:r w:rsidR="006A1F6C" w:rsidRPr="00EA0D3A">
        <w:rPr>
          <w:rFonts w:cs="Tahoma"/>
          <w:bCs/>
          <w:spacing w:val="-3"/>
          <w:szCs w:val="18"/>
          <w:lang w:val="es-ES"/>
        </w:rPr>
        <w:t> </w:t>
      </w:r>
      <w:r w:rsidRPr="00EA0D3A">
        <w:rPr>
          <w:rFonts w:cs="Tahoma"/>
          <w:bCs/>
          <w:spacing w:val="-3"/>
          <w:szCs w:val="18"/>
          <w:lang w:val="es-ES"/>
        </w:rPr>
        <w:t xml:space="preserve">Derechos de Uso de los Productos (PUR) de Microsoft en el siguiente vínculo: </w:t>
      </w:r>
      <w:hyperlink r:id="rId38" w:history="1">
        <w:r w:rsidRPr="00EA0D3A">
          <w:rPr>
            <w:rStyle w:val="Hyperlink"/>
            <w:rFonts w:cs="Tahoma"/>
            <w:bCs/>
            <w:spacing w:val="-3"/>
            <w:szCs w:val="18"/>
            <w:lang w:val="es-ES"/>
          </w:rPr>
          <w:t>www.microsoftvolumelicensing.com/userights/PUR.aspx</w:t>
        </w:r>
      </w:hyperlink>
    </w:p>
    <w:p w:rsidR="00AE5A9F" w:rsidRPr="00EA0D3A" w:rsidRDefault="00AE5A9F" w:rsidP="00AE5A9F">
      <w:pPr>
        <w:rPr>
          <w:rFonts w:cs="Tahoma"/>
          <w:lang w:val="es-ES"/>
        </w:rPr>
      </w:pPr>
      <w:bookmarkStart w:id="1024" w:name="Srv_9OutlookMac2011"/>
    </w:p>
    <w:p w:rsidR="00AE5A9F" w:rsidRPr="00EA0D3A" w:rsidRDefault="00AE5A9F" w:rsidP="00AE5A9F">
      <w:pPr>
        <w:rPr>
          <w:rFonts w:cs="Tahoma"/>
          <w:lang w:val="es-ES"/>
        </w:rPr>
      </w:pPr>
    </w:p>
    <w:p w:rsidR="00704723" w:rsidRPr="00EA0D3A" w:rsidRDefault="004668D9" w:rsidP="00704723">
      <w:pPr>
        <w:pStyle w:val="Heading3"/>
        <w:rPr>
          <w:rFonts w:ascii="Tahoma" w:hAnsi="Tahoma" w:cs="Tahoma"/>
          <w:lang w:val="es-ES"/>
        </w:rPr>
      </w:pPr>
      <w:bookmarkStart w:id="1025" w:name="_121_Outlook_for"/>
      <w:bookmarkStart w:id="1026" w:name="_13_Outlook_para"/>
      <w:bookmarkStart w:id="1027" w:name="_Toc336338270"/>
      <w:bookmarkStart w:id="1028" w:name="_Toc360109338"/>
      <w:bookmarkEnd w:id="1025"/>
      <w:bookmarkEnd w:id="1026"/>
      <w:r w:rsidRPr="00EA0D3A">
        <w:rPr>
          <w:rFonts w:ascii="Tahoma" w:hAnsi="Tahoma" w:cs="Tahoma"/>
          <w:caps/>
          <w:color w:val="F66400"/>
          <w:sz w:val="22"/>
          <w:vertAlign w:val="superscript"/>
          <w:lang w:val="es-ES"/>
        </w:rPr>
        <w:t>13</w:t>
      </w:r>
      <w:r w:rsidRPr="00EA0D3A">
        <w:rPr>
          <w:rFonts w:ascii="Tahoma" w:hAnsi="Tahoma" w:cs="Tahoma"/>
          <w:color w:val="F66400"/>
          <w:sz w:val="22"/>
          <w:lang w:val="es-ES"/>
        </w:rPr>
        <w:t xml:space="preserve"> Outlook para Mac 2011</w:t>
      </w:r>
      <w:bookmarkEnd w:id="1027"/>
      <w:bookmarkEnd w:id="1028"/>
      <w:r w:rsidRPr="00EA0D3A">
        <w:rPr>
          <w:rFonts w:ascii="Tahoma" w:hAnsi="Tahoma" w:cs="Tahoma"/>
          <w:color w:val="F66400"/>
          <w:sz w:val="22"/>
          <w:lang w:val="es-ES"/>
        </w:rPr>
        <w:t xml:space="preserve"> </w:t>
      </w:r>
    </w:p>
    <w:bookmarkEnd w:id="1024"/>
    <w:p w:rsidR="00704723" w:rsidRPr="00EA0D3A" w:rsidRDefault="00704723" w:rsidP="00AE5A9F">
      <w:pPr>
        <w:rPr>
          <w:rFonts w:cs="Tahoma"/>
          <w:lang w:val="es-ES"/>
        </w:rPr>
      </w:pPr>
    </w:p>
    <w:p w:rsidR="00704723" w:rsidRPr="00EA0D3A" w:rsidRDefault="00704723" w:rsidP="00864B8A">
      <w:pPr>
        <w:spacing w:after="60"/>
        <w:ind w:left="720"/>
        <w:rPr>
          <w:rFonts w:cs="Tahoma"/>
          <w:lang w:val="es-ES"/>
        </w:rPr>
      </w:pPr>
      <w:r w:rsidRPr="00EA0D3A">
        <w:rPr>
          <w:rFonts w:cs="Tahoma"/>
          <w:b/>
          <w:lang w:val="es-ES"/>
        </w:rPr>
        <w:t>Ruta de migración de Software Assurance para Entourage para Mac 2008</w:t>
      </w:r>
    </w:p>
    <w:p w:rsidR="00223A77" w:rsidRPr="00EA0D3A" w:rsidRDefault="00704723" w:rsidP="00AE5A9F">
      <w:pPr>
        <w:adjustRightInd w:val="0"/>
        <w:ind w:left="720"/>
        <w:textAlignment w:val="baseline"/>
        <w:rPr>
          <w:rFonts w:cs="Tahoma"/>
          <w:lang w:val="es-ES"/>
        </w:rPr>
      </w:pPr>
      <w:r w:rsidRPr="00EA0D3A">
        <w:rPr>
          <w:rFonts w:cs="Tahoma"/>
          <w:szCs w:val="20"/>
          <w:lang w:val="es-ES"/>
        </w:rPr>
        <w:t>La versión sucesora de Entourage para Mac</w:t>
      </w:r>
      <w:bookmarkStart w:id="1029" w:name="Srv_8Project2010Pro"/>
      <w:r w:rsidRPr="00EA0D3A">
        <w:rPr>
          <w:rFonts w:cs="Tahoma"/>
          <w:szCs w:val="20"/>
          <w:lang w:val="es-ES"/>
        </w:rPr>
        <w:t xml:space="preserve"> 2008 es Outlook para Mac 2011.</w:t>
      </w:r>
    </w:p>
    <w:p w:rsidR="00AE5A9F" w:rsidRPr="00EA0D3A" w:rsidRDefault="00AE5A9F" w:rsidP="00AE5A9F">
      <w:pPr>
        <w:adjustRightInd w:val="0"/>
        <w:textAlignment w:val="baseline"/>
        <w:rPr>
          <w:rFonts w:cs="Tahoma"/>
          <w:lang w:val="es-ES"/>
        </w:rPr>
      </w:pPr>
    </w:p>
    <w:p w:rsidR="00AE5A9F" w:rsidRPr="00EA0D3A" w:rsidRDefault="00AE5A9F" w:rsidP="00AE5A9F">
      <w:pPr>
        <w:adjustRightInd w:val="0"/>
        <w:textAlignment w:val="baseline"/>
        <w:rPr>
          <w:rFonts w:cs="Tahoma"/>
          <w:lang w:val="es-ES"/>
        </w:rPr>
      </w:pPr>
    </w:p>
    <w:p w:rsidR="00223A77" w:rsidRPr="00EA0D3A" w:rsidRDefault="004668D9" w:rsidP="00223A77">
      <w:pPr>
        <w:pStyle w:val="Heading3"/>
        <w:rPr>
          <w:rFonts w:ascii="Tahoma" w:hAnsi="Tahoma" w:cs="Tahoma"/>
          <w:lang w:val="pt-BR"/>
        </w:rPr>
      </w:pPr>
      <w:bookmarkStart w:id="1030" w:name="_132_Project_2013"/>
      <w:bookmarkStart w:id="1031" w:name="_14_Project_Professional"/>
      <w:bookmarkStart w:id="1032" w:name="_Toc336338271"/>
      <w:bookmarkStart w:id="1033" w:name="_Toc360109339"/>
      <w:bookmarkStart w:id="1034" w:name="_Toc254806116"/>
      <w:bookmarkStart w:id="1035" w:name="Srv_Project2010Pro"/>
      <w:bookmarkStart w:id="1036" w:name="Aps_8Project2010Pro"/>
      <w:bookmarkEnd w:id="1030"/>
      <w:bookmarkEnd w:id="1031"/>
      <w:r w:rsidRPr="00EA0D3A">
        <w:rPr>
          <w:rFonts w:ascii="Tahoma" w:hAnsi="Tahoma" w:cs="Tahoma"/>
          <w:caps/>
          <w:color w:val="F66400"/>
          <w:sz w:val="22"/>
          <w:vertAlign w:val="superscript"/>
          <w:lang w:val="pt-BR"/>
        </w:rPr>
        <w:t>14</w:t>
      </w:r>
      <w:r w:rsidRPr="00EA0D3A">
        <w:rPr>
          <w:rFonts w:ascii="Tahoma" w:hAnsi="Tahoma" w:cs="Tahoma"/>
          <w:color w:val="F66400"/>
          <w:sz w:val="22"/>
          <w:lang w:val="pt-BR"/>
        </w:rPr>
        <w:t xml:space="preserve"> Project Professional 2013</w:t>
      </w:r>
      <w:bookmarkEnd w:id="1032"/>
      <w:bookmarkEnd w:id="1033"/>
      <w:r w:rsidRPr="00EA0D3A">
        <w:rPr>
          <w:rFonts w:ascii="Tahoma" w:hAnsi="Tahoma" w:cs="Tahoma"/>
          <w:color w:val="F66400"/>
          <w:sz w:val="22"/>
          <w:lang w:val="pt-BR"/>
        </w:rPr>
        <w:t xml:space="preserve"> </w:t>
      </w:r>
      <w:bookmarkEnd w:id="1034"/>
    </w:p>
    <w:bookmarkEnd w:id="1029"/>
    <w:bookmarkEnd w:id="1035"/>
    <w:bookmarkEnd w:id="1036"/>
    <w:p w:rsidR="00223A77" w:rsidRPr="00EA0D3A" w:rsidRDefault="00223A77" w:rsidP="00AE5A9F">
      <w:pPr>
        <w:ind w:left="720"/>
        <w:rPr>
          <w:rFonts w:cs="Tahoma"/>
          <w:szCs w:val="18"/>
          <w:lang w:val="pt-BR"/>
        </w:rPr>
      </w:pPr>
    </w:p>
    <w:p w:rsidR="00223A77" w:rsidRPr="00EA0D3A" w:rsidRDefault="00223A77" w:rsidP="00864B8A">
      <w:pPr>
        <w:spacing w:after="60"/>
        <w:ind w:left="720"/>
        <w:rPr>
          <w:rFonts w:cs="Tahoma"/>
          <w:szCs w:val="18"/>
          <w:lang w:val="pt-BR"/>
        </w:rPr>
      </w:pPr>
      <w:r w:rsidRPr="00EA0D3A">
        <w:rPr>
          <w:rFonts w:cs="Tahoma"/>
          <w:b/>
          <w:szCs w:val="18"/>
          <w:lang w:val="pt-BR"/>
        </w:rPr>
        <w:t>Licencia CAL gratuita de Project Server</w:t>
      </w:r>
    </w:p>
    <w:p w:rsidR="00223A77" w:rsidRPr="00EA0D3A" w:rsidRDefault="00223A77" w:rsidP="00AE5A9F">
      <w:pPr>
        <w:pStyle w:val="EndnoteText"/>
        <w:ind w:left="720"/>
        <w:rPr>
          <w:rFonts w:ascii="Tahoma" w:hAnsi="Tahoma" w:cs="Tahoma"/>
          <w:sz w:val="18"/>
          <w:szCs w:val="18"/>
          <w:lang w:val="pt-BR"/>
        </w:rPr>
      </w:pPr>
      <w:r w:rsidRPr="00EA0D3A">
        <w:rPr>
          <w:rStyle w:val="EndnoteTextChar"/>
          <w:rFonts w:ascii="Tahoma" w:hAnsi="Tahoma" w:cs="Tahoma"/>
          <w:sz w:val="18"/>
          <w:szCs w:val="18"/>
          <w:lang w:val="pt-BR"/>
        </w:rPr>
        <w:t>Se considerará que los Clientes con licencia para Project Professional 2013 disponen de una CAL de Dispositivo de Project Server 2013. El derecho a acceder a Project Server 2013 en virtud de esa licencia CAL vencerá cuando venza la Licencia de Project Professional correspondiente.</w:t>
      </w:r>
    </w:p>
    <w:p w:rsidR="00223A77" w:rsidRPr="00EA0D3A" w:rsidRDefault="00223A77" w:rsidP="00AE5A9F">
      <w:pPr>
        <w:pStyle w:val="EndnoteText"/>
        <w:ind w:left="720"/>
        <w:rPr>
          <w:rFonts w:ascii="Tahoma" w:hAnsi="Tahoma" w:cs="Tahoma"/>
          <w:sz w:val="18"/>
          <w:szCs w:val="18"/>
          <w:lang w:val="pt-BR"/>
        </w:rPr>
      </w:pPr>
    </w:p>
    <w:p w:rsidR="00223A77" w:rsidRPr="00EA0D3A" w:rsidRDefault="00223A77" w:rsidP="00AE5A9F">
      <w:pPr>
        <w:pStyle w:val="EndnoteText"/>
        <w:ind w:left="720"/>
        <w:rPr>
          <w:rFonts w:ascii="Tahoma" w:hAnsi="Tahoma" w:cs="Tahoma"/>
          <w:sz w:val="18"/>
          <w:szCs w:val="18"/>
          <w:lang w:val="es-ES"/>
        </w:rPr>
      </w:pPr>
      <w:r w:rsidRPr="00EA0D3A">
        <w:rPr>
          <w:rStyle w:val="EndnoteTextChar"/>
          <w:rFonts w:ascii="Tahoma" w:hAnsi="Tahoma" w:cs="Tahoma"/>
          <w:sz w:val="18"/>
          <w:szCs w:val="18"/>
          <w:lang w:val="pt-BR"/>
        </w:rPr>
        <w:t xml:space="preserve">Se considerará que los Clientes con cobertura de Software Assurance activa para su licencia de Project Professional disponen de Software Assurance para sus CAL gratuitas de Project Server. </w:t>
      </w:r>
      <w:r w:rsidRPr="00EA0D3A">
        <w:rPr>
          <w:rStyle w:val="EndnoteTextChar"/>
          <w:rFonts w:ascii="Tahoma" w:hAnsi="Tahoma" w:cs="Tahoma"/>
          <w:sz w:val="18"/>
          <w:szCs w:val="18"/>
          <w:lang w:val="es-ES"/>
        </w:rPr>
        <w:t>Dicha cobertura expirará cuando expire la cobertura de Project Professional correspondiente.</w:t>
      </w:r>
    </w:p>
    <w:p w:rsidR="00223A77" w:rsidRPr="00EA0D3A" w:rsidRDefault="00223A77" w:rsidP="00AE5A9F">
      <w:pPr>
        <w:pStyle w:val="EndnoteText"/>
        <w:ind w:left="720"/>
        <w:rPr>
          <w:rFonts w:ascii="Tahoma" w:hAnsi="Tahoma" w:cs="Tahoma"/>
          <w:sz w:val="18"/>
          <w:szCs w:val="18"/>
          <w:lang w:val="es-ES"/>
        </w:rPr>
      </w:pPr>
    </w:p>
    <w:p w:rsidR="00223A77" w:rsidRPr="00EA0D3A" w:rsidRDefault="00223A77" w:rsidP="00AE5A9F">
      <w:pPr>
        <w:pStyle w:val="EndnoteText"/>
        <w:ind w:left="720"/>
        <w:rPr>
          <w:rFonts w:ascii="Tahoma" w:hAnsi="Tahoma" w:cs="Tahoma"/>
          <w:sz w:val="18"/>
          <w:szCs w:val="18"/>
          <w:lang w:val="es-ES"/>
        </w:rPr>
      </w:pPr>
      <w:r w:rsidRPr="00EA0D3A">
        <w:rPr>
          <w:rStyle w:val="EndnoteTextChar"/>
          <w:rFonts w:ascii="Tahoma" w:hAnsi="Tahoma" w:cs="Tahoma"/>
          <w:sz w:val="18"/>
          <w:szCs w:val="18"/>
          <w:lang w:val="es-ES"/>
        </w:rPr>
        <w:t>Consulte las notas de condiciones del producto de Project Server para obtener información sobre los derechos adicionales aplicables a estas CAL.</w:t>
      </w:r>
    </w:p>
    <w:p w:rsidR="00AE5A9F" w:rsidRPr="00EA0D3A" w:rsidRDefault="00AE5A9F" w:rsidP="00AE5A9F">
      <w:pPr>
        <w:rPr>
          <w:rFonts w:cs="Tahoma"/>
          <w:lang w:val="es-ES"/>
        </w:rPr>
      </w:pPr>
    </w:p>
    <w:p w:rsidR="00AE5A9F" w:rsidRPr="00EA0D3A" w:rsidRDefault="00AE5A9F" w:rsidP="00AE5A9F">
      <w:pPr>
        <w:rPr>
          <w:rFonts w:cs="Tahoma"/>
          <w:lang w:val="es-ES"/>
        </w:rPr>
      </w:pPr>
    </w:p>
    <w:p w:rsidR="006A1F6C" w:rsidRPr="00EA0D3A" w:rsidRDefault="006A1F6C" w:rsidP="00AE5A9F">
      <w:pPr>
        <w:rPr>
          <w:rFonts w:cs="Tahoma"/>
          <w:lang w:val="es-ES"/>
        </w:rPr>
      </w:pPr>
    </w:p>
    <w:p w:rsidR="00554D1C" w:rsidRPr="00EA0D3A" w:rsidRDefault="00554D1C" w:rsidP="00AE5A9F">
      <w:pPr>
        <w:rPr>
          <w:rFonts w:cs="Tahoma"/>
          <w:lang w:val="es-ES"/>
        </w:rPr>
      </w:pPr>
    </w:p>
    <w:p w:rsidR="006A1F6C" w:rsidRPr="00EA0D3A" w:rsidRDefault="006A1F6C" w:rsidP="00AE5A9F">
      <w:pPr>
        <w:rPr>
          <w:rFonts w:cs="Tahoma"/>
          <w:lang w:val="es-ES"/>
        </w:rPr>
      </w:pPr>
    </w:p>
    <w:p w:rsidR="002202DB" w:rsidRPr="00EA0D3A" w:rsidRDefault="004668D9" w:rsidP="002202DB">
      <w:pPr>
        <w:pStyle w:val="Heading3"/>
        <w:rPr>
          <w:rFonts w:ascii="Tahoma" w:hAnsi="Tahoma" w:cs="Tahoma"/>
          <w:lang w:val="es-ES"/>
        </w:rPr>
      </w:pPr>
      <w:bookmarkStart w:id="1037" w:name="_143_Project_Pro"/>
      <w:bookmarkStart w:id="1038" w:name="_15_Project_Pro"/>
      <w:bookmarkStart w:id="1039" w:name="_Toc360109340"/>
      <w:bookmarkEnd w:id="1037"/>
      <w:bookmarkEnd w:id="1038"/>
      <w:r w:rsidRPr="00EA0D3A">
        <w:rPr>
          <w:rFonts w:ascii="Tahoma" w:hAnsi="Tahoma" w:cs="Tahoma"/>
          <w:caps/>
          <w:color w:val="F66400"/>
          <w:sz w:val="22"/>
          <w:vertAlign w:val="superscript"/>
          <w:lang w:val="es-ES"/>
        </w:rPr>
        <w:t xml:space="preserve">15 </w:t>
      </w:r>
      <w:r w:rsidRPr="00EA0D3A">
        <w:rPr>
          <w:rFonts w:ascii="Tahoma" w:hAnsi="Tahoma" w:cs="Tahoma"/>
          <w:color w:val="F66400"/>
          <w:sz w:val="22"/>
          <w:lang w:val="es-ES"/>
        </w:rPr>
        <w:t>Project Pro para Office 365</w:t>
      </w:r>
      <w:bookmarkEnd w:id="1039"/>
      <w:r w:rsidRPr="00EA0D3A">
        <w:rPr>
          <w:rFonts w:ascii="Tahoma" w:hAnsi="Tahoma" w:cs="Tahoma"/>
          <w:color w:val="F66400"/>
          <w:sz w:val="22"/>
          <w:lang w:val="es-ES"/>
        </w:rPr>
        <w:t xml:space="preserve"> </w:t>
      </w:r>
    </w:p>
    <w:p w:rsidR="00A32FE7" w:rsidRPr="00EA0D3A" w:rsidRDefault="00A32FE7" w:rsidP="00A32FE7">
      <w:pPr>
        <w:rPr>
          <w:rFonts w:cs="Tahoma"/>
          <w:lang w:val="es-ES"/>
        </w:rPr>
      </w:pPr>
    </w:p>
    <w:p w:rsidR="002202DB" w:rsidRPr="00EA0D3A" w:rsidRDefault="002202DB" w:rsidP="002202DB">
      <w:pPr>
        <w:spacing w:after="60"/>
        <w:ind w:left="720"/>
        <w:rPr>
          <w:rFonts w:cs="Tahoma"/>
          <w:lang w:val="es-ES"/>
        </w:rPr>
      </w:pPr>
      <w:r w:rsidRPr="00EA0D3A">
        <w:rPr>
          <w:rFonts w:cs="Tahoma"/>
          <w:b/>
          <w:lang w:val="es-ES"/>
        </w:rPr>
        <w:t>Elegibilidad de soporte físico con Servicios de Escritorio remoto (RDS)</w:t>
      </w:r>
    </w:p>
    <w:p w:rsidR="002202DB" w:rsidRPr="00EA0D3A" w:rsidRDefault="002202DB" w:rsidP="002202DB">
      <w:pPr>
        <w:ind w:left="720"/>
        <w:rPr>
          <w:rFonts w:cs="Tahoma"/>
          <w:lang w:val="es-ES"/>
        </w:rPr>
      </w:pPr>
      <w:r w:rsidRPr="00EA0D3A">
        <w:rPr>
          <w:rFonts w:cs="Tahoma"/>
          <w:szCs w:val="18"/>
          <w:lang w:val="es-ES"/>
        </w:rPr>
        <w:t>Si el usuario al que usted ha cedido una licencia de Project Pro para Office 365 utiliza el software en un servidor de red con rol de RDS habilitado, en lugar de instalar una copia del software proporcionado con Project Pro para Office 365 en uno de los cinco dispositivos permitidos conforme a los Derechos de Uso de los Productos para Project Pro para Office 365, ese usuario puede 1) instalar una copia del software Project Professional 2013 en un servidor de red y 2) acceder al software Project Professional 2013desde cualquier dispositivo.</w:t>
      </w:r>
      <w:r w:rsidR="00CE4ED3" w:rsidRPr="00EA0D3A">
        <w:rPr>
          <w:rFonts w:cs="Tahoma"/>
          <w:szCs w:val="18"/>
          <w:lang w:val="es-ES"/>
        </w:rPr>
        <w:t xml:space="preserve"> </w:t>
      </w:r>
      <w:r w:rsidRPr="00EA0D3A">
        <w:rPr>
          <w:rFonts w:cs="Tahoma"/>
          <w:szCs w:val="18"/>
          <w:lang w:val="es-ES"/>
        </w:rPr>
        <w:t xml:space="preserve">Con la terminación de su suscripción de Project Pro para Office 365, debe desinstalar el software Project Professional 2013 del servidor de red. </w:t>
      </w:r>
    </w:p>
    <w:p w:rsidR="002202DB" w:rsidRPr="00EA0D3A" w:rsidRDefault="002202DB" w:rsidP="002202DB">
      <w:pPr>
        <w:ind w:left="720"/>
        <w:rPr>
          <w:rFonts w:cs="Tahoma"/>
          <w:lang w:val="es-ES"/>
        </w:rPr>
      </w:pPr>
    </w:p>
    <w:p w:rsidR="002202DB" w:rsidRPr="00EA0D3A" w:rsidRDefault="002202DB" w:rsidP="002202DB">
      <w:pPr>
        <w:spacing w:after="60"/>
        <w:ind w:left="720"/>
        <w:rPr>
          <w:rFonts w:cs="Tahoma"/>
          <w:lang w:val="es-ES"/>
        </w:rPr>
      </w:pPr>
      <w:r w:rsidRPr="00EA0D3A">
        <w:rPr>
          <w:rFonts w:cs="Tahoma"/>
          <w:b/>
          <w:lang w:val="es-ES"/>
        </w:rPr>
        <w:t>Derechos de cambio a una versión anterior</w:t>
      </w:r>
    </w:p>
    <w:p w:rsidR="002202DB" w:rsidRPr="00EA0D3A" w:rsidRDefault="002202DB" w:rsidP="002202DB">
      <w:pPr>
        <w:ind w:left="720"/>
        <w:rPr>
          <w:rFonts w:cs="Tahoma"/>
          <w:lang w:val="es-ES"/>
        </w:rPr>
      </w:pPr>
      <w:r w:rsidRPr="00EA0D3A">
        <w:rPr>
          <w:rFonts w:cs="Tahoma"/>
          <w:bCs/>
          <w:szCs w:val="18"/>
          <w:lang w:val="es-ES"/>
        </w:rPr>
        <w:t>El servicio de Project Pro para Office 365 no tiene derechos para cambiar a una versión anterior. Para obtener más información acerca de los requisitos de actualización de Servicios Online, visite los Derechos de</w:t>
      </w:r>
      <w:r w:rsidR="00B24D5C" w:rsidRPr="00EA0D3A">
        <w:rPr>
          <w:rFonts w:cs="Tahoma"/>
          <w:bCs/>
          <w:szCs w:val="18"/>
          <w:lang w:val="es-ES"/>
        </w:rPr>
        <w:t> </w:t>
      </w:r>
      <w:r w:rsidRPr="00EA0D3A">
        <w:rPr>
          <w:rFonts w:cs="Tahoma"/>
          <w:bCs/>
          <w:szCs w:val="18"/>
          <w:lang w:val="es-ES"/>
        </w:rPr>
        <w:t xml:space="preserve">Uso de los Productos (PUR) de Microsoft en el siguiente vínculo: </w:t>
      </w:r>
      <w:hyperlink r:id="rId39" w:history="1">
        <w:r w:rsidRPr="00EA0D3A">
          <w:rPr>
            <w:rStyle w:val="Hyperlink"/>
            <w:rFonts w:cs="Tahoma"/>
            <w:bCs/>
            <w:szCs w:val="18"/>
            <w:lang w:val="es-ES"/>
          </w:rPr>
          <w:t>http://www.microsoftvolumelicensing.com/userights/PUR.aspx</w:t>
        </w:r>
      </w:hyperlink>
    </w:p>
    <w:p w:rsidR="002202DB" w:rsidRPr="00EA0D3A" w:rsidRDefault="002202DB" w:rsidP="00AE5A9F">
      <w:pPr>
        <w:rPr>
          <w:rFonts w:cs="Tahoma"/>
          <w:lang w:val="es-ES"/>
        </w:rPr>
      </w:pPr>
    </w:p>
    <w:p w:rsidR="002202DB" w:rsidRPr="00EA0D3A" w:rsidRDefault="002202DB" w:rsidP="00AE5A9F">
      <w:pPr>
        <w:rPr>
          <w:rFonts w:cs="Tahoma"/>
          <w:lang w:val="es-ES"/>
        </w:rPr>
      </w:pPr>
    </w:p>
    <w:p w:rsidR="00223A77" w:rsidRPr="00EA0D3A" w:rsidRDefault="004668D9" w:rsidP="002541AE">
      <w:pPr>
        <w:pStyle w:val="Heading3"/>
        <w:rPr>
          <w:rFonts w:ascii="Tahoma" w:hAnsi="Tahoma" w:cs="Tahoma"/>
          <w:lang w:val="es-ES"/>
        </w:rPr>
      </w:pPr>
      <w:bookmarkStart w:id="1040" w:name="_145_Rental_Rights"/>
      <w:bookmarkStart w:id="1041" w:name="_16_Derechos_de"/>
      <w:bookmarkStart w:id="1042" w:name="_Toc336338272"/>
      <w:bookmarkStart w:id="1043" w:name="_Toc360109341"/>
      <w:bookmarkStart w:id="1044" w:name="Aps_9RentalRightsOffice"/>
      <w:bookmarkStart w:id="1045" w:name="Srv_RentalRightsOffice"/>
      <w:bookmarkStart w:id="1046" w:name="Srv_9RentalRightsOffice"/>
      <w:bookmarkEnd w:id="1040"/>
      <w:bookmarkEnd w:id="1041"/>
      <w:r w:rsidRPr="00EA0D3A">
        <w:rPr>
          <w:rFonts w:ascii="Tahoma" w:hAnsi="Tahoma" w:cs="Tahoma"/>
          <w:caps/>
          <w:color w:val="E65D08"/>
          <w:sz w:val="22"/>
          <w:szCs w:val="22"/>
          <w:vertAlign w:val="superscript"/>
          <w:lang w:val="es-ES"/>
        </w:rPr>
        <w:t>16</w:t>
      </w:r>
      <w:r w:rsidRPr="00EA0D3A">
        <w:rPr>
          <w:rFonts w:ascii="Tahoma" w:hAnsi="Tahoma" w:cs="Tahoma"/>
          <w:color w:val="E65D08"/>
          <w:sz w:val="22"/>
          <w:szCs w:val="22"/>
          <w:lang w:val="es-ES"/>
        </w:rPr>
        <w:t xml:space="preserve"> Derechos de Alquiler para Office</w:t>
      </w:r>
      <w:bookmarkEnd w:id="1042"/>
      <w:bookmarkEnd w:id="1043"/>
    </w:p>
    <w:bookmarkEnd w:id="1044"/>
    <w:p w:rsidR="002541AE" w:rsidRPr="00EA0D3A" w:rsidRDefault="002541AE" w:rsidP="002541AE">
      <w:pPr>
        <w:rPr>
          <w:rFonts w:cs="Tahoma"/>
          <w:szCs w:val="18"/>
          <w:lang w:val="es-ES"/>
        </w:rPr>
      </w:pPr>
    </w:p>
    <w:bookmarkEnd w:id="1045"/>
    <w:bookmarkEnd w:id="1046"/>
    <w:p w:rsidR="000B0A08" w:rsidRPr="00EA0D3A" w:rsidRDefault="000B0A08" w:rsidP="005E3B5E">
      <w:pPr>
        <w:pStyle w:val="FootnoteBulletLevel1"/>
        <w:tabs>
          <w:tab w:val="clear" w:pos="900"/>
        </w:tabs>
        <w:spacing w:before="0" w:after="0"/>
        <w:ind w:left="720" w:firstLine="0"/>
        <w:rPr>
          <w:rFonts w:ascii="Tahoma" w:hAnsi="Tahoma" w:cs="Tahoma"/>
          <w:sz w:val="18"/>
          <w:szCs w:val="18"/>
          <w:lang w:val="es-ES"/>
        </w:rPr>
      </w:pPr>
      <w:r w:rsidRPr="00EA0D3A">
        <w:rPr>
          <w:rFonts w:ascii="Tahoma" w:hAnsi="Tahoma" w:cs="Tahoma"/>
          <w:color w:val="000000"/>
          <w:sz w:val="18"/>
          <w:szCs w:val="18"/>
          <w:lang w:val="es-ES"/>
        </w:rPr>
        <w:t>Las licencias de derechos de alquiler concedidas en virtud de estos programas son únicamente licencias de complemento. Estas licencias no constituyen una licencia de producto completo. Por lo tanto, cada desktop al que un Cliente asigne una licencia de derechos de alquiler debe estar licenciado para ejecutar una de las aplicaciones cualificadas que se identifican a continuación.</w:t>
      </w:r>
    </w:p>
    <w:p w:rsidR="00980240" w:rsidRPr="00EA0D3A" w:rsidRDefault="00980240" w:rsidP="005E3B5E">
      <w:pPr>
        <w:ind w:left="720"/>
        <w:rPr>
          <w:rFonts w:cs="Tahoma"/>
          <w:szCs w:val="18"/>
          <w:lang w:val="es-ES"/>
        </w:rPr>
      </w:pPr>
    </w:p>
    <w:p w:rsidR="00980240" w:rsidRPr="00EA0D3A" w:rsidRDefault="000B0A08" w:rsidP="00864B8A">
      <w:pPr>
        <w:spacing w:after="60"/>
        <w:ind w:left="720"/>
        <w:rPr>
          <w:rFonts w:cs="Tahoma"/>
          <w:szCs w:val="18"/>
          <w:lang w:val="es-ES"/>
        </w:rPr>
      </w:pPr>
      <w:r w:rsidRPr="00EA0D3A">
        <w:rPr>
          <w:rFonts w:cs="Tahoma"/>
          <w:b/>
          <w:szCs w:val="18"/>
          <w:lang w:val="es-ES"/>
        </w:rPr>
        <w:t>Reglas de aplicaciones cualificadas</w:t>
      </w:r>
    </w:p>
    <w:p w:rsidR="000B0A08" w:rsidRPr="00EA0D3A" w:rsidRDefault="000B0A08" w:rsidP="005E3B5E">
      <w:pPr>
        <w:ind w:left="720"/>
        <w:rPr>
          <w:rFonts w:cs="Tahoma"/>
          <w:szCs w:val="18"/>
          <w:lang w:val="es-ES"/>
        </w:rPr>
      </w:pPr>
      <w:r w:rsidRPr="00EA0D3A">
        <w:rPr>
          <w:rFonts w:cs="Tahoma"/>
          <w:color w:val="000000"/>
          <w:szCs w:val="18"/>
          <w:lang w:val="es-ES"/>
        </w:rPr>
        <w:t>(Se debe cumplir cada una de estas condiciones para que la Licencia de base le permita ser susceptible de obtener la licencia de Derechos de Alquiler):</w:t>
      </w:r>
    </w:p>
    <w:p w:rsidR="005E3B5E" w:rsidRPr="00EA0D3A" w:rsidRDefault="005E3B5E" w:rsidP="005E3B5E">
      <w:pPr>
        <w:ind w:left="900"/>
        <w:rPr>
          <w:rFonts w:cs="Tahoma"/>
          <w:szCs w:val="18"/>
          <w:lang w:val="es-ES"/>
        </w:rPr>
      </w:pPr>
    </w:p>
    <w:p w:rsidR="000B0A08" w:rsidRPr="00EA0D3A" w:rsidRDefault="000B0A08" w:rsidP="005E3B5E">
      <w:pPr>
        <w:numPr>
          <w:ilvl w:val="0"/>
          <w:numId w:val="20"/>
        </w:numPr>
        <w:spacing w:after="60"/>
        <w:ind w:left="1440"/>
        <w:rPr>
          <w:rFonts w:cs="Tahoma"/>
          <w:szCs w:val="18"/>
          <w:lang w:val="es-ES"/>
        </w:rPr>
      </w:pPr>
      <w:r w:rsidRPr="00EA0D3A">
        <w:rPr>
          <w:rFonts w:cs="Tahoma"/>
          <w:color w:val="000000"/>
          <w:szCs w:val="18"/>
          <w:lang w:val="es-ES"/>
        </w:rPr>
        <w:t>Se debe ceder la licencia de la aplicación cualificada al mismo dispositivo al que se cederá la licencia de Derechos de Alquiler de Licencias por Volumen.</w:t>
      </w:r>
    </w:p>
    <w:p w:rsidR="000B0A08" w:rsidRPr="00EA0D3A" w:rsidRDefault="000B0A08" w:rsidP="005E3B5E">
      <w:pPr>
        <w:numPr>
          <w:ilvl w:val="0"/>
          <w:numId w:val="20"/>
        </w:numPr>
        <w:tabs>
          <w:tab w:val="left" w:pos="1440"/>
        </w:tabs>
        <w:spacing w:after="60"/>
        <w:ind w:left="1440"/>
        <w:rPr>
          <w:rFonts w:cs="Tahoma"/>
          <w:szCs w:val="18"/>
          <w:lang w:val="es-ES"/>
        </w:rPr>
      </w:pPr>
      <w:r w:rsidRPr="00EA0D3A">
        <w:rPr>
          <w:rFonts w:cs="Tahoma"/>
          <w:color w:val="000000"/>
          <w:szCs w:val="18"/>
          <w:lang w:val="es-ES"/>
        </w:rPr>
        <w:t>La aplicación cualificada se debe instalar en ese dispositivo.</w:t>
      </w:r>
    </w:p>
    <w:p w:rsidR="000B0A08" w:rsidRPr="00EA0D3A" w:rsidRDefault="000B0A08" w:rsidP="005E3B5E">
      <w:pPr>
        <w:pStyle w:val="EndnoteText"/>
        <w:rPr>
          <w:rFonts w:ascii="Tahoma" w:hAnsi="Tahoma" w:cs="Tahoma"/>
          <w:sz w:val="18"/>
          <w:szCs w:val="18"/>
          <w:lang w:val="es-ES"/>
        </w:rPr>
      </w:pPr>
    </w:p>
    <w:p w:rsidR="000B0A08" w:rsidRPr="00EA0D3A" w:rsidRDefault="000B0A08" w:rsidP="005E3B5E">
      <w:pPr>
        <w:pStyle w:val="EndnoteText"/>
        <w:ind w:left="720"/>
        <w:rPr>
          <w:rFonts w:ascii="Tahoma" w:hAnsi="Tahoma" w:cs="Tahoma"/>
          <w:sz w:val="18"/>
          <w:szCs w:val="18"/>
          <w:lang w:val="es-ES"/>
        </w:rPr>
      </w:pPr>
      <w:r w:rsidRPr="00EA0D3A">
        <w:rPr>
          <w:rFonts w:ascii="Tahoma" w:hAnsi="Tahoma" w:cs="Tahoma"/>
          <w:color w:val="000000"/>
          <w:sz w:val="18"/>
          <w:szCs w:val="18"/>
          <w:lang w:val="es-ES"/>
        </w:rPr>
        <w:t>Las aplicaciones cualificadas por tipo de Programa son:</w:t>
      </w:r>
    </w:p>
    <w:p w:rsidR="000B0A08" w:rsidRPr="00EA0D3A" w:rsidRDefault="000B0A08" w:rsidP="000B0A08">
      <w:pPr>
        <w:rPr>
          <w:rFonts w:cs="Tahoma"/>
          <w:szCs w:val="18"/>
          <w:lang w:val="es-ES"/>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9B6021"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EA0D3A" w:rsidRDefault="00C4660F" w:rsidP="00C4660F">
            <w:pPr>
              <w:jc w:val="center"/>
              <w:rPr>
                <w:rFonts w:eastAsia="MS PGothic" w:cs="Tahoma"/>
                <w:b/>
                <w:bCs/>
                <w:color w:val="000000"/>
                <w:szCs w:val="18"/>
                <w:lang w:val="es-ES"/>
              </w:rPr>
            </w:pPr>
            <w:r w:rsidRPr="00EA0D3A">
              <w:rPr>
                <w:rFonts w:cs="Tahoma"/>
                <w:b/>
                <w:bCs/>
                <w:color w:val="000000"/>
                <w:szCs w:val="18"/>
                <w:lang w:val="es-ES"/>
              </w:rPr>
              <w:t>Aplicaciones cualificadas para la adquisición de Derechos de Alquiler para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9B6021" w:rsidRDefault="00C4660F" w:rsidP="00AD69BD">
            <w:pPr>
              <w:jc w:val="center"/>
              <w:rPr>
                <w:rFonts w:cs="Tahoma"/>
                <w:b/>
                <w:bCs/>
                <w:color w:val="000000"/>
                <w:szCs w:val="18"/>
              </w:rPr>
            </w:pPr>
            <w:r w:rsidRPr="009B6021">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9B6021" w:rsidRDefault="00C4660F" w:rsidP="00AD69BD">
            <w:pPr>
              <w:jc w:val="center"/>
              <w:rPr>
                <w:rFonts w:cs="Tahoma"/>
              </w:rPr>
            </w:pPr>
            <w:r w:rsidRPr="009B6021">
              <w:rPr>
                <w:rFonts w:cs="Tahoma"/>
                <w:b/>
                <w:bCs/>
                <w:color w:val="000000"/>
                <w:szCs w:val="18"/>
              </w:rPr>
              <w:t>PIPC</w:t>
            </w:r>
          </w:p>
          <w:p w:rsidR="00C4660F" w:rsidRPr="009B6021" w:rsidRDefault="00C4660F" w:rsidP="00AD69BD">
            <w:pPr>
              <w:jc w:val="center"/>
              <w:rPr>
                <w:rFonts w:cs="Tahoma"/>
                <w:b/>
                <w:bCs/>
                <w:color w:val="000000"/>
                <w:szCs w:val="18"/>
              </w:rPr>
            </w:pPr>
            <w:r w:rsidRPr="009B6021">
              <w:rPr>
                <w:rFonts w:cs="Tahoma"/>
                <w:b/>
                <w:bCs/>
                <w:color w:val="000000"/>
                <w:szCs w:val="18"/>
              </w:rPr>
              <w:t>(solo en Japón)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9B6021" w:rsidRDefault="00C4660F" w:rsidP="00AD69BD">
            <w:pPr>
              <w:jc w:val="center"/>
              <w:rPr>
                <w:rFonts w:cs="Tahoma"/>
                <w:b/>
                <w:bCs/>
                <w:color w:val="000000"/>
                <w:szCs w:val="18"/>
              </w:rPr>
            </w:pPr>
            <w:r w:rsidRPr="009B6021">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9B6021" w:rsidRDefault="00C4660F" w:rsidP="00AD69BD">
            <w:pPr>
              <w:jc w:val="center"/>
              <w:rPr>
                <w:rFonts w:cs="Tahoma"/>
                <w:b/>
                <w:bCs/>
                <w:color w:val="000000"/>
                <w:szCs w:val="18"/>
              </w:rPr>
            </w:pPr>
            <w:r w:rsidRPr="009B6021">
              <w:rPr>
                <w:rFonts w:cs="Tahoma"/>
                <w:b/>
                <w:bCs/>
                <w:color w:val="000000"/>
                <w:szCs w:val="18"/>
              </w:rPr>
              <w:t>Licencia Open</w:t>
            </w:r>
          </w:p>
        </w:tc>
      </w:tr>
      <w:tr w:rsidR="000B0A08" w:rsidRPr="009B6021"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B6021" w:rsidRDefault="000B0A08" w:rsidP="00257298">
            <w:pPr>
              <w:rPr>
                <w:rFonts w:cs="Tahoma"/>
                <w:b/>
                <w:bCs/>
                <w:color w:val="000000"/>
                <w:szCs w:val="18"/>
              </w:rPr>
            </w:pPr>
            <w:r w:rsidRPr="009B6021">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9B6021"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9B6021"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jc w:val="center"/>
              <w:rPr>
                <w:rFonts w:eastAsia="MS PGothic" w:cs="Tahoma"/>
                <w:color w:val="000000"/>
                <w:sz w:val="21"/>
                <w:szCs w:val="21"/>
              </w:rPr>
            </w:pPr>
            <w:r w:rsidRPr="009B6021">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jc w:val="center"/>
              <w:rPr>
                <w:rFonts w:eastAsia="MS PGothic" w:cs="Tahoma"/>
                <w:color w:val="000000"/>
                <w:sz w:val="21"/>
                <w:szCs w:val="21"/>
              </w:rPr>
            </w:pPr>
            <w:r w:rsidRPr="009B6021">
              <w:rPr>
                <w:rFonts w:cs="Tahoma"/>
                <w:color w:val="000000"/>
              </w:rPr>
              <w:t>x</w:t>
            </w:r>
          </w:p>
        </w:tc>
      </w:tr>
      <w:tr w:rsidR="000B0A08" w:rsidRPr="009B6021"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B6021" w:rsidRDefault="000B0A08" w:rsidP="00257298">
            <w:pPr>
              <w:rPr>
                <w:rFonts w:cs="Tahoma"/>
                <w:b/>
                <w:bCs/>
                <w:color w:val="000000"/>
                <w:szCs w:val="18"/>
              </w:rPr>
            </w:pPr>
            <w:r w:rsidRPr="009B6021">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jc w:val="center"/>
              <w:rPr>
                <w:rFonts w:eastAsia="MS PGothic" w:cs="Tahoma"/>
                <w:color w:val="000000"/>
                <w:sz w:val="21"/>
                <w:szCs w:val="21"/>
              </w:rPr>
            </w:pPr>
            <w:r w:rsidRPr="009B6021">
              <w:rPr>
                <w:rFonts w:cs="Tahoma"/>
                <w:color w:val="000000"/>
              </w:rPr>
              <w:t>x</w:t>
            </w:r>
          </w:p>
        </w:tc>
        <w:tc>
          <w:tcPr>
            <w:tcW w:w="1355" w:type="dxa"/>
            <w:tcBorders>
              <w:top w:val="nil"/>
              <w:left w:val="nil"/>
              <w:bottom w:val="single" w:sz="8" w:space="0" w:color="auto"/>
              <w:right w:val="single" w:sz="8" w:space="0" w:color="auto"/>
            </w:tcBorders>
          </w:tcPr>
          <w:p w:rsidR="000B0A08" w:rsidRPr="009B6021"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jc w:val="center"/>
              <w:rPr>
                <w:rFonts w:eastAsia="MS PGothic" w:cs="Tahoma"/>
                <w:color w:val="000000"/>
                <w:sz w:val="21"/>
                <w:szCs w:val="21"/>
              </w:rPr>
            </w:pPr>
            <w:r w:rsidRPr="009B6021">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jc w:val="center"/>
              <w:rPr>
                <w:rFonts w:eastAsia="MS PGothic" w:cs="Tahoma"/>
                <w:color w:val="000000"/>
                <w:sz w:val="21"/>
                <w:szCs w:val="21"/>
              </w:rPr>
            </w:pPr>
            <w:r w:rsidRPr="009B6021">
              <w:rPr>
                <w:rFonts w:cs="Tahoma"/>
                <w:color w:val="000000"/>
              </w:rPr>
              <w:t>x</w:t>
            </w:r>
          </w:p>
        </w:tc>
      </w:tr>
    </w:tbl>
    <w:p w:rsidR="00980240" w:rsidRPr="009B6021" w:rsidRDefault="00980240" w:rsidP="000B0A08">
      <w:pPr>
        <w:rPr>
          <w:rFonts w:cs="Tahoma"/>
        </w:rPr>
      </w:pPr>
    </w:p>
    <w:p w:rsidR="001C1727" w:rsidRPr="009B6021" w:rsidRDefault="001C1727">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9B6021"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EA0D3A" w:rsidRDefault="00C4660F" w:rsidP="00C4660F">
            <w:pPr>
              <w:ind w:left="5" w:firstLine="13"/>
              <w:jc w:val="center"/>
              <w:rPr>
                <w:rFonts w:eastAsia="MS PGothic" w:cs="Tahoma"/>
                <w:b/>
                <w:bCs/>
                <w:szCs w:val="18"/>
                <w:lang w:val="es-ES"/>
              </w:rPr>
            </w:pPr>
            <w:r w:rsidRPr="00EA0D3A">
              <w:rPr>
                <w:rFonts w:cs="Tahoma"/>
                <w:b/>
                <w:bCs/>
                <w:szCs w:val="18"/>
                <w:lang w:val="es-ES"/>
              </w:rPr>
              <w:t>Aplicaciones cualificadas para la adquisición de Derechos de Alquiler para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9B6021" w:rsidRDefault="00C4660F" w:rsidP="00AD69BD">
            <w:pPr>
              <w:jc w:val="center"/>
              <w:rPr>
                <w:rFonts w:cs="Tahoma"/>
                <w:b/>
                <w:bCs/>
                <w:szCs w:val="18"/>
              </w:rPr>
            </w:pPr>
            <w:r w:rsidRPr="009B6021">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9B6021" w:rsidRDefault="00C4660F" w:rsidP="00AD69BD">
            <w:pPr>
              <w:jc w:val="center"/>
              <w:rPr>
                <w:rFonts w:cs="Tahoma"/>
              </w:rPr>
            </w:pPr>
            <w:r w:rsidRPr="009B6021">
              <w:rPr>
                <w:rFonts w:cs="Tahoma"/>
                <w:b/>
                <w:bCs/>
                <w:szCs w:val="18"/>
              </w:rPr>
              <w:t>PIPC</w:t>
            </w:r>
          </w:p>
          <w:p w:rsidR="00C4660F" w:rsidRPr="009B6021" w:rsidRDefault="00C4660F" w:rsidP="00AD69BD">
            <w:pPr>
              <w:jc w:val="center"/>
              <w:rPr>
                <w:rFonts w:cs="Tahoma"/>
                <w:b/>
                <w:bCs/>
                <w:szCs w:val="16"/>
                <w:lang w:eastAsia="ja-JP"/>
              </w:rPr>
            </w:pPr>
            <w:r w:rsidRPr="009B6021">
              <w:rPr>
                <w:rFonts w:cs="Tahoma"/>
                <w:b/>
                <w:bCs/>
                <w:szCs w:val="18"/>
              </w:rPr>
              <w:t>(solo en Japón)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9B6021" w:rsidRDefault="00C4660F" w:rsidP="00AD69BD">
            <w:pPr>
              <w:jc w:val="center"/>
              <w:rPr>
                <w:rFonts w:cs="Tahoma"/>
                <w:b/>
                <w:bCs/>
                <w:szCs w:val="18"/>
              </w:rPr>
            </w:pPr>
            <w:r w:rsidRPr="009B6021">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9B6021" w:rsidRDefault="00C4660F" w:rsidP="00AD69BD">
            <w:pPr>
              <w:jc w:val="center"/>
              <w:rPr>
                <w:rFonts w:cs="Tahoma"/>
                <w:b/>
                <w:bCs/>
                <w:szCs w:val="18"/>
              </w:rPr>
            </w:pPr>
            <w:r w:rsidRPr="009B6021">
              <w:rPr>
                <w:rFonts w:cs="Tahoma"/>
                <w:b/>
                <w:bCs/>
                <w:szCs w:val="18"/>
              </w:rPr>
              <w:t>Licencia Open</w:t>
            </w:r>
          </w:p>
        </w:tc>
      </w:tr>
      <w:tr w:rsidR="000B0A08" w:rsidRPr="009B6021"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9B6021" w:rsidRDefault="000B0A08" w:rsidP="00257298">
            <w:pPr>
              <w:rPr>
                <w:rFonts w:cs="Tahoma"/>
                <w:b/>
                <w:bCs/>
                <w:szCs w:val="18"/>
                <w:lang w:eastAsia="ja-JP"/>
              </w:rPr>
            </w:pPr>
            <w:r w:rsidRPr="009B6021">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jc w:val="center"/>
              <w:rPr>
                <w:rFonts w:eastAsia="MS PGothic" w:cs="Tahoma"/>
                <w:szCs w:val="18"/>
              </w:rPr>
            </w:pPr>
            <w:r w:rsidRPr="009B6021">
              <w:rPr>
                <w:rFonts w:cs="Tahoma"/>
                <w:szCs w:val="18"/>
              </w:rPr>
              <w:t> </w:t>
            </w:r>
          </w:p>
        </w:tc>
        <w:tc>
          <w:tcPr>
            <w:tcW w:w="1355" w:type="dxa"/>
            <w:tcBorders>
              <w:top w:val="nil"/>
              <w:left w:val="nil"/>
              <w:bottom w:val="single" w:sz="8" w:space="0" w:color="auto"/>
              <w:right w:val="single" w:sz="8" w:space="0" w:color="auto"/>
            </w:tcBorders>
          </w:tcPr>
          <w:p w:rsidR="000B0A08" w:rsidRPr="009B6021"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jc w:val="center"/>
              <w:rPr>
                <w:rFonts w:eastAsia="MS PGothic" w:cs="Tahoma"/>
                <w:szCs w:val="18"/>
              </w:rPr>
            </w:pPr>
            <w:r w:rsidRPr="009B6021">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jc w:val="center"/>
              <w:rPr>
                <w:rFonts w:eastAsia="MS PGothic" w:cs="Tahoma"/>
                <w:szCs w:val="18"/>
              </w:rPr>
            </w:pPr>
            <w:r w:rsidRPr="009B6021">
              <w:rPr>
                <w:rFonts w:cs="Tahoma"/>
                <w:szCs w:val="18"/>
              </w:rPr>
              <w:t>x</w:t>
            </w:r>
          </w:p>
        </w:tc>
      </w:tr>
      <w:tr w:rsidR="000B0A08" w:rsidRPr="009B6021"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B6021" w:rsidRDefault="000B0A08" w:rsidP="00257298">
            <w:pPr>
              <w:rPr>
                <w:rFonts w:cs="Tahoma"/>
                <w:b/>
                <w:bCs/>
                <w:szCs w:val="18"/>
                <w:lang w:eastAsia="ja-JP"/>
              </w:rPr>
            </w:pPr>
            <w:r w:rsidRPr="009B6021">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jc w:val="center"/>
              <w:rPr>
                <w:rFonts w:eastAsia="MS PGothic" w:cs="Tahoma"/>
                <w:szCs w:val="18"/>
              </w:rPr>
            </w:pPr>
            <w:r w:rsidRPr="009B6021">
              <w:rPr>
                <w:rFonts w:cs="Tahoma"/>
                <w:szCs w:val="18"/>
              </w:rPr>
              <w:t> </w:t>
            </w:r>
          </w:p>
        </w:tc>
        <w:tc>
          <w:tcPr>
            <w:tcW w:w="1355" w:type="dxa"/>
            <w:tcBorders>
              <w:top w:val="nil"/>
              <w:left w:val="nil"/>
              <w:bottom w:val="single" w:sz="8" w:space="0" w:color="auto"/>
              <w:right w:val="single" w:sz="8" w:space="0" w:color="auto"/>
            </w:tcBorders>
          </w:tcPr>
          <w:p w:rsidR="000B0A08" w:rsidRPr="009B6021"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jc w:val="center"/>
              <w:rPr>
                <w:rFonts w:eastAsia="MS PGothic" w:cs="Tahoma"/>
                <w:szCs w:val="18"/>
              </w:rPr>
            </w:pPr>
            <w:r w:rsidRPr="009B6021">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jc w:val="center"/>
              <w:rPr>
                <w:rFonts w:eastAsia="MS PGothic" w:cs="Tahoma"/>
                <w:szCs w:val="18"/>
              </w:rPr>
            </w:pPr>
            <w:r w:rsidRPr="009B6021">
              <w:rPr>
                <w:rFonts w:cs="Tahoma"/>
                <w:szCs w:val="18"/>
              </w:rPr>
              <w:t>x</w:t>
            </w:r>
          </w:p>
        </w:tc>
      </w:tr>
      <w:tr w:rsidR="000B0A08" w:rsidRPr="009B6021"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B6021" w:rsidRDefault="000B0A08" w:rsidP="00257298">
            <w:pPr>
              <w:rPr>
                <w:rFonts w:cs="Tahoma"/>
                <w:b/>
                <w:bCs/>
                <w:szCs w:val="18"/>
              </w:rPr>
            </w:pPr>
            <w:r w:rsidRPr="009B6021">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9B6021" w:rsidRDefault="000B0A08" w:rsidP="00AD69BD">
            <w:pPr>
              <w:jc w:val="center"/>
              <w:rPr>
                <w:rFonts w:eastAsia="MS PGothic" w:cs="Tahoma"/>
                <w:color w:val="000000"/>
                <w:szCs w:val="18"/>
              </w:rPr>
            </w:pPr>
            <w:r w:rsidRPr="009B6021">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rPr>
                <w:rFonts w:eastAsia="Times New Roman" w:cs="Tahoma"/>
                <w:szCs w:val="18"/>
              </w:rPr>
            </w:pPr>
          </w:p>
        </w:tc>
      </w:tr>
      <w:tr w:rsidR="000B0A08" w:rsidRPr="009B6021"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B6021" w:rsidRDefault="000B0A08" w:rsidP="00257298">
            <w:pPr>
              <w:rPr>
                <w:rFonts w:cs="Tahoma"/>
                <w:b/>
                <w:bCs/>
                <w:szCs w:val="18"/>
              </w:rPr>
            </w:pPr>
            <w:r w:rsidRPr="009B6021">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9B6021" w:rsidRDefault="000B0A08" w:rsidP="00AD69BD">
            <w:pPr>
              <w:jc w:val="center"/>
              <w:rPr>
                <w:rFonts w:eastAsia="MS PGothic" w:cs="Tahoma"/>
                <w:color w:val="000000"/>
                <w:szCs w:val="18"/>
              </w:rPr>
            </w:pPr>
            <w:r w:rsidRPr="009B6021">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rPr>
                <w:rFonts w:eastAsia="Times New Roman" w:cs="Tahoma"/>
                <w:szCs w:val="18"/>
              </w:rPr>
            </w:pPr>
          </w:p>
        </w:tc>
      </w:tr>
      <w:tr w:rsidR="000B0A08" w:rsidRPr="009B6021"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B6021" w:rsidRDefault="000B0A08" w:rsidP="00257298">
            <w:pPr>
              <w:rPr>
                <w:rFonts w:cs="Tahoma"/>
                <w:b/>
                <w:bCs/>
                <w:szCs w:val="18"/>
              </w:rPr>
            </w:pPr>
            <w:r w:rsidRPr="009B6021">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9B6021" w:rsidRDefault="000B0A08" w:rsidP="00AD69BD">
            <w:pPr>
              <w:jc w:val="center"/>
              <w:rPr>
                <w:rFonts w:eastAsia="MS PGothic" w:cs="Tahoma"/>
                <w:color w:val="000000" w:themeColor="text1"/>
                <w:szCs w:val="18"/>
              </w:rPr>
            </w:pPr>
            <w:r w:rsidRPr="009B6021">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B6021" w:rsidRDefault="000B0A08" w:rsidP="00AD69BD">
            <w:pPr>
              <w:rPr>
                <w:rFonts w:eastAsia="Times New Roman" w:cs="Tahoma"/>
                <w:color w:val="000000" w:themeColor="text1"/>
                <w:szCs w:val="18"/>
              </w:rPr>
            </w:pPr>
          </w:p>
        </w:tc>
      </w:tr>
    </w:tbl>
    <w:p w:rsidR="000B0A08" w:rsidRPr="009B6021" w:rsidRDefault="000B0A08" w:rsidP="00980240">
      <w:pPr>
        <w:rPr>
          <w:rFonts w:cs="Tahoma"/>
        </w:rPr>
      </w:pPr>
    </w:p>
    <w:p w:rsidR="006A1F6C" w:rsidRPr="009B6021" w:rsidRDefault="006A1F6C" w:rsidP="00980240">
      <w:pPr>
        <w:rPr>
          <w:rFonts w:cs="Tahoma"/>
        </w:rPr>
      </w:pPr>
    </w:p>
    <w:p w:rsidR="006A1F6C" w:rsidRPr="009B6021" w:rsidRDefault="006A1F6C" w:rsidP="00980240">
      <w:pPr>
        <w:rPr>
          <w:rFonts w:cs="Tahoma"/>
        </w:rPr>
      </w:pPr>
    </w:p>
    <w:p w:rsidR="000B0A08" w:rsidRPr="00EA0D3A" w:rsidRDefault="000B0A08" w:rsidP="005C382A">
      <w:pPr>
        <w:ind w:left="720"/>
        <w:rPr>
          <w:rFonts w:cs="Tahoma"/>
          <w:lang w:val="es-ES"/>
        </w:rPr>
      </w:pPr>
      <w:r w:rsidRPr="00EA0D3A">
        <w:rPr>
          <w:rFonts w:cs="Tahoma"/>
          <w:color w:val="000000"/>
          <w:szCs w:val="18"/>
          <w:lang w:val="es-ES"/>
        </w:rPr>
        <w:t>A los Clientes que adquieran la licencia de derechos de alquiler, además de una licencia para la aplicación cualificada, se les ampliarán los derechos otorgados en virtud de esa licencia de aplicación cualificada para permitir el uso de terceros del mismo software. La licencia de alquiler no es una licencia de migración a una edición superior del producto.</w:t>
      </w:r>
    </w:p>
    <w:p w:rsidR="00223A77" w:rsidRPr="00EA0D3A" w:rsidRDefault="00223A77" w:rsidP="005C382A">
      <w:pPr>
        <w:ind w:left="720"/>
        <w:rPr>
          <w:rFonts w:cs="Tahoma"/>
          <w:lang w:val="es-ES"/>
        </w:rPr>
      </w:pPr>
    </w:p>
    <w:p w:rsidR="00223A77" w:rsidRPr="00EA0D3A" w:rsidRDefault="00223A77" w:rsidP="00864B8A">
      <w:pPr>
        <w:spacing w:after="60"/>
        <w:ind w:left="720"/>
        <w:rPr>
          <w:rFonts w:cs="Tahoma"/>
          <w:lang w:val="es-ES"/>
        </w:rPr>
      </w:pPr>
      <w:r w:rsidRPr="00EA0D3A">
        <w:rPr>
          <w:rFonts w:cs="Tahoma"/>
          <w:b/>
          <w:lang w:val="es-ES"/>
        </w:rPr>
        <w:t>Excepción de Software Assurance</w:t>
      </w:r>
    </w:p>
    <w:p w:rsidR="009504CA" w:rsidRPr="00EA0D3A" w:rsidRDefault="00223A77" w:rsidP="005C382A">
      <w:pPr>
        <w:ind w:left="720"/>
        <w:rPr>
          <w:rFonts w:cs="Tahoma"/>
          <w:spacing w:val="-2"/>
          <w:lang w:val="es-ES"/>
        </w:rPr>
      </w:pPr>
      <w:r w:rsidRPr="00EA0D3A">
        <w:rPr>
          <w:rFonts w:cs="Tahoma"/>
          <w:color w:val="000000"/>
          <w:spacing w:val="-2"/>
          <w:szCs w:val="18"/>
          <w:lang w:val="es-ES"/>
        </w:rPr>
        <w:t>Los Clientes que adquieran licencias de derechos de alquiler no son elegibles para obtener Software Assurance para las licencias de derechos de alquiler ni para las licencias de software cualificadas subyacentes.</w:t>
      </w:r>
    </w:p>
    <w:p w:rsidR="00980240" w:rsidRPr="00EA0D3A" w:rsidRDefault="00980240" w:rsidP="00980240">
      <w:pPr>
        <w:rPr>
          <w:rFonts w:cs="Tahoma"/>
          <w:lang w:val="es-ES"/>
        </w:rPr>
      </w:pPr>
    </w:p>
    <w:p w:rsidR="00AF5153" w:rsidRPr="00EA0D3A" w:rsidRDefault="00AF5153" w:rsidP="00980240">
      <w:pPr>
        <w:rPr>
          <w:rFonts w:cs="Tahoma"/>
          <w:lang w:val="es-ES"/>
        </w:rPr>
      </w:pPr>
    </w:p>
    <w:p w:rsidR="00257298" w:rsidRPr="00EA0D3A" w:rsidRDefault="004668D9" w:rsidP="005C382A">
      <w:pPr>
        <w:pStyle w:val="Heading3"/>
        <w:rPr>
          <w:rFonts w:ascii="Tahoma" w:hAnsi="Tahoma" w:cs="Tahoma"/>
          <w:lang w:val="es-ES"/>
        </w:rPr>
      </w:pPr>
      <w:bookmarkStart w:id="1047" w:name="_15_Visio_Professional"/>
      <w:bookmarkStart w:id="1048" w:name="_17_Visio_Professional"/>
      <w:bookmarkStart w:id="1049" w:name="_Toc360109342"/>
      <w:bookmarkEnd w:id="1047"/>
      <w:bookmarkEnd w:id="1048"/>
      <w:r w:rsidRPr="00EA0D3A">
        <w:rPr>
          <w:rFonts w:ascii="Tahoma" w:hAnsi="Tahoma" w:cs="Tahoma"/>
          <w:caps/>
          <w:color w:val="F66400"/>
          <w:sz w:val="22"/>
          <w:vertAlign w:val="superscript"/>
          <w:lang w:val="es-ES"/>
        </w:rPr>
        <w:t>17</w:t>
      </w:r>
      <w:r w:rsidRPr="00EA0D3A">
        <w:rPr>
          <w:rFonts w:ascii="Tahoma" w:hAnsi="Tahoma" w:cs="Tahoma"/>
          <w:color w:val="F66400"/>
          <w:sz w:val="22"/>
          <w:lang w:val="es-ES"/>
        </w:rPr>
        <w:t xml:space="preserve"> Visio Professional 2013</w:t>
      </w:r>
      <w:bookmarkEnd w:id="1049"/>
    </w:p>
    <w:p w:rsidR="005C382A" w:rsidRPr="00EA0D3A" w:rsidRDefault="005C382A" w:rsidP="005C382A">
      <w:pPr>
        <w:rPr>
          <w:rFonts w:cs="Tahoma"/>
          <w:lang w:val="es-ES"/>
        </w:rPr>
      </w:pPr>
    </w:p>
    <w:p w:rsidR="00257298" w:rsidRPr="00EA0D3A" w:rsidRDefault="00257298" w:rsidP="00864B8A">
      <w:pPr>
        <w:spacing w:after="60"/>
        <w:ind w:left="720"/>
        <w:rPr>
          <w:rFonts w:cs="Tahoma"/>
          <w:lang w:val="es-ES"/>
        </w:rPr>
      </w:pPr>
      <w:r w:rsidRPr="00EA0D3A">
        <w:rPr>
          <w:rFonts w:cs="Tahoma"/>
          <w:b/>
          <w:lang w:val="es-ES"/>
        </w:rPr>
        <w:t xml:space="preserve">Ruta de migración de Software Assurance para </w:t>
      </w:r>
      <w:bookmarkStart w:id="1050" w:name="Srv_11VisioPremium2010"/>
      <w:bookmarkStart w:id="1051" w:name="Aps_11VisioPremium2010"/>
      <w:bookmarkStart w:id="1052" w:name="_Toc336338274"/>
      <w:bookmarkStart w:id="1053" w:name="Srv_VisioPremium2010"/>
      <w:r w:rsidRPr="00EA0D3A">
        <w:rPr>
          <w:rFonts w:cs="Tahoma"/>
          <w:b/>
          <w:lang w:val="es-ES"/>
        </w:rPr>
        <w:t>Visio Premium 2010</w:t>
      </w:r>
      <w:bookmarkEnd w:id="1050"/>
      <w:bookmarkEnd w:id="1051"/>
      <w:bookmarkEnd w:id="1052"/>
    </w:p>
    <w:bookmarkEnd w:id="1053"/>
    <w:p w:rsidR="00257298" w:rsidRPr="00EA0D3A" w:rsidRDefault="00257298" w:rsidP="005C382A">
      <w:pPr>
        <w:pStyle w:val="FootnoteBulletLevel1"/>
        <w:spacing w:before="0" w:after="0"/>
        <w:ind w:left="720" w:firstLine="0"/>
        <w:rPr>
          <w:rFonts w:ascii="Tahoma" w:hAnsi="Tahoma" w:cs="Tahoma"/>
          <w:lang w:val="es-ES"/>
        </w:rPr>
      </w:pPr>
      <w:r w:rsidRPr="00EA0D3A">
        <w:rPr>
          <w:rFonts w:ascii="Tahoma" w:hAnsi="Tahoma" w:cs="Tahoma"/>
          <w:sz w:val="18"/>
          <w:lang w:val="es-ES"/>
        </w:rPr>
        <w:t>Los Clientes con cobertura de Software Assurance activa para Visio Premium 2010 a partir de la fecha de disponibilidad de la descarga para Visio Professional 2013 son elegibles para utilizar Visio Professional 2013 en lugar de Visio Premium 2010. El derecho a utilizar Visio Professional 2013 en virtud de esta oferta expira en el momento en que expiran los derechos de uso de Visio Premium 2010 en virtud de la licencia cualificada correspondiente.</w:t>
      </w:r>
      <w:r w:rsidR="00CE4ED3" w:rsidRPr="00EA0D3A">
        <w:rPr>
          <w:rFonts w:ascii="Tahoma" w:hAnsi="Tahoma" w:cs="Tahoma"/>
          <w:sz w:val="18"/>
          <w:lang w:val="es-ES"/>
        </w:rPr>
        <w:t xml:space="preserve"> </w:t>
      </w:r>
      <w:r w:rsidRPr="00EA0D3A">
        <w:rPr>
          <w:rFonts w:ascii="Tahoma" w:hAnsi="Tahoma" w:cs="Tahoma"/>
          <w:sz w:val="18"/>
          <w:lang w:val="es-ES"/>
        </w:rPr>
        <w:t>El uso de Visio Professional 2013 se rige por los derechos de uso para Visio Professional 2013 y los términos y condiciones del Contrato de Licencias por Volumen del Cliente.</w:t>
      </w:r>
      <w:r w:rsidR="00CE4ED3" w:rsidRPr="00EA0D3A">
        <w:rPr>
          <w:rFonts w:ascii="Tahoma" w:hAnsi="Tahoma" w:cs="Tahoma"/>
          <w:sz w:val="18"/>
          <w:lang w:val="es-ES"/>
        </w:rPr>
        <w:t xml:space="preserve"> </w:t>
      </w:r>
      <w:r w:rsidRPr="00EA0D3A">
        <w:rPr>
          <w:rFonts w:ascii="Tahoma" w:hAnsi="Tahoma" w:cs="Tahoma"/>
          <w:sz w:val="18"/>
          <w:lang w:val="es-ES"/>
        </w:rPr>
        <w:t>Esta nota de condiciones del producto y la prueba del Cliente de la licencia cualificada correspondiente constituyen la</w:t>
      </w:r>
      <w:r w:rsidR="006A1F6C" w:rsidRPr="00EA0D3A">
        <w:rPr>
          <w:rFonts w:ascii="Tahoma" w:hAnsi="Tahoma" w:cs="Tahoma"/>
          <w:sz w:val="18"/>
          <w:lang w:val="es-ES"/>
        </w:rPr>
        <w:t> </w:t>
      </w:r>
      <w:r w:rsidRPr="00EA0D3A">
        <w:rPr>
          <w:rFonts w:ascii="Tahoma" w:hAnsi="Tahoma" w:cs="Tahoma"/>
          <w:sz w:val="18"/>
          <w:lang w:val="es-ES"/>
        </w:rPr>
        <w:t>prueba del derecho a utilizar Visio Professional 2013 en virtud de esta oferta.</w:t>
      </w:r>
      <w:r w:rsidR="00CE4ED3" w:rsidRPr="00EA0D3A">
        <w:rPr>
          <w:rFonts w:ascii="Tahoma" w:hAnsi="Tahoma" w:cs="Tahoma"/>
          <w:sz w:val="18"/>
          <w:lang w:val="es-ES"/>
        </w:rPr>
        <w:t xml:space="preserve"> </w:t>
      </w:r>
      <w:r w:rsidRPr="00EA0D3A">
        <w:rPr>
          <w:rFonts w:ascii="Tahoma" w:hAnsi="Tahoma" w:cs="Tahoma"/>
          <w:sz w:val="18"/>
          <w:lang w:val="es-ES"/>
        </w:rPr>
        <w:t>En el momento del vencimiento de la cobertura de Software Assurance para Visio Premium 2010, el Cliente podrá adquirir Software Assurance para Visio Professional 2013 sin necesidad de adquirir una nueva licencia por separado.</w:t>
      </w:r>
    </w:p>
    <w:p w:rsidR="005C382A" w:rsidRPr="00EA0D3A" w:rsidRDefault="005C382A" w:rsidP="005C382A">
      <w:pPr>
        <w:pStyle w:val="FootnoteBulletLevel1"/>
        <w:spacing w:before="0" w:after="0"/>
        <w:ind w:left="720" w:firstLine="0"/>
        <w:rPr>
          <w:rFonts w:ascii="Tahoma" w:hAnsi="Tahoma" w:cs="Tahoma"/>
          <w:sz w:val="18"/>
          <w:szCs w:val="18"/>
          <w:lang w:val="es-ES"/>
        </w:rPr>
      </w:pPr>
    </w:p>
    <w:p w:rsidR="00DF3CEE" w:rsidRPr="00EA0D3A" w:rsidRDefault="00DF3CEE" w:rsidP="00864B8A">
      <w:pPr>
        <w:spacing w:after="60"/>
        <w:ind w:left="720"/>
        <w:rPr>
          <w:rFonts w:cs="Tahoma"/>
          <w:lang w:val="es-ES"/>
        </w:rPr>
      </w:pPr>
      <w:r w:rsidRPr="00EA0D3A">
        <w:rPr>
          <w:rFonts w:cs="Tahoma"/>
          <w:b/>
          <w:lang w:val="es-ES"/>
        </w:rPr>
        <w:t>Derecho de cambio a una versión anterior de Visio Professional 2013</w:t>
      </w:r>
    </w:p>
    <w:p w:rsidR="00DF3CEE" w:rsidRPr="00EA0D3A" w:rsidRDefault="00DF3CEE" w:rsidP="005C382A">
      <w:pPr>
        <w:pStyle w:val="FootnoteBulletLevel1"/>
        <w:spacing w:before="0" w:after="0"/>
        <w:ind w:left="720" w:firstLine="0"/>
        <w:rPr>
          <w:rFonts w:ascii="Tahoma" w:hAnsi="Tahoma" w:cs="Tahoma"/>
          <w:lang w:val="es-ES"/>
        </w:rPr>
      </w:pPr>
      <w:r w:rsidRPr="00EA0D3A">
        <w:rPr>
          <w:rFonts w:ascii="Tahoma" w:hAnsi="Tahoma" w:cs="Tahoma"/>
          <w:sz w:val="18"/>
          <w:lang w:val="es-ES"/>
        </w:rPr>
        <w:t>Los Clientes de Software Assurance que hayan implementado únicamente Visio Premium 2010 (es decir, que no utilicen ninguna otra edición de Visio en su organización) y necesiten puestos adicionales de Visio Premium 2010, pueden adquirir licencias para Visio Professional 2013 y cambiar a una versión anterior de Visio Premium 2010. No se permiten otros cambios a una versión anterior desde Visio Professional 2013 a Visio Premium 2010.</w:t>
      </w:r>
    </w:p>
    <w:p w:rsidR="00676723" w:rsidRPr="00EA0D3A" w:rsidRDefault="00676723" w:rsidP="005C382A">
      <w:pPr>
        <w:rPr>
          <w:rFonts w:cs="Tahoma"/>
          <w:sz w:val="16"/>
          <w:szCs w:val="16"/>
          <w:lang w:val="es-ES"/>
        </w:rPr>
      </w:pPr>
    </w:p>
    <w:p w:rsidR="00AF5153" w:rsidRPr="00EA0D3A" w:rsidRDefault="00AF5153" w:rsidP="005C382A">
      <w:pPr>
        <w:rPr>
          <w:rFonts w:cs="Tahoma"/>
          <w:sz w:val="16"/>
          <w:szCs w:val="16"/>
          <w:lang w:val="es-ES"/>
        </w:rPr>
      </w:pPr>
    </w:p>
    <w:p w:rsidR="00BE4D27" w:rsidRPr="00EA0D3A" w:rsidRDefault="00A13C98" w:rsidP="00BE4D27">
      <w:pPr>
        <w:pStyle w:val="Heading3"/>
        <w:rPr>
          <w:rFonts w:ascii="Tahoma" w:hAnsi="Tahoma" w:cs="Tahoma"/>
          <w:lang w:val="es-ES"/>
        </w:rPr>
      </w:pPr>
      <w:bookmarkStart w:id="1054" w:name="_18_Visio_Pro"/>
      <w:bookmarkStart w:id="1055" w:name="_Toc360109343"/>
      <w:bookmarkEnd w:id="1054"/>
      <w:r w:rsidRPr="00EA0D3A">
        <w:rPr>
          <w:rFonts w:ascii="Tahoma" w:hAnsi="Tahoma" w:cs="Tahoma"/>
          <w:caps/>
          <w:color w:val="F66400"/>
          <w:sz w:val="22"/>
          <w:vertAlign w:val="superscript"/>
          <w:lang w:val="es-ES"/>
        </w:rPr>
        <w:t>18</w:t>
      </w:r>
      <w:r w:rsidRPr="00EA0D3A">
        <w:rPr>
          <w:rFonts w:ascii="Tahoma" w:hAnsi="Tahoma" w:cs="Tahoma"/>
          <w:color w:val="F66400"/>
          <w:sz w:val="22"/>
          <w:lang w:val="es-ES"/>
        </w:rPr>
        <w:t xml:space="preserve"> Visio Pro para Office 365</w:t>
      </w:r>
      <w:bookmarkEnd w:id="1055"/>
      <w:r w:rsidRPr="00EA0D3A">
        <w:rPr>
          <w:rFonts w:ascii="Tahoma" w:hAnsi="Tahoma" w:cs="Tahoma"/>
          <w:color w:val="F66400"/>
          <w:sz w:val="22"/>
          <w:lang w:val="es-ES"/>
        </w:rPr>
        <w:t xml:space="preserve"> </w:t>
      </w:r>
    </w:p>
    <w:p w:rsidR="00C51576" w:rsidRPr="00EA0D3A" w:rsidRDefault="00C51576" w:rsidP="00BE4D27">
      <w:pPr>
        <w:spacing w:after="60"/>
        <w:ind w:left="720"/>
        <w:rPr>
          <w:rFonts w:cs="Tahoma"/>
          <w:b/>
          <w:lang w:val="es-ES"/>
        </w:rPr>
      </w:pPr>
    </w:p>
    <w:p w:rsidR="00BE4D27" w:rsidRPr="00EA0D3A" w:rsidRDefault="00BE4D27" w:rsidP="00BE4D27">
      <w:pPr>
        <w:spacing w:after="60"/>
        <w:ind w:left="720"/>
        <w:rPr>
          <w:rFonts w:cs="Tahoma"/>
          <w:lang w:val="es-ES"/>
        </w:rPr>
      </w:pPr>
      <w:r w:rsidRPr="00EA0D3A">
        <w:rPr>
          <w:rFonts w:cs="Tahoma"/>
          <w:b/>
          <w:lang w:val="es-ES"/>
        </w:rPr>
        <w:t>Elegibilidad de soporte físico con Servicios de Escritorio remoto (RDS)</w:t>
      </w:r>
    </w:p>
    <w:p w:rsidR="00BE4D27" w:rsidRPr="00EA0D3A" w:rsidRDefault="00BE4D27" w:rsidP="00BE4D27">
      <w:pPr>
        <w:ind w:left="720"/>
        <w:rPr>
          <w:rFonts w:cs="Tahoma"/>
          <w:lang w:val="es-ES"/>
        </w:rPr>
      </w:pPr>
      <w:r w:rsidRPr="00EA0D3A">
        <w:rPr>
          <w:rFonts w:cs="Tahoma"/>
          <w:szCs w:val="18"/>
          <w:lang w:val="es-ES"/>
        </w:rPr>
        <w:t>Si el usuario al que usted ha asignado una licencia de Visio Pro para Office 365 utiliza el software en un servidor de red con rol de RDS habilitado, en lugar de instalar una copia del software proporcionado con Visio Pro para Office 365 en uno de los cinco dispositivos permitidos conforme a los Derechos de Uso de los Productos para Visio Pro para Office 365, ese usuario puede 1) instalar una copia del software Visio 2013 Professional en un servidor de red y 2) acceder al software Visio 2013 Professional desde cualquier dispositivo.</w:t>
      </w:r>
      <w:r w:rsidR="00CE4ED3" w:rsidRPr="00EA0D3A">
        <w:rPr>
          <w:rFonts w:cs="Tahoma"/>
          <w:szCs w:val="18"/>
          <w:lang w:val="es-ES"/>
        </w:rPr>
        <w:t xml:space="preserve"> </w:t>
      </w:r>
      <w:r w:rsidRPr="00EA0D3A">
        <w:rPr>
          <w:rFonts w:cs="Tahoma"/>
          <w:szCs w:val="18"/>
          <w:lang w:val="es-ES"/>
        </w:rPr>
        <w:t xml:space="preserve">Con la terminación de su suscripción de Visio Pro para Office 365, debe desinstalar el software Visio 2013 Professional del servidor de red. </w:t>
      </w:r>
    </w:p>
    <w:p w:rsidR="00BE4D27" w:rsidRPr="00EA0D3A" w:rsidRDefault="00BE4D27" w:rsidP="00BE4D27">
      <w:pPr>
        <w:ind w:left="720"/>
        <w:rPr>
          <w:rFonts w:cs="Tahoma"/>
          <w:sz w:val="16"/>
          <w:szCs w:val="16"/>
          <w:lang w:val="es-ES"/>
        </w:rPr>
      </w:pPr>
    </w:p>
    <w:p w:rsidR="00BE4D27" w:rsidRPr="00EA0D3A" w:rsidRDefault="00BE4D27" w:rsidP="00BE4D27">
      <w:pPr>
        <w:spacing w:after="60"/>
        <w:ind w:left="720"/>
        <w:rPr>
          <w:rFonts w:cs="Tahoma"/>
          <w:lang w:val="es-ES"/>
        </w:rPr>
      </w:pPr>
      <w:r w:rsidRPr="00EA0D3A">
        <w:rPr>
          <w:rFonts w:cs="Tahoma"/>
          <w:b/>
          <w:lang w:val="es-ES"/>
        </w:rPr>
        <w:t>Derechos de cambio a una versión anterior</w:t>
      </w:r>
    </w:p>
    <w:p w:rsidR="00BE4D27" w:rsidRPr="00EA0D3A" w:rsidRDefault="00BE4D27" w:rsidP="00BE4D27">
      <w:pPr>
        <w:ind w:left="720"/>
        <w:rPr>
          <w:rFonts w:cs="Tahoma"/>
          <w:lang w:val="es-ES"/>
        </w:rPr>
      </w:pPr>
      <w:r w:rsidRPr="00EA0D3A">
        <w:rPr>
          <w:rFonts w:cs="Tahoma"/>
          <w:bCs/>
          <w:szCs w:val="18"/>
          <w:lang w:val="es-ES"/>
        </w:rPr>
        <w:t xml:space="preserve">El servicio de Visio Pro para Office 365 no tiene derechos para cambiar a una versión anterior. Para obtener más información acerca de los requisitos de actualización de Servicios Online, visite los Derechos de Uso de los Productos (PUR) de Microsoft en el siguiente vínculo: </w:t>
      </w:r>
      <w:hyperlink r:id="rId40" w:history="1">
        <w:r w:rsidRPr="00EA0D3A">
          <w:rPr>
            <w:rStyle w:val="Hyperlink"/>
            <w:rFonts w:cs="Tahoma"/>
            <w:bCs/>
            <w:szCs w:val="18"/>
            <w:lang w:val="es-ES"/>
          </w:rPr>
          <w:t>http://www.microsoftvolumelicensing.com/userights/PUR.aspx</w:t>
        </w:r>
      </w:hyperlink>
    </w:p>
    <w:p w:rsidR="005C382A" w:rsidRPr="00EA0D3A" w:rsidRDefault="005C382A" w:rsidP="005C382A">
      <w:pPr>
        <w:rPr>
          <w:rFonts w:cs="Tahoma"/>
          <w:lang w:val="es-ES"/>
        </w:rPr>
      </w:pPr>
    </w:p>
    <w:p w:rsidR="00AF5153" w:rsidRPr="00EA0D3A" w:rsidRDefault="00AF5153" w:rsidP="005C382A">
      <w:pPr>
        <w:rPr>
          <w:rFonts w:cs="Tahoma"/>
          <w:lang w:val="es-ES"/>
        </w:rPr>
      </w:pPr>
    </w:p>
    <w:p w:rsidR="00AF5153" w:rsidRPr="00EA0D3A" w:rsidRDefault="00AF5153" w:rsidP="005C382A">
      <w:pPr>
        <w:rPr>
          <w:rFonts w:cs="Tahoma"/>
          <w:lang w:val="es-ES"/>
        </w:rPr>
      </w:pPr>
    </w:p>
    <w:p w:rsidR="00AF5153" w:rsidRPr="00EA0D3A" w:rsidRDefault="00AF5153" w:rsidP="005C382A">
      <w:pPr>
        <w:rPr>
          <w:rFonts w:cs="Tahoma"/>
          <w:lang w:val="es-ES"/>
        </w:rPr>
      </w:pPr>
    </w:p>
    <w:p w:rsidR="00AF5153" w:rsidRPr="00EA0D3A" w:rsidRDefault="00AF5153" w:rsidP="005C382A">
      <w:pPr>
        <w:rPr>
          <w:rFonts w:cs="Tahoma"/>
          <w:lang w:val="es-ES"/>
        </w:rPr>
      </w:pPr>
    </w:p>
    <w:p w:rsidR="00AF5153" w:rsidRPr="00EA0D3A" w:rsidRDefault="00AF5153" w:rsidP="005C382A">
      <w:pPr>
        <w:rPr>
          <w:rFonts w:cs="Tahoma"/>
          <w:lang w:val="es-ES"/>
        </w:rPr>
      </w:pPr>
    </w:p>
    <w:p w:rsidR="00AF5153" w:rsidRPr="00EA0D3A" w:rsidRDefault="00AF5153" w:rsidP="005C382A">
      <w:pPr>
        <w:rPr>
          <w:rFonts w:cs="Tahoma"/>
          <w:lang w:val="es-ES"/>
        </w:rPr>
      </w:pPr>
    </w:p>
    <w:p w:rsidR="00AF5153" w:rsidRPr="00EA0D3A" w:rsidRDefault="00AF5153" w:rsidP="005C382A">
      <w:pPr>
        <w:rPr>
          <w:rFonts w:cs="Tahoma"/>
          <w:lang w:val="es-ES"/>
        </w:rPr>
      </w:pPr>
    </w:p>
    <w:p w:rsidR="00AF5153" w:rsidRPr="00EA0D3A" w:rsidRDefault="00AF5153" w:rsidP="005C382A">
      <w:pPr>
        <w:rPr>
          <w:rFonts w:cs="Tahoma"/>
          <w:lang w:val="es-ES"/>
        </w:rPr>
      </w:pPr>
    </w:p>
    <w:p w:rsidR="00223A77" w:rsidRPr="00EA0D3A" w:rsidRDefault="003C3A72" w:rsidP="00223A77">
      <w:pPr>
        <w:pStyle w:val="Heading3"/>
        <w:rPr>
          <w:rFonts w:ascii="Tahoma" w:hAnsi="Tahoma" w:cs="Tahoma"/>
          <w:lang w:val="es-ES"/>
        </w:rPr>
      </w:pPr>
      <w:bookmarkStart w:id="1056" w:name="_19_Visual_Studio"/>
      <w:bookmarkStart w:id="1057" w:name="_Toc336338275"/>
      <w:bookmarkStart w:id="1058" w:name="_Toc360109344"/>
      <w:bookmarkStart w:id="1059" w:name="Aps_12VS2010Professional"/>
      <w:bookmarkStart w:id="1060" w:name="_Toc252341836"/>
      <w:bookmarkEnd w:id="1056"/>
      <w:r w:rsidRPr="00EA0D3A">
        <w:rPr>
          <w:rFonts w:ascii="Tahoma" w:hAnsi="Tahoma" w:cs="Tahoma"/>
          <w:caps/>
          <w:color w:val="F66400"/>
          <w:sz w:val="22"/>
          <w:vertAlign w:val="superscript"/>
          <w:lang w:val="es-ES"/>
        </w:rPr>
        <w:t>19</w:t>
      </w:r>
      <w:r w:rsidRPr="00EA0D3A">
        <w:rPr>
          <w:rFonts w:ascii="Tahoma" w:hAnsi="Tahoma" w:cs="Tahoma"/>
          <w:color w:val="F66400"/>
          <w:sz w:val="22"/>
          <w:lang w:val="es-ES"/>
        </w:rPr>
        <w:t xml:space="preserve"> Visual Studio Professional 2012</w:t>
      </w:r>
      <w:bookmarkEnd w:id="1057"/>
      <w:bookmarkEnd w:id="1058"/>
    </w:p>
    <w:bookmarkEnd w:id="1059"/>
    <w:p w:rsidR="009275A3" w:rsidRPr="00EA0D3A" w:rsidRDefault="009275A3" w:rsidP="009275A3">
      <w:pPr>
        <w:pStyle w:val="FootnoteBulletLevel1"/>
        <w:tabs>
          <w:tab w:val="clear" w:pos="900"/>
        </w:tabs>
        <w:spacing w:before="0" w:after="0"/>
        <w:ind w:left="0" w:firstLine="0"/>
        <w:rPr>
          <w:rFonts w:ascii="Tahoma" w:hAnsi="Tahoma" w:cs="Tahoma"/>
          <w:lang w:val="es-ES"/>
        </w:rPr>
      </w:pPr>
    </w:p>
    <w:p w:rsidR="006D58DB" w:rsidRPr="00EA0D3A" w:rsidRDefault="006D58DB" w:rsidP="00864B8A">
      <w:pPr>
        <w:spacing w:after="60"/>
        <w:ind w:left="720"/>
        <w:rPr>
          <w:rFonts w:cs="Tahoma"/>
          <w:lang w:val="es-ES"/>
        </w:rPr>
      </w:pPr>
      <w:r w:rsidRPr="00EA0D3A">
        <w:rPr>
          <w:rFonts w:cs="Tahoma"/>
          <w:b/>
          <w:lang w:val="es-ES"/>
        </w:rPr>
        <w:t>Ruta de migración de Software Assurance para Visual Studio LightSwitch 2011</w:t>
      </w:r>
    </w:p>
    <w:p w:rsidR="006D58DB" w:rsidRPr="00EA0D3A" w:rsidRDefault="006D58DB" w:rsidP="009275A3">
      <w:pPr>
        <w:pStyle w:val="FootnoteBulletLevel1"/>
        <w:tabs>
          <w:tab w:val="clear" w:pos="900"/>
        </w:tabs>
        <w:spacing w:before="0" w:after="0"/>
        <w:ind w:left="720" w:firstLine="0"/>
        <w:rPr>
          <w:rFonts w:ascii="Tahoma" w:hAnsi="Tahoma" w:cs="Tahoma"/>
          <w:spacing w:val="-4"/>
          <w:lang w:val="es-ES"/>
        </w:rPr>
      </w:pPr>
      <w:r w:rsidRPr="00EA0D3A">
        <w:rPr>
          <w:rFonts w:ascii="Tahoma" w:hAnsi="Tahoma" w:cs="Tahoma"/>
          <w:spacing w:val="-4"/>
          <w:sz w:val="18"/>
          <w:lang w:val="es-ES"/>
        </w:rPr>
        <w:t>Los Clientes con una cobertura de Software Assurance activa para Visual Studio LightSwitch 2011 a partir de la fecha de disponibilidad de descarga de Visual Studio Professional 2012 son elegibles para utilizar Visual Studio Professional 2012. El derecho a utilizar Visual Studio Professional 2012 en virtud de esta oferta expira en el momento en que expira el derecho de uso de Visual Studio LightSwitch 2011 en virtud de las licencias cualificadas correspondientes.</w:t>
      </w:r>
      <w:r w:rsidR="00CE4ED3" w:rsidRPr="00EA0D3A">
        <w:rPr>
          <w:rFonts w:ascii="Tahoma" w:hAnsi="Tahoma" w:cs="Tahoma"/>
          <w:spacing w:val="-4"/>
          <w:sz w:val="18"/>
          <w:lang w:val="es-ES"/>
        </w:rPr>
        <w:t xml:space="preserve"> </w:t>
      </w:r>
      <w:r w:rsidRPr="00EA0D3A">
        <w:rPr>
          <w:rFonts w:ascii="Tahoma" w:hAnsi="Tahoma" w:cs="Tahoma"/>
          <w:spacing w:val="-4"/>
          <w:sz w:val="18"/>
          <w:lang w:val="es-ES"/>
        </w:rPr>
        <w:t>El uso de Visual Studio Professional 2012 con MSDN se rige por los derechos de uso para Visual Studio Professional 2012 y los términos y condiciones del contrato de Licencias por Volumen del Cliente.</w:t>
      </w:r>
      <w:r w:rsidR="00CE4ED3" w:rsidRPr="00EA0D3A">
        <w:rPr>
          <w:rFonts w:ascii="Tahoma" w:hAnsi="Tahoma" w:cs="Tahoma"/>
          <w:spacing w:val="-4"/>
          <w:sz w:val="18"/>
          <w:lang w:val="es-ES"/>
        </w:rPr>
        <w:t xml:space="preserve"> </w:t>
      </w:r>
      <w:r w:rsidRPr="00EA0D3A">
        <w:rPr>
          <w:rFonts w:ascii="Tahoma" w:hAnsi="Tahoma" w:cs="Tahoma"/>
          <w:spacing w:val="-4"/>
          <w:sz w:val="18"/>
          <w:lang w:val="es-ES"/>
        </w:rPr>
        <w:t>Esta nota de condiciones del producto y la prueba del Cliente de la licencia cualificada correspondiente constituyen la prueba del derecho a utilizar Visual Studio Professional 2012 en virtud de esta oferta.</w:t>
      </w:r>
      <w:r w:rsidR="00CE4ED3" w:rsidRPr="00EA0D3A">
        <w:rPr>
          <w:rFonts w:ascii="Tahoma" w:hAnsi="Tahoma" w:cs="Tahoma"/>
          <w:spacing w:val="-4"/>
          <w:sz w:val="18"/>
          <w:lang w:val="es-ES"/>
        </w:rPr>
        <w:t xml:space="preserve"> </w:t>
      </w:r>
    </w:p>
    <w:p w:rsidR="00C51576" w:rsidRPr="00EA0D3A" w:rsidRDefault="00C51576" w:rsidP="00691648">
      <w:pPr>
        <w:spacing w:after="60"/>
        <w:ind w:left="720"/>
        <w:rPr>
          <w:rFonts w:cs="Tahoma"/>
          <w:b/>
          <w:bCs/>
          <w:lang w:val="es-ES"/>
        </w:rPr>
      </w:pPr>
    </w:p>
    <w:p w:rsidR="00691648" w:rsidRPr="00EA0D3A" w:rsidRDefault="00691648" w:rsidP="00691648">
      <w:pPr>
        <w:spacing w:after="60"/>
        <w:ind w:left="720"/>
        <w:rPr>
          <w:rFonts w:cs="Tahoma"/>
          <w:lang w:val="es-ES"/>
        </w:rPr>
      </w:pPr>
      <w:r w:rsidRPr="00EA0D3A">
        <w:rPr>
          <w:rFonts w:cs="Tahoma"/>
          <w:b/>
          <w:bCs/>
          <w:lang w:val="es-ES"/>
        </w:rPr>
        <w:t>Ruta de migración de Software Assurance para Expression Studio Ultimate 4</w:t>
      </w:r>
    </w:p>
    <w:p w:rsidR="00691648" w:rsidRPr="00EA0D3A" w:rsidRDefault="00691648" w:rsidP="00691648">
      <w:pPr>
        <w:ind w:left="720"/>
        <w:rPr>
          <w:rFonts w:cs="Tahoma"/>
          <w:lang w:val="es-ES"/>
        </w:rPr>
      </w:pPr>
      <w:r w:rsidRPr="00EA0D3A">
        <w:rPr>
          <w:rFonts w:cs="Tahoma"/>
          <w:lang w:val="es-ES"/>
        </w:rPr>
        <w:t>Los clientes con cobertura de Software Assurance activa para Expression Studio Ultimate 4 a partir del 1 de marzo de 2013 son elegibles para utilizar Visual Studio Professional 2012. El derecho a utilizar Visual Studio Professional 2012 expira cuando expire el derecho a utilizar Expression Studio Ultimate 4 en virtud de las licencias cualificadas correspondientes. El uso de Visual Studio Professional 2012 se rige por los derechos de</w:t>
      </w:r>
      <w:r w:rsidR="003F0CD8" w:rsidRPr="00EA0D3A">
        <w:rPr>
          <w:rFonts w:cs="Tahoma"/>
          <w:lang w:val="es-ES"/>
        </w:rPr>
        <w:t> </w:t>
      </w:r>
      <w:r w:rsidRPr="00EA0D3A">
        <w:rPr>
          <w:rFonts w:cs="Tahoma"/>
          <w:lang w:val="es-ES"/>
        </w:rPr>
        <w:t>uso para Visual Studio Professional 2012 y los términos y condiciones del contrato de licencias por volumen del cliente. Esta nota de condiciones del producto junto con la prueba de las licencias cualificadas correspondientes documentan el derecho de uso de Visual Studio Professional 2012 bajo esta oferta.</w:t>
      </w:r>
      <w:r w:rsidR="00CE4ED3" w:rsidRPr="00EA0D3A">
        <w:rPr>
          <w:rFonts w:cs="Tahoma"/>
          <w:lang w:val="es-ES"/>
        </w:rPr>
        <w:t xml:space="preserve"> </w:t>
      </w:r>
    </w:p>
    <w:p w:rsidR="009275A3" w:rsidRPr="00EA0D3A" w:rsidRDefault="009275A3" w:rsidP="009275A3">
      <w:pPr>
        <w:rPr>
          <w:rFonts w:cs="Tahoma"/>
          <w:lang w:val="es-ES"/>
        </w:rPr>
      </w:pPr>
    </w:p>
    <w:p w:rsidR="00F73587" w:rsidRPr="00EA0D3A" w:rsidRDefault="00F73587" w:rsidP="009275A3">
      <w:pPr>
        <w:rPr>
          <w:rFonts w:cs="Tahoma"/>
          <w:lang w:val="es-ES"/>
        </w:rPr>
      </w:pPr>
    </w:p>
    <w:p w:rsidR="00223A77" w:rsidRPr="00EA0D3A" w:rsidRDefault="00A13C98" w:rsidP="00223A77">
      <w:pPr>
        <w:pStyle w:val="Heading3"/>
        <w:rPr>
          <w:rFonts w:ascii="Tahoma" w:hAnsi="Tahoma" w:cs="Tahoma"/>
          <w:lang w:val="es-ES"/>
        </w:rPr>
      </w:pPr>
      <w:bookmarkStart w:id="1061" w:name="_20_Visual_Studio"/>
      <w:bookmarkStart w:id="1062" w:name="_Toc336338276"/>
      <w:bookmarkStart w:id="1063" w:name="_Toc360109345"/>
      <w:bookmarkStart w:id="1064" w:name="Aps_13VS2010ProfessionalMSDN"/>
      <w:bookmarkEnd w:id="1061"/>
      <w:r w:rsidRPr="00EA0D3A">
        <w:rPr>
          <w:rFonts w:ascii="Tahoma" w:hAnsi="Tahoma" w:cs="Tahoma"/>
          <w:caps/>
          <w:color w:val="F66400"/>
          <w:sz w:val="22"/>
          <w:vertAlign w:val="superscript"/>
          <w:lang w:val="es-ES"/>
        </w:rPr>
        <w:t>20</w:t>
      </w:r>
      <w:r w:rsidRPr="00EA0D3A">
        <w:rPr>
          <w:rFonts w:ascii="Tahoma" w:hAnsi="Tahoma" w:cs="Tahoma"/>
          <w:color w:val="F66400"/>
          <w:sz w:val="22"/>
          <w:lang w:val="es-ES"/>
        </w:rPr>
        <w:t xml:space="preserve"> Visual Studio Professional 2012 con MSDN</w:t>
      </w:r>
      <w:bookmarkEnd w:id="1062"/>
      <w:bookmarkEnd w:id="1063"/>
      <w:r w:rsidRPr="00EA0D3A">
        <w:rPr>
          <w:rFonts w:ascii="Tahoma" w:hAnsi="Tahoma" w:cs="Tahoma"/>
          <w:color w:val="F66400"/>
          <w:sz w:val="22"/>
          <w:lang w:val="es-ES"/>
        </w:rPr>
        <w:t xml:space="preserve"> </w:t>
      </w:r>
      <w:bookmarkEnd w:id="1060"/>
    </w:p>
    <w:p w:rsidR="00F6352F" w:rsidRPr="00EA0D3A" w:rsidRDefault="00F6352F" w:rsidP="005B0791">
      <w:pPr>
        <w:ind w:left="720"/>
        <w:rPr>
          <w:rFonts w:cs="Tahoma"/>
          <w:szCs w:val="18"/>
          <w:lang w:val="es-ES"/>
        </w:rPr>
      </w:pPr>
    </w:p>
    <w:bookmarkEnd w:id="1064"/>
    <w:p w:rsidR="001026FD" w:rsidRPr="00EA0D3A" w:rsidRDefault="001026FD" w:rsidP="00864B8A">
      <w:pPr>
        <w:spacing w:after="60"/>
        <w:ind w:left="720"/>
        <w:rPr>
          <w:rFonts w:cs="Tahoma"/>
          <w:szCs w:val="18"/>
          <w:lang w:val="es-ES"/>
        </w:rPr>
      </w:pPr>
      <w:r w:rsidRPr="00EA0D3A">
        <w:rPr>
          <w:rFonts w:cs="Tahoma"/>
          <w:b/>
          <w:szCs w:val="18"/>
          <w:lang w:val="es-ES"/>
        </w:rPr>
        <w:t>Visual Studio Team Foundation Server 2012</w:t>
      </w:r>
    </w:p>
    <w:p w:rsidR="001026FD" w:rsidRPr="00EA0D3A" w:rsidRDefault="001026FD" w:rsidP="005B0791">
      <w:pPr>
        <w:pStyle w:val="EndnoteText"/>
        <w:tabs>
          <w:tab w:val="num" w:pos="1350"/>
        </w:tabs>
        <w:ind w:left="720"/>
        <w:rPr>
          <w:rFonts w:ascii="Tahoma" w:hAnsi="Tahoma" w:cs="Tahoma"/>
          <w:sz w:val="18"/>
          <w:szCs w:val="18"/>
          <w:lang w:val="es-ES"/>
        </w:rPr>
      </w:pPr>
      <w:r w:rsidRPr="00EA0D3A">
        <w:rPr>
          <w:rFonts w:ascii="Tahoma" w:hAnsi="Tahoma" w:cs="Tahoma"/>
          <w:sz w:val="18"/>
          <w:szCs w:val="18"/>
          <w:lang w:val="es-ES"/>
        </w:rPr>
        <w:t>El suscriptor tiene derecho a una licencia de servidor para instalar Visual Studio Team Foundation Server 2012 y a una CAL de Usuario de Team Foundation Server. La licencia CAL se reserva exclusivamente para el</w:t>
      </w:r>
      <w:r w:rsidR="003F0CD8" w:rsidRPr="00EA0D3A">
        <w:rPr>
          <w:rFonts w:ascii="Tahoma" w:hAnsi="Tahoma" w:cs="Tahoma"/>
          <w:sz w:val="18"/>
          <w:szCs w:val="18"/>
          <w:lang w:val="es-ES"/>
        </w:rPr>
        <w:t> </w:t>
      </w:r>
      <w:r w:rsidRPr="00EA0D3A">
        <w:rPr>
          <w:rFonts w:ascii="Tahoma" w:hAnsi="Tahoma" w:cs="Tahoma"/>
          <w:sz w:val="18"/>
          <w:szCs w:val="18"/>
          <w:lang w:val="es-ES"/>
        </w:rPr>
        <w:t>uso del suscriptor.</w:t>
      </w:r>
    </w:p>
    <w:p w:rsidR="001026FD" w:rsidRPr="00EA0D3A" w:rsidRDefault="001026FD" w:rsidP="005B0791">
      <w:pPr>
        <w:pStyle w:val="EndnoteText"/>
        <w:tabs>
          <w:tab w:val="num" w:pos="1350"/>
        </w:tabs>
        <w:ind w:left="720"/>
        <w:rPr>
          <w:rFonts w:ascii="Tahoma" w:hAnsi="Tahoma" w:cs="Tahoma"/>
          <w:sz w:val="18"/>
          <w:szCs w:val="18"/>
          <w:lang w:val="es-ES"/>
        </w:rPr>
      </w:pPr>
    </w:p>
    <w:p w:rsidR="001026FD" w:rsidRPr="00EA0D3A" w:rsidRDefault="001026FD" w:rsidP="00864B8A">
      <w:pPr>
        <w:spacing w:after="60"/>
        <w:ind w:left="720"/>
        <w:rPr>
          <w:rFonts w:cs="Tahoma"/>
          <w:szCs w:val="18"/>
          <w:lang w:val="es-ES"/>
        </w:rPr>
      </w:pPr>
      <w:r w:rsidRPr="00EA0D3A">
        <w:rPr>
          <w:rFonts w:cs="Tahoma"/>
          <w:b/>
          <w:szCs w:val="18"/>
          <w:lang w:val="es-ES"/>
        </w:rPr>
        <w:t>Desarrollador de almacenamiento de datos paralelos de SQL Server</w:t>
      </w:r>
    </w:p>
    <w:p w:rsidR="001026FD" w:rsidRPr="00EA0D3A" w:rsidRDefault="001026FD" w:rsidP="005B0791">
      <w:pPr>
        <w:pStyle w:val="EndnoteText"/>
        <w:tabs>
          <w:tab w:val="num" w:pos="1350"/>
        </w:tabs>
        <w:ind w:left="720"/>
        <w:rPr>
          <w:rFonts w:ascii="Tahoma" w:hAnsi="Tahoma" w:cs="Tahoma"/>
          <w:sz w:val="18"/>
          <w:szCs w:val="18"/>
          <w:lang w:val="es-ES"/>
        </w:rPr>
      </w:pPr>
      <w:r w:rsidRPr="00EA0D3A">
        <w:rPr>
          <w:rFonts w:ascii="Tahoma" w:hAnsi="Tahoma" w:cs="Tahoma"/>
          <w:sz w:val="18"/>
          <w:szCs w:val="18"/>
          <w:lang w:val="es-ES"/>
        </w:rPr>
        <w:t>El suscriptor tiene derecho a una licencia para el Desarrollador de almacenamiento de datos paralelos de</w:t>
      </w:r>
      <w:r w:rsidR="003F0CD8" w:rsidRPr="00EA0D3A">
        <w:rPr>
          <w:rFonts w:ascii="Tahoma" w:hAnsi="Tahoma" w:cs="Tahoma"/>
          <w:sz w:val="18"/>
          <w:szCs w:val="18"/>
          <w:lang w:val="es-ES"/>
        </w:rPr>
        <w:t> </w:t>
      </w:r>
      <w:r w:rsidRPr="00EA0D3A">
        <w:rPr>
          <w:rFonts w:ascii="Tahoma" w:hAnsi="Tahoma" w:cs="Tahoma"/>
          <w:sz w:val="18"/>
          <w:szCs w:val="18"/>
          <w:lang w:val="es-ES"/>
        </w:rPr>
        <w:t>SQL Server 2008 R2.</w:t>
      </w:r>
    </w:p>
    <w:p w:rsidR="005B0791" w:rsidRPr="00EA0D3A" w:rsidRDefault="005B0791" w:rsidP="005B0791">
      <w:pPr>
        <w:pStyle w:val="FootnoteBulletLevel1"/>
        <w:tabs>
          <w:tab w:val="clear" w:pos="900"/>
          <w:tab w:val="num" w:pos="1350"/>
        </w:tabs>
        <w:spacing w:before="0" w:after="0"/>
        <w:ind w:left="720" w:firstLine="0"/>
        <w:rPr>
          <w:rFonts w:ascii="Tahoma" w:hAnsi="Tahoma" w:cs="Tahoma"/>
          <w:sz w:val="18"/>
          <w:szCs w:val="18"/>
          <w:lang w:val="es-ES"/>
        </w:rPr>
      </w:pPr>
    </w:p>
    <w:p w:rsidR="00223A77" w:rsidRPr="00EA0D3A" w:rsidRDefault="00223A77" w:rsidP="00864B8A">
      <w:pPr>
        <w:spacing w:after="60"/>
        <w:ind w:left="720"/>
        <w:rPr>
          <w:rFonts w:cs="Tahoma"/>
          <w:szCs w:val="18"/>
          <w:lang w:val="es-ES"/>
        </w:rPr>
      </w:pPr>
      <w:r w:rsidRPr="00EA0D3A">
        <w:rPr>
          <w:rFonts w:cs="Tahoma"/>
          <w:b/>
          <w:szCs w:val="18"/>
          <w:lang w:val="es-ES"/>
        </w:rPr>
        <w:t>Ruta de migración de Software Assurance para Visual Studio 2010 Professional con MSDN Embedded</w:t>
      </w:r>
    </w:p>
    <w:p w:rsidR="00223A77" w:rsidRPr="00EA0D3A" w:rsidRDefault="00223A77" w:rsidP="005B0791">
      <w:pPr>
        <w:pStyle w:val="FootnoteBulletLevel1"/>
        <w:tabs>
          <w:tab w:val="clear" w:pos="900"/>
          <w:tab w:val="num" w:pos="1350"/>
        </w:tabs>
        <w:spacing w:before="0" w:after="0"/>
        <w:ind w:left="720" w:firstLine="0"/>
        <w:rPr>
          <w:rFonts w:ascii="Tahoma" w:hAnsi="Tahoma" w:cs="Tahoma"/>
          <w:sz w:val="18"/>
          <w:szCs w:val="18"/>
          <w:lang w:val="es-ES"/>
        </w:rPr>
      </w:pPr>
      <w:r w:rsidRPr="00EA0D3A">
        <w:rPr>
          <w:rFonts w:ascii="Tahoma" w:hAnsi="Tahoma" w:cs="Tahoma"/>
          <w:sz w:val="18"/>
          <w:szCs w:val="18"/>
          <w:lang w:val="es-ES"/>
        </w:rPr>
        <w:t xml:space="preserve">La versión sucesora de Visual Studio 2010 Professional con MSDN Embedded es Visual Studio Professional 2012 con MSDN. </w:t>
      </w:r>
    </w:p>
    <w:p w:rsidR="005B0791" w:rsidRPr="00EA0D3A" w:rsidRDefault="005B0791" w:rsidP="005B0791">
      <w:pPr>
        <w:pStyle w:val="FootnoteBulletLevel1"/>
        <w:tabs>
          <w:tab w:val="clear" w:pos="900"/>
          <w:tab w:val="num" w:pos="1350"/>
        </w:tabs>
        <w:spacing w:before="0" w:after="0"/>
        <w:ind w:left="720" w:firstLine="0"/>
        <w:rPr>
          <w:rFonts w:ascii="Tahoma" w:hAnsi="Tahoma" w:cs="Tahoma"/>
          <w:sz w:val="18"/>
          <w:szCs w:val="18"/>
          <w:lang w:val="es-ES"/>
        </w:rPr>
      </w:pPr>
    </w:p>
    <w:p w:rsidR="00223A77" w:rsidRPr="00EA0D3A" w:rsidRDefault="00223A77" w:rsidP="00864B8A">
      <w:pPr>
        <w:spacing w:after="60"/>
        <w:ind w:left="720"/>
        <w:rPr>
          <w:rFonts w:cs="Tahoma"/>
          <w:szCs w:val="18"/>
          <w:lang w:val="es-ES"/>
        </w:rPr>
      </w:pPr>
      <w:r w:rsidRPr="00EA0D3A">
        <w:rPr>
          <w:rFonts w:cs="Tahoma"/>
          <w:b/>
          <w:szCs w:val="18"/>
          <w:lang w:val="es-ES"/>
        </w:rPr>
        <w:t>Elegibilidad para Software Assurance</w:t>
      </w:r>
    </w:p>
    <w:p w:rsidR="00BE4D27" w:rsidRPr="00EA0D3A" w:rsidRDefault="00223A77" w:rsidP="000C6DBC">
      <w:pPr>
        <w:pStyle w:val="EndnoteText"/>
        <w:tabs>
          <w:tab w:val="left" w:pos="1170"/>
        </w:tabs>
        <w:ind w:left="720"/>
        <w:rPr>
          <w:rFonts w:ascii="Tahoma" w:hAnsi="Tahoma" w:cs="Tahoma"/>
          <w:spacing w:val="-2"/>
          <w:sz w:val="18"/>
          <w:szCs w:val="18"/>
          <w:lang w:val="es-ES"/>
        </w:rPr>
      </w:pPr>
      <w:r w:rsidRPr="00EA0D3A">
        <w:rPr>
          <w:rFonts w:ascii="Tahoma" w:hAnsi="Tahoma" w:cs="Tahoma"/>
          <w:spacing w:val="-2"/>
          <w:sz w:val="18"/>
          <w:szCs w:val="18"/>
          <w:lang w:val="es-ES"/>
        </w:rPr>
        <w:t>Los clientes con Software Assurance con una fecha de expiración próxima para las licencias de los siguientes productos son elegibles para renovar su cobertura como Visual Studio Professional 2012 con MSDN. Cuando se renueve a un nivel diferente de suscripción a MSDN, los nuevos términos de uso reemplazan los términos de uso anteriores y cualquier software que no esté incluido en la nueva suscripción a MSDN debe ser eliminado.</w:t>
      </w:r>
    </w:p>
    <w:p w:rsidR="00223A77" w:rsidRPr="00EA0D3A" w:rsidRDefault="00223A77" w:rsidP="00223A77">
      <w:pPr>
        <w:pStyle w:val="EndnoteText"/>
        <w:rPr>
          <w:rFonts w:ascii="Tahoma" w:hAnsi="Tahoma" w:cs="Tahoma"/>
          <w:sz w:val="18"/>
          <w:szCs w:val="18"/>
          <w:lang w:val="es-ES"/>
        </w:rPr>
      </w:pPr>
    </w:p>
    <w:p w:rsidR="00223A77" w:rsidRPr="009B6021" w:rsidRDefault="00223A77" w:rsidP="005B0791">
      <w:pPr>
        <w:pStyle w:val="FootnoteBulletLevel2"/>
        <w:numPr>
          <w:ilvl w:val="0"/>
          <w:numId w:val="4"/>
        </w:numPr>
        <w:spacing w:before="0" w:after="60"/>
        <w:ind w:left="1440"/>
        <w:rPr>
          <w:rFonts w:ascii="Tahoma" w:hAnsi="Tahoma" w:cs="Tahoma"/>
          <w:sz w:val="18"/>
          <w:szCs w:val="18"/>
        </w:rPr>
      </w:pPr>
      <w:r w:rsidRPr="009B6021">
        <w:rPr>
          <w:rFonts w:ascii="Tahoma" w:hAnsi="Tahoma" w:cs="Tahoma"/>
          <w:sz w:val="18"/>
          <w:szCs w:val="18"/>
        </w:rPr>
        <w:t>Visual Studio Ultimate con MSDN</w:t>
      </w:r>
    </w:p>
    <w:p w:rsidR="00223A77" w:rsidRPr="009B6021" w:rsidRDefault="00223A77" w:rsidP="005B0791">
      <w:pPr>
        <w:pStyle w:val="FootnoteBulletLevel2"/>
        <w:numPr>
          <w:ilvl w:val="0"/>
          <w:numId w:val="4"/>
        </w:numPr>
        <w:spacing w:before="0" w:after="60"/>
        <w:ind w:left="1440"/>
        <w:rPr>
          <w:rFonts w:ascii="Tahoma" w:hAnsi="Tahoma" w:cs="Tahoma"/>
          <w:sz w:val="18"/>
          <w:szCs w:val="18"/>
        </w:rPr>
      </w:pPr>
      <w:r w:rsidRPr="009B6021">
        <w:rPr>
          <w:rFonts w:ascii="Tahoma" w:hAnsi="Tahoma" w:cs="Tahoma"/>
          <w:sz w:val="18"/>
          <w:szCs w:val="18"/>
        </w:rPr>
        <w:t>Visual Studio Premium con MSDN</w:t>
      </w:r>
    </w:p>
    <w:p w:rsidR="00223A77" w:rsidRPr="009B6021" w:rsidRDefault="00223A77" w:rsidP="005B0791">
      <w:pPr>
        <w:pStyle w:val="FootnoteBulletLevel2"/>
        <w:numPr>
          <w:ilvl w:val="0"/>
          <w:numId w:val="4"/>
        </w:numPr>
        <w:spacing w:before="0" w:after="60"/>
        <w:ind w:left="1440"/>
        <w:rPr>
          <w:rFonts w:ascii="Tahoma" w:hAnsi="Tahoma" w:cs="Tahoma"/>
          <w:sz w:val="18"/>
          <w:szCs w:val="18"/>
        </w:rPr>
      </w:pPr>
      <w:r w:rsidRPr="009B6021">
        <w:rPr>
          <w:rFonts w:ascii="Tahoma" w:hAnsi="Tahoma" w:cs="Tahoma"/>
          <w:sz w:val="18"/>
          <w:szCs w:val="18"/>
        </w:rPr>
        <w:t>Visual Studio Professional con MSDN</w:t>
      </w:r>
    </w:p>
    <w:p w:rsidR="00223A77" w:rsidRPr="009B6021" w:rsidRDefault="00223A77" w:rsidP="005B0791">
      <w:pPr>
        <w:pStyle w:val="FootnoteBulletLevel2"/>
        <w:numPr>
          <w:ilvl w:val="0"/>
          <w:numId w:val="4"/>
        </w:numPr>
        <w:spacing w:before="0" w:after="60"/>
        <w:ind w:left="1440"/>
        <w:rPr>
          <w:rFonts w:ascii="Tahoma" w:hAnsi="Tahoma" w:cs="Tahoma"/>
          <w:sz w:val="18"/>
          <w:szCs w:val="18"/>
        </w:rPr>
      </w:pPr>
      <w:r w:rsidRPr="009B6021">
        <w:rPr>
          <w:rFonts w:ascii="Tahoma" w:hAnsi="Tahoma" w:cs="Tahoma"/>
          <w:sz w:val="18"/>
          <w:szCs w:val="18"/>
        </w:rPr>
        <w:t>Visual Studio Professional con MSDN Embedded</w:t>
      </w:r>
    </w:p>
    <w:p w:rsidR="00223A77" w:rsidRPr="00EA0D3A" w:rsidRDefault="00223A77" w:rsidP="005B0791">
      <w:pPr>
        <w:pStyle w:val="FootnoteBulletLevel2"/>
        <w:numPr>
          <w:ilvl w:val="0"/>
          <w:numId w:val="4"/>
        </w:numPr>
        <w:spacing w:before="0" w:after="60"/>
        <w:ind w:left="1440"/>
        <w:rPr>
          <w:rFonts w:ascii="Tahoma" w:hAnsi="Tahoma" w:cs="Tahoma"/>
          <w:sz w:val="18"/>
          <w:szCs w:val="18"/>
          <w:lang w:val="it-IT"/>
        </w:rPr>
      </w:pPr>
      <w:r w:rsidRPr="00EA0D3A">
        <w:rPr>
          <w:rFonts w:ascii="Tahoma" w:hAnsi="Tahoma" w:cs="Tahoma"/>
          <w:sz w:val="18"/>
          <w:szCs w:val="18"/>
          <w:lang w:val="it-IT"/>
        </w:rPr>
        <w:t>Visual Studio Professional con MSDN Professional</w:t>
      </w:r>
    </w:p>
    <w:p w:rsidR="00223A77" w:rsidRPr="00EA0D3A" w:rsidRDefault="00223A77" w:rsidP="005B0791">
      <w:pPr>
        <w:pStyle w:val="FootnoteBulletLevel2"/>
        <w:numPr>
          <w:ilvl w:val="0"/>
          <w:numId w:val="4"/>
        </w:numPr>
        <w:spacing w:before="0" w:after="60"/>
        <w:ind w:left="1440"/>
        <w:rPr>
          <w:rFonts w:ascii="Tahoma" w:hAnsi="Tahoma" w:cs="Tahoma"/>
          <w:sz w:val="18"/>
          <w:szCs w:val="18"/>
          <w:lang w:val="it-IT"/>
        </w:rPr>
      </w:pPr>
      <w:r w:rsidRPr="00EA0D3A">
        <w:rPr>
          <w:rFonts w:ascii="Tahoma" w:hAnsi="Tahoma" w:cs="Tahoma"/>
          <w:sz w:val="18"/>
          <w:szCs w:val="18"/>
          <w:lang w:val="it-IT"/>
        </w:rPr>
        <w:t>Visual Studio Professional con MSDN Premium</w:t>
      </w:r>
    </w:p>
    <w:p w:rsidR="00223A77" w:rsidRPr="009B6021" w:rsidRDefault="00223A77" w:rsidP="005B0791">
      <w:pPr>
        <w:pStyle w:val="FootnoteBulletLevel2"/>
        <w:numPr>
          <w:ilvl w:val="0"/>
          <w:numId w:val="4"/>
        </w:numPr>
        <w:spacing w:before="0" w:after="60"/>
        <w:ind w:left="1440"/>
        <w:rPr>
          <w:rFonts w:ascii="Tahoma" w:hAnsi="Tahoma" w:cs="Tahoma"/>
          <w:sz w:val="18"/>
          <w:szCs w:val="18"/>
        </w:rPr>
      </w:pPr>
      <w:r w:rsidRPr="009B6021">
        <w:rPr>
          <w:rFonts w:ascii="Tahoma" w:hAnsi="Tahoma" w:cs="Tahoma"/>
          <w:sz w:val="18"/>
          <w:szCs w:val="18"/>
        </w:rPr>
        <w:t>Visual Studio Team System Team Suite con MSDN Premium</w:t>
      </w:r>
    </w:p>
    <w:p w:rsidR="00223A77" w:rsidRPr="009B6021" w:rsidRDefault="00223A77" w:rsidP="005B0791">
      <w:pPr>
        <w:pStyle w:val="FootnoteBulletLevel2"/>
        <w:numPr>
          <w:ilvl w:val="0"/>
          <w:numId w:val="4"/>
        </w:numPr>
        <w:spacing w:before="0" w:after="60"/>
        <w:ind w:left="1440"/>
        <w:rPr>
          <w:rFonts w:ascii="Tahoma" w:hAnsi="Tahoma" w:cs="Tahoma"/>
          <w:sz w:val="18"/>
          <w:szCs w:val="18"/>
        </w:rPr>
      </w:pPr>
      <w:r w:rsidRPr="009B6021">
        <w:rPr>
          <w:rFonts w:ascii="Tahoma" w:hAnsi="Tahoma" w:cs="Tahoma"/>
          <w:sz w:val="18"/>
          <w:szCs w:val="18"/>
        </w:rPr>
        <w:t>Visual Studio Team System Test Edition con MSDN Premium</w:t>
      </w:r>
    </w:p>
    <w:p w:rsidR="00223A77" w:rsidRDefault="00223A77" w:rsidP="005B0791">
      <w:pPr>
        <w:pStyle w:val="FootnoteBulletLevel2"/>
        <w:numPr>
          <w:ilvl w:val="0"/>
          <w:numId w:val="4"/>
        </w:numPr>
        <w:spacing w:before="0" w:after="60"/>
        <w:ind w:left="1440"/>
        <w:rPr>
          <w:rFonts w:ascii="Tahoma" w:hAnsi="Tahoma" w:cs="Tahoma"/>
          <w:sz w:val="18"/>
          <w:szCs w:val="18"/>
        </w:rPr>
      </w:pPr>
      <w:r w:rsidRPr="009B6021">
        <w:rPr>
          <w:rFonts w:ascii="Tahoma" w:hAnsi="Tahoma" w:cs="Tahoma"/>
          <w:sz w:val="18"/>
          <w:szCs w:val="18"/>
        </w:rPr>
        <w:t>Visual Studio Team System Development Edition con MSDN Premium</w:t>
      </w:r>
    </w:p>
    <w:p w:rsidR="007D143C" w:rsidRPr="009B6021" w:rsidRDefault="007D143C" w:rsidP="007D143C">
      <w:pPr>
        <w:pStyle w:val="FootnoteBulletLevel2"/>
        <w:tabs>
          <w:tab w:val="clear" w:pos="1260"/>
        </w:tabs>
        <w:spacing w:before="0" w:after="60"/>
        <w:ind w:left="1440" w:firstLine="0"/>
        <w:rPr>
          <w:rFonts w:ascii="Tahoma" w:hAnsi="Tahoma" w:cs="Tahoma"/>
          <w:sz w:val="18"/>
          <w:szCs w:val="18"/>
        </w:rPr>
      </w:pPr>
    </w:p>
    <w:p w:rsidR="00223A77" w:rsidRPr="009B6021" w:rsidRDefault="00223A77" w:rsidP="005B0791">
      <w:pPr>
        <w:pStyle w:val="FootnoteBulletLevel2"/>
        <w:numPr>
          <w:ilvl w:val="0"/>
          <w:numId w:val="4"/>
        </w:numPr>
        <w:spacing w:before="0" w:after="60"/>
        <w:ind w:left="1440"/>
        <w:rPr>
          <w:rFonts w:ascii="Tahoma" w:hAnsi="Tahoma" w:cs="Tahoma"/>
          <w:sz w:val="18"/>
          <w:szCs w:val="18"/>
        </w:rPr>
      </w:pPr>
      <w:r w:rsidRPr="009B6021">
        <w:rPr>
          <w:rFonts w:ascii="Tahoma" w:hAnsi="Tahoma" w:cs="Tahoma"/>
          <w:sz w:val="18"/>
          <w:szCs w:val="18"/>
        </w:rPr>
        <w:t xml:space="preserve">Visual Studio Team System Architecture Edition con MSDN Premium </w:t>
      </w:r>
    </w:p>
    <w:p w:rsidR="00223A77" w:rsidRPr="009B6021" w:rsidRDefault="00223A77" w:rsidP="005B0791">
      <w:pPr>
        <w:pStyle w:val="FootnoteBulletLevel2"/>
        <w:numPr>
          <w:ilvl w:val="0"/>
          <w:numId w:val="4"/>
        </w:numPr>
        <w:spacing w:before="0" w:after="60"/>
        <w:ind w:left="1440"/>
        <w:rPr>
          <w:rFonts w:ascii="Tahoma" w:hAnsi="Tahoma" w:cs="Tahoma"/>
          <w:sz w:val="18"/>
          <w:szCs w:val="18"/>
        </w:rPr>
      </w:pPr>
      <w:r w:rsidRPr="009B6021">
        <w:rPr>
          <w:rFonts w:ascii="Tahoma" w:hAnsi="Tahoma" w:cs="Tahoma"/>
          <w:sz w:val="18"/>
          <w:szCs w:val="18"/>
        </w:rPr>
        <w:t>Visual Studio Team System Database Edition con MSDN Premium</w:t>
      </w:r>
    </w:p>
    <w:p w:rsidR="00223A77" w:rsidRPr="00EA0D3A" w:rsidRDefault="00223A77" w:rsidP="005B0791">
      <w:pPr>
        <w:pStyle w:val="FootnoteBulletLevel2"/>
        <w:numPr>
          <w:ilvl w:val="0"/>
          <w:numId w:val="4"/>
        </w:numPr>
        <w:spacing w:before="0" w:after="60"/>
        <w:ind w:left="1440"/>
        <w:rPr>
          <w:rFonts w:ascii="Tahoma" w:hAnsi="Tahoma" w:cs="Tahoma"/>
          <w:sz w:val="18"/>
          <w:szCs w:val="18"/>
          <w:lang w:val="es-ES"/>
        </w:rPr>
      </w:pPr>
      <w:r w:rsidRPr="00EA0D3A">
        <w:rPr>
          <w:rFonts w:ascii="Tahoma" w:hAnsi="Tahoma" w:cs="Tahoma"/>
          <w:sz w:val="18"/>
          <w:szCs w:val="18"/>
          <w:lang w:val="es-ES"/>
        </w:rPr>
        <w:t>Clientes con una suscripción de minorista activa para cualquier software citado anteriormente</w:t>
      </w:r>
    </w:p>
    <w:p w:rsidR="00223A77" w:rsidRPr="009B6021" w:rsidRDefault="00223A77" w:rsidP="005B0791">
      <w:pPr>
        <w:pStyle w:val="FootnoteBulletLevel2"/>
        <w:numPr>
          <w:ilvl w:val="0"/>
          <w:numId w:val="4"/>
        </w:numPr>
        <w:spacing w:before="0" w:after="60"/>
        <w:ind w:left="1440"/>
        <w:rPr>
          <w:rFonts w:ascii="Tahoma" w:hAnsi="Tahoma" w:cs="Tahoma"/>
          <w:sz w:val="18"/>
          <w:szCs w:val="18"/>
        </w:rPr>
      </w:pPr>
      <w:r w:rsidRPr="009B6021">
        <w:rPr>
          <w:rFonts w:ascii="Tahoma" w:hAnsi="Tahoma" w:cs="Tahoma"/>
          <w:sz w:val="18"/>
          <w:szCs w:val="18"/>
        </w:rPr>
        <w:t>MSDN Essentials (adquirido con licencia de minorista de Visual Studio 2010 Professional)</w:t>
      </w:r>
    </w:p>
    <w:p w:rsidR="00223A77" w:rsidRPr="009B6021" w:rsidRDefault="00223A77" w:rsidP="005B0791">
      <w:pPr>
        <w:pStyle w:val="FootnoteBulletLevel1"/>
        <w:spacing w:before="0" w:after="0"/>
        <w:ind w:left="0" w:firstLine="0"/>
        <w:rPr>
          <w:rFonts w:ascii="Tahoma" w:hAnsi="Tahoma" w:cs="Tahoma"/>
        </w:rPr>
      </w:pPr>
    </w:p>
    <w:p w:rsidR="00223A77" w:rsidRPr="00EA0D3A" w:rsidRDefault="00223A77" w:rsidP="005B0791">
      <w:pPr>
        <w:pStyle w:val="FootnoteBulletLevel1"/>
        <w:tabs>
          <w:tab w:val="clear" w:pos="900"/>
        </w:tabs>
        <w:spacing w:before="0" w:after="0"/>
        <w:ind w:left="720" w:firstLine="0"/>
        <w:rPr>
          <w:rFonts w:ascii="Tahoma" w:hAnsi="Tahoma" w:cs="Tahoma"/>
          <w:sz w:val="18"/>
          <w:szCs w:val="18"/>
          <w:lang w:val="es-ES"/>
        </w:rPr>
      </w:pPr>
      <w:r w:rsidRPr="00EA0D3A">
        <w:rPr>
          <w:rFonts w:ascii="Tahoma" w:hAnsi="Tahoma" w:cs="Tahoma"/>
          <w:sz w:val="18"/>
          <w:szCs w:val="18"/>
          <w:lang w:val="es-ES"/>
        </w:rPr>
        <w:t xml:space="preserve">Los Clientes de Enterprise, Select u Open Value con cobertura de Software Assurance activa para Visual Studio Professional 2012 con MSDN también podrán migrar a una edición superior de Visual Studio Premium 2012 con MSDN o Visual Studio Ultimate 2012 con MSDN al adquirir la </w:t>
      </w:r>
      <w:hyperlink w:anchor="Step_Up" w:history="1">
        <w:r w:rsidRPr="00EA0D3A">
          <w:rPr>
            <w:rFonts w:ascii="Tahoma" w:hAnsi="Tahoma" w:cs="Tahoma"/>
            <w:sz w:val="18"/>
            <w:szCs w:val="18"/>
            <w:lang w:val="es-ES"/>
          </w:rPr>
          <w:t>SKU de Migración a Edición Superior</w:t>
        </w:r>
      </w:hyperlink>
      <w:r w:rsidRPr="00EA0D3A">
        <w:rPr>
          <w:rFonts w:ascii="Tahoma" w:hAnsi="Tahoma" w:cs="Tahoma"/>
          <w:sz w:val="18"/>
          <w:szCs w:val="18"/>
          <w:lang w:val="es-ES"/>
        </w:rPr>
        <w:t xml:space="preserve"> adecuada.</w:t>
      </w:r>
    </w:p>
    <w:p w:rsidR="003F0CD8" w:rsidRPr="00EA0D3A" w:rsidRDefault="003F0CD8" w:rsidP="005B0791">
      <w:pPr>
        <w:pStyle w:val="FootnoteBulletLevel2"/>
        <w:tabs>
          <w:tab w:val="clear" w:pos="1260"/>
        </w:tabs>
        <w:spacing w:before="0"/>
        <w:ind w:left="720" w:firstLine="0"/>
        <w:rPr>
          <w:rFonts w:ascii="Tahoma" w:hAnsi="Tahoma" w:cs="Tahoma"/>
          <w:lang w:val="es-ES"/>
        </w:rPr>
      </w:pPr>
    </w:p>
    <w:p w:rsidR="0055611F" w:rsidRPr="00EA0D3A" w:rsidRDefault="009B2474" w:rsidP="00864B8A">
      <w:pPr>
        <w:spacing w:after="60"/>
        <w:ind w:left="720"/>
        <w:rPr>
          <w:rFonts w:cs="Tahoma"/>
          <w:lang w:val="es-ES"/>
        </w:rPr>
      </w:pPr>
      <w:r w:rsidRPr="00EA0D3A">
        <w:rPr>
          <w:rFonts w:cs="Tahoma"/>
          <w:b/>
          <w:lang w:val="es-ES"/>
        </w:rPr>
        <w:t>Servicios por Suscripción</w:t>
      </w:r>
    </w:p>
    <w:p w:rsidR="0055611F" w:rsidRPr="00EA0D3A" w:rsidRDefault="0055611F" w:rsidP="005B0791">
      <w:pPr>
        <w:pStyle w:val="FootnoteBulletLevel2"/>
        <w:tabs>
          <w:tab w:val="clear" w:pos="1260"/>
        </w:tabs>
        <w:spacing w:before="0"/>
        <w:ind w:left="720" w:firstLine="0"/>
        <w:rPr>
          <w:rFonts w:ascii="Tahoma" w:hAnsi="Tahoma" w:cs="Tahoma"/>
          <w:lang w:val="es-ES"/>
        </w:rPr>
      </w:pPr>
      <w:r w:rsidRPr="00EA0D3A">
        <w:rPr>
          <w:rFonts w:ascii="Tahoma" w:hAnsi="Tahoma" w:cs="Tahoma"/>
          <w:sz w:val="18"/>
          <w:lang w:val="es-ES"/>
        </w:rPr>
        <w:t>Servicios de suscripción a MSDN, que pueden incluir descargas, claves de producto, beneficios de Windows Azure, beneficios de Office 365 Developer, e-learning, soporte técnico, beneficios de la Tienda Windows y</w:t>
      </w:r>
      <w:r w:rsidR="003F0CD8" w:rsidRPr="00EA0D3A">
        <w:rPr>
          <w:rFonts w:ascii="Tahoma" w:hAnsi="Tahoma" w:cs="Tahoma"/>
          <w:sz w:val="18"/>
          <w:lang w:val="es-ES"/>
        </w:rPr>
        <w:t> </w:t>
      </w:r>
      <w:r w:rsidRPr="00EA0D3A">
        <w:rPr>
          <w:rFonts w:ascii="Tahoma" w:hAnsi="Tahoma" w:cs="Tahoma"/>
          <w:sz w:val="18"/>
          <w:lang w:val="es-ES"/>
        </w:rPr>
        <w:t>otros servicios, están únicamente disponibles mientras la suscripción esté activa.</w:t>
      </w:r>
    </w:p>
    <w:p w:rsidR="0055611F" w:rsidRPr="00EA0D3A" w:rsidRDefault="0055611F" w:rsidP="005B0791">
      <w:pPr>
        <w:pStyle w:val="FootnoteBulletLevel1"/>
        <w:tabs>
          <w:tab w:val="clear" w:pos="900"/>
        </w:tabs>
        <w:spacing w:before="0" w:after="0"/>
        <w:ind w:left="720" w:firstLine="0"/>
        <w:rPr>
          <w:rFonts w:ascii="Tahoma" w:hAnsi="Tahoma" w:cs="Tahoma"/>
          <w:sz w:val="16"/>
          <w:szCs w:val="16"/>
          <w:lang w:val="es-ES"/>
        </w:rPr>
      </w:pPr>
    </w:p>
    <w:p w:rsidR="0055611F" w:rsidRPr="00EA0D3A" w:rsidRDefault="009B2474" w:rsidP="00864B8A">
      <w:pPr>
        <w:spacing w:after="60"/>
        <w:ind w:left="720"/>
        <w:rPr>
          <w:rFonts w:cs="Tahoma"/>
          <w:szCs w:val="18"/>
          <w:lang w:val="es-ES"/>
        </w:rPr>
      </w:pPr>
      <w:r w:rsidRPr="00EA0D3A">
        <w:rPr>
          <w:rFonts w:cs="Tahoma"/>
          <w:b/>
          <w:szCs w:val="18"/>
          <w:lang w:val="es-ES"/>
        </w:rPr>
        <w:t>Servicios de la Plataforma Windows Azure</w:t>
      </w:r>
    </w:p>
    <w:p w:rsidR="0055611F" w:rsidRDefault="0055611F" w:rsidP="005B0791">
      <w:pPr>
        <w:pStyle w:val="FootnoteBulletLevel2"/>
        <w:tabs>
          <w:tab w:val="clear" w:pos="1260"/>
        </w:tabs>
        <w:spacing w:before="0"/>
        <w:ind w:left="720" w:firstLine="0"/>
        <w:rPr>
          <w:rFonts w:ascii="Tahoma" w:hAnsi="Tahoma" w:cs="Tahoma"/>
          <w:sz w:val="18"/>
          <w:szCs w:val="18"/>
          <w:lang w:val="es-ES"/>
        </w:rPr>
      </w:pPr>
      <w:r w:rsidRPr="00EA0D3A">
        <w:rPr>
          <w:rFonts w:ascii="Tahoma" w:hAnsi="Tahoma" w:cs="Tahoma"/>
          <w:sz w:val="18"/>
          <w:szCs w:val="18"/>
          <w:lang w:val="es-ES"/>
        </w:rPr>
        <w:t>Los beneficios de Windows Azure no se pueden combinar desde varias suscripciones a MSDN en una sola cuenta de Windows Azure. El uso de Windows Azure está sujeto a los términos de uso de Windows Azure.</w:t>
      </w:r>
    </w:p>
    <w:p w:rsidR="00EA33B8" w:rsidRDefault="00EA33B8" w:rsidP="005B0791">
      <w:pPr>
        <w:pStyle w:val="FootnoteBulletLevel2"/>
        <w:tabs>
          <w:tab w:val="clear" w:pos="1260"/>
        </w:tabs>
        <w:spacing w:before="0"/>
        <w:ind w:left="720" w:firstLine="0"/>
        <w:rPr>
          <w:rFonts w:ascii="Tahoma" w:hAnsi="Tahoma" w:cs="Tahoma"/>
          <w:sz w:val="18"/>
          <w:szCs w:val="18"/>
          <w:lang w:val="es-ES"/>
        </w:rPr>
      </w:pPr>
    </w:p>
    <w:p w:rsidR="00EA33B8" w:rsidRPr="00C04260" w:rsidRDefault="00EA33B8" w:rsidP="00EA33B8">
      <w:pPr>
        <w:spacing w:after="60"/>
        <w:ind w:left="720"/>
      </w:pPr>
      <w:r w:rsidRPr="00C04260">
        <w:rPr>
          <w:rFonts w:cs="Tahoma"/>
          <w:b/>
        </w:rPr>
        <w:t>Términos Adicionales para Suscripciones MSDN</w:t>
      </w:r>
    </w:p>
    <w:p w:rsidR="00EA33B8" w:rsidRPr="00C04260" w:rsidRDefault="00EA33B8" w:rsidP="00EA33B8">
      <w:pPr>
        <w:pStyle w:val="PURBlueStrong-Indented"/>
        <w:ind w:left="990"/>
      </w:pPr>
      <w:r w:rsidRPr="00C04260">
        <w:rPr>
          <w:rFonts w:ascii="Tahoma" w:hAnsi="Tahoma" w:cs="Tahoma"/>
          <w:smallCaps w:val="0"/>
          <w:color w:val="auto"/>
          <w:sz w:val="18"/>
          <w:szCs w:val="18"/>
        </w:rPr>
        <w:t>Ejecutar el software en servidores compartidos de terceros</w:t>
      </w:r>
    </w:p>
    <w:p w:rsidR="00EA33B8" w:rsidRPr="00C04260" w:rsidRDefault="00EA33B8" w:rsidP="000B0E58">
      <w:pPr>
        <w:pStyle w:val="PURBody-Indented"/>
        <w:numPr>
          <w:ilvl w:val="0"/>
          <w:numId w:val="131"/>
        </w:numPr>
        <w:spacing w:after="0"/>
        <w:ind w:left="1440" w:hanging="270"/>
      </w:pPr>
      <w:r w:rsidRPr="00C04260">
        <w:rPr>
          <w:rFonts w:ascii="Tahoma" w:hAnsi="Tahoma" w:cs="Tahoma"/>
          <w:sz w:val="18"/>
          <w:szCs w:val="18"/>
        </w:rPr>
        <w:t>El usuario licenciado puede ejecutar el software en servidores compartidos de terceros con Socios cualificados de nube de MSDN.</w:t>
      </w:r>
    </w:p>
    <w:p w:rsidR="00EA33B8" w:rsidRPr="00C04260" w:rsidRDefault="00EA33B8" w:rsidP="000B0E58">
      <w:pPr>
        <w:pStyle w:val="PURBody-Indented"/>
        <w:numPr>
          <w:ilvl w:val="0"/>
          <w:numId w:val="131"/>
        </w:numPr>
        <w:spacing w:after="0"/>
        <w:ind w:left="1440" w:hanging="270"/>
      </w:pPr>
      <w:r w:rsidRPr="00C04260">
        <w:rPr>
          <w:rFonts w:ascii="Tahoma" w:hAnsi="Tahoma" w:cs="Tahoma"/>
          <w:sz w:val="18"/>
          <w:szCs w:val="18"/>
        </w:rPr>
        <w:t>El uso del software está sujeto a los términos y condiciones de su contrato de licencia.</w:t>
      </w:r>
    </w:p>
    <w:p w:rsidR="00EA33B8" w:rsidRPr="005E6A5C" w:rsidRDefault="00EA33B8" w:rsidP="000B0E58">
      <w:pPr>
        <w:pStyle w:val="PURBullet-Indented"/>
        <w:numPr>
          <w:ilvl w:val="0"/>
          <w:numId w:val="131"/>
        </w:numPr>
        <w:spacing w:after="0"/>
        <w:ind w:left="1440" w:hanging="270"/>
        <w:rPr>
          <w:spacing w:val="-1"/>
        </w:rPr>
      </w:pPr>
      <w:r w:rsidRPr="005E6A5C">
        <w:rPr>
          <w:rFonts w:ascii="Tahoma" w:hAnsi="Tahoma" w:cs="Tahoma"/>
          <w:spacing w:val="-1"/>
          <w:sz w:val="18"/>
          <w:szCs w:val="18"/>
        </w:rPr>
        <w:t>Con la excepción de lo aquí dispuesto, la sección Herramientas para desarrolladores de estos Derechos de Uso de los Productos será de aplicación al uso que el Usuario Licenciado haga del software.</w:t>
      </w:r>
    </w:p>
    <w:p w:rsidR="00EA33B8" w:rsidRPr="00C04260" w:rsidRDefault="00EA33B8" w:rsidP="000B0E58">
      <w:pPr>
        <w:pStyle w:val="PURBullet-Indented"/>
        <w:numPr>
          <w:ilvl w:val="0"/>
          <w:numId w:val="131"/>
        </w:numPr>
        <w:spacing w:after="0"/>
        <w:ind w:left="1440" w:hanging="270"/>
      </w:pPr>
      <w:r w:rsidRPr="00C04260">
        <w:rPr>
          <w:rFonts w:ascii="Tahoma" w:hAnsi="Tahoma" w:cs="Tahoma"/>
          <w:sz w:val="18"/>
          <w:szCs w:val="18"/>
        </w:rPr>
        <w:t>A pesar de los derechos otorgados, el usuario licenciado no puede ejecutar Office Professional Plus o System Center Virtual Machine Manager para un uso de producción ni puede ejecutar Window Server o software de cliente Windows para ningún uso en servidores compartidos de terceros.</w:t>
      </w:r>
    </w:p>
    <w:p w:rsidR="00EA33B8" w:rsidRPr="00C04260" w:rsidRDefault="00EA33B8" w:rsidP="000B0E58">
      <w:pPr>
        <w:pStyle w:val="PURBullet-Indented"/>
        <w:numPr>
          <w:ilvl w:val="0"/>
          <w:numId w:val="131"/>
        </w:numPr>
        <w:spacing w:after="0"/>
        <w:ind w:left="1440" w:hanging="270"/>
      </w:pPr>
      <w:r w:rsidRPr="00C04260">
        <w:rPr>
          <w:rFonts w:ascii="Tahoma" w:hAnsi="Tahoma" w:cs="Tahoma"/>
          <w:sz w:val="18"/>
          <w:szCs w:val="18"/>
        </w:rPr>
        <w:t>El derecho a ejecutar el software en servidores compartidos de terceros expira junto con la expiración de su suscripción a MSDN.</w:t>
      </w:r>
    </w:p>
    <w:p w:rsidR="00EA33B8" w:rsidRPr="00C04260" w:rsidRDefault="00EA33B8" w:rsidP="00EA33B8">
      <w:pPr>
        <w:pStyle w:val="PURBullet-Indented"/>
        <w:spacing w:after="0"/>
        <w:ind w:left="990" w:firstLine="0"/>
      </w:pPr>
    </w:p>
    <w:p w:rsidR="00EA33B8" w:rsidRPr="00C04260" w:rsidRDefault="00EA33B8" w:rsidP="00EA33B8">
      <w:pPr>
        <w:spacing w:after="60"/>
        <w:ind w:left="994"/>
      </w:pPr>
      <w:r w:rsidRPr="00C04260">
        <w:rPr>
          <w:rFonts w:cs="Tahoma"/>
          <w:b/>
          <w:szCs w:val="18"/>
        </w:rPr>
        <w:t>Socios cualificados de nube de MSDN</w:t>
      </w:r>
    </w:p>
    <w:p w:rsidR="00EA33B8" w:rsidRPr="00C04260" w:rsidRDefault="00EA33B8" w:rsidP="00EA33B8">
      <w:pPr>
        <w:pStyle w:val="PURBody-Indented"/>
        <w:spacing w:after="60"/>
        <w:ind w:left="990"/>
      </w:pPr>
      <w:r w:rsidRPr="00C04260">
        <w:rPr>
          <w:rFonts w:ascii="Tahoma" w:hAnsi="Tahoma" w:cs="Tahoma"/>
          <w:sz w:val="18"/>
          <w:szCs w:val="18"/>
        </w:rPr>
        <w:t xml:space="preserve">Para ejecutar el software en servidores compartidos de terceros, debe: </w:t>
      </w:r>
    </w:p>
    <w:p w:rsidR="00EA33B8" w:rsidRPr="00C04260" w:rsidRDefault="00EA33B8" w:rsidP="000B0E58">
      <w:pPr>
        <w:pStyle w:val="PURBody-Indented"/>
        <w:numPr>
          <w:ilvl w:val="0"/>
          <w:numId w:val="132"/>
        </w:numPr>
        <w:spacing w:after="0"/>
        <w:ind w:left="1440" w:hanging="270"/>
      </w:pPr>
      <w:r w:rsidRPr="00C04260">
        <w:rPr>
          <w:rFonts w:ascii="Tahoma" w:hAnsi="Tahoma" w:cs="Tahoma"/>
          <w:sz w:val="18"/>
          <w:szCs w:val="18"/>
        </w:rPr>
        <w:t>Activar su suscripción a MSDN, vinculando su cuenta de Microsoft a la suscripción a MSDN</w:t>
      </w:r>
    </w:p>
    <w:p w:rsidR="00EA33B8" w:rsidRPr="00C04260" w:rsidRDefault="00EA33B8" w:rsidP="000B0E58">
      <w:pPr>
        <w:pStyle w:val="PURBody-Indented"/>
        <w:numPr>
          <w:ilvl w:val="0"/>
          <w:numId w:val="132"/>
        </w:numPr>
        <w:spacing w:after="0"/>
        <w:ind w:left="1440" w:hanging="270"/>
      </w:pPr>
      <w:r w:rsidRPr="00C04260">
        <w:rPr>
          <w:rFonts w:ascii="Tahoma" w:hAnsi="Tahoma" w:cs="Tahoma"/>
          <w:sz w:val="18"/>
          <w:szCs w:val="18"/>
        </w:rPr>
        <w:t xml:space="preserve">Utilizar las licencias únicamente con Servicios de la Plataforma Windows Azure o Socios cualificados de nube de MSDN. Se encuentra disponible una lista de Socios cualificados de nube de MSDN en </w:t>
      </w:r>
      <w:hyperlink r:id="rId41" w:history="1">
        <w:r w:rsidRPr="00C04260">
          <w:rPr>
            <w:rStyle w:val="Hyperlink"/>
            <w:rFonts w:ascii="Tahoma" w:hAnsi="Tahoma" w:cs="Tahoma"/>
            <w:sz w:val="18"/>
            <w:szCs w:val="18"/>
          </w:rPr>
          <w:t>http://go.microsoft.com/fwlink/?LinkId=294716</w:t>
        </w:r>
      </w:hyperlink>
      <w:r w:rsidRPr="00C04260">
        <w:rPr>
          <w:rFonts w:ascii="Tahoma" w:hAnsi="Tahoma" w:cs="Tahoma"/>
          <w:color w:val="3B3838"/>
          <w:sz w:val="18"/>
          <w:szCs w:val="18"/>
        </w:rPr>
        <w:t xml:space="preserve"> </w:t>
      </w:r>
    </w:p>
    <w:p w:rsidR="00EA33B8" w:rsidRPr="00EA33B8" w:rsidRDefault="00EA33B8" w:rsidP="000B0E58">
      <w:pPr>
        <w:pStyle w:val="PURBullet-Indented"/>
        <w:numPr>
          <w:ilvl w:val="0"/>
          <w:numId w:val="132"/>
        </w:numPr>
        <w:spacing w:after="0"/>
        <w:ind w:left="1440" w:hanging="270"/>
      </w:pPr>
      <w:r w:rsidRPr="00C04260">
        <w:rPr>
          <w:rFonts w:ascii="Tahoma" w:hAnsi="Tahoma" w:cs="Tahoma"/>
          <w:sz w:val="18"/>
          <w:szCs w:val="18"/>
        </w:rPr>
        <w:t xml:space="preserve">Acepta que será responsable por las obligaciones en virtud de su contrato de licencia por volumen respecto al software implementado y administrado en su nombre en servidores compartidos. </w:t>
      </w:r>
    </w:p>
    <w:p w:rsidR="005B0791" w:rsidRPr="00EA0D3A" w:rsidRDefault="005B0791" w:rsidP="005B0791">
      <w:pPr>
        <w:pStyle w:val="FootnoteBulletLevel2"/>
        <w:tabs>
          <w:tab w:val="clear" w:pos="1260"/>
        </w:tabs>
        <w:spacing w:before="0"/>
        <w:ind w:left="0" w:firstLine="0"/>
        <w:rPr>
          <w:rFonts w:ascii="Tahoma" w:hAnsi="Tahoma" w:cs="Tahoma"/>
          <w:sz w:val="18"/>
          <w:szCs w:val="18"/>
          <w:lang w:val="es-ES"/>
        </w:rPr>
      </w:pPr>
    </w:p>
    <w:p w:rsidR="00AF5153" w:rsidRPr="00EA0D3A" w:rsidRDefault="00AF5153" w:rsidP="005B0791">
      <w:pPr>
        <w:pStyle w:val="FootnoteBulletLevel2"/>
        <w:tabs>
          <w:tab w:val="clear" w:pos="1260"/>
        </w:tabs>
        <w:spacing w:before="0"/>
        <w:ind w:left="0" w:firstLine="0"/>
        <w:rPr>
          <w:rFonts w:ascii="Tahoma" w:hAnsi="Tahoma" w:cs="Tahoma"/>
          <w:sz w:val="18"/>
          <w:szCs w:val="18"/>
          <w:lang w:val="es-ES"/>
        </w:rPr>
      </w:pPr>
    </w:p>
    <w:p w:rsidR="00223A77" w:rsidRPr="009B6021" w:rsidRDefault="00A13C98" w:rsidP="00223A77">
      <w:pPr>
        <w:pStyle w:val="Heading3"/>
        <w:rPr>
          <w:rFonts w:ascii="Tahoma" w:hAnsi="Tahoma" w:cs="Tahoma"/>
        </w:rPr>
      </w:pPr>
      <w:bookmarkStart w:id="1065" w:name="_21_Visual_Studio"/>
      <w:bookmarkStart w:id="1066" w:name="_Toc336338277"/>
      <w:bookmarkStart w:id="1067" w:name="_Toc360109346"/>
      <w:bookmarkStart w:id="1068" w:name="_Toc252341837"/>
      <w:bookmarkStart w:id="1069" w:name="Aps_16VS2010PremiumMSDN"/>
      <w:bookmarkEnd w:id="1065"/>
      <w:r w:rsidRPr="009B6021">
        <w:rPr>
          <w:rFonts w:ascii="Tahoma" w:hAnsi="Tahoma" w:cs="Tahoma"/>
          <w:caps/>
          <w:color w:val="F66400"/>
          <w:sz w:val="22"/>
          <w:vertAlign w:val="superscript"/>
        </w:rPr>
        <w:t>21</w:t>
      </w:r>
      <w:r w:rsidRPr="009B6021">
        <w:rPr>
          <w:rFonts w:ascii="Tahoma" w:hAnsi="Tahoma" w:cs="Tahoma"/>
          <w:color w:val="F66400"/>
          <w:sz w:val="22"/>
        </w:rPr>
        <w:t xml:space="preserve"> Visual Studio Premium 2012 con MSDN</w:t>
      </w:r>
      <w:bookmarkEnd w:id="1066"/>
      <w:bookmarkEnd w:id="1067"/>
      <w:r w:rsidRPr="009B6021">
        <w:rPr>
          <w:rFonts w:ascii="Tahoma" w:hAnsi="Tahoma" w:cs="Tahoma"/>
          <w:color w:val="F66400"/>
          <w:sz w:val="22"/>
        </w:rPr>
        <w:t xml:space="preserve"> </w:t>
      </w:r>
      <w:bookmarkEnd w:id="1068"/>
    </w:p>
    <w:bookmarkEnd w:id="1069"/>
    <w:p w:rsidR="00CB436E" w:rsidRPr="009B6021" w:rsidRDefault="00CB436E" w:rsidP="00CB436E">
      <w:pPr>
        <w:pStyle w:val="FootnoteBulletLevel1"/>
        <w:tabs>
          <w:tab w:val="clear" w:pos="900"/>
        </w:tabs>
        <w:spacing w:before="0" w:after="0"/>
        <w:ind w:left="720" w:firstLine="0"/>
        <w:rPr>
          <w:rFonts w:ascii="Tahoma" w:hAnsi="Tahoma" w:cs="Tahoma"/>
          <w:sz w:val="16"/>
          <w:szCs w:val="16"/>
        </w:rPr>
      </w:pPr>
    </w:p>
    <w:p w:rsidR="001026FD" w:rsidRPr="009B6021" w:rsidRDefault="001026FD" w:rsidP="00864B8A">
      <w:pPr>
        <w:spacing w:after="60"/>
        <w:ind w:left="720"/>
        <w:rPr>
          <w:rFonts w:cs="Tahoma"/>
          <w:szCs w:val="18"/>
        </w:rPr>
      </w:pPr>
      <w:r w:rsidRPr="009B6021">
        <w:rPr>
          <w:rFonts w:cs="Tahoma"/>
          <w:b/>
          <w:szCs w:val="18"/>
        </w:rPr>
        <w:t>Visual Studio Team Foundation Server 2012</w:t>
      </w:r>
    </w:p>
    <w:p w:rsidR="001026FD" w:rsidRPr="00EA0D3A" w:rsidRDefault="001026FD" w:rsidP="00CB436E">
      <w:pPr>
        <w:pStyle w:val="EndnoteText"/>
        <w:ind w:left="720"/>
        <w:rPr>
          <w:rFonts w:ascii="Tahoma" w:hAnsi="Tahoma" w:cs="Tahoma"/>
          <w:sz w:val="18"/>
          <w:szCs w:val="18"/>
          <w:lang w:val="es-ES"/>
        </w:rPr>
      </w:pPr>
      <w:r w:rsidRPr="00EA0D3A">
        <w:rPr>
          <w:rFonts w:ascii="Tahoma" w:hAnsi="Tahoma" w:cs="Tahoma"/>
          <w:sz w:val="18"/>
          <w:szCs w:val="18"/>
          <w:lang w:val="es-ES"/>
        </w:rPr>
        <w:t>El suscriptor tiene derecho a una licencia de servidor para instalar Visual Studio Team Foundation Server 2012 y a una CAL de Usuario de Team Foundation Server. La licencia CAL se reserva exclusivamente para el uso del suscriptor.</w:t>
      </w:r>
    </w:p>
    <w:p w:rsidR="001026FD" w:rsidRPr="00EA0D3A" w:rsidRDefault="001026FD" w:rsidP="00CB436E">
      <w:pPr>
        <w:pStyle w:val="EndnoteText"/>
        <w:ind w:left="720"/>
        <w:rPr>
          <w:rFonts w:ascii="Tahoma" w:hAnsi="Tahoma" w:cs="Tahoma"/>
          <w:sz w:val="16"/>
          <w:szCs w:val="16"/>
          <w:lang w:val="es-ES"/>
        </w:rPr>
      </w:pPr>
    </w:p>
    <w:p w:rsidR="001026FD" w:rsidRPr="00EA0D3A" w:rsidRDefault="001026FD" w:rsidP="00864B8A">
      <w:pPr>
        <w:spacing w:after="60"/>
        <w:ind w:left="720"/>
        <w:rPr>
          <w:rFonts w:cs="Tahoma"/>
          <w:szCs w:val="18"/>
          <w:lang w:val="es-ES"/>
        </w:rPr>
      </w:pPr>
      <w:r w:rsidRPr="00EA0D3A">
        <w:rPr>
          <w:rFonts w:cs="Tahoma"/>
          <w:b/>
          <w:szCs w:val="18"/>
          <w:lang w:val="es-ES"/>
        </w:rPr>
        <w:t>Desarrollador de almacenamiento de datos paralelos de SQL Server</w:t>
      </w:r>
    </w:p>
    <w:p w:rsidR="001026FD" w:rsidRPr="00EA0D3A" w:rsidRDefault="001026FD" w:rsidP="00CB436E">
      <w:pPr>
        <w:pStyle w:val="EndnoteText"/>
        <w:ind w:left="720"/>
        <w:rPr>
          <w:rFonts w:ascii="Tahoma" w:hAnsi="Tahoma" w:cs="Tahoma"/>
          <w:sz w:val="18"/>
          <w:szCs w:val="18"/>
          <w:lang w:val="es-ES"/>
        </w:rPr>
      </w:pPr>
      <w:r w:rsidRPr="00EA0D3A">
        <w:rPr>
          <w:rFonts w:ascii="Tahoma" w:hAnsi="Tahoma" w:cs="Tahoma"/>
          <w:sz w:val="18"/>
          <w:szCs w:val="18"/>
          <w:lang w:val="es-ES"/>
        </w:rPr>
        <w:t>El suscriptor tiene derecho a una licencia para el Desarrollador de almacenamiento de datos paralelos de SQL Server 2008 R2.</w:t>
      </w:r>
    </w:p>
    <w:p w:rsidR="00CB436E" w:rsidRPr="00EA0D3A" w:rsidRDefault="00CB436E" w:rsidP="00CB436E">
      <w:pPr>
        <w:pStyle w:val="FootnoteBulletLevel1"/>
        <w:tabs>
          <w:tab w:val="clear" w:pos="900"/>
        </w:tabs>
        <w:spacing w:before="0" w:after="0"/>
        <w:ind w:left="720" w:firstLine="0"/>
        <w:rPr>
          <w:rFonts w:ascii="Tahoma" w:hAnsi="Tahoma" w:cs="Tahoma"/>
          <w:sz w:val="16"/>
          <w:szCs w:val="16"/>
          <w:lang w:val="es-ES"/>
        </w:rPr>
      </w:pPr>
    </w:p>
    <w:p w:rsidR="00223A77" w:rsidRPr="00EA0D3A" w:rsidRDefault="009B2474" w:rsidP="00864B8A">
      <w:pPr>
        <w:spacing w:after="60"/>
        <w:ind w:left="720"/>
        <w:rPr>
          <w:rFonts w:cs="Tahoma"/>
          <w:szCs w:val="18"/>
          <w:lang w:val="es-ES"/>
        </w:rPr>
      </w:pPr>
      <w:r w:rsidRPr="00EA0D3A">
        <w:rPr>
          <w:rFonts w:cs="Tahoma"/>
          <w:b/>
          <w:szCs w:val="18"/>
          <w:lang w:val="es-ES"/>
        </w:rPr>
        <w:t>Elegibilidad para Software Assurance</w:t>
      </w:r>
    </w:p>
    <w:p w:rsidR="00BE4D27" w:rsidRPr="00EA0D3A" w:rsidRDefault="00223A77" w:rsidP="000C6DBC">
      <w:pPr>
        <w:pStyle w:val="EndnoteText"/>
        <w:tabs>
          <w:tab w:val="left" w:pos="1080"/>
        </w:tabs>
        <w:ind w:left="720"/>
        <w:rPr>
          <w:rFonts w:ascii="Tahoma" w:hAnsi="Tahoma" w:cs="Tahoma"/>
          <w:sz w:val="18"/>
          <w:szCs w:val="18"/>
          <w:lang w:val="es-ES"/>
        </w:rPr>
      </w:pPr>
      <w:r w:rsidRPr="00EA0D3A">
        <w:rPr>
          <w:rFonts w:ascii="Tahoma" w:hAnsi="Tahoma" w:cs="Tahoma"/>
          <w:sz w:val="18"/>
          <w:szCs w:val="18"/>
          <w:lang w:val="es-ES"/>
        </w:rPr>
        <w:t>Los Clientes con Software Assurance con una fecha de expiración próxima para los siguientes productos son</w:t>
      </w:r>
      <w:r w:rsidR="003F0CD8" w:rsidRPr="00EA0D3A">
        <w:rPr>
          <w:rFonts w:ascii="Tahoma" w:hAnsi="Tahoma" w:cs="Tahoma"/>
          <w:sz w:val="18"/>
          <w:szCs w:val="18"/>
          <w:lang w:val="es-ES"/>
        </w:rPr>
        <w:t> </w:t>
      </w:r>
      <w:r w:rsidRPr="00EA0D3A">
        <w:rPr>
          <w:rFonts w:ascii="Tahoma" w:hAnsi="Tahoma" w:cs="Tahoma"/>
          <w:sz w:val="18"/>
          <w:szCs w:val="18"/>
          <w:lang w:val="es-ES"/>
        </w:rPr>
        <w:t>elegibles para renovar su cobertura como Visual Studio Premium 2012 con MSDN. Cuando se renueve a</w:t>
      </w:r>
      <w:r w:rsidR="003F0CD8" w:rsidRPr="00EA0D3A">
        <w:rPr>
          <w:rFonts w:ascii="Tahoma" w:hAnsi="Tahoma" w:cs="Tahoma"/>
          <w:sz w:val="18"/>
          <w:szCs w:val="18"/>
          <w:lang w:val="es-ES"/>
        </w:rPr>
        <w:t> </w:t>
      </w:r>
      <w:r w:rsidRPr="00EA0D3A">
        <w:rPr>
          <w:rFonts w:ascii="Tahoma" w:hAnsi="Tahoma" w:cs="Tahoma"/>
          <w:sz w:val="18"/>
          <w:szCs w:val="18"/>
          <w:lang w:val="es-ES"/>
        </w:rPr>
        <w:t>un nivel diferente de suscripción a MSDN, los nuevos términos de uso reemplazan los términos de uso anteriores y cualquier software que no esté incluido en la nueva suscripción a MSDN debe ser eliminado.</w:t>
      </w:r>
    </w:p>
    <w:p w:rsidR="00223A77" w:rsidRPr="00EA0D3A" w:rsidRDefault="00223A77" w:rsidP="007E466C">
      <w:pPr>
        <w:pStyle w:val="EndnoteText"/>
        <w:ind w:left="720"/>
        <w:rPr>
          <w:rFonts w:ascii="Tahoma" w:hAnsi="Tahoma" w:cs="Tahoma"/>
          <w:sz w:val="16"/>
          <w:szCs w:val="16"/>
          <w:lang w:val="es-ES"/>
        </w:rPr>
      </w:pPr>
    </w:p>
    <w:p w:rsidR="00223A77" w:rsidRPr="009B6021" w:rsidRDefault="00223A77" w:rsidP="00CB436E">
      <w:pPr>
        <w:pStyle w:val="FootnoteBulletLevel2"/>
        <w:numPr>
          <w:ilvl w:val="0"/>
          <w:numId w:val="6"/>
        </w:numPr>
        <w:spacing w:before="0" w:after="60"/>
        <w:ind w:left="1440"/>
        <w:rPr>
          <w:rFonts w:ascii="Tahoma" w:hAnsi="Tahoma" w:cs="Tahoma"/>
          <w:sz w:val="18"/>
          <w:szCs w:val="18"/>
        </w:rPr>
      </w:pPr>
      <w:r w:rsidRPr="009B6021">
        <w:rPr>
          <w:rFonts w:ascii="Tahoma" w:hAnsi="Tahoma" w:cs="Tahoma"/>
          <w:sz w:val="18"/>
          <w:szCs w:val="18"/>
        </w:rPr>
        <w:t>Visual Studio Ultimate con MSDN</w:t>
      </w:r>
    </w:p>
    <w:p w:rsidR="00223A77" w:rsidRPr="009B6021" w:rsidRDefault="00223A77" w:rsidP="00CB436E">
      <w:pPr>
        <w:pStyle w:val="FootnoteBulletLevel2"/>
        <w:numPr>
          <w:ilvl w:val="0"/>
          <w:numId w:val="6"/>
        </w:numPr>
        <w:spacing w:before="0" w:after="60"/>
        <w:ind w:left="1440"/>
        <w:rPr>
          <w:rFonts w:ascii="Tahoma" w:hAnsi="Tahoma" w:cs="Tahoma"/>
          <w:sz w:val="18"/>
          <w:szCs w:val="18"/>
        </w:rPr>
      </w:pPr>
      <w:r w:rsidRPr="009B6021">
        <w:rPr>
          <w:rFonts w:ascii="Tahoma" w:hAnsi="Tahoma" w:cs="Tahoma"/>
          <w:sz w:val="18"/>
          <w:szCs w:val="18"/>
        </w:rPr>
        <w:t>Visual Studio Premium con MSDN</w:t>
      </w:r>
    </w:p>
    <w:p w:rsidR="00223A77" w:rsidRPr="00EA0D3A" w:rsidRDefault="00223A77" w:rsidP="00CB436E">
      <w:pPr>
        <w:pStyle w:val="FootnoteBulletLevel2"/>
        <w:numPr>
          <w:ilvl w:val="0"/>
          <w:numId w:val="6"/>
        </w:numPr>
        <w:spacing w:before="0" w:after="60"/>
        <w:ind w:left="1440"/>
        <w:rPr>
          <w:rFonts w:ascii="Tahoma" w:hAnsi="Tahoma" w:cs="Tahoma"/>
          <w:sz w:val="18"/>
          <w:szCs w:val="18"/>
          <w:lang w:val="it-IT"/>
        </w:rPr>
      </w:pPr>
      <w:r w:rsidRPr="00EA0D3A">
        <w:rPr>
          <w:rFonts w:ascii="Tahoma" w:hAnsi="Tahoma" w:cs="Tahoma"/>
          <w:sz w:val="18"/>
          <w:szCs w:val="18"/>
          <w:lang w:val="it-IT"/>
        </w:rPr>
        <w:t>Visual Studio Professional con MSDN Premium</w:t>
      </w:r>
    </w:p>
    <w:p w:rsidR="00223A77" w:rsidRPr="009B6021" w:rsidRDefault="00223A77" w:rsidP="00CB436E">
      <w:pPr>
        <w:pStyle w:val="FootnoteBulletLevel2"/>
        <w:numPr>
          <w:ilvl w:val="0"/>
          <w:numId w:val="6"/>
        </w:numPr>
        <w:spacing w:before="0" w:after="60"/>
        <w:ind w:left="1440"/>
        <w:rPr>
          <w:rFonts w:ascii="Tahoma" w:hAnsi="Tahoma" w:cs="Tahoma"/>
          <w:sz w:val="18"/>
          <w:szCs w:val="18"/>
        </w:rPr>
      </w:pPr>
      <w:r w:rsidRPr="009B6021">
        <w:rPr>
          <w:rFonts w:ascii="Tahoma" w:hAnsi="Tahoma" w:cs="Tahoma"/>
          <w:sz w:val="18"/>
          <w:szCs w:val="18"/>
        </w:rPr>
        <w:t>Visual Studio Team System Team Suite con MSDN Premium</w:t>
      </w:r>
    </w:p>
    <w:p w:rsidR="00223A77" w:rsidRPr="009B6021" w:rsidRDefault="00223A77" w:rsidP="00CB436E">
      <w:pPr>
        <w:pStyle w:val="FootnoteBulletLevel2"/>
        <w:numPr>
          <w:ilvl w:val="0"/>
          <w:numId w:val="6"/>
        </w:numPr>
        <w:spacing w:before="0" w:after="60"/>
        <w:ind w:left="1440"/>
        <w:rPr>
          <w:rFonts w:ascii="Tahoma" w:hAnsi="Tahoma" w:cs="Tahoma"/>
          <w:sz w:val="18"/>
          <w:szCs w:val="18"/>
        </w:rPr>
      </w:pPr>
      <w:r w:rsidRPr="009B6021">
        <w:rPr>
          <w:rFonts w:ascii="Tahoma" w:hAnsi="Tahoma" w:cs="Tahoma"/>
          <w:sz w:val="18"/>
          <w:szCs w:val="18"/>
        </w:rPr>
        <w:t>Visual Studio Team System Test Edition con MSDN Premium</w:t>
      </w:r>
    </w:p>
    <w:p w:rsidR="00223A77" w:rsidRPr="009B6021" w:rsidRDefault="00223A77" w:rsidP="00CB436E">
      <w:pPr>
        <w:pStyle w:val="FootnoteBulletLevel2"/>
        <w:numPr>
          <w:ilvl w:val="0"/>
          <w:numId w:val="6"/>
        </w:numPr>
        <w:spacing w:before="0" w:after="60"/>
        <w:ind w:left="1440"/>
        <w:rPr>
          <w:rFonts w:ascii="Tahoma" w:hAnsi="Tahoma" w:cs="Tahoma"/>
          <w:sz w:val="18"/>
          <w:szCs w:val="18"/>
        </w:rPr>
      </w:pPr>
      <w:r w:rsidRPr="009B6021">
        <w:rPr>
          <w:rFonts w:ascii="Tahoma" w:hAnsi="Tahoma" w:cs="Tahoma"/>
          <w:sz w:val="18"/>
          <w:szCs w:val="18"/>
        </w:rPr>
        <w:t>Visual Studio Team System Development Edition con MSDN Premium</w:t>
      </w:r>
    </w:p>
    <w:p w:rsidR="00223A77" w:rsidRPr="009B6021" w:rsidRDefault="00223A77" w:rsidP="00CB436E">
      <w:pPr>
        <w:pStyle w:val="FootnoteBulletLevel2"/>
        <w:numPr>
          <w:ilvl w:val="0"/>
          <w:numId w:val="6"/>
        </w:numPr>
        <w:spacing w:before="0" w:after="60"/>
        <w:ind w:left="1440"/>
        <w:rPr>
          <w:rFonts w:ascii="Tahoma" w:hAnsi="Tahoma" w:cs="Tahoma"/>
          <w:sz w:val="18"/>
          <w:szCs w:val="18"/>
        </w:rPr>
      </w:pPr>
      <w:r w:rsidRPr="009B6021">
        <w:rPr>
          <w:rFonts w:ascii="Tahoma" w:hAnsi="Tahoma" w:cs="Tahoma"/>
          <w:sz w:val="18"/>
          <w:szCs w:val="18"/>
        </w:rPr>
        <w:t xml:space="preserve">Visual Studio Team System Architecture Edition con MSDN Premium </w:t>
      </w:r>
    </w:p>
    <w:p w:rsidR="00223A77" w:rsidRPr="009B6021" w:rsidRDefault="00223A77" w:rsidP="00CB436E">
      <w:pPr>
        <w:pStyle w:val="FootnoteBulletLevel2"/>
        <w:numPr>
          <w:ilvl w:val="0"/>
          <w:numId w:val="6"/>
        </w:numPr>
        <w:spacing w:before="0" w:after="60"/>
        <w:ind w:left="1440"/>
        <w:rPr>
          <w:rFonts w:ascii="Tahoma" w:hAnsi="Tahoma" w:cs="Tahoma"/>
          <w:sz w:val="18"/>
          <w:szCs w:val="18"/>
        </w:rPr>
      </w:pPr>
      <w:r w:rsidRPr="009B6021">
        <w:rPr>
          <w:rFonts w:ascii="Tahoma" w:hAnsi="Tahoma" w:cs="Tahoma"/>
          <w:sz w:val="18"/>
          <w:szCs w:val="18"/>
        </w:rPr>
        <w:t>Visual Studio Team System Database Edition con MSDN Premium</w:t>
      </w:r>
    </w:p>
    <w:p w:rsidR="00223A77" w:rsidRPr="00EA0D3A" w:rsidRDefault="00223A77" w:rsidP="00CB436E">
      <w:pPr>
        <w:pStyle w:val="FootnoteBulletLevel2"/>
        <w:numPr>
          <w:ilvl w:val="0"/>
          <w:numId w:val="6"/>
        </w:numPr>
        <w:spacing w:before="0" w:after="60"/>
        <w:ind w:left="1440"/>
        <w:rPr>
          <w:rFonts w:ascii="Tahoma" w:hAnsi="Tahoma" w:cs="Tahoma"/>
          <w:sz w:val="18"/>
          <w:szCs w:val="18"/>
          <w:lang w:val="es-ES"/>
        </w:rPr>
      </w:pPr>
      <w:r w:rsidRPr="00EA0D3A">
        <w:rPr>
          <w:rFonts w:ascii="Tahoma" w:hAnsi="Tahoma" w:cs="Tahoma"/>
          <w:sz w:val="18"/>
          <w:szCs w:val="18"/>
          <w:lang w:val="es-ES"/>
        </w:rPr>
        <w:t>Clientes con una suscripción de minorista activa para cualquier software citado anteriormente</w:t>
      </w:r>
    </w:p>
    <w:p w:rsidR="00413D8A" w:rsidRPr="00EA0D3A" w:rsidRDefault="00413D8A">
      <w:pPr>
        <w:rPr>
          <w:rFonts w:cs="Tahoma"/>
          <w:sz w:val="16"/>
          <w:szCs w:val="16"/>
          <w:lang w:val="es-ES"/>
        </w:rPr>
      </w:pPr>
    </w:p>
    <w:p w:rsidR="00223A77" w:rsidRPr="00EA0D3A" w:rsidRDefault="00223A77" w:rsidP="00AF1D88">
      <w:pPr>
        <w:pStyle w:val="FootnoteBulletLevel1"/>
        <w:keepNext/>
        <w:tabs>
          <w:tab w:val="clear" w:pos="900"/>
        </w:tabs>
        <w:spacing w:before="0" w:after="0"/>
        <w:ind w:left="720" w:firstLine="0"/>
        <w:rPr>
          <w:rFonts w:ascii="Tahoma" w:hAnsi="Tahoma" w:cs="Tahoma"/>
          <w:sz w:val="18"/>
          <w:szCs w:val="18"/>
          <w:lang w:val="es-ES"/>
        </w:rPr>
      </w:pPr>
      <w:r w:rsidRPr="00EA0D3A">
        <w:rPr>
          <w:rFonts w:ascii="Tahoma" w:hAnsi="Tahoma" w:cs="Tahoma"/>
          <w:sz w:val="18"/>
          <w:szCs w:val="18"/>
          <w:lang w:val="es-ES"/>
        </w:rPr>
        <w:t xml:space="preserve">Los Clientes con Software Assurance con una fecha de vencimiento próxima para Visual Studio Premium 2012 con MSDN son elegibles para renovar su cobertura como: </w:t>
      </w:r>
    </w:p>
    <w:p w:rsidR="00CB436E" w:rsidRPr="00EA0D3A" w:rsidRDefault="00CB436E" w:rsidP="00AF1D88">
      <w:pPr>
        <w:pStyle w:val="FootnoteBulletLevel1"/>
        <w:keepNext/>
        <w:spacing w:before="0" w:after="0"/>
        <w:ind w:left="907" w:firstLine="0"/>
        <w:rPr>
          <w:rFonts w:ascii="Tahoma" w:hAnsi="Tahoma" w:cs="Tahoma"/>
          <w:sz w:val="14"/>
          <w:szCs w:val="14"/>
          <w:lang w:val="es-ES"/>
        </w:rPr>
      </w:pPr>
    </w:p>
    <w:p w:rsidR="00223A77" w:rsidRPr="009B6021" w:rsidRDefault="00223A77" w:rsidP="00AF1D88">
      <w:pPr>
        <w:pStyle w:val="FootnoteBulletLevel2"/>
        <w:keepNext/>
        <w:numPr>
          <w:ilvl w:val="0"/>
          <w:numId w:val="6"/>
        </w:numPr>
        <w:spacing w:before="0" w:after="60"/>
        <w:ind w:left="1440"/>
        <w:rPr>
          <w:rFonts w:ascii="Tahoma" w:hAnsi="Tahoma" w:cs="Tahoma"/>
          <w:sz w:val="18"/>
          <w:szCs w:val="18"/>
        </w:rPr>
      </w:pPr>
      <w:r w:rsidRPr="009B6021">
        <w:rPr>
          <w:rFonts w:ascii="Tahoma" w:hAnsi="Tahoma" w:cs="Tahoma"/>
          <w:sz w:val="18"/>
          <w:szCs w:val="18"/>
        </w:rPr>
        <w:t>Visual Studio Professional con MSDN</w:t>
      </w:r>
    </w:p>
    <w:p w:rsidR="006771C8" w:rsidRPr="009B6021" w:rsidRDefault="006771C8" w:rsidP="00CB436E">
      <w:pPr>
        <w:pStyle w:val="FootnoteBulletLevel2"/>
        <w:numPr>
          <w:ilvl w:val="0"/>
          <w:numId w:val="6"/>
        </w:numPr>
        <w:spacing w:before="0" w:after="60"/>
        <w:ind w:left="1440"/>
        <w:rPr>
          <w:rFonts w:ascii="Tahoma" w:hAnsi="Tahoma" w:cs="Tahoma"/>
          <w:sz w:val="18"/>
          <w:szCs w:val="18"/>
        </w:rPr>
      </w:pPr>
      <w:r w:rsidRPr="009B6021">
        <w:rPr>
          <w:rFonts w:ascii="Tahoma" w:hAnsi="Tahoma" w:cs="Tahoma"/>
          <w:sz w:val="18"/>
          <w:szCs w:val="18"/>
        </w:rPr>
        <w:t>Visual Studio Test Professional con MSDN</w:t>
      </w:r>
    </w:p>
    <w:p w:rsidR="00223A77" w:rsidRPr="009B6021" w:rsidRDefault="00223A77" w:rsidP="00CB436E">
      <w:pPr>
        <w:pStyle w:val="FootnoteBulletLevel2"/>
        <w:numPr>
          <w:ilvl w:val="0"/>
          <w:numId w:val="6"/>
        </w:numPr>
        <w:spacing w:before="0" w:after="60"/>
        <w:ind w:left="1440"/>
        <w:rPr>
          <w:rFonts w:ascii="Tahoma" w:hAnsi="Tahoma" w:cs="Tahoma"/>
          <w:sz w:val="18"/>
          <w:szCs w:val="18"/>
        </w:rPr>
      </w:pPr>
      <w:r w:rsidRPr="009B6021">
        <w:rPr>
          <w:rFonts w:ascii="Tahoma" w:hAnsi="Tahoma" w:cs="Tahoma"/>
          <w:sz w:val="18"/>
          <w:szCs w:val="18"/>
        </w:rPr>
        <w:t>Sistemas Operativos MSDN</w:t>
      </w:r>
    </w:p>
    <w:p w:rsidR="0055611F" w:rsidRPr="00EA0D3A" w:rsidRDefault="00223A77" w:rsidP="00076CB4">
      <w:pPr>
        <w:pStyle w:val="FootnoteBulletLevel1"/>
        <w:tabs>
          <w:tab w:val="clear" w:pos="900"/>
        </w:tabs>
        <w:spacing w:before="0" w:after="0"/>
        <w:ind w:left="720" w:firstLine="0"/>
        <w:rPr>
          <w:rFonts w:ascii="Tahoma" w:hAnsi="Tahoma" w:cs="Tahoma"/>
          <w:sz w:val="18"/>
          <w:szCs w:val="18"/>
          <w:lang w:val="es-ES"/>
        </w:rPr>
      </w:pPr>
      <w:r w:rsidRPr="00EA0D3A">
        <w:rPr>
          <w:rFonts w:ascii="Tahoma" w:hAnsi="Tahoma" w:cs="Tahoma"/>
          <w:sz w:val="18"/>
          <w:szCs w:val="18"/>
          <w:lang w:val="es-ES"/>
        </w:rPr>
        <w:t>Los Clientes de Enterprise, Select u Open Value con cobertura de Software Assurance activa para Visual Studio Premium 2012 con MSDN también podrán migrar a una edición superior de Visual Studio Ultimate 2012 con MSDN al adquirir la</w:t>
      </w:r>
      <w:r w:rsidR="00CE4ED3" w:rsidRPr="00EA0D3A">
        <w:rPr>
          <w:rFonts w:ascii="Tahoma" w:hAnsi="Tahoma" w:cs="Tahoma"/>
          <w:sz w:val="18"/>
          <w:szCs w:val="18"/>
          <w:lang w:val="es-ES"/>
        </w:rPr>
        <w:t xml:space="preserve"> </w:t>
      </w:r>
      <w:hyperlink w:anchor="Step_Up" w:history="1">
        <w:r w:rsidRPr="00EA0D3A">
          <w:rPr>
            <w:rFonts w:ascii="Tahoma" w:hAnsi="Tahoma" w:cs="Tahoma"/>
            <w:sz w:val="18"/>
            <w:szCs w:val="18"/>
            <w:lang w:val="es-ES"/>
          </w:rPr>
          <w:t>SKU de Migración a Edición Superior adecuada</w:t>
        </w:r>
      </w:hyperlink>
      <w:r w:rsidRPr="00EA0D3A">
        <w:rPr>
          <w:rFonts w:ascii="Tahoma" w:hAnsi="Tahoma" w:cs="Tahoma"/>
          <w:sz w:val="18"/>
          <w:szCs w:val="18"/>
          <w:lang w:val="es-ES"/>
        </w:rPr>
        <w:t>.</w:t>
      </w:r>
    </w:p>
    <w:p w:rsidR="00CB436E" w:rsidRPr="00EA0D3A" w:rsidRDefault="00CB436E" w:rsidP="00076CB4">
      <w:pPr>
        <w:pStyle w:val="FootnoteBulletLevel2"/>
        <w:tabs>
          <w:tab w:val="clear" w:pos="1260"/>
        </w:tabs>
        <w:spacing w:before="0"/>
        <w:ind w:left="720" w:firstLine="0"/>
        <w:rPr>
          <w:rFonts w:ascii="Tahoma" w:hAnsi="Tahoma" w:cs="Tahoma"/>
          <w:sz w:val="14"/>
          <w:szCs w:val="14"/>
          <w:lang w:val="es-ES"/>
        </w:rPr>
      </w:pPr>
    </w:p>
    <w:p w:rsidR="0055611F" w:rsidRPr="00EA0D3A" w:rsidRDefault="0055611F" w:rsidP="00864B8A">
      <w:pPr>
        <w:spacing w:after="60"/>
        <w:ind w:left="720"/>
        <w:rPr>
          <w:rFonts w:cs="Tahoma"/>
          <w:szCs w:val="18"/>
          <w:lang w:val="es-ES"/>
        </w:rPr>
      </w:pPr>
      <w:r w:rsidRPr="00EA0D3A">
        <w:rPr>
          <w:rFonts w:cs="Tahoma"/>
          <w:b/>
          <w:szCs w:val="18"/>
          <w:lang w:val="es-ES"/>
        </w:rPr>
        <w:t>Servicios por Suscripción</w:t>
      </w:r>
    </w:p>
    <w:p w:rsidR="0055611F" w:rsidRPr="00EA0D3A" w:rsidRDefault="0055611F" w:rsidP="00076CB4">
      <w:pPr>
        <w:pStyle w:val="FootnoteBulletLevel2"/>
        <w:tabs>
          <w:tab w:val="clear" w:pos="1260"/>
        </w:tabs>
        <w:spacing w:before="0"/>
        <w:ind w:left="720" w:firstLine="0"/>
        <w:rPr>
          <w:rFonts w:ascii="Tahoma" w:hAnsi="Tahoma" w:cs="Tahoma"/>
          <w:sz w:val="18"/>
          <w:szCs w:val="18"/>
          <w:lang w:val="es-ES"/>
        </w:rPr>
      </w:pPr>
      <w:r w:rsidRPr="00EA0D3A">
        <w:rPr>
          <w:rFonts w:ascii="Tahoma" w:hAnsi="Tahoma" w:cs="Tahoma"/>
          <w:sz w:val="18"/>
          <w:szCs w:val="18"/>
          <w:lang w:val="es-ES"/>
        </w:rPr>
        <w:t>Servicios de suscripción a MSDN, que pueden incluir descargas, claves de producto, beneficios de Windows Azure, beneficios de Office 365 Developer, e-learning, soporte técnico, beneficios de la Tienda Windows y</w:t>
      </w:r>
      <w:r w:rsidR="003F0CD8" w:rsidRPr="00EA0D3A">
        <w:rPr>
          <w:rFonts w:ascii="Tahoma" w:hAnsi="Tahoma" w:cs="Tahoma"/>
          <w:sz w:val="18"/>
          <w:szCs w:val="18"/>
          <w:lang w:val="es-ES"/>
        </w:rPr>
        <w:t> </w:t>
      </w:r>
      <w:r w:rsidRPr="00EA0D3A">
        <w:rPr>
          <w:rFonts w:ascii="Tahoma" w:hAnsi="Tahoma" w:cs="Tahoma"/>
          <w:sz w:val="18"/>
          <w:szCs w:val="18"/>
          <w:lang w:val="es-ES"/>
        </w:rPr>
        <w:t>otros servicios, están únicamente disponibles mientras la suscripción esté activa.</w:t>
      </w:r>
    </w:p>
    <w:p w:rsidR="0055611F" w:rsidRPr="00EA0D3A" w:rsidRDefault="0055611F" w:rsidP="00076CB4">
      <w:pPr>
        <w:pStyle w:val="FootnoteBulletLevel1"/>
        <w:tabs>
          <w:tab w:val="clear" w:pos="900"/>
        </w:tabs>
        <w:spacing w:before="0" w:after="0"/>
        <w:ind w:left="720" w:firstLine="0"/>
        <w:rPr>
          <w:rFonts w:ascii="Tahoma" w:hAnsi="Tahoma" w:cs="Tahoma"/>
          <w:sz w:val="14"/>
          <w:szCs w:val="14"/>
          <w:lang w:val="es-ES"/>
        </w:rPr>
      </w:pPr>
    </w:p>
    <w:p w:rsidR="0055611F" w:rsidRPr="00EA0D3A" w:rsidRDefault="009B2474" w:rsidP="00864B8A">
      <w:pPr>
        <w:spacing w:after="60"/>
        <w:ind w:left="720"/>
        <w:rPr>
          <w:rFonts w:cs="Tahoma"/>
          <w:szCs w:val="18"/>
          <w:lang w:val="es-ES"/>
        </w:rPr>
      </w:pPr>
      <w:r w:rsidRPr="00EA0D3A">
        <w:rPr>
          <w:rFonts w:cs="Tahoma"/>
          <w:b/>
          <w:szCs w:val="18"/>
          <w:lang w:val="es-ES"/>
        </w:rPr>
        <w:t>Servicios de la Plataforma Windows Azure</w:t>
      </w:r>
    </w:p>
    <w:p w:rsidR="0055611F" w:rsidRDefault="0055611F" w:rsidP="00076CB4">
      <w:pPr>
        <w:pStyle w:val="FootnoteBulletLevel2"/>
        <w:tabs>
          <w:tab w:val="clear" w:pos="1260"/>
        </w:tabs>
        <w:spacing w:before="0"/>
        <w:ind w:left="720" w:firstLine="0"/>
        <w:rPr>
          <w:rFonts w:ascii="Tahoma" w:hAnsi="Tahoma" w:cs="Tahoma"/>
          <w:sz w:val="18"/>
          <w:lang w:val="es-ES"/>
        </w:rPr>
      </w:pPr>
      <w:r w:rsidRPr="00EA0D3A">
        <w:rPr>
          <w:rFonts w:ascii="Tahoma" w:hAnsi="Tahoma" w:cs="Tahoma"/>
          <w:sz w:val="18"/>
          <w:lang w:val="es-ES"/>
        </w:rPr>
        <w:t>Los beneficios de Windows Azure no se pueden combinar desde varias suscripciones a MSDN en una sola cuenta de Windows Azure. El uso de Windows Azure está sujeto a los términos de uso de Windows Azure.</w:t>
      </w:r>
    </w:p>
    <w:p w:rsidR="00EA33B8" w:rsidRDefault="00EA33B8" w:rsidP="00076CB4">
      <w:pPr>
        <w:pStyle w:val="FootnoteBulletLevel2"/>
        <w:tabs>
          <w:tab w:val="clear" w:pos="1260"/>
        </w:tabs>
        <w:spacing w:before="0"/>
        <w:ind w:left="720" w:firstLine="0"/>
        <w:rPr>
          <w:rFonts w:ascii="Tahoma" w:hAnsi="Tahoma" w:cs="Tahoma"/>
          <w:sz w:val="18"/>
          <w:lang w:val="es-ES"/>
        </w:rPr>
      </w:pPr>
    </w:p>
    <w:p w:rsidR="00EA33B8" w:rsidRPr="00C04260" w:rsidRDefault="00EA33B8" w:rsidP="00EA33B8">
      <w:pPr>
        <w:spacing w:after="60"/>
        <w:ind w:left="720"/>
      </w:pPr>
      <w:r w:rsidRPr="00C04260">
        <w:rPr>
          <w:rFonts w:cs="Tahoma"/>
          <w:b/>
        </w:rPr>
        <w:t>Términos Adicionales para Suscripciones MSDN</w:t>
      </w:r>
    </w:p>
    <w:p w:rsidR="00EA33B8" w:rsidRPr="00C04260" w:rsidRDefault="00EA33B8" w:rsidP="00EA33B8">
      <w:pPr>
        <w:pStyle w:val="PURBlueStrong-Indented"/>
        <w:ind w:left="990"/>
      </w:pPr>
      <w:r w:rsidRPr="00C04260">
        <w:rPr>
          <w:rFonts w:ascii="Tahoma" w:hAnsi="Tahoma" w:cs="Tahoma"/>
          <w:smallCaps w:val="0"/>
          <w:color w:val="auto"/>
          <w:sz w:val="18"/>
          <w:szCs w:val="18"/>
        </w:rPr>
        <w:t>Ejecutar el software en servidores compartidos de terceros</w:t>
      </w:r>
    </w:p>
    <w:p w:rsidR="00EA33B8" w:rsidRPr="00C04260" w:rsidRDefault="00EA33B8" w:rsidP="000B0E58">
      <w:pPr>
        <w:pStyle w:val="PURBody-Indented"/>
        <w:numPr>
          <w:ilvl w:val="0"/>
          <w:numId w:val="134"/>
        </w:numPr>
        <w:spacing w:after="0"/>
        <w:ind w:left="1440" w:hanging="270"/>
      </w:pPr>
      <w:r w:rsidRPr="00C04260">
        <w:rPr>
          <w:rFonts w:ascii="Tahoma" w:hAnsi="Tahoma" w:cs="Tahoma"/>
          <w:sz w:val="18"/>
          <w:szCs w:val="18"/>
        </w:rPr>
        <w:t>El usuario licenciado puede ejecutar el software en servidores compartidos de terceros con Socios cualificados de nube de MSDN.</w:t>
      </w:r>
    </w:p>
    <w:p w:rsidR="00EA33B8" w:rsidRPr="00C04260" w:rsidRDefault="00EA33B8" w:rsidP="000B0E58">
      <w:pPr>
        <w:pStyle w:val="PURBody-Indented"/>
        <w:numPr>
          <w:ilvl w:val="0"/>
          <w:numId w:val="134"/>
        </w:numPr>
        <w:spacing w:after="0"/>
        <w:ind w:left="1440" w:hanging="270"/>
      </w:pPr>
      <w:r w:rsidRPr="00C04260">
        <w:rPr>
          <w:rFonts w:ascii="Tahoma" w:hAnsi="Tahoma" w:cs="Tahoma"/>
          <w:sz w:val="18"/>
          <w:szCs w:val="18"/>
        </w:rPr>
        <w:t>El uso del software está sujeto a los términos y condiciones de su contrato de licencia.</w:t>
      </w:r>
    </w:p>
    <w:p w:rsidR="00EA33B8" w:rsidRPr="005E6A5C" w:rsidRDefault="00EA33B8" w:rsidP="000B0E58">
      <w:pPr>
        <w:pStyle w:val="PURBullet-Indented"/>
        <w:numPr>
          <w:ilvl w:val="0"/>
          <w:numId w:val="134"/>
        </w:numPr>
        <w:spacing w:after="0"/>
        <w:ind w:left="1440" w:hanging="270"/>
        <w:rPr>
          <w:spacing w:val="-1"/>
        </w:rPr>
      </w:pPr>
      <w:r w:rsidRPr="005E6A5C">
        <w:rPr>
          <w:rFonts w:ascii="Tahoma" w:hAnsi="Tahoma" w:cs="Tahoma"/>
          <w:spacing w:val="-1"/>
          <w:sz w:val="18"/>
          <w:szCs w:val="18"/>
        </w:rPr>
        <w:t>Con la excepción de lo aquí dispuesto, la sección Herramientas para desarrolladores de estos Derechos de Uso de los Productos será de aplicación al uso que el Usuario Licenciado haga del software.</w:t>
      </w:r>
    </w:p>
    <w:p w:rsidR="00EA33B8" w:rsidRPr="00C04260" w:rsidRDefault="00EA33B8" w:rsidP="000B0E58">
      <w:pPr>
        <w:pStyle w:val="PURBullet-Indented"/>
        <w:numPr>
          <w:ilvl w:val="0"/>
          <w:numId w:val="134"/>
        </w:numPr>
        <w:spacing w:after="0"/>
        <w:ind w:left="1440" w:hanging="270"/>
      </w:pPr>
      <w:r w:rsidRPr="00C04260">
        <w:rPr>
          <w:rFonts w:ascii="Tahoma" w:hAnsi="Tahoma" w:cs="Tahoma"/>
          <w:sz w:val="18"/>
          <w:szCs w:val="18"/>
        </w:rPr>
        <w:t>A pesar de los derechos otorgados, el usuario licenciado no puede ejecutar Office Professional Plus o System Center Virtual Machine Manager para un uso de producción ni puede ejecutar Window Server o software de cliente Windows para ningún uso en servidores compartidos de terceros.</w:t>
      </w:r>
    </w:p>
    <w:p w:rsidR="00EA33B8" w:rsidRPr="00C04260" w:rsidRDefault="00EA33B8" w:rsidP="000B0E58">
      <w:pPr>
        <w:pStyle w:val="PURBullet-Indented"/>
        <w:numPr>
          <w:ilvl w:val="0"/>
          <w:numId w:val="134"/>
        </w:numPr>
        <w:spacing w:after="0"/>
        <w:ind w:left="1440" w:hanging="270"/>
      </w:pPr>
      <w:r w:rsidRPr="00C04260">
        <w:rPr>
          <w:rFonts w:ascii="Tahoma" w:hAnsi="Tahoma" w:cs="Tahoma"/>
          <w:sz w:val="18"/>
          <w:szCs w:val="18"/>
        </w:rPr>
        <w:t>El derecho a ejecutar el software en servidores compartidos de terceros expira junto con la expiración de su suscripción a MSDN.</w:t>
      </w:r>
    </w:p>
    <w:p w:rsidR="00EA33B8" w:rsidRPr="00C04260" w:rsidRDefault="00EA33B8" w:rsidP="00EA33B8">
      <w:pPr>
        <w:pStyle w:val="PURBullet-Indented"/>
        <w:spacing w:after="0"/>
        <w:ind w:left="990" w:firstLine="0"/>
      </w:pPr>
    </w:p>
    <w:p w:rsidR="00EA33B8" w:rsidRPr="00C04260" w:rsidRDefault="00EA33B8" w:rsidP="00EA33B8">
      <w:pPr>
        <w:spacing w:after="60"/>
        <w:ind w:left="994"/>
      </w:pPr>
      <w:r w:rsidRPr="00C04260">
        <w:rPr>
          <w:rFonts w:cs="Tahoma"/>
          <w:b/>
          <w:szCs w:val="18"/>
        </w:rPr>
        <w:t>Socios cualificados de nube de MSDN</w:t>
      </w:r>
    </w:p>
    <w:p w:rsidR="00EA33B8" w:rsidRPr="00C04260" w:rsidRDefault="00EA33B8" w:rsidP="00EA33B8">
      <w:pPr>
        <w:pStyle w:val="PURBody-Indented"/>
        <w:spacing w:after="60"/>
        <w:ind w:left="990"/>
      </w:pPr>
      <w:r w:rsidRPr="00C04260">
        <w:rPr>
          <w:rFonts w:ascii="Tahoma" w:hAnsi="Tahoma" w:cs="Tahoma"/>
          <w:sz w:val="18"/>
          <w:szCs w:val="18"/>
        </w:rPr>
        <w:t xml:space="preserve">Para ejecutar el software en servidores compartidos de terceros, debe: </w:t>
      </w:r>
    </w:p>
    <w:p w:rsidR="00EA33B8" w:rsidRPr="00C04260" w:rsidRDefault="00EA33B8" w:rsidP="000B0E58">
      <w:pPr>
        <w:pStyle w:val="PURBody-Indented"/>
        <w:numPr>
          <w:ilvl w:val="0"/>
          <w:numId w:val="135"/>
        </w:numPr>
        <w:spacing w:after="0"/>
        <w:ind w:left="1440" w:hanging="270"/>
      </w:pPr>
      <w:r w:rsidRPr="00C04260">
        <w:rPr>
          <w:rFonts w:ascii="Tahoma" w:hAnsi="Tahoma" w:cs="Tahoma"/>
          <w:sz w:val="18"/>
          <w:szCs w:val="18"/>
        </w:rPr>
        <w:t>Activar su suscripción a MSDN, vinculando su cuenta de Microsoft a la suscripción a MSDN</w:t>
      </w:r>
    </w:p>
    <w:p w:rsidR="00EA33B8" w:rsidRPr="00C04260" w:rsidRDefault="00EA33B8" w:rsidP="000B0E58">
      <w:pPr>
        <w:pStyle w:val="PURBody-Indented"/>
        <w:numPr>
          <w:ilvl w:val="0"/>
          <w:numId w:val="135"/>
        </w:numPr>
        <w:spacing w:after="0"/>
        <w:ind w:left="1440" w:hanging="270"/>
      </w:pPr>
      <w:r w:rsidRPr="00C04260">
        <w:rPr>
          <w:rFonts w:ascii="Tahoma" w:hAnsi="Tahoma" w:cs="Tahoma"/>
          <w:sz w:val="18"/>
          <w:szCs w:val="18"/>
        </w:rPr>
        <w:t xml:space="preserve">Utilizar las licencias únicamente con Servicios de la Plataforma Windows Azure o Socios cualificados de nube de MSDN. Se encuentra disponible una lista de Socios cualificados de nube de MSDN en </w:t>
      </w:r>
      <w:hyperlink r:id="rId42" w:history="1">
        <w:r w:rsidRPr="00C04260">
          <w:rPr>
            <w:rStyle w:val="Hyperlink"/>
            <w:rFonts w:ascii="Tahoma" w:hAnsi="Tahoma" w:cs="Tahoma"/>
            <w:sz w:val="18"/>
            <w:szCs w:val="18"/>
          </w:rPr>
          <w:t>http://go.microsoft.com/fwlink/?LinkId=294716</w:t>
        </w:r>
      </w:hyperlink>
      <w:r w:rsidRPr="00C04260">
        <w:rPr>
          <w:rFonts w:ascii="Tahoma" w:hAnsi="Tahoma" w:cs="Tahoma"/>
          <w:color w:val="3B3838"/>
          <w:sz w:val="18"/>
          <w:szCs w:val="18"/>
        </w:rPr>
        <w:t xml:space="preserve"> </w:t>
      </w:r>
    </w:p>
    <w:p w:rsidR="00EA33B8" w:rsidRPr="00EA33B8" w:rsidRDefault="00EA33B8" w:rsidP="000B0E58">
      <w:pPr>
        <w:pStyle w:val="PURBullet-Indented"/>
        <w:numPr>
          <w:ilvl w:val="0"/>
          <w:numId w:val="135"/>
        </w:numPr>
        <w:spacing w:after="0"/>
        <w:ind w:left="1440" w:hanging="270"/>
      </w:pPr>
      <w:r w:rsidRPr="00C04260">
        <w:rPr>
          <w:rFonts w:ascii="Tahoma" w:hAnsi="Tahoma" w:cs="Tahoma"/>
          <w:sz w:val="18"/>
          <w:szCs w:val="18"/>
        </w:rPr>
        <w:t xml:space="preserve">Acepta que será responsable por las obligaciones en virtud de su contrato de licencia por volumen respecto al software implementado y administrado en su nombre en servidores compartidos. </w:t>
      </w:r>
    </w:p>
    <w:p w:rsidR="00AF5153" w:rsidRPr="00EA0D3A" w:rsidRDefault="00AF5153" w:rsidP="00223A77">
      <w:pPr>
        <w:pStyle w:val="Heading3"/>
        <w:rPr>
          <w:rFonts w:ascii="Tahoma" w:hAnsi="Tahoma" w:cs="Tahoma"/>
          <w:b w:val="0"/>
          <w:bCs/>
          <w:caps/>
          <w:sz w:val="18"/>
          <w:szCs w:val="18"/>
          <w:lang w:val="es-ES"/>
        </w:rPr>
      </w:pPr>
      <w:bookmarkStart w:id="1070" w:name="_Toc336338278"/>
      <w:bookmarkStart w:id="1071" w:name="Aps_18VS2010UltimateMSDN"/>
    </w:p>
    <w:p w:rsidR="00AF5153" w:rsidRPr="00EA0D3A" w:rsidRDefault="00AF5153" w:rsidP="00223A77">
      <w:pPr>
        <w:pStyle w:val="Heading3"/>
        <w:rPr>
          <w:rFonts w:ascii="Tahoma" w:hAnsi="Tahoma" w:cs="Tahoma"/>
          <w:b w:val="0"/>
          <w:bCs/>
          <w:caps/>
          <w:sz w:val="18"/>
          <w:szCs w:val="18"/>
          <w:lang w:val="es-ES"/>
        </w:rPr>
      </w:pPr>
    </w:p>
    <w:p w:rsidR="00223A77" w:rsidRPr="00EA0D3A" w:rsidRDefault="00A13C98" w:rsidP="00223A77">
      <w:pPr>
        <w:pStyle w:val="Heading3"/>
        <w:rPr>
          <w:rFonts w:ascii="Tahoma" w:hAnsi="Tahoma" w:cs="Tahoma"/>
          <w:lang w:val="es-ES"/>
        </w:rPr>
      </w:pPr>
      <w:bookmarkStart w:id="1072" w:name="_22_Visual_Studio"/>
      <w:bookmarkStart w:id="1073" w:name="_Toc360109347"/>
      <w:bookmarkEnd w:id="1072"/>
      <w:r w:rsidRPr="00EA0D3A">
        <w:rPr>
          <w:rFonts w:ascii="Tahoma" w:hAnsi="Tahoma" w:cs="Tahoma"/>
          <w:caps/>
          <w:color w:val="F66400"/>
          <w:sz w:val="22"/>
          <w:vertAlign w:val="superscript"/>
          <w:lang w:val="es-ES"/>
        </w:rPr>
        <w:t>22</w:t>
      </w:r>
      <w:r w:rsidRPr="00EA0D3A">
        <w:rPr>
          <w:rFonts w:ascii="Tahoma" w:hAnsi="Tahoma" w:cs="Tahoma"/>
          <w:color w:val="F66400"/>
          <w:sz w:val="22"/>
          <w:lang w:val="es-ES"/>
        </w:rPr>
        <w:t xml:space="preserve"> Visual Studio Ultimate 2012 con MSDN</w:t>
      </w:r>
      <w:bookmarkEnd w:id="1070"/>
      <w:bookmarkEnd w:id="1073"/>
      <w:r w:rsidRPr="00EA0D3A">
        <w:rPr>
          <w:rFonts w:ascii="Tahoma" w:hAnsi="Tahoma" w:cs="Tahoma"/>
          <w:color w:val="F66400"/>
          <w:sz w:val="22"/>
          <w:lang w:val="es-ES"/>
        </w:rPr>
        <w:t xml:space="preserve"> </w:t>
      </w:r>
    </w:p>
    <w:bookmarkEnd w:id="1071"/>
    <w:p w:rsidR="0032113C" w:rsidRPr="00EA0D3A" w:rsidRDefault="0032113C" w:rsidP="007A4659">
      <w:pPr>
        <w:adjustRightInd w:val="0"/>
        <w:ind w:left="540"/>
        <w:textAlignment w:val="baseline"/>
        <w:rPr>
          <w:rFonts w:cs="Tahoma"/>
          <w:szCs w:val="18"/>
          <w:lang w:val="es-ES"/>
        </w:rPr>
      </w:pPr>
    </w:p>
    <w:p w:rsidR="001026FD" w:rsidRPr="00EA0D3A" w:rsidRDefault="001026FD" w:rsidP="00864B8A">
      <w:pPr>
        <w:spacing w:after="60"/>
        <w:ind w:left="720"/>
        <w:rPr>
          <w:rFonts w:cs="Tahoma"/>
          <w:szCs w:val="18"/>
          <w:lang w:val="es-ES"/>
        </w:rPr>
      </w:pPr>
      <w:r w:rsidRPr="00EA0D3A">
        <w:rPr>
          <w:rFonts w:cs="Tahoma"/>
          <w:b/>
          <w:szCs w:val="18"/>
          <w:lang w:val="es-ES"/>
        </w:rPr>
        <w:t>Visual Studio Team Foundation Server 2012</w:t>
      </w:r>
    </w:p>
    <w:p w:rsidR="001026FD" w:rsidRPr="00EA0D3A" w:rsidRDefault="001026FD" w:rsidP="007A4659">
      <w:pPr>
        <w:pStyle w:val="EndnoteText"/>
        <w:ind w:left="720"/>
        <w:rPr>
          <w:rFonts w:ascii="Tahoma" w:hAnsi="Tahoma" w:cs="Tahoma"/>
          <w:sz w:val="18"/>
          <w:szCs w:val="18"/>
          <w:lang w:val="es-ES"/>
        </w:rPr>
      </w:pPr>
      <w:r w:rsidRPr="00EA0D3A">
        <w:rPr>
          <w:rFonts w:ascii="Tahoma" w:hAnsi="Tahoma" w:cs="Tahoma"/>
          <w:sz w:val="18"/>
          <w:szCs w:val="18"/>
          <w:lang w:val="es-ES"/>
        </w:rPr>
        <w:t>El suscriptor tiene derecho a una licencia de servidor para instalar Visual Studio Team Foundation Server 2012 y a una CAL de Usuario de Team Foundation Server. La licencia CAL se reserva exclusivamente para el uso del suscriptor.</w:t>
      </w:r>
    </w:p>
    <w:p w:rsidR="001026FD" w:rsidRPr="00EA0D3A" w:rsidRDefault="001026FD" w:rsidP="007A4659">
      <w:pPr>
        <w:pStyle w:val="EndnoteText"/>
        <w:ind w:left="720"/>
        <w:rPr>
          <w:rFonts w:ascii="Tahoma" w:hAnsi="Tahoma" w:cs="Tahoma"/>
          <w:sz w:val="18"/>
          <w:szCs w:val="18"/>
          <w:lang w:val="es-ES"/>
        </w:rPr>
      </w:pPr>
    </w:p>
    <w:p w:rsidR="001026FD" w:rsidRPr="00EA0D3A" w:rsidRDefault="001026FD" w:rsidP="00864B8A">
      <w:pPr>
        <w:spacing w:after="60"/>
        <w:ind w:left="720"/>
        <w:rPr>
          <w:rFonts w:cs="Tahoma"/>
          <w:szCs w:val="18"/>
          <w:lang w:val="es-ES"/>
        </w:rPr>
      </w:pPr>
      <w:r w:rsidRPr="00EA0D3A">
        <w:rPr>
          <w:rFonts w:cs="Tahoma"/>
          <w:b/>
          <w:szCs w:val="18"/>
          <w:lang w:val="es-ES"/>
        </w:rPr>
        <w:t>Desarrollador de almacenamiento de datos paralelos de SQL Server</w:t>
      </w:r>
    </w:p>
    <w:p w:rsidR="001026FD" w:rsidRPr="00EA0D3A" w:rsidRDefault="001026FD" w:rsidP="007A4659">
      <w:pPr>
        <w:pStyle w:val="EndnoteText"/>
        <w:ind w:left="720"/>
        <w:rPr>
          <w:rFonts w:ascii="Tahoma" w:hAnsi="Tahoma" w:cs="Tahoma"/>
          <w:sz w:val="18"/>
          <w:szCs w:val="18"/>
          <w:lang w:val="es-ES"/>
        </w:rPr>
      </w:pPr>
      <w:r w:rsidRPr="00EA0D3A">
        <w:rPr>
          <w:rFonts w:ascii="Tahoma" w:hAnsi="Tahoma" w:cs="Tahoma"/>
          <w:sz w:val="18"/>
          <w:szCs w:val="18"/>
          <w:lang w:val="es-ES"/>
        </w:rPr>
        <w:t>El suscriptor tiene derecho a una licencia para el Desarrollador de almacenamiento de datos paralelos de SQL Server 2008 R2.</w:t>
      </w:r>
    </w:p>
    <w:p w:rsidR="007A4659" w:rsidRPr="00EA0D3A" w:rsidRDefault="007A4659" w:rsidP="007A4659">
      <w:pPr>
        <w:adjustRightInd w:val="0"/>
        <w:ind w:left="720"/>
        <w:textAlignment w:val="baseline"/>
        <w:rPr>
          <w:rFonts w:cs="Tahoma"/>
          <w:szCs w:val="18"/>
          <w:lang w:val="es-ES"/>
        </w:rPr>
      </w:pPr>
    </w:p>
    <w:p w:rsidR="0032113C" w:rsidRPr="00EA0D3A" w:rsidRDefault="0032113C" w:rsidP="00864B8A">
      <w:pPr>
        <w:spacing w:after="60"/>
        <w:ind w:left="720"/>
        <w:rPr>
          <w:rFonts w:cs="Tahoma"/>
          <w:szCs w:val="18"/>
          <w:lang w:val="es-ES"/>
        </w:rPr>
      </w:pPr>
      <w:r w:rsidRPr="00EA0D3A">
        <w:rPr>
          <w:rFonts w:cs="Tahoma"/>
          <w:b/>
          <w:szCs w:val="18"/>
          <w:lang w:val="es-ES"/>
        </w:rPr>
        <w:t>Elegibilidad para Software Assurance</w:t>
      </w:r>
    </w:p>
    <w:p w:rsidR="0032113C" w:rsidRPr="00EA0D3A" w:rsidRDefault="0032113C" w:rsidP="000C6DBC">
      <w:pPr>
        <w:pStyle w:val="EndnoteText"/>
        <w:ind w:left="720"/>
        <w:rPr>
          <w:rFonts w:ascii="Tahoma" w:hAnsi="Tahoma" w:cs="Tahoma"/>
          <w:sz w:val="18"/>
          <w:szCs w:val="18"/>
          <w:lang w:val="es-ES"/>
        </w:rPr>
      </w:pPr>
      <w:r w:rsidRPr="00EA0D3A">
        <w:rPr>
          <w:rFonts w:ascii="Tahoma" w:hAnsi="Tahoma" w:cs="Tahoma"/>
          <w:sz w:val="18"/>
          <w:szCs w:val="18"/>
          <w:lang w:val="es-ES"/>
        </w:rPr>
        <w:t>Los Clientes con Software Assurance con una fecha de expiración próxima para los siguientes productos son</w:t>
      </w:r>
      <w:r w:rsidR="003F0CD8" w:rsidRPr="00EA0D3A">
        <w:rPr>
          <w:rFonts w:ascii="Tahoma" w:hAnsi="Tahoma" w:cs="Tahoma"/>
          <w:sz w:val="18"/>
          <w:szCs w:val="18"/>
          <w:lang w:val="es-ES"/>
        </w:rPr>
        <w:t> </w:t>
      </w:r>
      <w:r w:rsidRPr="00EA0D3A">
        <w:rPr>
          <w:rFonts w:ascii="Tahoma" w:hAnsi="Tahoma" w:cs="Tahoma"/>
          <w:sz w:val="18"/>
          <w:szCs w:val="18"/>
          <w:lang w:val="es-ES"/>
        </w:rPr>
        <w:t>elegibles para renovar su cobertura como Visual Studio Ultimate 2012 con MSDN. Cuando se renueve a</w:t>
      </w:r>
      <w:r w:rsidR="003F0CD8" w:rsidRPr="00EA0D3A">
        <w:rPr>
          <w:rFonts w:ascii="Tahoma" w:hAnsi="Tahoma" w:cs="Tahoma"/>
          <w:sz w:val="18"/>
          <w:szCs w:val="18"/>
          <w:lang w:val="es-ES"/>
        </w:rPr>
        <w:t> </w:t>
      </w:r>
      <w:r w:rsidRPr="00EA0D3A">
        <w:rPr>
          <w:rFonts w:ascii="Tahoma" w:hAnsi="Tahoma" w:cs="Tahoma"/>
          <w:sz w:val="18"/>
          <w:szCs w:val="18"/>
          <w:lang w:val="es-ES"/>
        </w:rPr>
        <w:t>un nivel diferente de suscripción a MSDN, los nuevos términos de uso reemplazan los términos de uso anteriores y cualquier software que no esté incluido en la nueva suscripción a MSDN debe ser eliminado.</w:t>
      </w:r>
    </w:p>
    <w:p w:rsidR="0032113C" w:rsidRPr="00EA0D3A" w:rsidRDefault="0032113C" w:rsidP="0032113C">
      <w:pPr>
        <w:ind w:left="900"/>
        <w:rPr>
          <w:rFonts w:cs="Tahoma"/>
          <w:szCs w:val="18"/>
          <w:lang w:val="es-ES"/>
        </w:rPr>
      </w:pPr>
    </w:p>
    <w:p w:rsidR="0032113C" w:rsidRPr="009B6021" w:rsidRDefault="0032113C" w:rsidP="007A4659">
      <w:pPr>
        <w:numPr>
          <w:ilvl w:val="0"/>
          <w:numId w:val="6"/>
        </w:numPr>
        <w:adjustRightInd w:val="0"/>
        <w:snapToGrid w:val="0"/>
        <w:spacing w:after="60"/>
        <w:ind w:left="1440"/>
        <w:textAlignment w:val="baseline"/>
        <w:rPr>
          <w:rFonts w:cs="Tahoma"/>
        </w:rPr>
      </w:pPr>
      <w:r w:rsidRPr="009B6021">
        <w:rPr>
          <w:rFonts w:cs="Tahoma"/>
          <w:szCs w:val="24"/>
        </w:rPr>
        <w:t>Visual Studio Ultimate con MSDN</w:t>
      </w:r>
    </w:p>
    <w:p w:rsidR="0032113C" w:rsidRPr="009B6021" w:rsidRDefault="0032113C" w:rsidP="007A4659">
      <w:pPr>
        <w:numPr>
          <w:ilvl w:val="0"/>
          <w:numId w:val="6"/>
        </w:numPr>
        <w:adjustRightInd w:val="0"/>
        <w:snapToGrid w:val="0"/>
        <w:spacing w:after="60"/>
        <w:ind w:left="1440"/>
        <w:textAlignment w:val="baseline"/>
        <w:rPr>
          <w:rFonts w:cs="Tahoma"/>
        </w:rPr>
      </w:pPr>
      <w:r w:rsidRPr="009B6021">
        <w:rPr>
          <w:rFonts w:cs="Tahoma"/>
          <w:szCs w:val="24"/>
        </w:rPr>
        <w:t>Visual Studio Team System Team Suite con MSDN Premium</w:t>
      </w:r>
    </w:p>
    <w:p w:rsidR="0032113C" w:rsidRPr="009B6021" w:rsidRDefault="0032113C" w:rsidP="007A4659">
      <w:pPr>
        <w:numPr>
          <w:ilvl w:val="0"/>
          <w:numId w:val="6"/>
        </w:numPr>
        <w:adjustRightInd w:val="0"/>
        <w:snapToGrid w:val="0"/>
        <w:spacing w:after="60"/>
        <w:ind w:left="1440"/>
        <w:textAlignment w:val="baseline"/>
        <w:rPr>
          <w:rFonts w:cs="Tahoma"/>
        </w:rPr>
      </w:pPr>
      <w:r w:rsidRPr="009B6021">
        <w:rPr>
          <w:rFonts w:cs="Tahoma"/>
          <w:szCs w:val="24"/>
        </w:rPr>
        <w:t>Visual Studio Team System Test Edition con MSDN Premium</w:t>
      </w:r>
    </w:p>
    <w:p w:rsidR="0032113C" w:rsidRPr="009B6021" w:rsidRDefault="0032113C" w:rsidP="007A4659">
      <w:pPr>
        <w:numPr>
          <w:ilvl w:val="0"/>
          <w:numId w:val="6"/>
        </w:numPr>
        <w:adjustRightInd w:val="0"/>
        <w:snapToGrid w:val="0"/>
        <w:spacing w:after="60"/>
        <w:ind w:left="1440"/>
        <w:textAlignment w:val="baseline"/>
        <w:rPr>
          <w:rFonts w:cs="Tahoma"/>
        </w:rPr>
      </w:pPr>
      <w:r w:rsidRPr="009B6021">
        <w:rPr>
          <w:rFonts w:cs="Tahoma"/>
          <w:szCs w:val="24"/>
        </w:rPr>
        <w:t>Visual Studio Team System Development Edition con MSDN Premium</w:t>
      </w:r>
    </w:p>
    <w:p w:rsidR="0032113C" w:rsidRPr="009B6021" w:rsidRDefault="0032113C" w:rsidP="007A4659">
      <w:pPr>
        <w:numPr>
          <w:ilvl w:val="0"/>
          <w:numId w:val="6"/>
        </w:numPr>
        <w:adjustRightInd w:val="0"/>
        <w:snapToGrid w:val="0"/>
        <w:spacing w:after="60"/>
        <w:ind w:left="1440"/>
        <w:textAlignment w:val="baseline"/>
        <w:rPr>
          <w:rFonts w:cs="Tahoma"/>
        </w:rPr>
      </w:pPr>
      <w:r w:rsidRPr="009B6021">
        <w:rPr>
          <w:rFonts w:cs="Tahoma"/>
          <w:szCs w:val="24"/>
        </w:rPr>
        <w:t xml:space="preserve">Visual Studio Team System Architecture Edition con MSDN Premium </w:t>
      </w:r>
    </w:p>
    <w:p w:rsidR="0032113C" w:rsidRPr="009B6021" w:rsidRDefault="0032113C" w:rsidP="007A4659">
      <w:pPr>
        <w:numPr>
          <w:ilvl w:val="0"/>
          <w:numId w:val="6"/>
        </w:numPr>
        <w:adjustRightInd w:val="0"/>
        <w:snapToGrid w:val="0"/>
        <w:spacing w:after="60"/>
        <w:ind w:left="1440"/>
        <w:textAlignment w:val="baseline"/>
        <w:rPr>
          <w:rFonts w:cs="Tahoma"/>
        </w:rPr>
      </w:pPr>
      <w:r w:rsidRPr="009B6021">
        <w:rPr>
          <w:rFonts w:cs="Tahoma"/>
          <w:szCs w:val="24"/>
        </w:rPr>
        <w:t>Visual Studio Team System Database Edition con MSDN Premium</w:t>
      </w:r>
    </w:p>
    <w:p w:rsidR="0032113C" w:rsidRPr="00EA0D3A" w:rsidRDefault="0032113C" w:rsidP="007A4659">
      <w:pPr>
        <w:numPr>
          <w:ilvl w:val="0"/>
          <w:numId w:val="6"/>
        </w:numPr>
        <w:adjustRightInd w:val="0"/>
        <w:snapToGrid w:val="0"/>
        <w:spacing w:after="60"/>
        <w:ind w:left="1440"/>
        <w:textAlignment w:val="baseline"/>
        <w:rPr>
          <w:rFonts w:cs="Tahoma"/>
          <w:lang w:val="es-ES"/>
        </w:rPr>
      </w:pPr>
      <w:r w:rsidRPr="00EA0D3A">
        <w:rPr>
          <w:rFonts w:cs="Tahoma"/>
          <w:szCs w:val="24"/>
          <w:lang w:val="es-ES"/>
        </w:rPr>
        <w:t>Clientes con una suscripción de minorista activa para cualquier software citado anteriormente</w:t>
      </w:r>
    </w:p>
    <w:p w:rsidR="0032113C" w:rsidRPr="00EA0D3A" w:rsidRDefault="0032113C" w:rsidP="007A4659">
      <w:pPr>
        <w:tabs>
          <w:tab w:val="num" w:pos="900"/>
        </w:tabs>
        <w:adjustRightInd w:val="0"/>
        <w:ind w:left="1440"/>
        <w:textAlignment w:val="baseline"/>
        <w:rPr>
          <w:rFonts w:cs="Tahoma"/>
          <w:lang w:val="es-ES"/>
        </w:rPr>
      </w:pPr>
    </w:p>
    <w:p w:rsidR="0032113C" w:rsidRPr="00EA0D3A" w:rsidRDefault="0032113C" w:rsidP="007A4659">
      <w:pPr>
        <w:adjustRightInd w:val="0"/>
        <w:ind w:left="720"/>
        <w:textAlignment w:val="baseline"/>
        <w:rPr>
          <w:rFonts w:cs="Tahoma"/>
          <w:lang w:val="es-ES"/>
        </w:rPr>
      </w:pPr>
      <w:r w:rsidRPr="00EA0D3A">
        <w:rPr>
          <w:rFonts w:cs="Tahoma"/>
          <w:szCs w:val="20"/>
          <w:lang w:val="es-ES"/>
        </w:rPr>
        <w:t xml:space="preserve">Los Clientes con Software Assurance con una fecha de vencimiento próxima para Visual Studio Ultimate 2012 con MSDN son elegibles para renovar su cobertura como: </w:t>
      </w:r>
    </w:p>
    <w:p w:rsidR="007A4659" w:rsidRPr="00EA0D3A" w:rsidRDefault="007A4659" w:rsidP="007A4659">
      <w:pPr>
        <w:adjustRightInd w:val="0"/>
        <w:ind w:left="720"/>
        <w:textAlignment w:val="baseline"/>
        <w:rPr>
          <w:rFonts w:cs="Tahoma"/>
          <w:lang w:val="es-ES"/>
        </w:rPr>
      </w:pPr>
    </w:p>
    <w:p w:rsidR="0032113C" w:rsidRPr="009B6021" w:rsidRDefault="0032113C" w:rsidP="007A4659">
      <w:pPr>
        <w:numPr>
          <w:ilvl w:val="0"/>
          <w:numId w:val="6"/>
        </w:numPr>
        <w:adjustRightInd w:val="0"/>
        <w:snapToGrid w:val="0"/>
        <w:spacing w:after="60"/>
        <w:ind w:left="1440"/>
        <w:textAlignment w:val="baseline"/>
        <w:rPr>
          <w:rFonts w:cs="Tahoma"/>
        </w:rPr>
      </w:pPr>
      <w:r w:rsidRPr="009B6021">
        <w:rPr>
          <w:rFonts w:cs="Tahoma"/>
          <w:szCs w:val="24"/>
        </w:rPr>
        <w:t>Visual Studio Premium con MSDN</w:t>
      </w:r>
    </w:p>
    <w:p w:rsidR="0032113C" w:rsidRPr="009B6021" w:rsidRDefault="0032113C" w:rsidP="007A4659">
      <w:pPr>
        <w:numPr>
          <w:ilvl w:val="0"/>
          <w:numId w:val="6"/>
        </w:numPr>
        <w:adjustRightInd w:val="0"/>
        <w:snapToGrid w:val="0"/>
        <w:spacing w:after="60"/>
        <w:ind w:left="1440"/>
        <w:textAlignment w:val="baseline"/>
        <w:rPr>
          <w:rFonts w:cs="Tahoma"/>
        </w:rPr>
      </w:pPr>
      <w:r w:rsidRPr="009B6021">
        <w:rPr>
          <w:rFonts w:cs="Tahoma"/>
          <w:szCs w:val="24"/>
        </w:rPr>
        <w:t>Visual Studio Professional con MSDN</w:t>
      </w:r>
    </w:p>
    <w:p w:rsidR="0032113C" w:rsidRPr="009B6021" w:rsidRDefault="0032113C" w:rsidP="007A4659">
      <w:pPr>
        <w:numPr>
          <w:ilvl w:val="0"/>
          <w:numId w:val="6"/>
        </w:numPr>
        <w:adjustRightInd w:val="0"/>
        <w:snapToGrid w:val="0"/>
        <w:spacing w:after="60"/>
        <w:ind w:left="1440"/>
        <w:textAlignment w:val="baseline"/>
        <w:rPr>
          <w:rFonts w:cs="Tahoma"/>
        </w:rPr>
      </w:pPr>
      <w:r w:rsidRPr="009B6021">
        <w:rPr>
          <w:rFonts w:cs="Tahoma"/>
          <w:szCs w:val="24"/>
        </w:rPr>
        <w:t>Visual Studio Test Professional con MSDN</w:t>
      </w:r>
    </w:p>
    <w:p w:rsidR="0032113C" w:rsidRPr="009B6021" w:rsidRDefault="0032113C" w:rsidP="007A4659">
      <w:pPr>
        <w:numPr>
          <w:ilvl w:val="0"/>
          <w:numId w:val="6"/>
        </w:numPr>
        <w:adjustRightInd w:val="0"/>
        <w:snapToGrid w:val="0"/>
        <w:spacing w:after="60"/>
        <w:ind w:left="1440"/>
        <w:textAlignment w:val="baseline"/>
        <w:rPr>
          <w:rFonts w:cs="Tahoma"/>
        </w:rPr>
      </w:pPr>
      <w:r w:rsidRPr="009B6021">
        <w:rPr>
          <w:rFonts w:cs="Tahoma"/>
          <w:szCs w:val="24"/>
        </w:rPr>
        <w:t>Sistemas Operativos MSDN</w:t>
      </w:r>
    </w:p>
    <w:p w:rsidR="00413D8A" w:rsidRDefault="00413D8A">
      <w:pPr>
        <w:rPr>
          <w:rFonts w:cs="Tahoma"/>
        </w:rPr>
      </w:pPr>
    </w:p>
    <w:p w:rsidR="0055611F" w:rsidRPr="009B6021" w:rsidRDefault="009B2474" w:rsidP="007B35CE">
      <w:pPr>
        <w:keepNext/>
        <w:spacing w:after="60"/>
        <w:ind w:left="720"/>
        <w:rPr>
          <w:rFonts w:cs="Tahoma"/>
        </w:rPr>
      </w:pPr>
      <w:r w:rsidRPr="009B6021">
        <w:rPr>
          <w:rFonts w:cs="Tahoma"/>
          <w:b/>
        </w:rPr>
        <w:t>Servicios por Suscripción</w:t>
      </w:r>
    </w:p>
    <w:p w:rsidR="007D143C" w:rsidRPr="00EA0D3A" w:rsidRDefault="0055611F" w:rsidP="00EA33B8">
      <w:pPr>
        <w:pStyle w:val="FootnoteBulletLevel2"/>
        <w:tabs>
          <w:tab w:val="clear" w:pos="1260"/>
        </w:tabs>
        <w:spacing w:before="0"/>
        <w:ind w:left="720" w:firstLine="0"/>
        <w:rPr>
          <w:rFonts w:ascii="Tahoma" w:hAnsi="Tahoma" w:cs="Tahoma"/>
          <w:lang w:val="es-ES"/>
        </w:rPr>
      </w:pPr>
      <w:r w:rsidRPr="00EA0D3A">
        <w:rPr>
          <w:rFonts w:ascii="Tahoma" w:hAnsi="Tahoma" w:cs="Tahoma"/>
          <w:sz w:val="18"/>
          <w:lang w:val="es-ES"/>
        </w:rPr>
        <w:t>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rsidR="007D143C" w:rsidRPr="00EA0D3A" w:rsidRDefault="007D143C" w:rsidP="007A4659">
      <w:pPr>
        <w:pStyle w:val="FootnoteBulletLevel1"/>
        <w:spacing w:before="0" w:after="0"/>
        <w:ind w:left="720" w:firstLine="0"/>
        <w:rPr>
          <w:rFonts w:ascii="Tahoma" w:hAnsi="Tahoma" w:cs="Tahoma"/>
          <w:lang w:val="es-ES"/>
        </w:rPr>
      </w:pPr>
    </w:p>
    <w:p w:rsidR="0055611F" w:rsidRPr="00EA0D3A" w:rsidRDefault="0055611F" w:rsidP="00864B8A">
      <w:pPr>
        <w:spacing w:after="60"/>
        <w:ind w:left="720"/>
        <w:rPr>
          <w:rFonts w:cs="Tahoma"/>
          <w:lang w:val="es-ES"/>
        </w:rPr>
      </w:pPr>
      <w:r w:rsidRPr="00EA0D3A">
        <w:rPr>
          <w:rFonts w:cs="Tahoma"/>
          <w:b/>
          <w:lang w:val="es-ES"/>
        </w:rPr>
        <w:t>Servicios de la Plataforma Windows Azure</w:t>
      </w:r>
    </w:p>
    <w:p w:rsidR="007A4659" w:rsidRDefault="0055611F" w:rsidP="007B35CE">
      <w:pPr>
        <w:adjustRightInd w:val="0"/>
        <w:snapToGrid w:val="0"/>
        <w:ind w:left="720"/>
        <w:textAlignment w:val="baseline"/>
        <w:rPr>
          <w:rFonts w:cs="Tahoma"/>
          <w:lang w:val="es-ES"/>
        </w:rPr>
      </w:pPr>
      <w:r w:rsidRPr="00EA0D3A">
        <w:rPr>
          <w:rFonts w:cs="Tahoma"/>
          <w:lang w:val="es-ES"/>
        </w:rPr>
        <w:t>Los beneficios de Windows Azure no se pueden combinar desde varias suscripciones a MSDN en una sola cuenta de Windows Azure. El uso de Windows Azure está sujeto a los términos de uso de Windows Azure.</w:t>
      </w:r>
      <w:bookmarkStart w:id="1074" w:name="Aps_19VS2010TestMSDN"/>
    </w:p>
    <w:p w:rsidR="00EA33B8" w:rsidRDefault="00EA33B8" w:rsidP="007B35CE">
      <w:pPr>
        <w:adjustRightInd w:val="0"/>
        <w:snapToGrid w:val="0"/>
        <w:ind w:left="720"/>
        <w:textAlignment w:val="baseline"/>
        <w:rPr>
          <w:rFonts w:cs="Tahoma"/>
          <w:lang w:val="es-ES"/>
        </w:rPr>
      </w:pPr>
    </w:p>
    <w:p w:rsidR="00EA33B8" w:rsidRPr="00C04260" w:rsidRDefault="00EA33B8" w:rsidP="00EA33B8">
      <w:pPr>
        <w:spacing w:after="60"/>
        <w:ind w:left="720"/>
      </w:pPr>
      <w:r w:rsidRPr="00C04260">
        <w:rPr>
          <w:rFonts w:cs="Tahoma"/>
          <w:b/>
        </w:rPr>
        <w:t>Términos Adicionales para Suscripciones MSDN</w:t>
      </w:r>
    </w:p>
    <w:p w:rsidR="00EA33B8" w:rsidRPr="00C04260" w:rsidRDefault="00EA33B8" w:rsidP="00EA33B8">
      <w:pPr>
        <w:pStyle w:val="PURBlueStrong-Indented"/>
        <w:ind w:left="990"/>
      </w:pPr>
      <w:r w:rsidRPr="00C04260">
        <w:rPr>
          <w:rFonts w:ascii="Tahoma" w:hAnsi="Tahoma" w:cs="Tahoma"/>
          <w:smallCaps w:val="0"/>
          <w:color w:val="auto"/>
          <w:sz w:val="18"/>
          <w:szCs w:val="18"/>
        </w:rPr>
        <w:t>Ejecutar el software en servidores compartidos de terceros</w:t>
      </w:r>
    </w:p>
    <w:p w:rsidR="00EA33B8" w:rsidRPr="00C04260" w:rsidRDefault="00EA33B8" w:rsidP="000B0E58">
      <w:pPr>
        <w:pStyle w:val="PURBody-Indented"/>
        <w:numPr>
          <w:ilvl w:val="0"/>
          <w:numId w:val="136"/>
        </w:numPr>
        <w:spacing w:after="0"/>
        <w:ind w:left="1440" w:hanging="270"/>
      </w:pPr>
      <w:r w:rsidRPr="00C04260">
        <w:rPr>
          <w:rFonts w:ascii="Tahoma" w:hAnsi="Tahoma" w:cs="Tahoma"/>
          <w:sz w:val="18"/>
          <w:szCs w:val="18"/>
        </w:rPr>
        <w:t>El usuario licenciado puede ejecutar el software en servidores compartidos de terceros con Socios cualificados de nube de MSDN.</w:t>
      </w:r>
    </w:p>
    <w:p w:rsidR="00EA33B8" w:rsidRPr="00C04260" w:rsidRDefault="00EA33B8" w:rsidP="000B0E58">
      <w:pPr>
        <w:pStyle w:val="PURBody-Indented"/>
        <w:numPr>
          <w:ilvl w:val="0"/>
          <w:numId w:val="136"/>
        </w:numPr>
        <w:spacing w:after="0"/>
        <w:ind w:left="1440" w:hanging="270"/>
      </w:pPr>
      <w:r w:rsidRPr="00C04260">
        <w:rPr>
          <w:rFonts w:ascii="Tahoma" w:hAnsi="Tahoma" w:cs="Tahoma"/>
          <w:sz w:val="18"/>
          <w:szCs w:val="18"/>
        </w:rPr>
        <w:t>El uso del software está sujeto a los términos y condiciones de su contrato de licencia.</w:t>
      </w:r>
    </w:p>
    <w:p w:rsidR="00EA33B8" w:rsidRPr="005E6A5C" w:rsidRDefault="00EA33B8" w:rsidP="000B0E58">
      <w:pPr>
        <w:pStyle w:val="PURBullet-Indented"/>
        <w:numPr>
          <w:ilvl w:val="0"/>
          <w:numId w:val="136"/>
        </w:numPr>
        <w:spacing w:after="0"/>
        <w:ind w:left="1440" w:hanging="270"/>
        <w:rPr>
          <w:spacing w:val="-1"/>
        </w:rPr>
      </w:pPr>
      <w:r w:rsidRPr="005E6A5C">
        <w:rPr>
          <w:rFonts w:ascii="Tahoma" w:hAnsi="Tahoma" w:cs="Tahoma"/>
          <w:spacing w:val="-1"/>
          <w:sz w:val="18"/>
          <w:szCs w:val="18"/>
        </w:rPr>
        <w:t>Con la excepción de lo aquí dispuesto, la sección Herramientas para desarrolladores de estos Derechos de Uso de los Productos será de aplicación al uso que el Usuario Licenciado haga del software.</w:t>
      </w:r>
    </w:p>
    <w:p w:rsidR="00EA33B8" w:rsidRPr="00C04260" w:rsidRDefault="00EA33B8" w:rsidP="000B0E58">
      <w:pPr>
        <w:pStyle w:val="PURBullet-Indented"/>
        <w:numPr>
          <w:ilvl w:val="0"/>
          <w:numId w:val="136"/>
        </w:numPr>
        <w:spacing w:after="0"/>
        <w:ind w:left="1440" w:hanging="270"/>
      </w:pPr>
      <w:r w:rsidRPr="00C04260">
        <w:rPr>
          <w:rFonts w:ascii="Tahoma" w:hAnsi="Tahoma" w:cs="Tahoma"/>
          <w:sz w:val="18"/>
          <w:szCs w:val="18"/>
        </w:rPr>
        <w:t>A pesar de los derechos otorgados, el usuario licenciado no puede ejecutar Office Professional Plus o System Center Virtual Machine Manager para un uso de producción ni puede ejecutar Window Server o software de cliente Windows para ningún uso en servidores compartidos de terceros.</w:t>
      </w:r>
    </w:p>
    <w:p w:rsidR="00EA33B8" w:rsidRPr="00C04260" w:rsidRDefault="00EA33B8" w:rsidP="000B0E58">
      <w:pPr>
        <w:pStyle w:val="PURBullet-Indented"/>
        <w:numPr>
          <w:ilvl w:val="0"/>
          <w:numId w:val="136"/>
        </w:numPr>
        <w:spacing w:after="0"/>
        <w:ind w:left="1440" w:hanging="270"/>
      </w:pPr>
      <w:r w:rsidRPr="00C04260">
        <w:rPr>
          <w:rFonts w:ascii="Tahoma" w:hAnsi="Tahoma" w:cs="Tahoma"/>
          <w:sz w:val="18"/>
          <w:szCs w:val="18"/>
        </w:rPr>
        <w:t>El derecho a ejecutar el software en servidores compartidos de terceros expira junto con la expiración de su suscripción a MSDN.</w:t>
      </w:r>
    </w:p>
    <w:p w:rsidR="00EA33B8" w:rsidRPr="00C04260" w:rsidRDefault="00EA33B8" w:rsidP="00EA33B8">
      <w:pPr>
        <w:pStyle w:val="PURBullet-Indented"/>
        <w:spacing w:after="0"/>
        <w:ind w:left="990" w:firstLine="0"/>
      </w:pPr>
    </w:p>
    <w:p w:rsidR="00EA33B8" w:rsidRPr="00C04260" w:rsidRDefault="00EA33B8" w:rsidP="00EA33B8">
      <w:pPr>
        <w:spacing w:after="60"/>
        <w:ind w:left="994"/>
      </w:pPr>
      <w:r w:rsidRPr="00C04260">
        <w:rPr>
          <w:rFonts w:cs="Tahoma"/>
          <w:b/>
          <w:szCs w:val="18"/>
        </w:rPr>
        <w:t>Socios cualificados de nube de MSDN</w:t>
      </w:r>
    </w:p>
    <w:p w:rsidR="00EA33B8" w:rsidRPr="00C04260" w:rsidRDefault="00EA33B8" w:rsidP="00EA33B8">
      <w:pPr>
        <w:pStyle w:val="PURBody-Indented"/>
        <w:spacing w:after="60"/>
        <w:ind w:left="990"/>
      </w:pPr>
      <w:r w:rsidRPr="00C04260">
        <w:rPr>
          <w:rFonts w:ascii="Tahoma" w:hAnsi="Tahoma" w:cs="Tahoma"/>
          <w:sz w:val="18"/>
          <w:szCs w:val="18"/>
        </w:rPr>
        <w:t xml:space="preserve">Para ejecutar el software en servidores compartidos de terceros, debe: </w:t>
      </w:r>
    </w:p>
    <w:p w:rsidR="00EA33B8" w:rsidRPr="00C04260" w:rsidRDefault="00EA33B8" w:rsidP="000B0E58">
      <w:pPr>
        <w:pStyle w:val="PURBody-Indented"/>
        <w:numPr>
          <w:ilvl w:val="0"/>
          <w:numId w:val="137"/>
        </w:numPr>
        <w:spacing w:after="0"/>
        <w:ind w:left="1440" w:hanging="270"/>
      </w:pPr>
      <w:r w:rsidRPr="00C04260">
        <w:rPr>
          <w:rFonts w:ascii="Tahoma" w:hAnsi="Tahoma" w:cs="Tahoma"/>
          <w:sz w:val="18"/>
          <w:szCs w:val="18"/>
        </w:rPr>
        <w:t>Activar su suscripción a MSDN, vinculando su cuenta de Microsoft a la suscripción a MSDN</w:t>
      </w:r>
    </w:p>
    <w:p w:rsidR="00EA33B8" w:rsidRPr="00C04260" w:rsidRDefault="00EA33B8" w:rsidP="000B0E58">
      <w:pPr>
        <w:pStyle w:val="PURBody-Indented"/>
        <w:numPr>
          <w:ilvl w:val="0"/>
          <w:numId w:val="137"/>
        </w:numPr>
        <w:spacing w:after="0"/>
        <w:ind w:left="1440" w:hanging="270"/>
      </w:pPr>
      <w:r w:rsidRPr="00C04260">
        <w:rPr>
          <w:rFonts w:ascii="Tahoma" w:hAnsi="Tahoma" w:cs="Tahoma"/>
          <w:sz w:val="18"/>
          <w:szCs w:val="18"/>
        </w:rPr>
        <w:t xml:space="preserve">Utilizar las licencias únicamente con Servicios de la Plataforma Windows Azure o Socios cualificados de nube de MSDN. Se encuentra disponible una lista de Socios cualificados de nube de MSDN en </w:t>
      </w:r>
      <w:hyperlink r:id="rId43" w:history="1">
        <w:r w:rsidRPr="00C04260">
          <w:rPr>
            <w:rStyle w:val="Hyperlink"/>
            <w:rFonts w:ascii="Tahoma" w:hAnsi="Tahoma" w:cs="Tahoma"/>
            <w:sz w:val="18"/>
            <w:szCs w:val="18"/>
          </w:rPr>
          <w:t>http://go.microsoft.com/fwlink/?LinkId=294716</w:t>
        </w:r>
      </w:hyperlink>
      <w:r w:rsidRPr="00C04260">
        <w:rPr>
          <w:rFonts w:ascii="Tahoma" w:hAnsi="Tahoma" w:cs="Tahoma"/>
          <w:color w:val="3B3838"/>
          <w:sz w:val="18"/>
          <w:szCs w:val="18"/>
        </w:rPr>
        <w:t xml:space="preserve"> </w:t>
      </w:r>
    </w:p>
    <w:p w:rsidR="00EA33B8" w:rsidRPr="00EA33B8" w:rsidRDefault="00EA33B8" w:rsidP="000B0E58">
      <w:pPr>
        <w:pStyle w:val="PURBullet-Indented"/>
        <w:numPr>
          <w:ilvl w:val="0"/>
          <w:numId w:val="137"/>
        </w:numPr>
        <w:spacing w:after="0"/>
        <w:ind w:left="1440" w:hanging="270"/>
      </w:pPr>
      <w:r w:rsidRPr="00C04260">
        <w:rPr>
          <w:rFonts w:ascii="Tahoma" w:hAnsi="Tahoma" w:cs="Tahoma"/>
          <w:sz w:val="18"/>
          <w:szCs w:val="18"/>
        </w:rPr>
        <w:t xml:space="preserve">Acepta que será responsable por las obligaciones en virtud de su contrato de licencia por volumen respecto al software implementado y administrado en su nombre en servidores compartidos. </w:t>
      </w:r>
    </w:p>
    <w:p w:rsidR="00F40C90" w:rsidRPr="00EA0D3A" w:rsidRDefault="00F40C90" w:rsidP="007A4659">
      <w:pPr>
        <w:adjustRightInd w:val="0"/>
        <w:snapToGrid w:val="0"/>
        <w:textAlignment w:val="baseline"/>
        <w:rPr>
          <w:rFonts w:cs="Tahoma"/>
          <w:lang w:val="es-ES"/>
        </w:rPr>
      </w:pPr>
    </w:p>
    <w:p w:rsidR="007A4659" w:rsidRPr="00EA0D3A" w:rsidRDefault="007A4659" w:rsidP="007A4659">
      <w:pPr>
        <w:adjustRightInd w:val="0"/>
        <w:snapToGrid w:val="0"/>
        <w:textAlignment w:val="baseline"/>
        <w:rPr>
          <w:rFonts w:cs="Tahoma"/>
          <w:lang w:val="es-ES"/>
        </w:rPr>
      </w:pPr>
    </w:p>
    <w:p w:rsidR="00223A77" w:rsidRPr="009B6021" w:rsidRDefault="00A13C98" w:rsidP="00223A77">
      <w:pPr>
        <w:pStyle w:val="Heading3"/>
        <w:rPr>
          <w:rFonts w:ascii="Tahoma" w:hAnsi="Tahoma" w:cs="Tahoma"/>
        </w:rPr>
      </w:pPr>
      <w:bookmarkStart w:id="1075" w:name="_23_Visual_Studio"/>
      <w:bookmarkStart w:id="1076" w:name="_Toc336338279"/>
      <w:bookmarkStart w:id="1077" w:name="_Toc360109348"/>
      <w:bookmarkEnd w:id="1075"/>
      <w:r w:rsidRPr="009B6021">
        <w:rPr>
          <w:rFonts w:ascii="Tahoma" w:hAnsi="Tahoma" w:cs="Tahoma"/>
          <w:caps/>
          <w:color w:val="F66400"/>
          <w:sz w:val="22"/>
          <w:vertAlign w:val="superscript"/>
        </w:rPr>
        <w:t>23</w:t>
      </w:r>
      <w:r w:rsidRPr="009B6021">
        <w:rPr>
          <w:rFonts w:ascii="Tahoma" w:hAnsi="Tahoma" w:cs="Tahoma"/>
          <w:color w:val="F66400"/>
          <w:sz w:val="22"/>
        </w:rPr>
        <w:t xml:space="preserve"> Visual Studio Test Professional 2012 con </w:t>
      </w:r>
      <w:bookmarkEnd w:id="1074"/>
      <w:r w:rsidRPr="009B6021">
        <w:rPr>
          <w:rFonts w:ascii="Tahoma" w:hAnsi="Tahoma" w:cs="Tahoma"/>
          <w:color w:val="F66400"/>
          <w:sz w:val="22"/>
        </w:rPr>
        <w:t>MSDN</w:t>
      </w:r>
      <w:bookmarkEnd w:id="1076"/>
      <w:bookmarkEnd w:id="1077"/>
      <w:r w:rsidRPr="009B6021">
        <w:rPr>
          <w:rFonts w:ascii="Tahoma" w:hAnsi="Tahoma" w:cs="Tahoma"/>
          <w:color w:val="F66400"/>
          <w:sz w:val="22"/>
        </w:rPr>
        <w:t xml:space="preserve"> </w:t>
      </w:r>
    </w:p>
    <w:p w:rsidR="00AC4485" w:rsidRPr="009B6021" w:rsidRDefault="00AC4485" w:rsidP="00E7500D">
      <w:pPr>
        <w:pStyle w:val="FootnoteBulletLevel1"/>
        <w:spacing w:before="0" w:after="0"/>
        <w:rPr>
          <w:rFonts w:ascii="Tahoma" w:hAnsi="Tahoma" w:cs="Tahoma"/>
          <w:sz w:val="18"/>
          <w:szCs w:val="18"/>
        </w:rPr>
      </w:pPr>
    </w:p>
    <w:p w:rsidR="001026FD" w:rsidRPr="009B6021" w:rsidRDefault="001026FD" w:rsidP="00864B8A">
      <w:pPr>
        <w:spacing w:after="60"/>
        <w:ind w:left="720"/>
        <w:rPr>
          <w:rFonts w:cs="Tahoma"/>
          <w:szCs w:val="18"/>
        </w:rPr>
      </w:pPr>
      <w:r w:rsidRPr="009B6021">
        <w:rPr>
          <w:rFonts w:cs="Tahoma"/>
          <w:b/>
          <w:szCs w:val="18"/>
        </w:rPr>
        <w:t>Visual Studio Team Foundation Server 2012</w:t>
      </w:r>
    </w:p>
    <w:p w:rsidR="001026FD" w:rsidRPr="00EA0D3A" w:rsidRDefault="001026FD" w:rsidP="00E7500D">
      <w:pPr>
        <w:pStyle w:val="EndnoteText"/>
        <w:ind w:left="720"/>
        <w:rPr>
          <w:rFonts w:ascii="Tahoma" w:hAnsi="Tahoma" w:cs="Tahoma"/>
          <w:sz w:val="18"/>
          <w:szCs w:val="18"/>
          <w:lang w:val="es-ES"/>
        </w:rPr>
      </w:pPr>
      <w:r w:rsidRPr="00EA0D3A">
        <w:rPr>
          <w:rFonts w:ascii="Tahoma" w:hAnsi="Tahoma" w:cs="Tahoma"/>
          <w:sz w:val="18"/>
          <w:szCs w:val="18"/>
          <w:lang w:val="es-ES"/>
        </w:rPr>
        <w:t>El suscriptor tiene derecho a una licencia de servidor para instalar Visual Studio Team Foundation Server 2012 y a una CAL de Usuario de Team Foundation Server. La licencia CAL se reserva exclusivamente para el</w:t>
      </w:r>
      <w:r w:rsidR="00B24D5C" w:rsidRPr="00EA0D3A">
        <w:rPr>
          <w:rFonts w:ascii="Tahoma" w:hAnsi="Tahoma" w:cs="Tahoma"/>
          <w:sz w:val="18"/>
          <w:szCs w:val="18"/>
          <w:lang w:val="es-ES"/>
        </w:rPr>
        <w:t> </w:t>
      </w:r>
      <w:r w:rsidRPr="00EA0D3A">
        <w:rPr>
          <w:rFonts w:ascii="Tahoma" w:hAnsi="Tahoma" w:cs="Tahoma"/>
          <w:sz w:val="18"/>
          <w:szCs w:val="18"/>
          <w:lang w:val="es-ES"/>
        </w:rPr>
        <w:t>uso del suscriptor.</w:t>
      </w:r>
    </w:p>
    <w:p w:rsidR="001026FD" w:rsidRPr="00EA0D3A" w:rsidRDefault="001026FD" w:rsidP="00E7500D">
      <w:pPr>
        <w:pStyle w:val="EndnoteText"/>
        <w:ind w:left="720"/>
        <w:rPr>
          <w:rFonts w:ascii="Tahoma" w:hAnsi="Tahoma" w:cs="Tahoma"/>
          <w:sz w:val="18"/>
          <w:szCs w:val="18"/>
          <w:lang w:val="es-ES"/>
        </w:rPr>
      </w:pPr>
    </w:p>
    <w:p w:rsidR="001026FD" w:rsidRPr="00EA0D3A" w:rsidRDefault="001026FD" w:rsidP="00864B8A">
      <w:pPr>
        <w:spacing w:after="60"/>
        <w:ind w:left="720"/>
        <w:rPr>
          <w:rFonts w:cs="Tahoma"/>
          <w:szCs w:val="18"/>
          <w:lang w:val="es-ES"/>
        </w:rPr>
      </w:pPr>
      <w:r w:rsidRPr="00EA0D3A">
        <w:rPr>
          <w:rFonts w:cs="Tahoma"/>
          <w:b/>
          <w:szCs w:val="18"/>
          <w:lang w:val="es-ES"/>
        </w:rPr>
        <w:t>Desarrollador de almacenamiento de datos paralelos de SQL Server</w:t>
      </w:r>
    </w:p>
    <w:p w:rsidR="001026FD" w:rsidRPr="00EA0D3A" w:rsidRDefault="001026FD" w:rsidP="00E7500D">
      <w:pPr>
        <w:pStyle w:val="EndnoteText"/>
        <w:ind w:left="720"/>
        <w:rPr>
          <w:rFonts w:ascii="Tahoma" w:hAnsi="Tahoma" w:cs="Tahoma"/>
          <w:sz w:val="18"/>
          <w:szCs w:val="18"/>
          <w:lang w:val="es-ES"/>
        </w:rPr>
      </w:pPr>
      <w:r w:rsidRPr="00EA0D3A">
        <w:rPr>
          <w:rFonts w:ascii="Tahoma" w:hAnsi="Tahoma" w:cs="Tahoma"/>
          <w:sz w:val="18"/>
          <w:szCs w:val="18"/>
          <w:lang w:val="es-ES"/>
        </w:rPr>
        <w:t>El suscriptor tiene derecho a una licencia para el Desarrollador de almacenamiento de datos paralelos de SQL Server 2008 R2.</w:t>
      </w:r>
    </w:p>
    <w:p w:rsidR="00AF5153" w:rsidRPr="00EA0D3A" w:rsidRDefault="00AF5153" w:rsidP="00864B8A">
      <w:pPr>
        <w:spacing w:after="60"/>
        <w:ind w:left="720"/>
        <w:rPr>
          <w:rFonts w:cs="Tahoma"/>
          <w:bCs/>
          <w:lang w:val="es-ES"/>
        </w:rPr>
      </w:pPr>
    </w:p>
    <w:p w:rsidR="00223A77" w:rsidRPr="00EA0D3A" w:rsidRDefault="00223A77" w:rsidP="00864B8A">
      <w:pPr>
        <w:spacing w:after="60"/>
        <w:ind w:left="720"/>
        <w:rPr>
          <w:rFonts w:cs="Tahoma"/>
          <w:lang w:val="es-ES"/>
        </w:rPr>
      </w:pPr>
      <w:r w:rsidRPr="00EA0D3A">
        <w:rPr>
          <w:rFonts w:cs="Tahoma"/>
          <w:b/>
          <w:lang w:val="es-ES"/>
        </w:rPr>
        <w:t>Elegibilidad para Software Assurance</w:t>
      </w:r>
    </w:p>
    <w:p w:rsidR="00223A77" w:rsidRPr="00EA0D3A" w:rsidRDefault="00223A77" w:rsidP="00F40C90">
      <w:pPr>
        <w:tabs>
          <w:tab w:val="num" w:pos="1170"/>
        </w:tabs>
        <w:ind w:left="720"/>
        <w:rPr>
          <w:rFonts w:cs="Tahoma"/>
          <w:spacing w:val="-2"/>
          <w:lang w:val="es-ES"/>
        </w:rPr>
      </w:pPr>
      <w:r w:rsidRPr="00EA0D3A">
        <w:rPr>
          <w:rFonts w:cs="Tahoma"/>
          <w:spacing w:val="-2"/>
          <w:lang w:val="es-ES"/>
        </w:rPr>
        <w:t>Los Clientes con Software Assurance con una fecha de expiración próxima para los siguientes productos son elegibles para renovar su cobertura como Visual Studio Test Professional 2012 con MSDN</w:t>
      </w:r>
      <w:r w:rsidRPr="00EA0D3A">
        <w:rPr>
          <w:rFonts w:cs="Tahoma"/>
          <w:spacing w:val="-2"/>
          <w:szCs w:val="24"/>
          <w:lang w:val="es-ES"/>
        </w:rPr>
        <w:t xml:space="preserve">. </w:t>
      </w:r>
      <w:r w:rsidRPr="00EA0D3A">
        <w:rPr>
          <w:rFonts w:cs="Tahoma"/>
          <w:spacing w:val="-2"/>
          <w:lang w:val="es-ES"/>
        </w:rPr>
        <w:t>Cuando se renueve a un nivel diferente de suscripción a MSDN, los nuevos términos de uso reemplazan los términos de uso anteriores y cualquier software que no esté incluido en la nueva suscripción a MSDN debe ser eliminado.</w:t>
      </w:r>
    </w:p>
    <w:p w:rsidR="00223A77" w:rsidRPr="00EA0D3A" w:rsidRDefault="00223A77" w:rsidP="00E7500D">
      <w:pPr>
        <w:pStyle w:val="EndnoteText"/>
        <w:rPr>
          <w:rFonts w:ascii="Tahoma" w:hAnsi="Tahoma" w:cs="Tahoma"/>
          <w:sz w:val="18"/>
          <w:szCs w:val="18"/>
          <w:lang w:val="es-ES"/>
        </w:rPr>
      </w:pPr>
    </w:p>
    <w:p w:rsidR="00223A77" w:rsidRPr="009B6021" w:rsidRDefault="00223A77" w:rsidP="00E7500D">
      <w:pPr>
        <w:pStyle w:val="FootnoteBulletLevel2"/>
        <w:numPr>
          <w:ilvl w:val="0"/>
          <w:numId w:val="5"/>
        </w:numPr>
        <w:spacing w:before="0" w:after="60"/>
        <w:ind w:left="1440"/>
        <w:rPr>
          <w:rFonts w:ascii="Tahoma" w:hAnsi="Tahoma" w:cs="Tahoma"/>
          <w:sz w:val="18"/>
          <w:szCs w:val="18"/>
        </w:rPr>
      </w:pPr>
      <w:r w:rsidRPr="009B6021">
        <w:rPr>
          <w:rFonts w:ascii="Tahoma" w:hAnsi="Tahoma" w:cs="Tahoma"/>
          <w:sz w:val="18"/>
          <w:szCs w:val="18"/>
        </w:rPr>
        <w:t>Visual Studio Ultimate con MSDN</w:t>
      </w:r>
    </w:p>
    <w:p w:rsidR="00061A45" w:rsidRPr="009B6021" w:rsidRDefault="00BE4D27" w:rsidP="00E7500D">
      <w:pPr>
        <w:pStyle w:val="FootnoteBulletLevel2"/>
        <w:numPr>
          <w:ilvl w:val="0"/>
          <w:numId w:val="5"/>
        </w:numPr>
        <w:spacing w:before="0" w:after="60"/>
        <w:ind w:left="1440"/>
        <w:rPr>
          <w:rFonts w:ascii="Tahoma" w:hAnsi="Tahoma" w:cs="Tahoma"/>
          <w:sz w:val="18"/>
          <w:szCs w:val="18"/>
        </w:rPr>
      </w:pPr>
      <w:r w:rsidRPr="009B6021">
        <w:rPr>
          <w:rFonts w:ascii="Tahoma" w:hAnsi="Tahoma" w:cs="Tahoma"/>
          <w:sz w:val="18"/>
          <w:szCs w:val="18"/>
        </w:rPr>
        <w:t>Visual Studio Premium con MSDN</w:t>
      </w:r>
    </w:p>
    <w:p w:rsidR="00223A77" w:rsidRPr="009B6021" w:rsidRDefault="00223A77" w:rsidP="00E7500D">
      <w:pPr>
        <w:pStyle w:val="FootnoteBulletLevel2"/>
        <w:numPr>
          <w:ilvl w:val="0"/>
          <w:numId w:val="5"/>
        </w:numPr>
        <w:spacing w:before="0" w:after="60"/>
        <w:ind w:left="1440"/>
        <w:rPr>
          <w:rFonts w:ascii="Tahoma" w:hAnsi="Tahoma" w:cs="Tahoma"/>
          <w:sz w:val="18"/>
          <w:szCs w:val="18"/>
        </w:rPr>
      </w:pPr>
      <w:r w:rsidRPr="009B6021">
        <w:rPr>
          <w:rFonts w:ascii="Tahoma" w:hAnsi="Tahoma" w:cs="Tahoma"/>
          <w:sz w:val="18"/>
          <w:szCs w:val="18"/>
        </w:rPr>
        <w:t>Visual Studio Test Professional con MSDN</w:t>
      </w:r>
    </w:p>
    <w:p w:rsidR="00223A77" w:rsidRPr="00EA0D3A" w:rsidRDefault="00223A77" w:rsidP="00E7500D">
      <w:pPr>
        <w:pStyle w:val="FootnoteBulletLevel2"/>
        <w:numPr>
          <w:ilvl w:val="0"/>
          <w:numId w:val="5"/>
        </w:numPr>
        <w:spacing w:before="0" w:after="60"/>
        <w:ind w:left="1440"/>
        <w:rPr>
          <w:rFonts w:ascii="Tahoma" w:hAnsi="Tahoma" w:cs="Tahoma"/>
          <w:sz w:val="18"/>
          <w:szCs w:val="18"/>
          <w:lang w:val="es-ES"/>
        </w:rPr>
      </w:pPr>
      <w:r w:rsidRPr="00EA0D3A">
        <w:rPr>
          <w:rFonts w:ascii="Tahoma" w:hAnsi="Tahoma" w:cs="Tahoma"/>
          <w:sz w:val="18"/>
          <w:szCs w:val="18"/>
          <w:lang w:val="es-ES"/>
        </w:rPr>
        <w:t>Clientes con una suscripción de minorista activa para cualquier software citado anteriormente</w:t>
      </w:r>
    </w:p>
    <w:p w:rsidR="00223A77" w:rsidRPr="00EA0D3A" w:rsidRDefault="00223A77" w:rsidP="00E7500D">
      <w:pPr>
        <w:pStyle w:val="FootnoteBulletLevel1"/>
        <w:spacing w:before="0" w:after="0"/>
        <w:ind w:firstLine="0"/>
        <w:rPr>
          <w:rFonts w:ascii="Tahoma" w:hAnsi="Tahoma" w:cs="Tahoma"/>
          <w:sz w:val="18"/>
          <w:szCs w:val="18"/>
          <w:lang w:val="es-ES"/>
        </w:rPr>
      </w:pPr>
    </w:p>
    <w:p w:rsidR="00E7500D" w:rsidRPr="00EA0D3A" w:rsidRDefault="00223A77" w:rsidP="00E7500D">
      <w:pPr>
        <w:pStyle w:val="FootnoteBulletLevel2"/>
        <w:tabs>
          <w:tab w:val="clear" w:pos="1260"/>
        </w:tabs>
        <w:spacing w:before="0"/>
        <w:ind w:left="720" w:firstLine="0"/>
        <w:rPr>
          <w:rFonts w:ascii="Tahoma" w:hAnsi="Tahoma" w:cs="Tahoma"/>
          <w:lang w:val="es-ES"/>
        </w:rPr>
      </w:pPr>
      <w:r w:rsidRPr="00EA0D3A">
        <w:rPr>
          <w:rFonts w:ascii="Tahoma" w:hAnsi="Tahoma" w:cs="Tahoma"/>
          <w:sz w:val="18"/>
          <w:szCs w:val="18"/>
          <w:lang w:val="es-ES"/>
        </w:rPr>
        <w:t>Los Clientes de Enterprise, Select u Open Value con cobertura de Software Assurance activa para Visual Studio Test Professional 2012 con MSDN también podrán migrar a una edición superior de Visual Studio Prem</w:t>
      </w:r>
      <w:r w:rsidRPr="00EA0D3A">
        <w:rPr>
          <w:rFonts w:ascii="Tahoma" w:hAnsi="Tahoma" w:cs="Tahoma"/>
          <w:sz w:val="18"/>
          <w:lang w:val="es-ES"/>
        </w:rPr>
        <w:t xml:space="preserve">ium 2012 con MSDN al adquirir la </w:t>
      </w:r>
      <w:hyperlink w:anchor="Step_Up" w:history="1">
        <w:r w:rsidRPr="00EA0D3A">
          <w:rPr>
            <w:rFonts w:ascii="Tahoma" w:hAnsi="Tahoma" w:cs="Tahoma"/>
            <w:sz w:val="18"/>
            <w:lang w:val="es-ES"/>
          </w:rPr>
          <w:t>SKU de Migración a Edición Superior adecuada</w:t>
        </w:r>
      </w:hyperlink>
      <w:r w:rsidRPr="00EA0D3A">
        <w:rPr>
          <w:rFonts w:ascii="Tahoma" w:hAnsi="Tahoma" w:cs="Tahoma"/>
          <w:lang w:val="es-ES"/>
        </w:rPr>
        <w:t>.</w:t>
      </w:r>
    </w:p>
    <w:p w:rsidR="00101859" w:rsidRPr="00EA0D3A" w:rsidRDefault="00101859">
      <w:pPr>
        <w:rPr>
          <w:rFonts w:cs="Tahoma"/>
          <w:lang w:val="es-ES"/>
        </w:rPr>
      </w:pPr>
    </w:p>
    <w:p w:rsidR="005C11D1" w:rsidRPr="00EA0D3A" w:rsidRDefault="009B2474" w:rsidP="00864B8A">
      <w:pPr>
        <w:spacing w:after="60"/>
        <w:ind w:left="720"/>
        <w:rPr>
          <w:rFonts w:cs="Tahoma"/>
          <w:lang w:val="es-ES"/>
        </w:rPr>
      </w:pPr>
      <w:r w:rsidRPr="00EA0D3A">
        <w:rPr>
          <w:rFonts w:cs="Tahoma"/>
          <w:b/>
          <w:lang w:val="es-ES"/>
        </w:rPr>
        <w:t>Servicios por Suscripción</w:t>
      </w:r>
    </w:p>
    <w:p w:rsidR="001051D1" w:rsidRPr="00EA0D3A" w:rsidRDefault="005C11D1" w:rsidP="00E7500D">
      <w:pPr>
        <w:ind w:left="720"/>
        <w:rPr>
          <w:rFonts w:cs="Tahoma"/>
          <w:lang w:val="es-ES"/>
        </w:rPr>
      </w:pPr>
      <w:r w:rsidRPr="00EA0D3A">
        <w:rPr>
          <w:rFonts w:cs="Tahoma"/>
          <w:lang w:val="es-ES"/>
        </w:rPr>
        <w:t>Servicios de suscripción a MSDN, que pueden incluir descargas, claves de producto, beneficios de Windows Azure, beneficios de Office 365 Developer, e-learning, soporte técnico, beneficios de la Tienda Windows y</w:t>
      </w:r>
      <w:r w:rsidR="003F0CD8" w:rsidRPr="00EA0D3A">
        <w:rPr>
          <w:rFonts w:cs="Tahoma"/>
          <w:lang w:val="es-ES"/>
        </w:rPr>
        <w:t> </w:t>
      </w:r>
      <w:r w:rsidRPr="00EA0D3A">
        <w:rPr>
          <w:rFonts w:cs="Tahoma"/>
          <w:lang w:val="es-ES"/>
        </w:rPr>
        <w:t>otros servicios, están únicamente disponibles mientras la suscripción esté activa.</w:t>
      </w:r>
      <w:bookmarkStart w:id="1078" w:name="_14_Operating_System"/>
      <w:bookmarkEnd w:id="1078"/>
    </w:p>
    <w:p w:rsidR="00265AC3" w:rsidRPr="00EA0D3A" w:rsidRDefault="00265AC3" w:rsidP="00E7500D">
      <w:pPr>
        <w:ind w:left="720"/>
        <w:rPr>
          <w:rFonts w:cs="Tahoma"/>
          <w:lang w:val="es-ES"/>
        </w:rPr>
      </w:pPr>
    </w:p>
    <w:p w:rsidR="00EA33B8" w:rsidRPr="00C04260" w:rsidRDefault="00EA33B8" w:rsidP="00B45D0F">
      <w:pPr>
        <w:keepNext/>
        <w:spacing w:after="60"/>
        <w:ind w:left="720"/>
      </w:pPr>
      <w:r w:rsidRPr="00C04260">
        <w:rPr>
          <w:rFonts w:cs="Tahoma"/>
          <w:b/>
        </w:rPr>
        <w:t>Términos Adicionales para Suscripciones MSDN</w:t>
      </w:r>
    </w:p>
    <w:p w:rsidR="00EA33B8" w:rsidRPr="00C04260" w:rsidRDefault="00EA33B8" w:rsidP="00EA33B8">
      <w:pPr>
        <w:pStyle w:val="PURBlueStrong-Indented"/>
        <w:ind w:left="990"/>
      </w:pPr>
      <w:r w:rsidRPr="00C04260">
        <w:rPr>
          <w:rFonts w:ascii="Tahoma" w:hAnsi="Tahoma" w:cs="Tahoma"/>
          <w:smallCaps w:val="0"/>
          <w:color w:val="auto"/>
          <w:sz w:val="18"/>
          <w:szCs w:val="18"/>
        </w:rPr>
        <w:t>Ejecutar el software en servidores compartidos de terceros</w:t>
      </w:r>
    </w:p>
    <w:p w:rsidR="00EA33B8" w:rsidRPr="00C04260" w:rsidRDefault="00EA33B8" w:rsidP="000B0E58">
      <w:pPr>
        <w:pStyle w:val="PURBody-Indented"/>
        <w:numPr>
          <w:ilvl w:val="0"/>
          <w:numId w:val="138"/>
        </w:numPr>
        <w:spacing w:after="0"/>
        <w:ind w:left="1440" w:hanging="270"/>
      </w:pPr>
      <w:r w:rsidRPr="00C04260">
        <w:rPr>
          <w:rFonts w:ascii="Tahoma" w:hAnsi="Tahoma" w:cs="Tahoma"/>
          <w:sz w:val="18"/>
          <w:szCs w:val="18"/>
        </w:rPr>
        <w:t>El usuario licenciado puede ejecutar el software en servidores compartidos de terceros con Socios cualificados de nube de MSDN.</w:t>
      </w:r>
    </w:p>
    <w:p w:rsidR="00EA33B8" w:rsidRPr="00C04260" w:rsidRDefault="00EA33B8" w:rsidP="000B0E58">
      <w:pPr>
        <w:pStyle w:val="PURBody-Indented"/>
        <w:numPr>
          <w:ilvl w:val="0"/>
          <w:numId w:val="138"/>
        </w:numPr>
        <w:spacing w:after="0"/>
        <w:ind w:left="1440" w:hanging="270"/>
      </w:pPr>
      <w:r w:rsidRPr="00C04260">
        <w:rPr>
          <w:rFonts w:ascii="Tahoma" w:hAnsi="Tahoma" w:cs="Tahoma"/>
          <w:sz w:val="18"/>
          <w:szCs w:val="18"/>
        </w:rPr>
        <w:t>El uso del software está sujeto a los términos y condiciones de su contrato de licencia.</w:t>
      </w:r>
    </w:p>
    <w:p w:rsidR="00EA33B8" w:rsidRPr="005E6A5C" w:rsidRDefault="00EA33B8" w:rsidP="000B0E58">
      <w:pPr>
        <w:pStyle w:val="PURBullet-Indented"/>
        <w:numPr>
          <w:ilvl w:val="0"/>
          <w:numId w:val="138"/>
        </w:numPr>
        <w:spacing w:after="0"/>
        <w:ind w:left="1440" w:hanging="270"/>
        <w:rPr>
          <w:spacing w:val="-1"/>
        </w:rPr>
      </w:pPr>
      <w:r w:rsidRPr="005E6A5C">
        <w:rPr>
          <w:rFonts w:ascii="Tahoma" w:hAnsi="Tahoma" w:cs="Tahoma"/>
          <w:spacing w:val="-1"/>
          <w:sz w:val="18"/>
          <w:szCs w:val="18"/>
        </w:rPr>
        <w:t>Con la excepción de lo aquí dispuesto, la sección Herramientas para desarrolladores de estos Derechos de Uso de los Productos será de aplicación al uso que el Usuario Licenciado haga del software.</w:t>
      </w:r>
    </w:p>
    <w:p w:rsidR="00EA33B8" w:rsidRPr="00C04260" w:rsidRDefault="00EA33B8" w:rsidP="000B0E58">
      <w:pPr>
        <w:pStyle w:val="PURBullet-Indented"/>
        <w:numPr>
          <w:ilvl w:val="0"/>
          <w:numId w:val="138"/>
        </w:numPr>
        <w:spacing w:after="0"/>
        <w:ind w:left="1440" w:hanging="270"/>
      </w:pPr>
      <w:r w:rsidRPr="00C04260">
        <w:rPr>
          <w:rFonts w:ascii="Tahoma" w:hAnsi="Tahoma" w:cs="Tahoma"/>
          <w:sz w:val="18"/>
          <w:szCs w:val="18"/>
        </w:rPr>
        <w:t>A pesar de los derechos otorgados, el usuario licenciado no puede ejecutar Office Professional Plus o System Center Virtual Machine Manager para un uso de producción ni puede ejecutar Window Server o software de cliente Windows para ningún uso en servidores compartidos de terceros.</w:t>
      </w:r>
    </w:p>
    <w:p w:rsidR="00EA33B8" w:rsidRPr="00C04260" w:rsidRDefault="00EA33B8" w:rsidP="000B0E58">
      <w:pPr>
        <w:pStyle w:val="PURBullet-Indented"/>
        <w:numPr>
          <w:ilvl w:val="0"/>
          <w:numId w:val="138"/>
        </w:numPr>
        <w:spacing w:after="0"/>
        <w:ind w:left="1440" w:hanging="270"/>
      </w:pPr>
      <w:r w:rsidRPr="00C04260">
        <w:rPr>
          <w:rFonts w:ascii="Tahoma" w:hAnsi="Tahoma" w:cs="Tahoma"/>
          <w:sz w:val="18"/>
          <w:szCs w:val="18"/>
        </w:rPr>
        <w:t>El derecho a ejecutar el software en servidores compartidos de terceros expira junto con la expiración de su suscripción a MSDN.</w:t>
      </w:r>
    </w:p>
    <w:p w:rsidR="00EA33B8" w:rsidRPr="00C04260" w:rsidRDefault="00EA33B8" w:rsidP="00EA33B8">
      <w:pPr>
        <w:pStyle w:val="PURBullet-Indented"/>
        <w:spacing w:after="0"/>
        <w:ind w:left="990" w:firstLine="0"/>
      </w:pPr>
    </w:p>
    <w:p w:rsidR="00EA33B8" w:rsidRPr="00C04260" w:rsidRDefault="00EA33B8" w:rsidP="00EA33B8">
      <w:pPr>
        <w:spacing w:after="60"/>
        <w:ind w:left="994"/>
      </w:pPr>
      <w:r w:rsidRPr="00C04260">
        <w:rPr>
          <w:rFonts w:cs="Tahoma"/>
          <w:b/>
          <w:szCs w:val="18"/>
        </w:rPr>
        <w:t>Socios cualificados de nube de MSDN</w:t>
      </w:r>
    </w:p>
    <w:p w:rsidR="00EA33B8" w:rsidRPr="00C04260" w:rsidRDefault="00EA33B8" w:rsidP="00EA33B8">
      <w:pPr>
        <w:pStyle w:val="PURBody-Indented"/>
        <w:spacing w:after="60"/>
        <w:ind w:left="990"/>
      </w:pPr>
      <w:r w:rsidRPr="00C04260">
        <w:rPr>
          <w:rFonts w:ascii="Tahoma" w:hAnsi="Tahoma" w:cs="Tahoma"/>
          <w:sz w:val="18"/>
          <w:szCs w:val="18"/>
        </w:rPr>
        <w:t xml:space="preserve">Para ejecutar el software en servidores compartidos de terceros, debe: </w:t>
      </w:r>
    </w:p>
    <w:p w:rsidR="00EA33B8" w:rsidRPr="00C04260" w:rsidRDefault="00EA33B8" w:rsidP="000B0E58">
      <w:pPr>
        <w:pStyle w:val="PURBody-Indented"/>
        <w:numPr>
          <w:ilvl w:val="0"/>
          <w:numId w:val="139"/>
        </w:numPr>
        <w:spacing w:after="0"/>
        <w:ind w:left="1440" w:hanging="270"/>
      </w:pPr>
      <w:r w:rsidRPr="00C04260">
        <w:rPr>
          <w:rFonts w:ascii="Tahoma" w:hAnsi="Tahoma" w:cs="Tahoma"/>
          <w:sz w:val="18"/>
          <w:szCs w:val="18"/>
        </w:rPr>
        <w:t>Activar su suscripción a MSDN, vinculando su cuenta de Microsoft a la suscripción a MSDN</w:t>
      </w:r>
    </w:p>
    <w:p w:rsidR="00EA33B8" w:rsidRPr="00C04260" w:rsidRDefault="00EA33B8" w:rsidP="000B0E58">
      <w:pPr>
        <w:pStyle w:val="PURBody-Indented"/>
        <w:numPr>
          <w:ilvl w:val="0"/>
          <w:numId w:val="139"/>
        </w:numPr>
        <w:spacing w:after="0"/>
        <w:ind w:left="1440" w:hanging="270"/>
      </w:pPr>
      <w:r w:rsidRPr="00C04260">
        <w:rPr>
          <w:rFonts w:ascii="Tahoma" w:hAnsi="Tahoma" w:cs="Tahoma"/>
          <w:sz w:val="18"/>
          <w:szCs w:val="18"/>
        </w:rPr>
        <w:t xml:space="preserve">Utilizar las licencias únicamente con Servicios de la Plataforma Windows Azure o Socios cualificados de nube de MSDN. Se encuentra disponible una lista de Socios cualificados de nube de MSDN en </w:t>
      </w:r>
      <w:hyperlink r:id="rId44" w:history="1">
        <w:r w:rsidRPr="00C04260">
          <w:rPr>
            <w:rStyle w:val="Hyperlink"/>
            <w:rFonts w:ascii="Tahoma" w:hAnsi="Tahoma" w:cs="Tahoma"/>
            <w:sz w:val="18"/>
            <w:szCs w:val="18"/>
          </w:rPr>
          <w:t>http://go.microsoft.com/fwlink/?LinkId=294716</w:t>
        </w:r>
      </w:hyperlink>
      <w:r w:rsidRPr="00C04260">
        <w:rPr>
          <w:rFonts w:ascii="Tahoma" w:hAnsi="Tahoma" w:cs="Tahoma"/>
          <w:color w:val="3B3838"/>
          <w:sz w:val="18"/>
          <w:szCs w:val="18"/>
        </w:rPr>
        <w:t xml:space="preserve"> </w:t>
      </w:r>
    </w:p>
    <w:p w:rsidR="00EA33B8" w:rsidRPr="00C04260" w:rsidRDefault="00EA33B8" w:rsidP="000B0E58">
      <w:pPr>
        <w:pStyle w:val="PURBullet-Indented"/>
        <w:numPr>
          <w:ilvl w:val="0"/>
          <w:numId w:val="139"/>
        </w:numPr>
        <w:spacing w:after="0"/>
        <w:ind w:left="1440" w:hanging="270"/>
      </w:pPr>
      <w:r w:rsidRPr="00C04260">
        <w:rPr>
          <w:rFonts w:ascii="Tahoma" w:hAnsi="Tahoma" w:cs="Tahoma"/>
          <w:sz w:val="18"/>
          <w:szCs w:val="18"/>
        </w:rPr>
        <w:t xml:space="preserve">Acepta que será responsable por las obligaciones en virtud de su contrato de licencia por volumen respecto al software implementado y administrado en su nombre en servidores compartidos. </w:t>
      </w:r>
    </w:p>
    <w:p w:rsidR="00265AC3" w:rsidRPr="00EA0D3A" w:rsidRDefault="00265AC3" w:rsidP="00E7500D">
      <w:pPr>
        <w:ind w:left="720"/>
        <w:rPr>
          <w:rFonts w:cs="Tahoma"/>
          <w:lang w:val="es-ES"/>
        </w:rPr>
      </w:pPr>
    </w:p>
    <w:p w:rsidR="00E03856" w:rsidRPr="00EA0D3A" w:rsidRDefault="001051D1">
      <w:pPr>
        <w:rPr>
          <w:rFonts w:cs="Tahoma"/>
          <w:lang w:val="es-ES"/>
        </w:rPr>
      </w:pPr>
      <w:r w:rsidRPr="00EA0D3A">
        <w:rPr>
          <w:rFonts w:cs="Tahoma"/>
          <w:lang w:val="es-ES"/>
        </w:rPr>
        <w:br w:type="page"/>
      </w:r>
      <w:bookmarkStart w:id="1079" w:name="_Toc336338280"/>
    </w:p>
    <w:p w:rsidR="00023FE7" w:rsidRPr="00EA0D3A" w:rsidRDefault="00023FE7" w:rsidP="002E57CF">
      <w:pPr>
        <w:pStyle w:val="Heading2"/>
        <w:ind w:left="0"/>
        <w:rPr>
          <w:rFonts w:ascii="Tahoma" w:hAnsi="Tahoma" w:cs="Tahoma"/>
          <w:lang w:val="pt-BR"/>
        </w:rPr>
      </w:pPr>
      <w:bookmarkStart w:id="1080" w:name="_Toc360109349"/>
      <w:r w:rsidRPr="00EA0D3A">
        <w:rPr>
          <w:rFonts w:ascii="Tahoma" w:hAnsi="Tahoma" w:cs="Tahoma"/>
          <w:sz w:val="28"/>
          <w:lang w:val="pt-BR"/>
        </w:rPr>
        <w:t>Grupo de sistemas</w:t>
      </w:r>
      <w:bookmarkEnd w:id="1079"/>
      <w:bookmarkEnd w:id="1080"/>
    </w:p>
    <w:p w:rsidR="00023FE7" w:rsidRPr="00EA0D3A" w:rsidRDefault="00023FE7">
      <w:pPr>
        <w:rPr>
          <w:rFonts w:cs="Tahoma"/>
          <w:lang w:val="pt-BR"/>
        </w:rPr>
      </w:pPr>
    </w:p>
    <w:p w:rsidR="009C2B6B" w:rsidRPr="00EA0D3A" w:rsidRDefault="009C2B6B">
      <w:pPr>
        <w:rPr>
          <w:rFonts w:cs="Tahoma"/>
          <w:lang w:val="pt-BR"/>
        </w:rPr>
      </w:pPr>
    </w:p>
    <w:p w:rsidR="00E14FF2" w:rsidRPr="00EA0D3A" w:rsidRDefault="004668D9" w:rsidP="00A53269">
      <w:pPr>
        <w:pStyle w:val="Heading3"/>
        <w:rPr>
          <w:rFonts w:ascii="Tahoma" w:hAnsi="Tahoma" w:cs="Tahoma"/>
          <w:lang w:val="pt-BR"/>
        </w:rPr>
      </w:pPr>
      <w:bookmarkStart w:id="1081" w:name="_24_Microsoft_Desktop"/>
      <w:bookmarkStart w:id="1082" w:name="_Toc336338283"/>
      <w:bookmarkStart w:id="1083" w:name="_Toc360109350"/>
      <w:bookmarkStart w:id="1084" w:name="Sys_21MDOPforSA"/>
      <w:bookmarkStart w:id="1085" w:name="Sys_25MDOPforSA"/>
      <w:bookmarkEnd w:id="1081"/>
      <w:r w:rsidRPr="00EA0D3A">
        <w:rPr>
          <w:rFonts w:ascii="Tahoma" w:hAnsi="Tahoma" w:cs="Tahoma"/>
          <w:caps/>
          <w:color w:val="F66400"/>
          <w:sz w:val="22"/>
          <w:vertAlign w:val="superscript"/>
          <w:lang w:val="pt-BR"/>
        </w:rPr>
        <w:t>24</w:t>
      </w:r>
      <w:r w:rsidRPr="00EA0D3A">
        <w:rPr>
          <w:rFonts w:ascii="Tahoma" w:hAnsi="Tahoma" w:cs="Tahoma"/>
          <w:color w:val="F66400"/>
          <w:sz w:val="22"/>
          <w:lang w:val="pt-BR"/>
        </w:rPr>
        <w:t xml:space="preserve"> Microsoft Desktop Optimization Pack para Software Assurance</w:t>
      </w:r>
      <w:bookmarkEnd w:id="1082"/>
      <w:bookmarkEnd w:id="1083"/>
    </w:p>
    <w:bookmarkEnd w:id="1084"/>
    <w:p w:rsidR="007A73DF" w:rsidRPr="00EA0D3A" w:rsidRDefault="007A73DF" w:rsidP="00483B3D">
      <w:pPr>
        <w:rPr>
          <w:rFonts w:cs="Tahoma"/>
          <w:lang w:val="pt-BR"/>
        </w:rPr>
      </w:pPr>
    </w:p>
    <w:p w:rsidR="00475147" w:rsidRPr="00EA0D3A" w:rsidRDefault="0037362E" w:rsidP="00483B3D">
      <w:pPr>
        <w:ind w:left="720"/>
        <w:rPr>
          <w:rFonts w:cs="Tahoma"/>
          <w:lang w:val="es-ES"/>
        </w:rPr>
      </w:pPr>
      <w:r w:rsidRPr="00EA0D3A">
        <w:rPr>
          <w:rFonts w:eastAsia="Calibri" w:cs="Tahoma"/>
          <w:color w:val="000000"/>
          <w:szCs w:val="18"/>
          <w:lang w:val="es-ES"/>
        </w:rPr>
        <w:t>Los clientes que deseen adquirir Microsoft Desktop Optimization Pack para Software Assurance (MDOP) deben, en primer lugar, haber adquirido y cedido a su desktop uno de los siguientes:</w:t>
      </w:r>
    </w:p>
    <w:p w:rsidR="00676723" w:rsidRPr="00EA0D3A" w:rsidRDefault="00676723" w:rsidP="00483B3D">
      <w:pPr>
        <w:ind w:left="720"/>
        <w:rPr>
          <w:rFonts w:cs="Tahoma"/>
          <w:lang w:val="es-ES"/>
        </w:rPr>
      </w:pPr>
    </w:p>
    <w:p w:rsidR="00475147" w:rsidRPr="009B6021" w:rsidRDefault="00475147" w:rsidP="00346F4B">
      <w:pPr>
        <w:numPr>
          <w:ilvl w:val="0"/>
          <w:numId w:val="49"/>
        </w:numPr>
        <w:tabs>
          <w:tab w:val="left" w:pos="1440"/>
        </w:tabs>
        <w:ind w:left="1440" w:hanging="446"/>
        <w:rPr>
          <w:rFonts w:cs="Tahoma"/>
        </w:rPr>
      </w:pPr>
      <w:r w:rsidRPr="009B6021">
        <w:rPr>
          <w:rFonts w:eastAsia="Calibri" w:cs="Tahoma"/>
          <w:color w:val="000000"/>
          <w:szCs w:val="18"/>
        </w:rPr>
        <w:t>Software Assurance activo para el Sistema Operativo de Sobremesa Windows, o</w:t>
      </w:r>
    </w:p>
    <w:p w:rsidR="00475147" w:rsidRPr="009B6021" w:rsidRDefault="00475147" w:rsidP="00F40C90">
      <w:pPr>
        <w:numPr>
          <w:ilvl w:val="0"/>
          <w:numId w:val="49"/>
        </w:numPr>
        <w:tabs>
          <w:tab w:val="left" w:pos="1440"/>
        </w:tabs>
        <w:ind w:left="1440" w:hanging="446"/>
        <w:rPr>
          <w:rFonts w:cs="Tahoma"/>
        </w:rPr>
      </w:pPr>
      <w:r w:rsidRPr="009B6021">
        <w:rPr>
          <w:rFonts w:eastAsia="Calibri" w:cs="Tahoma"/>
          <w:color w:val="000000"/>
          <w:szCs w:val="18"/>
        </w:rPr>
        <w:t>una licencia de Windows Virtual Desktop Access, o</w:t>
      </w:r>
    </w:p>
    <w:p w:rsidR="00475147" w:rsidRPr="00EA0D3A" w:rsidRDefault="00475147" w:rsidP="00346F4B">
      <w:pPr>
        <w:numPr>
          <w:ilvl w:val="0"/>
          <w:numId w:val="49"/>
        </w:numPr>
        <w:tabs>
          <w:tab w:val="left" w:pos="1440"/>
        </w:tabs>
        <w:ind w:left="1440" w:hanging="446"/>
        <w:rPr>
          <w:rFonts w:cs="Tahoma"/>
          <w:lang w:val="es-ES"/>
        </w:rPr>
      </w:pPr>
      <w:r w:rsidRPr="00EA0D3A">
        <w:rPr>
          <w:rFonts w:eastAsia="Calibri" w:cs="Tahoma"/>
          <w:color w:val="000000"/>
          <w:szCs w:val="18"/>
          <w:lang w:val="es-ES"/>
        </w:rPr>
        <w:t xml:space="preserve">una suscripción activa para Windows Intune </w:t>
      </w:r>
      <w:r w:rsidRPr="00EA0D3A">
        <w:rPr>
          <w:rFonts w:cs="Tahoma"/>
          <w:szCs w:val="18"/>
          <w:lang w:val="es-ES"/>
        </w:rPr>
        <w:t>(por Dispositivo)</w:t>
      </w:r>
      <w:r w:rsidRPr="00EA0D3A">
        <w:rPr>
          <w:rFonts w:eastAsia="Calibri" w:cs="Tahoma"/>
          <w:color w:val="000000"/>
          <w:szCs w:val="18"/>
          <w:lang w:val="es-ES"/>
        </w:rPr>
        <w:t>.</w:t>
      </w:r>
    </w:p>
    <w:p w:rsidR="00475147" w:rsidRPr="00EA0D3A" w:rsidRDefault="00475147" w:rsidP="00483B3D">
      <w:pPr>
        <w:spacing w:before="120"/>
        <w:ind w:left="720"/>
        <w:rPr>
          <w:rFonts w:cs="Tahoma"/>
          <w:lang w:val="es-ES"/>
        </w:rPr>
      </w:pPr>
      <w:r w:rsidRPr="00EA0D3A">
        <w:rPr>
          <w:rFonts w:eastAsia="Calibri" w:cs="Tahoma"/>
          <w:color w:val="000000"/>
          <w:szCs w:val="18"/>
          <w:lang w:val="es-ES"/>
        </w:rPr>
        <w:t>También se permiten dispositivos cubiertos por una Licencia de Suscripción a Companion activa.</w:t>
      </w:r>
    </w:p>
    <w:p w:rsidR="007A73DF" w:rsidRPr="00EA0D3A" w:rsidRDefault="007A73DF" w:rsidP="00483B3D">
      <w:pPr>
        <w:ind w:left="720"/>
        <w:rPr>
          <w:rFonts w:cs="Tahoma"/>
          <w:lang w:val="es-ES"/>
        </w:rPr>
      </w:pPr>
    </w:p>
    <w:p w:rsidR="00F7027D" w:rsidRPr="00EA0D3A" w:rsidRDefault="00F7027D" w:rsidP="00483B3D">
      <w:pPr>
        <w:ind w:left="720"/>
        <w:rPr>
          <w:rFonts w:cs="Tahoma"/>
          <w:lang w:val="es-ES"/>
        </w:rPr>
      </w:pPr>
      <w:r w:rsidRPr="00EA0D3A">
        <w:rPr>
          <w:rFonts w:eastAsia="Calibri" w:cs="Tahoma"/>
          <w:color w:val="000000"/>
          <w:szCs w:val="18"/>
          <w:lang w:val="es-ES"/>
        </w:rPr>
        <w:t>Los clientes de Licencias por Volumen con licencias activas de MDOP recibirán el siguiente software (conforme esté disponible).</w:t>
      </w:r>
    </w:p>
    <w:p w:rsidR="007A73DF" w:rsidRPr="00EA0D3A" w:rsidRDefault="007A73DF" w:rsidP="00483B3D">
      <w:pPr>
        <w:ind w:left="720"/>
        <w:rPr>
          <w:rFonts w:cs="Tahoma"/>
          <w:lang w:val="es-ES"/>
        </w:rPr>
      </w:pPr>
    </w:p>
    <w:p w:rsidR="00E52A26" w:rsidRPr="009B6021" w:rsidRDefault="00E52A26" w:rsidP="00346F4B">
      <w:pPr>
        <w:numPr>
          <w:ilvl w:val="0"/>
          <w:numId w:val="49"/>
        </w:numPr>
        <w:tabs>
          <w:tab w:val="left" w:pos="1440"/>
        </w:tabs>
        <w:spacing w:after="60"/>
        <w:ind w:left="1440" w:hanging="446"/>
        <w:rPr>
          <w:rFonts w:cs="Tahoma"/>
        </w:rPr>
      </w:pPr>
      <w:r w:rsidRPr="009B6021">
        <w:rPr>
          <w:rFonts w:eastAsia="Calibri" w:cs="Tahoma"/>
          <w:color w:val="000000"/>
          <w:szCs w:val="18"/>
        </w:rPr>
        <w:t>Microsoft Application Virtualization para Windows Desktops (App-V)</w:t>
      </w:r>
    </w:p>
    <w:p w:rsidR="00E52A26" w:rsidRPr="009B6021" w:rsidRDefault="00E52A26" w:rsidP="00346F4B">
      <w:pPr>
        <w:numPr>
          <w:ilvl w:val="0"/>
          <w:numId w:val="49"/>
        </w:numPr>
        <w:tabs>
          <w:tab w:val="left" w:pos="1440"/>
        </w:tabs>
        <w:spacing w:after="60"/>
        <w:ind w:left="1440" w:hanging="446"/>
        <w:rPr>
          <w:rFonts w:cs="Tahoma"/>
        </w:rPr>
      </w:pPr>
      <w:r w:rsidRPr="009B6021">
        <w:rPr>
          <w:rFonts w:eastAsia="Calibri" w:cs="Tahoma"/>
          <w:color w:val="000000"/>
          <w:szCs w:val="18"/>
        </w:rPr>
        <w:t>Administración Avanzada de Directiva de Grupo Microsoft (AGPM)</w:t>
      </w:r>
    </w:p>
    <w:p w:rsidR="00E52A26" w:rsidRPr="00EA0D3A" w:rsidRDefault="00E52A26" w:rsidP="00346F4B">
      <w:pPr>
        <w:numPr>
          <w:ilvl w:val="0"/>
          <w:numId w:val="49"/>
        </w:numPr>
        <w:tabs>
          <w:tab w:val="left" w:pos="1440"/>
        </w:tabs>
        <w:spacing w:after="60"/>
        <w:ind w:left="1440" w:hanging="446"/>
        <w:rPr>
          <w:rFonts w:cs="Tahoma"/>
          <w:lang w:val="es-ES"/>
        </w:rPr>
      </w:pPr>
      <w:r w:rsidRPr="00EA0D3A">
        <w:rPr>
          <w:rFonts w:eastAsia="Calibri" w:cs="Tahoma"/>
          <w:color w:val="000000"/>
          <w:szCs w:val="18"/>
          <w:lang w:val="es-ES"/>
        </w:rPr>
        <w:t>Conjunto de Herramientas para Diagnóstico y Recuperación de Microsoft (DART)</w:t>
      </w:r>
    </w:p>
    <w:p w:rsidR="00E52A26" w:rsidRPr="009B6021" w:rsidRDefault="00E52A26" w:rsidP="00346F4B">
      <w:pPr>
        <w:numPr>
          <w:ilvl w:val="0"/>
          <w:numId w:val="49"/>
        </w:numPr>
        <w:tabs>
          <w:tab w:val="left" w:pos="1440"/>
        </w:tabs>
        <w:spacing w:after="60"/>
        <w:ind w:left="1440" w:hanging="446"/>
        <w:rPr>
          <w:rFonts w:cs="Tahoma"/>
        </w:rPr>
      </w:pPr>
      <w:r w:rsidRPr="009B6021">
        <w:rPr>
          <w:rFonts w:eastAsia="Calibri" w:cs="Tahoma"/>
          <w:color w:val="000000"/>
          <w:szCs w:val="18"/>
        </w:rPr>
        <w:t>Virtualización de Microsoft Enterprise Desktop (MED-V)</w:t>
      </w:r>
    </w:p>
    <w:p w:rsidR="00E52A26" w:rsidRPr="00EA0D3A" w:rsidRDefault="00E52A26" w:rsidP="00346F4B">
      <w:pPr>
        <w:numPr>
          <w:ilvl w:val="0"/>
          <w:numId w:val="49"/>
        </w:numPr>
        <w:tabs>
          <w:tab w:val="left" w:pos="1440"/>
        </w:tabs>
        <w:spacing w:after="60"/>
        <w:ind w:left="1440" w:hanging="446"/>
        <w:rPr>
          <w:rFonts w:cs="Tahoma"/>
          <w:lang w:val="es-ES"/>
        </w:rPr>
      </w:pPr>
      <w:r w:rsidRPr="00EA0D3A">
        <w:rPr>
          <w:rFonts w:eastAsia="Calibri" w:cs="Tahoma"/>
          <w:color w:val="000000"/>
          <w:szCs w:val="18"/>
          <w:lang w:val="es-ES"/>
        </w:rPr>
        <w:t>Microsoft BitLocker</w:t>
      </w:r>
      <w:r w:rsidRPr="00EA0D3A">
        <w:rPr>
          <w:rFonts w:eastAsia="Calibri" w:cs="Tahoma"/>
          <w:color w:val="000000"/>
          <w:szCs w:val="18"/>
          <w:vertAlign w:val="superscript"/>
          <w:lang w:val="es-ES"/>
        </w:rPr>
        <w:t>®</w:t>
      </w:r>
      <w:r w:rsidRPr="00EA0D3A">
        <w:rPr>
          <w:rFonts w:eastAsia="Calibri" w:cs="Tahoma"/>
          <w:color w:val="000000"/>
          <w:szCs w:val="18"/>
          <w:lang w:val="es-ES"/>
        </w:rPr>
        <w:t xml:space="preserve"> Administración y Supervisión (MBAM)</w:t>
      </w:r>
    </w:p>
    <w:p w:rsidR="00670296" w:rsidRPr="00EA0D3A" w:rsidRDefault="00670296" w:rsidP="00346F4B">
      <w:pPr>
        <w:numPr>
          <w:ilvl w:val="0"/>
          <w:numId w:val="49"/>
        </w:numPr>
        <w:tabs>
          <w:tab w:val="left" w:pos="1440"/>
        </w:tabs>
        <w:spacing w:after="60"/>
        <w:ind w:left="1440" w:hanging="446"/>
        <w:rPr>
          <w:rFonts w:cs="Tahoma"/>
          <w:lang w:val="es-ES"/>
        </w:rPr>
      </w:pPr>
      <w:r w:rsidRPr="00EA0D3A">
        <w:rPr>
          <w:rFonts w:eastAsia="Calibri" w:cs="Tahoma"/>
          <w:color w:val="000000"/>
          <w:szCs w:val="18"/>
          <w:lang w:val="es-ES"/>
        </w:rPr>
        <w:t>Virtualización de Microsoft User Experience (UE-V)</w:t>
      </w:r>
    </w:p>
    <w:p w:rsidR="007A73DF" w:rsidRPr="00EA0D3A" w:rsidRDefault="007A73DF" w:rsidP="00483B3D">
      <w:pPr>
        <w:tabs>
          <w:tab w:val="left" w:pos="1440"/>
        </w:tabs>
        <w:ind w:left="994"/>
        <w:rPr>
          <w:rFonts w:cs="Tahoma"/>
          <w:lang w:val="es-ES"/>
        </w:rPr>
      </w:pPr>
    </w:p>
    <w:p w:rsidR="007045C0" w:rsidRPr="00EA0D3A" w:rsidRDefault="007045C0" w:rsidP="00483B3D">
      <w:pPr>
        <w:spacing w:after="60"/>
        <w:ind w:left="720"/>
        <w:rPr>
          <w:rFonts w:cs="Tahoma"/>
          <w:lang w:val="es-ES"/>
        </w:rPr>
      </w:pPr>
      <w:r w:rsidRPr="00EA0D3A">
        <w:rPr>
          <w:rFonts w:eastAsia="Calibri" w:cs="Tahoma"/>
          <w:b/>
          <w:color w:val="000000"/>
          <w:szCs w:val="18"/>
          <w:lang w:val="es-ES"/>
        </w:rPr>
        <w:t>Licencias de suscripción (CSL) a Windows Companion y MDOP</w:t>
      </w:r>
    </w:p>
    <w:p w:rsidR="007045C0" w:rsidRPr="00EA0D3A" w:rsidRDefault="007045C0" w:rsidP="00483B3D">
      <w:pPr>
        <w:tabs>
          <w:tab w:val="left" w:pos="1440"/>
        </w:tabs>
        <w:ind w:left="720"/>
        <w:rPr>
          <w:rFonts w:cs="Tahoma"/>
          <w:lang w:val="es-ES"/>
        </w:rPr>
      </w:pPr>
      <w:r w:rsidRPr="00EA0D3A">
        <w:rPr>
          <w:rFonts w:cs="Tahoma"/>
          <w:color w:val="000000"/>
          <w:szCs w:val="18"/>
          <w:lang w:val="es-ES"/>
        </w:rPr>
        <w:t>Los Usuarios Principales de un dispositivo con cobertura de una licencia de MDOP activa y CSL puede acceder a la funcionalidad de MDOP a través de sus dispositivos de Companion devices, sin necesidad de adquirir licencias de MDOP adicionales para cada dispositivo de Companion.</w:t>
      </w:r>
    </w:p>
    <w:p w:rsidR="007045C0" w:rsidRPr="00EA0D3A" w:rsidRDefault="007045C0" w:rsidP="00483B3D">
      <w:pPr>
        <w:tabs>
          <w:tab w:val="left" w:pos="1440"/>
        </w:tabs>
        <w:ind w:left="994"/>
        <w:rPr>
          <w:rFonts w:cs="Tahoma"/>
          <w:lang w:val="es-ES"/>
        </w:rPr>
      </w:pPr>
    </w:p>
    <w:p w:rsidR="0031394C" w:rsidRPr="00EA0D3A" w:rsidRDefault="0031394C" w:rsidP="00483B3D">
      <w:pPr>
        <w:spacing w:after="60"/>
        <w:ind w:left="720"/>
        <w:rPr>
          <w:rFonts w:cs="Tahoma"/>
          <w:lang w:val="es-ES"/>
        </w:rPr>
      </w:pPr>
      <w:r w:rsidRPr="00EA0D3A">
        <w:rPr>
          <w:rFonts w:eastAsia="Calibri" w:cs="Tahoma"/>
          <w:b/>
          <w:color w:val="000000"/>
          <w:szCs w:val="18"/>
          <w:lang w:val="es-ES"/>
        </w:rPr>
        <w:t>Oferta de Windows Intune (por Dispositivo) para Clientes de Microsoft Desktop Optimization Pack (MDOP) que utilizan Asset Inventory Service</w:t>
      </w:r>
    </w:p>
    <w:p w:rsidR="00BB0250" w:rsidRPr="00EA0D3A" w:rsidRDefault="00BB0250" w:rsidP="00483B3D">
      <w:pPr>
        <w:ind w:left="720"/>
        <w:rPr>
          <w:rFonts w:cs="Tahoma"/>
          <w:lang w:val="es-ES"/>
        </w:rPr>
      </w:pPr>
      <w:r w:rsidRPr="00EA0D3A">
        <w:rPr>
          <w:rFonts w:cs="Tahoma"/>
          <w:color w:val="000000"/>
          <w:szCs w:val="18"/>
          <w:lang w:val="es-ES"/>
        </w:rPr>
        <w:t>Asset Inventory Service (AIS) que se ofrece como parte de MDOP se interrumpirá el 3 de abril de 2013. A partir de esa fecha, los clientes dejarán de acceder al servicio.</w:t>
      </w:r>
      <w:r w:rsidR="00CE4ED3" w:rsidRPr="00EA0D3A">
        <w:rPr>
          <w:rFonts w:cs="Tahoma"/>
          <w:color w:val="000000"/>
          <w:szCs w:val="18"/>
          <w:lang w:val="es-ES"/>
        </w:rPr>
        <w:t xml:space="preserve"> </w:t>
      </w:r>
      <w:r w:rsidRPr="00EA0D3A">
        <w:rPr>
          <w:rFonts w:cs="Tahoma"/>
          <w:color w:val="000000"/>
          <w:szCs w:val="18"/>
          <w:lang w:val="es-ES"/>
        </w:rPr>
        <w:t xml:space="preserve">Los Clientes de MDOP con cuentas AIS activas activadas en el Centro de Servicios de Licencias por Volumen el 30 de abril de 2012 o antes tendrán la opción de hacer la transición y utilizar el Servicio Online Windows Intune </w:t>
      </w:r>
      <w:r w:rsidRPr="00EA0D3A">
        <w:rPr>
          <w:rFonts w:cs="Tahoma"/>
          <w:szCs w:val="18"/>
          <w:lang w:val="es-ES"/>
        </w:rPr>
        <w:t>(por Dispositivo),</w:t>
      </w:r>
      <w:r w:rsidRPr="00EA0D3A">
        <w:rPr>
          <w:rFonts w:cs="Tahoma"/>
          <w:color w:val="000000"/>
          <w:szCs w:val="18"/>
          <w:lang w:val="es-ES"/>
        </w:rPr>
        <w:t xml:space="preserve"> </w:t>
      </w:r>
      <w:r w:rsidRPr="00EA0D3A">
        <w:rPr>
          <w:rFonts w:cs="Tahoma"/>
          <w:color w:val="000000"/>
          <w:lang w:val="es-ES"/>
        </w:rPr>
        <w:t xml:space="preserve">siempre que </w:t>
      </w:r>
      <w:r w:rsidRPr="00EA0D3A">
        <w:rPr>
          <w:rFonts w:cs="Tahoma"/>
          <w:color w:val="000000"/>
          <w:szCs w:val="18"/>
          <w:lang w:val="es-ES"/>
        </w:rPr>
        <w:t xml:space="preserve">Windows Intune </w:t>
      </w:r>
      <w:r w:rsidRPr="00EA0D3A">
        <w:rPr>
          <w:rFonts w:cs="Tahoma"/>
          <w:szCs w:val="18"/>
          <w:lang w:val="es-ES"/>
        </w:rPr>
        <w:t xml:space="preserve">(por Dispositivo) </w:t>
      </w:r>
      <w:r w:rsidRPr="00EA0D3A">
        <w:rPr>
          <w:rFonts w:cs="Tahoma"/>
          <w:color w:val="000000"/>
          <w:lang w:val="es-ES"/>
        </w:rPr>
        <w:t>esté disponible comercialmente en el país del Cliente.</w:t>
      </w:r>
      <w:r w:rsidR="00CE4ED3" w:rsidRPr="00EA0D3A">
        <w:rPr>
          <w:rFonts w:cs="Tahoma"/>
          <w:color w:val="000000"/>
          <w:lang w:val="es-ES"/>
        </w:rPr>
        <w:t xml:space="preserve"> </w:t>
      </w:r>
      <w:r w:rsidRPr="00EA0D3A">
        <w:rPr>
          <w:rFonts w:cs="Tahoma"/>
          <w:color w:val="000000"/>
          <w:lang w:val="es-ES"/>
        </w:rPr>
        <w:t xml:space="preserve">Aquí podrá encontrar una lista de países donde Windows Intune </w:t>
      </w:r>
      <w:r w:rsidRPr="00EA0D3A">
        <w:rPr>
          <w:rFonts w:cs="Tahoma"/>
          <w:szCs w:val="18"/>
          <w:lang w:val="es-ES"/>
        </w:rPr>
        <w:t xml:space="preserve">(por Dispositivo) </w:t>
      </w:r>
      <w:r w:rsidRPr="00EA0D3A">
        <w:rPr>
          <w:rFonts w:cs="Tahoma"/>
          <w:color w:val="000000"/>
          <w:lang w:val="es-ES"/>
        </w:rPr>
        <w:t xml:space="preserve">se encuentra comercialmente disponible: </w:t>
      </w:r>
      <w:hyperlink r:id="rId45" w:history="1">
        <w:r w:rsidRPr="00EA0D3A">
          <w:rPr>
            <w:rFonts w:cs="Tahoma"/>
            <w:color w:val="0000FF"/>
            <w:u w:val="single"/>
            <w:lang w:val="es-ES"/>
          </w:rPr>
          <w:t>www.microsoft.com/en-us/windows/windowsintune/faq/default.aspx</w:t>
        </w:r>
      </w:hyperlink>
      <w:r w:rsidRPr="00EA0D3A">
        <w:rPr>
          <w:rFonts w:cs="Tahoma"/>
          <w:color w:val="0000FF"/>
          <w:u w:val="single"/>
          <w:lang w:val="es-ES"/>
        </w:rPr>
        <w:t>.</w:t>
      </w:r>
    </w:p>
    <w:p w:rsidR="007A73DF" w:rsidRPr="00EA0D3A" w:rsidRDefault="007A73DF" w:rsidP="00483B3D">
      <w:pPr>
        <w:ind w:left="720"/>
        <w:rPr>
          <w:rFonts w:cs="Tahoma"/>
          <w:lang w:val="es-ES"/>
        </w:rPr>
      </w:pPr>
    </w:p>
    <w:p w:rsidR="007A73DF" w:rsidRPr="009B6021" w:rsidRDefault="0031394C" w:rsidP="00483B3D">
      <w:pPr>
        <w:spacing w:after="60"/>
        <w:ind w:left="720"/>
        <w:rPr>
          <w:rFonts w:cs="Tahoma"/>
        </w:rPr>
      </w:pPr>
      <w:r w:rsidRPr="009B6021">
        <w:rPr>
          <w:rFonts w:eastAsia="Calibri" w:cs="Tahoma"/>
          <w:b/>
          <w:color w:val="000000"/>
          <w:szCs w:val="18"/>
        </w:rPr>
        <w:t>Detalles de la oferta</w:t>
      </w:r>
    </w:p>
    <w:p w:rsidR="0031394C" w:rsidRPr="00EA0D3A" w:rsidRDefault="0031394C" w:rsidP="00346F4B">
      <w:pPr>
        <w:numPr>
          <w:ilvl w:val="1"/>
          <w:numId w:val="82"/>
        </w:numPr>
        <w:spacing w:after="60"/>
        <w:rPr>
          <w:rFonts w:cs="Tahoma"/>
          <w:lang w:val="es-ES"/>
        </w:rPr>
      </w:pPr>
      <w:r w:rsidRPr="00EA0D3A">
        <w:rPr>
          <w:rFonts w:eastAsia="Calibri" w:cs="Tahoma"/>
          <w:color w:val="000000"/>
          <w:szCs w:val="18"/>
          <w:lang w:val="es-ES"/>
        </w:rPr>
        <w:t>Esta oferta se puede aceptar en cualquier momento entre el 3 de abril de 2012 y la expiración de la suscripción actual de MDOP del cliente.</w:t>
      </w:r>
    </w:p>
    <w:p w:rsidR="0031394C" w:rsidRPr="00EA0D3A" w:rsidRDefault="0031394C" w:rsidP="00346F4B">
      <w:pPr>
        <w:numPr>
          <w:ilvl w:val="1"/>
          <w:numId w:val="82"/>
        </w:numPr>
        <w:spacing w:after="60"/>
        <w:rPr>
          <w:rFonts w:cs="Tahoma"/>
          <w:lang w:val="es-ES"/>
        </w:rPr>
      </w:pPr>
      <w:r w:rsidRPr="00EA0D3A">
        <w:rPr>
          <w:rFonts w:eastAsia="Calibri" w:cs="Tahoma"/>
          <w:color w:val="000000"/>
          <w:szCs w:val="18"/>
          <w:lang w:val="es-ES"/>
        </w:rPr>
        <w:t xml:space="preserve">Para aceptar la oferta, los Clientes deben (1) crear una cuenta de prueba de Windows Intune </w:t>
      </w:r>
      <w:r w:rsidRPr="00EA0D3A">
        <w:rPr>
          <w:rFonts w:cs="Tahoma"/>
          <w:szCs w:val="18"/>
          <w:lang w:val="es-ES"/>
        </w:rPr>
        <w:t>(por</w:t>
      </w:r>
      <w:r w:rsidR="003D0D7A" w:rsidRPr="00EA0D3A">
        <w:rPr>
          <w:rFonts w:cs="Tahoma"/>
          <w:szCs w:val="18"/>
          <w:lang w:val="es-ES"/>
        </w:rPr>
        <w:t> </w:t>
      </w:r>
      <w:r w:rsidRPr="00EA0D3A">
        <w:rPr>
          <w:rFonts w:cs="Tahoma"/>
          <w:szCs w:val="18"/>
          <w:lang w:val="es-ES"/>
        </w:rPr>
        <w:t xml:space="preserve">Dispositivo) </w:t>
      </w:r>
      <w:r w:rsidRPr="00EA0D3A">
        <w:rPr>
          <w:rFonts w:eastAsia="Calibri" w:cs="Tahoma"/>
          <w:color w:val="000000"/>
          <w:szCs w:val="18"/>
          <w:lang w:val="es-ES"/>
        </w:rPr>
        <w:t>en http://www.microsoft.com/en-us/windows/windowsintune/try-and-buy.aspx y</w:t>
      </w:r>
      <w:r w:rsidR="003D0D7A" w:rsidRPr="00EA0D3A">
        <w:rPr>
          <w:rFonts w:eastAsia="Calibri" w:cs="Tahoma"/>
          <w:color w:val="000000"/>
          <w:szCs w:val="18"/>
          <w:lang w:val="es-ES"/>
        </w:rPr>
        <w:t> </w:t>
      </w:r>
      <w:r w:rsidRPr="00EA0D3A">
        <w:rPr>
          <w:rFonts w:eastAsia="Calibri" w:cs="Tahoma"/>
          <w:color w:val="000000"/>
          <w:szCs w:val="18"/>
          <w:lang w:val="es-ES"/>
        </w:rPr>
        <w:t>(2) enviar la aceptación de la oferta en http://go.microsoft.com/fwlink/?LinkID=242876.</w:t>
      </w:r>
    </w:p>
    <w:p w:rsidR="0031394C" w:rsidRPr="00EA0D3A" w:rsidRDefault="0031394C" w:rsidP="00346F4B">
      <w:pPr>
        <w:numPr>
          <w:ilvl w:val="1"/>
          <w:numId w:val="82"/>
        </w:numPr>
        <w:spacing w:after="60"/>
        <w:rPr>
          <w:rFonts w:cs="Tahoma"/>
          <w:lang w:val="es-ES"/>
        </w:rPr>
      </w:pPr>
      <w:r w:rsidRPr="00EA0D3A">
        <w:rPr>
          <w:rFonts w:eastAsia="Calibri" w:cs="Tahoma"/>
          <w:color w:val="000000"/>
          <w:szCs w:val="18"/>
          <w:lang w:val="es-ES"/>
        </w:rPr>
        <w:t xml:space="preserve">El acceso y el uso de Windows Intune </w:t>
      </w:r>
      <w:r w:rsidRPr="00EA0D3A">
        <w:rPr>
          <w:rFonts w:cs="Tahoma"/>
          <w:szCs w:val="18"/>
          <w:lang w:val="es-ES"/>
        </w:rPr>
        <w:t xml:space="preserve">(por Dispositivo) </w:t>
      </w:r>
      <w:r w:rsidRPr="00EA0D3A">
        <w:rPr>
          <w:rFonts w:eastAsia="Calibri" w:cs="Tahoma"/>
          <w:color w:val="000000"/>
          <w:szCs w:val="18"/>
          <w:lang w:val="es-ES"/>
        </w:rPr>
        <w:t>en virtud de esta oferta caducará tras el vencimiento de la suscripción de MDOP del Cliente.</w:t>
      </w:r>
    </w:p>
    <w:p w:rsidR="0031394C" w:rsidRPr="00EA0D3A" w:rsidRDefault="0031394C" w:rsidP="00346F4B">
      <w:pPr>
        <w:numPr>
          <w:ilvl w:val="1"/>
          <w:numId w:val="82"/>
        </w:numPr>
        <w:spacing w:after="60"/>
        <w:rPr>
          <w:rFonts w:cs="Tahoma"/>
          <w:lang w:val="es-ES"/>
        </w:rPr>
      </w:pPr>
      <w:r w:rsidRPr="00EA0D3A">
        <w:rPr>
          <w:rFonts w:eastAsia="Calibri" w:cs="Tahoma"/>
          <w:color w:val="000000"/>
          <w:szCs w:val="18"/>
          <w:lang w:val="es-ES"/>
        </w:rPr>
        <w:t>Los términos y condiciones de los contratos de los clientes, los Términos de Licencia Universales de los Derechos de Uso de los Productos y los Términos Generales de Licencia de la sección Servicios Online de los Derechos de Uso de los Productos rigen el uso del servicio.</w:t>
      </w:r>
    </w:p>
    <w:p w:rsidR="0031394C" w:rsidRPr="00EA0D3A" w:rsidRDefault="0031394C" w:rsidP="00346F4B">
      <w:pPr>
        <w:numPr>
          <w:ilvl w:val="1"/>
          <w:numId w:val="82"/>
        </w:numPr>
        <w:spacing w:after="60"/>
        <w:rPr>
          <w:rFonts w:cs="Tahoma"/>
          <w:lang w:val="es-ES"/>
        </w:rPr>
      </w:pPr>
      <w:r w:rsidRPr="00EA0D3A">
        <w:rPr>
          <w:rFonts w:eastAsia="Calibri" w:cs="Tahoma"/>
          <w:color w:val="000000"/>
          <w:szCs w:val="18"/>
          <w:lang w:val="es-ES"/>
        </w:rPr>
        <w:t xml:space="preserve">El número de dispositivos desde los que un Cliente es elegible para acceder a Windows Intune </w:t>
      </w:r>
      <w:r w:rsidRPr="00EA0D3A">
        <w:rPr>
          <w:rFonts w:cs="Tahoma"/>
          <w:szCs w:val="18"/>
          <w:lang w:val="es-ES"/>
        </w:rPr>
        <w:t>(por Dispositivo)</w:t>
      </w:r>
      <w:r w:rsidRPr="00EA0D3A">
        <w:rPr>
          <w:rFonts w:eastAsia="Calibri" w:cs="Tahoma"/>
          <w:color w:val="000000"/>
          <w:szCs w:val="18"/>
          <w:lang w:val="es-ES"/>
        </w:rPr>
        <w:t xml:space="preserve"> en virtud de esta oferta es equivalente a los cupos totales de la suscripción AIS en el momento en que el Cliente acepta la oferta de Windows Intune </w:t>
      </w:r>
      <w:r w:rsidRPr="00EA0D3A">
        <w:rPr>
          <w:rFonts w:cs="Tahoma"/>
          <w:szCs w:val="18"/>
          <w:lang w:val="es-ES"/>
        </w:rPr>
        <w:t>(por Dispositivo)</w:t>
      </w:r>
      <w:r w:rsidRPr="00EA0D3A">
        <w:rPr>
          <w:rFonts w:eastAsia="Calibri" w:cs="Tahoma"/>
          <w:color w:val="000000"/>
          <w:szCs w:val="18"/>
          <w:lang w:val="es-ES"/>
        </w:rPr>
        <w:t>.</w:t>
      </w:r>
      <w:r w:rsidR="00CE4ED3" w:rsidRPr="00EA0D3A">
        <w:rPr>
          <w:rFonts w:eastAsia="Calibri" w:cs="Tahoma"/>
          <w:color w:val="000000"/>
          <w:szCs w:val="18"/>
          <w:lang w:val="es-ES"/>
        </w:rPr>
        <w:t xml:space="preserve"> </w:t>
      </w:r>
      <w:r w:rsidRPr="00EA0D3A">
        <w:rPr>
          <w:rFonts w:eastAsia="Calibri" w:cs="Tahoma"/>
          <w:color w:val="000000"/>
          <w:szCs w:val="18"/>
          <w:lang w:val="es-ES"/>
        </w:rPr>
        <w:t>Los cupos AIS agregados a una cuenta activa en cualquier momento hasta el momento en que el cliente acepte la oferta Windows</w:t>
      </w:r>
      <w:r w:rsidRPr="00EA0D3A">
        <w:rPr>
          <w:rFonts w:eastAsia="Calibri" w:cs="Tahoma"/>
          <w:color w:val="000000"/>
          <w:szCs w:val="18"/>
          <w:vertAlign w:val="superscript"/>
          <w:lang w:val="es-ES"/>
        </w:rPr>
        <w:t>®</w:t>
      </w:r>
      <w:r w:rsidRPr="00EA0D3A">
        <w:rPr>
          <w:rFonts w:eastAsia="Calibri" w:cs="Tahoma"/>
          <w:color w:val="000000"/>
          <w:szCs w:val="18"/>
          <w:lang w:val="es-ES"/>
        </w:rPr>
        <w:t xml:space="preserve"> Intune se incluirán en el recuento.</w:t>
      </w:r>
    </w:p>
    <w:p w:rsidR="0031394C" w:rsidRPr="00EA0D3A" w:rsidRDefault="0031394C" w:rsidP="00346F4B">
      <w:pPr>
        <w:numPr>
          <w:ilvl w:val="1"/>
          <w:numId w:val="82"/>
        </w:numPr>
        <w:spacing w:after="60"/>
        <w:rPr>
          <w:rFonts w:cs="Tahoma"/>
          <w:spacing w:val="-2"/>
          <w:lang w:val="es-ES"/>
        </w:rPr>
      </w:pPr>
      <w:r w:rsidRPr="00EA0D3A">
        <w:rPr>
          <w:rFonts w:eastAsia="Calibri" w:cs="Tahoma"/>
          <w:color w:val="000000"/>
          <w:spacing w:val="-2"/>
          <w:szCs w:val="18"/>
          <w:lang w:val="es-ES"/>
        </w:rPr>
        <w:t xml:space="preserve">Los cupos de MDOP adquiridos después de que un Cliente acepta esta oferta de Windows Intune </w:t>
      </w:r>
      <w:r w:rsidRPr="00EA0D3A">
        <w:rPr>
          <w:rFonts w:cs="Tahoma"/>
          <w:spacing w:val="-2"/>
          <w:szCs w:val="18"/>
          <w:lang w:val="es-ES"/>
        </w:rPr>
        <w:t>(por Dispositivo),</w:t>
      </w:r>
      <w:r w:rsidRPr="00EA0D3A">
        <w:rPr>
          <w:rFonts w:eastAsia="Calibri" w:cs="Tahoma"/>
          <w:color w:val="000000"/>
          <w:spacing w:val="-2"/>
          <w:szCs w:val="18"/>
          <w:lang w:val="es-ES"/>
        </w:rPr>
        <w:t xml:space="preserve"> incluidas las licencias adquiridas a través del proceso “true up” en virtud de su contrato de licencias por volumen no serán elegibles para acceder a Windows Intune </w:t>
      </w:r>
      <w:r w:rsidRPr="00EA0D3A">
        <w:rPr>
          <w:rFonts w:cs="Tahoma"/>
          <w:spacing w:val="-2"/>
          <w:szCs w:val="18"/>
          <w:lang w:val="es-ES"/>
        </w:rPr>
        <w:t xml:space="preserve">(por Dispositivo) </w:t>
      </w:r>
      <w:r w:rsidRPr="00EA0D3A">
        <w:rPr>
          <w:rFonts w:eastAsia="Calibri" w:cs="Tahoma"/>
          <w:color w:val="000000"/>
          <w:spacing w:val="-2"/>
          <w:szCs w:val="18"/>
          <w:lang w:val="es-ES"/>
        </w:rPr>
        <w:t xml:space="preserve">en virtud de esta oferta. Si un Cliente desea acceder a Windows Intune </w:t>
      </w:r>
      <w:r w:rsidRPr="00EA0D3A">
        <w:rPr>
          <w:rFonts w:cs="Tahoma"/>
          <w:spacing w:val="-2"/>
          <w:szCs w:val="18"/>
          <w:lang w:val="es-ES"/>
        </w:rPr>
        <w:t>(por Dispositivo)</w:t>
      </w:r>
      <w:r w:rsidRPr="00EA0D3A">
        <w:rPr>
          <w:rFonts w:eastAsia="Calibri" w:cs="Tahoma"/>
          <w:color w:val="000000"/>
          <w:spacing w:val="-2"/>
          <w:szCs w:val="18"/>
          <w:lang w:val="es-ES"/>
        </w:rPr>
        <w:t xml:space="preserve"> desde una cantidad de dispositivos que superan el número permitido según esta oferta, deberán adquirir por separado licencias adicionales.</w:t>
      </w:r>
    </w:p>
    <w:p w:rsidR="005403C8" w:rsidRPr="00EA0D3A" w:rsidRDefault="0031394C" w:rsidP="00346F4B">
      <w:pPr>
        <w:numPr>
          <w:ilvl w:val="1"/>
          <w:numId w:val="82"/>
        </w:numPr>
        <w:spacing w:after="60"/>
        <w:rPr>
          <w:rFonts w:cs="Tahoma"/>
          <w:lang w:val="es-ES"/>
        </w:rPr>
      </w:pPr>
      <w:r w:rsidRPr="00EA0D3A">
        <w:rPr>
          <w:rFonts w:eastAsia="Calibri" w:cs="Tahoma"/>
          <w:color w:val="000000"/>
          <w:szCs w:val="18"/>
          <w:lang w:val="es-ES"/>
        </w:rPr>
        <w:t xml:space="preserve">Los derechos para acceder a Windows Intune </w:t>
      </w:r>
      <w:r w:rsidRPr="00EA0D3A">
        <w:rPr>
          <w:rFonts w:cs="Tahoma"/>
          <w:szCs w:val="18"/>
          <w:lang w:val="es-ES"/>
        </w:rPr>
        <w:t>(por Dispositivo)</w:t>
      </w:r>
      <w:r w:rsidRPr="00EA0D3A">
        <w:rPr>
          <w:rFonts w:eastAsia="Calibri" w:cs="Tahoma"/>
          <w:color w:val="000000"/>
          <w:szCs w:val="18"/>
          <w:lang w:val="es-ES"/>
        </w:rPr>
        <w:t xml:space="preserve"> según esta oferta no incluyen derechos de uso del sistema operativo de sobremesa Windows.</w:t>
      </w:r>
      <w:r w:rsidR="00CE4ED3" w:rsidRPr="00EA0D3A">
        <w:rPr>
          <w:rFonts w:eastAsia="Calibri" w:cs="Tahoma"/>
          <w:color w:val="000000"/>
          <w:szCs w:val="18"/>
          <w:lang w:val="es-ES"/>
        </w:rPr>
        <w:t xml:space="preserve"> </w:t>
      </w:r>
      <w:bookmarkStart w:id="1086" w:name="_24_Windows®_Companion"/>
      <w:bookmarkStart w:id="1087" w:name="_24_Windows®_8"/>
      <w:bookmarkStart w:id="1088" w:name="Sys_22WindowsPartnersLearning"/>
      <w:bookmarkEnd w:id="1085"/>
      <w:bookmarkEnd w:id="1086"/>
      <w:bookmarkEnd w:id="1087"/>
    </w:p>
    <w:p w:rsidR="006714D8" w:rsidRPr="00EA0D3A" w:rsidRDefault="006714D8" w:rsidP="00554D1C">
      <w:pPr>
        <w:rPr>
          <w:rFonts w:cs="Tahoma"/>
          <w:sz w:val="16"/>
          <w:szCs w:val="16"/>
          <w:lang w:val="es-ES"/>
        </w:rPr>
      </w:pPr>
    </w:p>
    <w:p w:rsidR="00554D1C" w:rsidRPr="00EA0D3A" w:rsidRDefault="00554D1C" w:rsidP="00554D1C">
      <w:pPr>
        <w:rPr>
          <w:rFonts w:cs="Tahoma"/>
          <w:sz w:val="16"/>
          <w:szCs w:val="16"/>
          <w:lang w:val="es-ES"/>
        </w:rPr>
      </w:pPr>
    </w:p>
    <w:p w:rsidR="006714D8" w:rsidRPr="009B6021" w:rsidRDefault="006714D8" w:rsidP="006D5161">
      <w:pPr>
        <w:pStyle w:val="Heading3"/>
        <w:rPr>
          <w:rFonts w:ascii="Tahoma" w:hAnsi="Tahoma" w:cs="Tahoma"/>
        </w:rPr>
      </w:pPr>
      <w:bookmarkStart w:id="1089" w:name="_25_Windows_Embedded"/>
      <w:bookmarkStart w:id="1090" w:name="_25_Kit_Enterprise"/>
      <w:bookmarkStart w:id="1091" w:name="_Toc360109351"/>
      <w:bookmarkEnd w:id="1089"/>
      <w:bookmarkEnd w:id="1090"/>
      <w:r w:rsidRPr="009B6021">
        <w:rPr>
          <w:rFonts w:ascii="Tahoma" w:hAnsi="Tahoma" w:cs="Tahoma"/>
          <w:caps/>
          <w:color w:val="F66400"/>
          <w:sz w:val="22"/>
          <w:vertAlign w:val="superscript"/>
        </w:rPr>
        <w:t xml:space="preserve">25 </w:t>
      </w:r>
      <w:r w:rsidRPr="009B6021">
        <w:rPr>
          <w:rFonts w:ascii="Tahoma" w:hAnsi="Tahoma" w:cs="Tahoma"/>
          <w:color w:val="F66400"/>
          <w:sz w:val="22"/>
        </w:rPr>
        <w:t>Kit Enterprise de Windows Embedded 8 Standard</w:t>
      </w:r>
      <w:bookmarkEnd w:id="1091"/>
    </w:p>
    <w:p w:rsidR="006714D8" w:rsidRPr="009B6021" w:rsidRDefault="006714D8" w:rsidP="006714D8">
      <w:pPr>
        <w:pStyle w:val="FootnoteBulletLevel1"/>
        <w:tabs>
          <w:tab w:val="clear" w:pos="900"/>
        </w:tabs>
        <w:adjustRightInd/>
        <w:spacing w:before="0" w:after="0"/>
        <w:ind w:left="720" w:hanging="7"/>
        <w:textAlignment w:val="auto"/>
        <w:rPr>
          <w:rFonts w:ascii="Tahoma" w:hAnsi="Tahoma" w:cs="Tahoma"/>
          <w:sz w:val="18"/>
          <w:szCs w:val="18"/>
        </w:rPr>
      </w:pPr>
    </w:p>
    <w:p w:rsidR="006714D8" w:rsidRPr="00EA0D3A" w:rsidRDefault="006714D8" w:rsidP="006714D8">
      <w:pPr>
        <w:pStyle w:val="FootnoteBulletLevel1"/>
        <w:tabs>
          <w:tab w:val="clear" w:pos="900"/>
        </w:tabs>
        <w:adjustRightInd/>
        <w:spacing w:before="0" w:after="0"/>
        <w:ind w:left="720" w:firstLine="0"/>
        <w:textAlignment w:val="auto"/>
        <w:rPr>
          <w:rFonts w:ascii="Tahoma" w:hAnsi="Tahoma" w:cs="Tahoma"/>
          <w:sz w:val="18"/>
          <w:szCs w:val="18"/>
          <w:lang w:val="es-ES"/>
        </w:rPr>
      </w:pPr>
      <w:r w:rsidRPr="009B6021">
        <w:rPr>
          <w:rFonts w:ascii="Tahoma" w:hAnsi="Tahoma" w:cs="Tahoma"/>
          <w:sz w:val="18"/>
          <w:szCs w:val="18"/>
        </w:rPr>
        <w:t>Los clientes que adquieran un dispositivo de un OEM con el software de Windows Embedded 8 Standard preinstalado, podrán adquirir una Licencia del Kit Enterprise de Windows Embedded 8 Standard para licenciar, desbloquear y habilitar determinadas características de software (que incluyen Windows DirectAccess, BranchCache y AppLocker). </w:t>
      </w:r>
      <w:r w:rsidRPr="00EA0D3A">
        <w:rPr>
          <w:rFonts w:ascii="Tahoma" w:hAnsi="Tahoma" w:cs="Tahoma"/>
          <w:sz w:val="18"/>
          <w:szCs w:val="18"/>
          <w:lang w:val="es-ES"/>
        </w:rPr>
        <w:t>El uso de las características del software habilitadas en virtud de esta oferta está sujeto a los términos y condiciones del contrato de licencia del cliente y de los términos de licencia de software del software subyacente de Windows Embedded 8 Standard. El derecho a utilizar las características del software expira cuando expire el derecho a utilizar el software subyacente de Windows Embedded 8 Standard. La Licencia del Kit Enterprise de Windows Embedded 8 Standard debe cederse permanentemente a un dispositivo único y no puede transmitirse a ningún otro dispositivo.</w:t>
      </w:r>
      <w:r w:rsidR="00CE4ED3" w:rsidRPr="00EA0D3A">
        <w:rPr>
          <w:rFonts w:ascii="Tahoma" w:hAnsi="Tahoma" w:cs="Tahoma"/>
          <w:sz w:val="18"/>
          <w:szCs w:val="18"/>
          <w:lang w:val="es-ES"/>
        </w:rPr>
        <w:t xml:space="preserve"> </w:t>
      </w:r>
    </w:p>
    <w:p w:rsidR="00554D1C" w:rsidRPr="00EA0D3A" w:rsidRDefault="00554D1C" w:rsidP="00554D1C">
      <w:pPr>
        <w:rPr>
          <w:rFonts w:cs="Tahoma"/>
          <w:sz w:val="16"/>
          <w:szCs w:val="16"/>
          <w:lang w:val="es-ES"/>
        </w:rPr>
      </w:pPr>
      <w:bookmarkStart w:id="1092" w:name="_26_Windows_Embedded"/>
      <w:bookmarkStart w:id="1093" w:name="_26_Instalación_de"/>
      <w:bookmarkEnd w:id="1092"/>
      <w:bookmarkEnd w:id="1093"/>
    </w:p>
    <w:p w:rsidR="00554D1C" w:rsidRPr="00EA0D3A" w:rsidRDefault="00554D1C" w:rsidP="00554D1C">
      <w:pPr>
        <w:rPr>
          <w:rFonts w:cs="Tahoma"/>
          <w:sz w:val="16"/>
          <w:szCs w:val="16"/>
          <w:lang w:val="es-ES"/>
        </w:rPr>
      </w:pPr>
    </w:p>
    <w:p w:rsidR="006714D8" w:rsidRPr="00EA0D3A" w:rsidRDefault="006714D8" w:rsidP="006D5161">
      <w:pPr>
        <w:pStyle w:val="Heading3"/>
        <w:rPr>
          <w:rFonts w:ascii="Tahoma" w:hAnsi="Tahoma" w:cs="Tahoma"/>
          <w:lang w:val="es-ES"/>
        </w:rPr>
      </w:pPr>
      <w:bookmarkStart w:id="1094" w:name="_Toc360109352"/>
      <w:r w:rsidRPr="00EA0D3A">
        <w:rPr>
          <w:rFonts w:ascii="Tahoma" w:hAnsi="Tahoma" w:cs="Tahoma"/>
          <w:caps/>
          <w:color w:val="F66400"/>
          <w:sz w:val="22"/>
          <w:vertAlign w:val="superscript"/>
          <w:lang w:val="es-ES"/>
        </w:rPr>
        <w:t xml:space="preserve">26 </w:t>
      </w:r>
      <w:r w:rsidRPr="00EA0D3A">
        <w:rPr>
          <w:rFonts w:ascii="Tahoma" w:hAnsi="Tahoma" w:cs="Tahoma"/>
          <w:color w:val="F66400"/>
          <w:sz w:val="22"/>
          <w:lang w:val="es-ES"/>
        </w:rPr>
        <w:t>Instalación de Prueba de Windows Embedded 8 Industry Pro</w:t>
      </w:r>
      <w:bookmarkEnd w:id="1094"/>
      <w:r w:rsidRPr="00EA0D3A">
        <w:rPr>
          <w:rFonts w:ascii="Tahoma" w:hAnsi="Tahoma" w:cs="Tahoma"/>
          <w:caps/>
          <w:color w:val="F66400"/>
          <w:sz w:val="22"/>
          <w:vertAlign w:val="superscript"/>
          <w:lang w:val="es-ES"/>
        </w:rPr>
        <w:t xml:space="preserve"> </w:t>
      </w:r>
    </w:p>
    <w:p w:rsidR="006714D8" w:rsidRPr="00EA0D3A" w:rsidRDefault="006714D8" w:rsidP="00554D1C">
      <w:pPr>
        <w:spacing w:after="40"/>
        <w:ind w:left="720"/>
        <w:rPr>
          <w:rFonts w:cs="Tahoma"/>
          <w:lang w:val="es-ES"/>
        </w:rPr>
      </w:pPr>
    </w:p>
    <w:p w:rsidR="006714D8" w:rsidRPr="00EA0D3A" w:rsidRDefault="006714D8" w:rsidP="00554D1C">
      <w:pPr>
        <w:spacing w:after="40"/>
        <w:ind w:left="720"/>
        <w:rPr>
          <w:rFonts w:cs="Tahoma"/>
          <w:lang w:val="es-ES"/>
        </w:rPr>
      </w:pPr>
      <w:r w:rsidRPr="00EA0D3A">
        <w:rPr>
          <w:rFonts w:cs="Tahoma"/>
          <w:b/>
          <w:szCs w:val="18"/>
          <w:lang w:val="es-ES"/>
        </w:rPr>
        <w:t>Licencia de Instalación de Prueba de Windows Embedded 8 Industry Pro disponible para adquisición</w:t>
      </w:r>
    </w:p>
    <w:p w:rsidR="006714D8" w:rsidRPr="00EA0D3A" w:rsidRDefault="006714D8" w:rsidP="006714D8">
      <w:pPr>
        <w:ind w:left="720"/>
        <w:rPr>
          <w:rFonts w:cs="Tahoma"/>
          <w:spacing w:val="-4"/>
          <w:lang w:val="es-ES"/>
        </w:rPr>
      </w:pPr>
      <w:r w:rsidRPr="00EA0D3A">
        <w:rPr>
          <w:rFonts w:cs="Tahoma"/>
          <w:spacing w:val="-4"/>
          <w:szCs w:val="18"/>
          <w:lang w:val="es-ES"/>
        </w:rPr>
        <w:t>Los clientes pueden adquirir licencias de Instalación de Prueba de Windows Embedded 8 Industry Pro para dispositivos con licencia de Windows Embedded 8 Industry Pro.</w:t>
      </w:r>
      <w:r w:rsidR="00CE4ED3" w:rsidRPr="00EA0D3A">
        <w:rPr>
          <w:rFonts w:cs="Tahoma"/>
          <w:spacing w:val="-4"/>
          <w:szCs w:val="18"/>
          <w:lang w:val="es-ES"/>
        </w:rPr>
        <w:t xml:space="preserve"> </w:t>
      </w:r>
      <w:r w:rsidRPr="00EA0D3A">
        <w:rPr>
          <w:rFonts w:cs="Tahoma"/>
          <w:spacing w:val="-4"/>
          <w:szCs w:val="18"/>
          <w:lang w:val="es-ES"/>
        </w:rPr>
        <w:t>Cada licencia se debe ceder de forma permanente a un solo dispositivo.</w:t>
      </w:r>
      <w:r w:rsidR="00CE4ED3" w:rsidRPr="00EA0D3A">
        <w:rPr>
          <w:rFonts w:cs="Tahoma"/>
          <w:spacing w:val="-4"/>
          <w:szCs w:val="18"/>
          <w:lang w:val="es-ES"/>
        </w:rPr>
        <w:t xml:space="preserve"> </w:t>
      </w:r>
      <w:r w:rsidRPr="00EA0D3A">
        <w:rPr>
          <w:rFonts w:cs="Tahoma"/>
          <w:spacing w:val="-4"/>
          <w:szCs w:val="18"/>
          <w:lang w:val="es-ES"/>
        </w:rPr>
        <w:t>Nota: no podrá utilizar licencias de instalación de prueba de Windows Embedded 8 Pro en dispositivos que ejecutan Windows Embedded 8 Industry Pro.</w:t>
      </w:r>
      <w:r w:rsidR="00CE4ED3" w:rsidRPr="00EA0D3A">
        <w:rPr>
          <w:rFonts w:cs="Tahoma"/>
          <w:spacing w:val="-4"/>
          <w:szCs w:val="18"/>
          <w:lang w:val="es-ES"/>
        </w:rPr>
        <w:t xml:space="preserve"> </w:t>
      </w:r>
      <w:r w:rsidRPr="00EA0D3A">
        <w:rPr>
          <w:rFonts w:cs="Tahoma"/>
          <w:spacing w:val="-4"/>
          <w:szCs w:val="18"/>
          <w:lang w:val="es-ES"/>
        </w:rPr>
        <w:t xml:space="preserve">Para los dispositivos con Windows Embedded 8 Pro, consulte la nota sobre el producto </w:t>
      </w:r>
      <w:r w:rsidR="00E7114A" w:rsidRPr="00EA0D3A">
        <w:rPr>
          <w:rFonts w:cs="Tahoma"/>
          <w:spacing w:val="-4"/>
          <w:szCs w:val="18"/>
          <w:lang w:val="es-ES"/>
        </w:rPr>
        <w:t>“</w:t>
      </w:r>
      <w:r w:rsidRPr="00EA0D3A">
        <w:rPr>
          <w:rFonts w:cs="Tahoma"/>
          <w:spacing w:val="-4"/>
          <w:szCs w:val="18"/>
          <w:lang w:val="es-ES"/>
        </w:rPr>
        <w:t>Instalación de Prueba de Windows 8 Enterprise</w:t>
      </w:r>
      <w:r w:rsidR="00E7114A" w:rsidRPr="00EA0D3A">
        <w:rPr>
          <w:rFonts w:cs="Tahoma"/>
          <w:spacing w:val="-4"/>
          <w:szCs w:val="18"/>
          <w:lang w:val="es-ES"/>
        </w:rPr>
        <w:t>”</w:t>
      </w:r>
      <w:r w:rsidRPr="00EA0D3A">
        <w:rPr>
          <w:rFonts w:cs="Tahoma"/>
          <w:spacing w:val="-4"/>
          <w:szCs w:val="18"/>
          <w:lang w:val="es-ES"/>
        </w:rPr>
        <w:t xml:space="preserve"> en este documento.</w:t>
      </w:r>
    </w:p>
    <w:p w:rsidR="00554D1C" w:rsidRPr="00EA0D3A" w:rsidRDefault="00554D1C" w:rsidP="00554D1C">
      <w:pPr>
        <w:rPr>
          <w:rFonts w:cs="Tahoma"/>
          <w:sz w:val="16"/>
          <w:szCs w:val="16"/>
          <w:lang w:val="es-ES"/>
        </w:rPr>
      </w:pPr>
      <w:bookmarkStart w:id="1095" w:name="_27_Windows®_Embedded"/>
      <w:bookmarkStart w:id="1096" w:name="_27_Actualización_de"/>
      <w:bookmarkEnd w:id="1095"/>
      <w:bookmarkEnd w:id="1096"/>
    </w:p>
    <w:p w:rsidR="00554D1C" w:rsidRPr="00EA0D3A" w:rsidRDefault="00554D1C" w:rsidP="00554D1C">
      <w:pPr>
        <w:rPr>
          <w:rFonts w:cs="Tahoma"/>
          <w:sz w:val="16"/>
          <w:szCs w:val="16"/>
          <w:lang w:val="es-ES"/>
        </w:rPr>
      </w:pPr>
    </w:p>
    <w:p w:rsidR="006714D8" w:rsidRPr="00EA0D3A" w:rsidRDefault="006714D8" w:rsidP="006714D8">
      <w:pPr>
        <w:pStyle w:val="Heading3"/>
        <w:rPr>
          <w:rFonts w:ascii="Tahoma" w:hAnsi="Tahoma" w:cs="Tahoma"/>
          <w:lang w:val="es-ES"/>
        </w:rPr>
      </w:pPr>
      <w:bookmarkStart w:id="1097" w:name="_Toc360109353"/>
      <w:r w:rsidRPr="00EA0D3A">
        <w:rPr>
          <w:rFonts w:ascii="Tahoma" w:hAnsi="Tahoma" w:cs="Tahoma"/>
          <w:caps/>
          <w:color w:val="F66400"/>
          <w:sz w:val="22"/>
          <w:vertAlign w:val="superscript"/>
          <w:lang w:val="es-ES"/>
        </w:rPr>
        <w:t xml:space="preserve">27 </w:t>
      </w:r>
      <w:r w:rsidRPr="00EA0D3A">
        <w:rPr>
          <w:rFonts w:ascii="Tahoma" w:hAnsi="Tahoma" w:cs="Tahoma"/>
          <w:color w:val="F66400"/>
          <w:sz w:val="22"/>
          <w:lang w:val="es-ES"/>
        </w:rPr>
        <w:t>Actualización de Windows</w:t>
      </w:r>
      <w:r w:rsidRPr="00EA0D3A">
        <w:rPr>
          <w:rFonts w:ascii="Tahoma" w:hAnsi="Tahoma" w:cs="Tahoma"/>
          <w:color w:val="F66400"/>
          <w:sz w:val="22"/>
          <w:vertAlign w:val="superscript"/>
          <w:lang w:val="es-ES"/>
        </w:rPr>
        <w:t>®</w:t>
      </w:r>
      <w:r w:rsidRPr="00EA0D3A">
        <w:rPr>
          <w:rFonts w:ascii="Tahoma" w:hAnsi="Tahoma" w:cs="Tahoma"/>
          <w:color w:val="F66400"/>
          <w:sz w:val="22"/>
          <w:lang w:val="es-ES"/>
        </w:rPr>
        <w:t xml:space="preserve"> Embedded 8 Industry Pro</w:t>
      </w:r>
      <w:bookmarkEnd w:id="1097"/>
    </w:p>
    <w:p w:rsidR="006714D8" w:rsidRPr="00EA0D3A" w:rsidRDefault="006714D8" w:rsidP="006714D8">
      <w:pPr>
        <w:rPr>
          <w:rFonts w:cs="Tahoma"/>
          <w:sz w:val="16"/>
          <w:szCs w:val="16"/>
          <w:lang w:val="es-ES"/>
        </w:rPr>
      </w:pPr>
    </w:p>
    <w:p w:rsidR="006714D8" w:rsidRPr="00EA0D3A" w:rsidRDefault="006714D8" w:rsidP="006714D8">
      <w:pPr>
        <w:pStyle w:val="FootnoteBulletLevel1"/>
        <w:tabs>
          <w:tab w:val="clear" w:pos="900"/>
        </w:tabs>
        <w:adjustRightInd/>
        <w:spacing w:before="0" w:after="60"/>
        <w:ind w:left="720" w:firstLine="0"/>
        <w:textAlignment w:val="auto"/>
        <w:rPr>
          <w:rFonts w:ascii="Tahoma" w:hAnsi="Tahoma" w:cs="Tahoma"/>
          <w:lang w:val="es-ES"/>
        </w:rPr>
      </w:pPr>
      <w:r w:rsidRPr="00EA0D3A">
        <w:rPr>
          <w:rFonts w:ascii="Tahoma" w:hAnsi="Tahoma" w:cs="Tahoma"/>
          <w:b/>
          <w:bCs/>
          <w:sz w:val="18"/>
          <w:szCs w:val="18"/>
          <w:lang w:val="es-ES"/>
        </w:rPr>
        <w:t>Actualización y Software Assurance de Windows</w:t>
      </w:r>
      <w:r w:rsidRPr="00EA0D3A">
        <w:rPr>
          <w:rFonts w:ascii="Tahoma" w:hAnsi="Tahoma" w:cs="Tahoma"/>
          <w:b/>
          <w:bCs/>
          <w:sz w:val="18"/>
          <w:szCs w:val="18"/>
          <w:vertAlign w:val="superscript"/>
          <w:lang w:val="es-ES"/>
        </w:rPr>
        <w:t>®</w:t>
      </w:r>
      <w:r w:rsidRPr="00EA0D3A">
        <w:rPr>
          <w:rFonts w:ascii="Tahoma" w:hAnsi="Tahoma" w:cs="Tahoma"/>
          <w:b/>
          <w:bCs/>
          <w:sz w:val="18"/>
          <w:szCs w:val="18"/>
          <w:lang w:val="es-ES"/>
        </w:rPr>
        <w:t xml:space="preserve"> Embedded 8 Industry Pro</w:t>
      </w:r>
      <w:r w:rsidRPr="00EA0D3A">
        <w:rPr>
          <w:rFonts w:ascii="Tahoma" w:hAnsi="Tahoma" w:cs="Tahoma"/>
          <w:b/>
          <w:sz w:val="18"/>
          <w:szCs w:val="18"/>
          <w:u w:val="single"/>
          <w:lang w:val="es-ES"/>
        </w:rPr>
        <w:t xml:space="preserve"> </w:t>
      </w:r>
    </w:p>
    <w:p w:rsidR="006714D8" w:rsidRPr="00EA0D3A" w:rsidRDefault="006714D8" w:rsidP="006714D8">
      <w:pPr>
        <w:ind w:left="720"/>
        <w:rPr>
          <w:rFonts w:cs="Tahoma"/>
          <w:lang w:val="es-ES"/>
        </w:rPr>
      </w:pPr>
      <w:r w:rsidRPr="00EA0D3A">
        <w:rPr>
          <w:rFonts w:cs="Tahoma"/>
          <w:szCs w:val="18"/>
          <w:u w:val="single"/>
          <w:lang w:val="es-ES"/>
        </w:rPr>
        <w:t>Licencia de Actualización del Sistema Operativo de Windows Embedded 8 Industry Pro</w:t>
      </w:r>
    </w:p>
    <w:p w:rsidR="006714D8" w:rsidRPr="00EA0D3A" w:rsidRDefault="006714D8" w:rsidP="006714D8">
      <w:pPr>
        <w:pStyle w:val="FootnoteBulletLevel1"/>
        <w:tabs>
          <w:tab w:val="clear" w:pos="900"/>
        </w:tabs>
        <w:adjustRightInd/>
        <w:spacing w:before="0" w:after="0"/>
        <w:ind w:left="720" w:hanging="7"/>
        <w:textAlignment w:val="auto"/>
        <w:rPr>
          <w:rFonts w:ascii="Tahoma" w:hAnsi="Tahoma" w:cs="Tahoma"/>
          <w:spacing w:val="-4"/>
          <w:sz w:val="18"/>
          <w:szCs w:val="18"/>
          <w:lang w:val="es-ES"/>
        </w:rPr>
      </w:pPr>
      <w:r w:rsidRPr="00EA0D3A">
        <w:rPr>
          <w:rFonts w:ascii="Tahoma" w:hAnsi="Tahoma" w:cs="Tahoma"/>
          <w:spacing w:val="-4"/>
          <w:sz w:val="18"/>
          <w:szCs w:val="18"/>
          <w:lang w:val="es-ES"/>
        </w:rPr>
        <w:t>Las licencias de sistema operativo concedidas para Windows Embedded 8 Industry Pro son solo licencias de actualización. No hay disponibles licencias de sistema operativo de sobremesa completas. Por lo tanto, cada desktop para el que adquiera y en el que ejecutará la Actualización de Windows Embedded 8 Industry Pro debe estar licenciado para ejecutar uno de los sistemas operativos susceptibles de actualización que se identifican a continuación.</w:t>
      </w:r>
    </w:p>
    <w:p w:rsidR="006714D8" w:rsidRPr="00EA0D3A" w:rsidRDefault="006714D8" w:rsidP="006714D8">
      <w:pPr>
        <w:ind w:left="720"/>
        <w:rPr>
          <w:rFonts w:cs="Tahoma"/>
          <w:sz w:val="16"/>
          <w:szCs w:val="16"/>
          <w:lang w:val="es-ES"/>
        </w:rPr>
      </w:pPr>
    </w:p>
    <w:p w:rsidR="006714D8" w:rsidRPr="00EA0D3A" w:rsidRDefault="006714D8" w:rsidP="006714D8">
      <w:pPr>
        <w:ind w:left="720"/>
        <w:rPr>
          <w:rFonts w:cs="Tahoma"/>
          <w:szCs w:val="18"/>
          <w:lang w:val="es-ES"/>
        </w:rPr>
      </w:pPr>
      <w:r w:rsidRPr="00EA0D3A">
        <w:rPr>
          <w:rFonts w:cs="Tahoma"/>
          <w:szCs w:val="18"/>
          <w:u w:val="single"/>
          <w:lang w:val="es-ES"/>
        </w:rPr>
        <w:t>Reglas de Sistemas Operativos susceptibles de actualización de Windows Embedded 8 Industry Pro</w:t>
      </w:r>
    </w:p>
    <w:p w:rsidR="006714D8" w:rsidRPr="00EA0D3A" w:rsidRDefault="006714D8" w:rsidP="00554D1C">
      <w:pPr>
        <w:numPr>
          <w:ilvl w:val="0"/>
          <w:numId w:val="84"/>
        </w:numPr>
        <w:spacing w:after="40"/>
        <w:ind w:left="1440"/>
        <w:rPr>
          <w:rFonts w:cs="Tahoma"/>
          <w:szCs w:val="18"/>
          <w:lang w:val="es-ES"/>
        </w:rPr>
      </w:pPr>
      <w:r w:rsidRPr="00EA0D3A">
        <w:rPr>
          <w:rFonts w:cs="Tahoma"/>
          <w:szCs w:val="18"/>
          <w:lang w:val="es-ES"/>
        </w:rPr>
        <w:t>Se debe instalar el Sistema Operativo susceptible de actualización en el dispositivo al que se cederá la licencia de Actualización de Windows Embedded 8 Industry Pro.</w:t>
      </w:r>
    </w:p>
    <w:p w:rsidR="006714D8" w:rsidRPr="00EA0D3A" w:rsidRDefault="006714D8" w:rsidP="00554D1C">
      <w:pPr>
        <w:numPr>
          <w:ilvl w:val="1"/>
          <w:numId w:val="86"/>
        </w:numPr>
        <w:spacing w:after="40"/>
        <w:ind w:left="1440"/>
        <w:rPr>
          <w:rFonts w:cs="Tahoma"/>
          <w:szCs w:val="18"/>
          <w:lang w:val="es-ES"/>
        </w:rPr>
      </w:pPr>
      <w:r w:rsidRPr="00EA0D3A">
        <w:rPr>
          <w:rFonts w:cs="Tahoma"/>
          <w:szCs w:val="18"/>
          <w:lang w:val="es-ES"/>
        </w:rPr>
        <w:t xml:space="preserve">Salvo que así se estipule a continuación, los clientes deben eliminar el Sistema Operativo susceptible de actualización del dispositivo a fin de implementar la licencia de Actualización de Windows Embedded 8 Industry Pro. </w:t>
      </w:r>
    </w:p>
    <w:p w:rsidR="006714D8" w:rsidRPr="00EA0D3A" w:rsidRDefault="006714D8" w:rsidP="00554D1C">
      <w:pPr>
        <w:numPr>
          <w:ilvl w:val="1"/>
          <w:numId w:val="86"/>
        </w:numPr>
        <w:spacing w:after="40"/>
        <w:ind w:left="1440"/>
        <w:rPr>
          <w:rFonts w:cs="Tahoma"/>
          <w:szCs w:val="18"/>
          <w:lang w:val="es-ES"/>
        </w:rPr>
      </w:pPr>
      <w:r w:rsidRPr="00EA0D3A">
        <w:rPr>
          <w:rFonts w:cs="Tahoma"/>
          <w:szCs w:val="18"/>
          <w:lang w:val="es-ES"/>
        </w:rPr>
        <w:t>Los clientes que deseen instalar o ejecutar más de un Sistema Operativo licenciado al mismo tiempo (incluido el Sistema Operativo susceptible de actualización), podrán adquirir Software Assurance para su licencia de Actualización de Windows Embedded 8 Industry Pro.</w:t>
      </w:r>
    </w:p>
    <w:p w:rsidR="006714D8" w:rsidRPr="00EA0D3A" w:rsidRDefault="006714D8" w:rsidP="007015CC">
      <w:pPr>
        <w:numPr>
          <w:ilvl w:val="1"/>
          <w:numId w:val="86"/>
        </w:numPr>
        <w:ind w:left="1440"/>
        <w:rPr>
          <w:rFonts w:cs="Tahoma"/>
          <w:lang w:val="es-ES"/>
        </w:rPr>
      </w:pPr>
      <w:r w:rsidRPr="00EA0D3A">
        <w:rPr>
          <w:rFonts w:cs="Tahoma"/>
          <w:szCs w:val="18"/>
          <w:lang w:val="es-ES"/>
        </w:rPr>
        <w:t xml:space="preserve">No es necesario que los clientes que tengan cobertura de Software Assurance activa desinstalen el Sistema Operativo susceptible de actualización. Asimismo, podrán instalar y ejecutar dicho Sistema Operativo susceptible de actualización y Windows Embedded 8 Industry Pro al mismo tiempo. </w:t>
      </w:r>
    </w:p>
    <w:p w:rsidR="006714D8" w:rsidRPr="00EA0D3A" w:rsidRDefault="006714D8" w:rsidP="007015CC">
      <w:pPr>
        <w:pStyle w:val="ListParagraph"/>
        <w:rPr>
          <w:rFonts w:ascii="Tahoma" w:hAnsi="Tahoma" w:cs="Tahoma"/>
          <w:lang w:val="es-ES"/>
        </w:rPr>
      </w:pPr>
      <w:r w:rsidRPr="00EA0D3A">
        <w:rPr>
          <w:rFonts w:ascii="Tahoma" w:hAnsi="Tahoma" w:cs="Tahoma"/>
          <w:sz w:val="18"/>
          <w:szCs w:val="18"/>
          <w:u w:val="single"/>
          <w:lang w:val="es-ES"/>
        </w:rPr>
        <w:t>Sistemas operativos susceptibles de actualización (“SO Susceptible de Actualización”)</w:t>
      </w:r>
      <w:r w:rsidRPr="00EA0D3A">
        <w:rPr>
          <w:rFonts w:ascii="Tahoma" w:hAnsi="Tahoma" w:cs="Tahoma"/>
          <w:sz w:val="18"/>
          <w:szCs w:val="18"/>
          <w:lang w:val="es-ES"/>
        </w:rPr>
        <w:t>:</w:t>
      </w:r>
    </w:p>
    <w:p w:rsidR="006714D8" w:rsidRPr="009B6021" w:rsidRDefault="006714D8" w:rsidP="007015CC">
      <w:pPr>
        <w:numPr>
          <w:ilvl w:val="1"/>
          <w:numId w:val="86"/>
        </w:numPr>
        <w:spacing w:after="60"/>
        <w:ind w:left="1440"/>
        <w:rPr>
          <w:rFonts w:cs="Tahoma"/>
        </w:rPr>
      </w:pPr>
      <w:r w:rsidRPr="009B6021">
        <w:rPr>
          <w:rFonts w:cs="Tahoma"/>
          <w:szCs w:val="18"/>
        </w:rPr>
        <w:t>Windows Embedded for Point of Service (WEPOS)</w:t>
      </w:r>
    </w:p>
    <w:p w:rsidR="006714D8" w:rsidRPr="009B6021" w:rsidRDefault="006714D8" w:rsidP="007015CC">
      <w:pPr>
        <w:numPr>
          <w:ilvl w:val="1"/>
          <w:numId w:val="86"/>
        </w:numPr>
        <w:spacing w:after="60"/>
        <w:ind w:left="1440"/>
        <w:rPr>
          <w:rFonts w:cs="Tahoma"/>
        </w:rPr>
      </w:pPr>
      <w:r w:rsidRPr="009B6021">
        <w:rPr>
          <w:rFonts w:cs="Tahoma"/>
          <w:szCs w:val="18"/>
        </w:rPr>
        <w:t>Windows Embedded POSReady 2009 y POSReady 7</w:t>
      </w:r>
    </w:p>
    <w:p w:rsidR="006714D8" w:rsidRPr="00EA0D3A" w:rsidRDefault="006714D8" w:rsidP="007015CC">
      <w:pPr>
        <w:numPr>
          <w:ilvl w:val="1"/>
          <w:numId w:val="86"/>
        </w:numPr>
        <w:spacing w:after="60"/>
        <w:ind w:left="1440"/>
        <w:rPr>
          <w:rFonts w:cs="Tahoma"/>
          <w:lang w:val="pt-BR"/>
        </w:rPr>
      </w:pPr>
      <w:r w:rsidRPr="00EA0D3A">
        <w:rPr>
          <w:rFonts w:cs="Tahoma"/>
          <w:szCs w:val="18"/>
          <w:lang w:val="pt-BR"/>
        </w:rPr>
        <w:t xml:space="preserve">Windows XP Professional para Sistemas Integrados </w:t>
      </w:r>
    </w:p>
    <w:p w:rsidR="006714D8" w:rsidRPr="009B6021" w:rsidRDefault="006714D8" w:rsidP="007015CC">
      <w:pPr>
        <w:numPr>
          <w:ilvl w:val="1"/>
          <w:numId w:val="86"/>
        </w:numPr>
        <w:spacing w:after="60"/>
        <w:ind w:left="1440"/>
        <w:rPr>
          <w:rFonts w:cs="Tahoma"/>
        </w:rPr>
      </w:pPr>
      <w:r w:rsidRPr="009B6021">
        <w:rPr>
          <w:rFonts w:cs="Tahoma"/>
          <w:szCs w:val="18"/>
        </w:rPr>
        <w:t>Windows Vista Business para Sistemas Integrados y Windows Vista Ultimate para Sistemas Integrados</w:t>
      </w:r>
    </w:p>
    <w:p w:rsidR="006714D8" w:rsidRPr="009B6021" w:rsidRDefault="006714D8" w:rsidP="007015CC">
      <w:pPr>
        <w:numPr>
          <w:ilvl w:val="1"/>
          <w:numId w:val="86"/>
        </w:numPr>
        <w:spacing w:after="60"/>
        <w:ind w:left="1440"/>
        <w:rPr>
          <w:rFonts w:cs="Tahoma"/>
        </w:rPr>
      </w:pPr>
      <w:r w:rsidRPr="009B6021">
        <w:rPr>
          <w:rFonts w:cs="Tahoma"/>
          <w:szCs w:val="18"/>
        </w:rPr>
        <w:t xml:space="preserve">Windows 2000 Professional para Sistemas Integrados </w:t>
      </w:r>
    </w:p>
    <w:p w:rsidR="006714D8" w:rsidRPr="009B6021" w:rsidRDefault="006714D8" w:rsidP="007015CC">
      <w:pPr>
        <w:numPr>
          <w:ilvl w:val="1"/>
          <w:numId w:val="86"/>
        </w:numPr>
        <w:spacing w:after="60"/>
        <w:ind w:left="1440"/>
        <w:rPr>
          <w:rFonts w:cs="Tahoma"/>
        </w:rPr>
      </w:pPr>
      <w:r w:rsidRPr="009B6021">
        <w:rPr>
          <w:rFonts w:cs="Tahoma"/>
          <w:szCs w:val="18"/>
        </w:rPr>
        <w:t>Windows NT Embedded para Sistemas Integrados</w:t>
      </w:r>
    </w:p>
    <w:p w:rsidR="006714D8" w:rsidRPr="009B6021" w:rsidRDefault="006714D8" w:rsidP="007015CC">
      <w:pPr>
        <w:numPr>
          <w:ilvl w:val="1"/>
          <w:numId w:val="86"/>
        </w:numPr>
        <w:spacing w:after="60"/>
        <w:ind w:left="1440"/>
        <w:rPr>
          <w:rFonts w:cs="Tahoma"/>
        </w:rPr>
      </w:pPr>
      <w:r w:rsidRPr="009B6021">
        <w:rPr>
          <w:rFonts w:cs="Tahoma"/>
          <w:szCs w:val="18"/>
        </w:rPr>
        <w:t>Windows 7 Professional para Sistemas Integrados</w:t>
      </w:r>
    </w:p>
    <w:p w:rsidR="006714D8" w:rsidRPr="009B6021" w:rsidRDefault="006714D8" w:rsidP="007015CC">
      <w:pPr>
        <w:numPr>
          <w:ilvl w:val="1"/>
          <w:numId w:val="86"/>
        </w:numPr>
        <w:spacing w:after="60"/>
        <w:ind w:left="1440"/>
        <w:rPr>
          <w:rFonts w:cs="Tahoma"/>
        </w:rPr>
      </w:pPr>
      <w:r w:rsidRPr="009B6021">
        <w:rPr>
          <w:rFonts w:cs="Tahoma"/>
          <w:szCs w:val="18"/>
        </w:rPr>
        <w:t>Windows 7 Ultimate para Sistemas Integrados</w:t>
      </w:r>
    </w:p>
    <w:p w:rsidR="006714D8" w:rsidRPr="009B6021" w:rsidRDefault="006714D8" w:rsidP="007015CC">
      <w:pPr>
        <w:numPr>
          <w:ilvl w:val="1"/>
          <w:numId w:val="86"/>
        </w:numPr>
        <w:spacing w:after="60"/>
        <w:ind w:left="1440"/>
        <w:rPr>
          <w:rFonts w:cs="Tahoma"/>
        </w:rPr>
      </w:pPr>
      <w:r w:rsidRPr="009B6021">
        <w:rPr>
          <w:rFonts w:cs="Tahoma"/>
          <w:szCs w:val="18"/>
        </w:rPr>
        <w:t>Windows XP Embedded</w:t>
      </w:r>
    </w:p>
    <w:p w:rsidR="006714D8" w:rsidRPr="009B6021" w:rsidRDefault="006714D8" w:rsidP="007015CC">
      <w:pPr>
        <w:numPr>
          <w:ilvl w:val="1"/>
          <w:numId w:val="86"/>
        </w:numPr>
        <w:spacing w:after="60"/>
        <w:ind w:left="1440"/>
        <w:rPr>
          <w:rFonts w:cs="Tahoma"/>
        </w:rPr>
      </w:pPr>
      <w:r w:rsidRPr="009B6021">
        <w:rPr>
          <w:rFonts w:cs="Tahoma"/>
          <w:szCs w:val="18"/>
        </w:rPr>
        <w:t>Windows Embedded Standard 7, 2009 y Windows Embedded 8 Standard</w:t>
      </w:r>
    </w:p>
    <w:p w:rsidR="006714D8" w:rsidRPr="009B6021" w:rsidRDefault="006714D8" w:rsidP="007015CC">
      <w:pPr>
        <w:numPr>
          <w:ilvl w:val="1"/>
          <w:numId w:val="86"/>
        </w:numPr>
        <w:spacing w:after="60"/>
        <w:ind w:left="1440"/>
        <w:rPr>
          <w:rFonts w:cs="Tahoma"/>
        </w:rPr>
      </w:pPr>
      <w:r w:rsidRPr="009B6021">
        <w:rPr>
          <w:rFonts w:cs="Tahoma"/>
          <w:szCs w:val="18"/>
        </w:rPr>
        <w:t>Windows Embedded 8 Pro</w:t>
      </w:r>
    </w:p>
    <w:p w:rsidR="006714D8" w:rsidRPr="009B6021" w:rsidRDefault="006714D8" w:rsidP="007015CC">
      <w:pPr>
        <w:numPr>
          <w:ilvl w:val="1"/>
          <w:numId w:val="86"/>
        </w:numPr>
        <w:spacing w:after="60"/>
        <w:ind w:left="1440"/>
        <w:rPr>
          <w:rFonts w:cs="Tahoma"/>
        </w:rPr>
      </w:pPr>
      <w:r w:rsidRPr="009B6021">
        <w:rPr>
          <w:rFonts w:cs="Tahoma"/>
          <w:szCs w:val="18"/>
        </w:rPr>
        <w:t>Windows Embedded 8 Industry) Pro: General y Minorista</w:t>
      </w:r>
    </w:p>
    <w:p w:rsidR="006714D8" w:rsidRPr="009B6021" w:rsidRDefault="006714D8" w:rsidP="006714D8">
      <w:pPr>
        <w:rPr>
          <w:rFonts w:cs="Tahoma"/>
          <w:szCs w:val="18"/>
        </w:rPr>
      </w:pPr>
    </w:p>
    <w:p w:rsidR="006714D8" w:rsidRPr="00EA0D3A" w:rsidRDefault="006714D8" w:rsidP="007015CC">
      <w:pPr>
        <w:pStyle w:val="FootnoteBulletLevel1"/>
        <w:tabs>
          <w:tab w:val="clear" w:pos="900"/>
        </w:tabs>
        <w:spacing w:before="0" w:after="0"/>
        <w:ind w:left="0" w:firstLine="0"/>
        <w:rPr>
          <w:rFonts w:ascii="Tahoma" w:hAnsi="Tahoma" w:cs="Tahoma"/>
          <w:sz w:val="18"/>
          <w:szCs w:val="18"/>
          <w:lang w:val="es-ES"/>
        </w:rPr>
      </w:pPr>
      <w:r w:rsidRPr="00EA0D3A">
        <w:rPr>
          <w:rFonts w:ascii="Tahoma" w:hAnsi="Tahoma" w:cs="Tahoma"/>
          <w:sz w:val="18"/>
          <w:szCs w:val="18"/>
          <w:lang w:val="es-ES"/>
        </w:rPr>
        <w:t>Cualquier sistema operativo que no se haya mencionado anteriormente no es un SO Susceptible de Actualización.</w:t>
      </w:r>
      <w:r w:rsidR="00CE4ED3" w:rsidRPr="00EA0D3A">
        <w:rPr>
          <w:rFonts w:ascii="Tahoma" w:hAnsi="Tahoma" w:cs="Tahoma"/>
          <w:sz w:val="18"/>
          <w:szCs w:val="18"/>
          <w:lang w:val="es-ES"/>
        </w:rPr>
        <w:t xml:space="preserve"> </w:t>
      </w:r>
      <w:r w:rsidRPr="00EA0D3A">
        <w:rPr>
          <w:rFonts w:ascii="Tahoma" w:hAnsi="Tahoma" w:cs="Tahoma"/>
          <w:sz w:val="18"/>
          <w:szCs w:val="18"/>
          <w:lang w:val="es-ES"/>
        </w:rPr>
        <w:t>Por ejemplo, una licencia de Windows 8 Pro no es susceptible de obtener las Actualizaciones de Windows Embedded 8 Industry.</w:t>
      </w:r>
    </w:p>
    <w:p w:rsidR="007015CC" w:rsidRPr="00EA0D3A" w:rsidRDefault="007015CC" w:rsidP="007015CC">
      <w:pPr>
        <w:pStyle w:val="FootnoteBulletLevel1"/>
        <w:tabs>
          <w:tab w:val="clear" w:pos="900"/>
        </w:tabs>
        <w:spacing w:before="0" w:after="0"/>
        <w:ind w:left="0" w:firstLine="0"/>
        <w:rPr>
          <w:rFonts w:ascii="Tahoma" w:hAnsi="Tahoma" w:cs="Tahoma"/>
          <w:sz w:val="18"/>
          <w:szCs w:val="18"/>
          <w:lang w:val="es-ES"/>
        </w:rPr>
      </w:pPr>
    </w:p>
    <w:p w:rsidR="006714D8" w:rsidRPr="00EA0D3A" w:rsidRDefault="006714D8" w:rsidP="006714D8">
      <w:pPr>
        <w:pStyle w:val="FootnoteBulletLevel2"/>
        <w:tabs>
          <w:tab w:val="clear" w:pos="1260"/>
        </w:tabs>
        <w:adjustRightInd/>
        <w:spacing w:before="0"/>
        <w:ind w:left="0" w:firstLine="0"/>
        <w:textAlignment w:val="auto"/>
        <w:rPr>
          <w:rFonts w:ascii="Tahoma" w:hAnsi="Tahoma" w:cs="Tahoma"/>
          <w:sz w:val="18"/>
          <w:szCs w:val="18"/>
          <w:lang w:val="es-ES"/>
        </w:rPr>
      </w:pPr>
      <w:r w:rsidRPr="00EA0D3A">
        <w:rPr>
          <w:rFonts w:ascii="Tahoma" w:hAnsi="Tahoma" w:cs="Tahoma"/>
          <w:sz w:val="18"/>
          <w:szCs w:val="18"/>
          <w:lang w:val="es-ES"/>
        </w:rPr>
        <w:t>Los clientes que deseen adquirir la Actualización y Software Assurance de Windows Embedded 8 Industry Pro tienen las siguientes opciones:</w:t>
      </w:r>
    </w:p>
    <w:p w:rsidR="006714D8" w:rsidRPr="00EA0D3A" w:rsidRDefault="006714D8" w:rsidP="007015CC">
      <w:pPr>
        <w:pStyle w:val="FootnoteBulletLevel2"/>
        <w:numPr>
          <w:ilvl w:val="0"/>
          <w:numId w:val="25"/>
        </w:numPr>
        <w:adjustRightInd/>
        <w:spacing w:before="0" w:after="60"/>
        <w:ind w:left="1440"/>
        <w:textAlignment w:val="auto"/>
        <w:rPr>
          <w:rFonts w:ascii="Tahoma" w:hAnsi="Tahoma" w:cs="Tahoma"/>
          <w:sz w:val="18"/>
          <w:szCs w:val="18"/>
          <w:lang w:val="es-ES"/>
        </w:rPr>
      </w:pPr>
      <w:r w:rsidRPr="00EA0D3A">
        <w:rPr>
          <w:rFonts w:ascii="Tahoma" w:hAnsi="Tahoma" w:cs="Tahoma"/>
          <w:sz w:val="18"/>
          <w:szCs w:val="18"/>
          <w:lang w:val="es-ES"/>
        </w:rPr>
        <w:t>Contrato Enterprise, Select Plus, Open Value (no para toda la empresa), y programas con Licencia Open:</w:t>
      </w:r>
    </w:p>
    <w:p w:rsidR="006714D8" w:rsidRPr="00EA0D3A" w:rsidRDefault="006714D8" w:rsidP="007015CC">
      <w:pPr>
        <w:pStyle w:val="AppendixBodyText"/>
        <w:numPr>
          <w:ilvl w:val="0"/>
          <w:numId w:val="80"/>
        </w:numPr>
        <w:ind w:left="1800" w:right="720"/>
        <w:rPr>
          <w:rFonts w:ascii="Tahoma" w:hAnsi="Tahoma" w:cs="Tahoma"/>
          <w:sz w:val="18"/>
          <w:szCs w:val="18"/>
          <w:lang w:val="es-ES"/>
        </w:rPr>
      </w:pPr>
      <w:r w:rsidRPr="00EA0D3A">
        <w:rPr>
          <w:rFonts w:ascii="Tahoma" w:hAnsi="Tahoma" w:cs="Tahoma"/>
          <w:color w:val="000000"/>
          <w:sz w:val="18"/>
          <w:szCs w:val="18"/>
          <w:lang w:val="es-ES"/>
        </w:rPr>
        <w:t>Adquirir Actualizaciones y Software Assurance de Windows Embedded 8 Industry Pro para Industry Devices en los que el cliente ha licenciado e instalado uno de los sistemas operativos susceptibles de actualización que se mencionan en la lista de</w:t>
      </w:r>
      <w:r w:rsidR="008B2E6A" w:rsidRPr="00EA0D3A">
        <w:rPr>
          <w:rFonts w:ascii="Tahoma" w:hAnsi="Tahoma" w:cs="Tahoma"/>
          <w:color w:val="000000"/>
          <w:sz w:val="18"/>
          <w:szCs w:val="18"/>
          <w:lang w:val="es-ES"/>
        </w:rPr>
        <w:t> </w:t>
      </w:r>
      <w:r w:rsidRPr="00EA0D3A">
        <w:rPr>
          <w:rFonts w:ascii="Tahoma" w:hAnsi="Tahoma" w:cs="Tahoma"/>
          <w:color w:val="000000"/>
          <w:sz w:val="18"/>
          <w:szCs w:val="18"/>
          <w:lang w:val="es-ES"/>
        </w:rPr>
        <w:t>Actualizaciones de Windows Embedded anterior.</w:t>
      </w:r>
    </w:p>
    <w:p w:rsidR="006714D8" w:rsidRPr="00EA0D3A" w:rsidRDefault="006714D8" w:rsidP="007015CC">
      <w:pPr>
        <w:pStyle w:val="AppendixBodyText"/>
        <w:numPr>
          <w:ilvl w:val="0"/>
          <w:numId w:val="80"/>
        </w:numPr>
        <w:ind w:left="1800" w:right="720"/>
        <w:rPr>
          <w:rFonts w:ascii="Tahoma" w:hAnsi="Tahoma" w:cs="Tahoma"/>
          <w:sz w:val="18"/>
          <w:szCs w:val="18"/>
          <w:lang w:val="es-ES"/>
        </w:rPr>
      </w:pPr>
      <w:r w:rsidRPr="00EA0D3A">
        <w:rPr>
          <w:rFonts w:ascii="Tahoma" w:hAnsi="Tahoma" w:cs="Tahoma"/>
          <w:color w:val="000000"/>
          <w:sz w:val="18"/>
          <w:szCs w:val="18"/>
          <w:lang w:val="es-ES"/>
        </w:rPr>
        <w:t>El cliente podrá reasignar la cobertura de Software Assurance para Windows Embedded 8 Industry Pro desde el dispositivo original a un dispositivo de reemplazo, pero no a corto plazo (por ejemplo, no dentro de 90 días de la última cesión), siempre que (1) el cliente tenga la licencia y haya instalado en el dispositivo de reemplazo la última versión de ese sistema operativo, y (2) el cliente elimine toda actualización relacionada del sistema operativo del dispositivo original.</w:t>
      </w:r>
    </w:p>
    <w:p w:rsidR="006714D8" w:rsidRPr="00EA0D3A" w:rsidRDefault="006714D8" w:rsidP="006714D8">
      <w:pPr>
        <w:pStyle w:val="Footnotedash"/>
        <w:spacing w:before="0" w:after="0"/>
        <w:ind w:left="360"/>
        <w:rPr>
          <w:rFonts w:ascii="Tahoma" w:hAnsi="Tahoma" w:cs="Tahoma"/>
          <w:sz w:val="18"/>
          <w:szCs w:val="18"/>
          <w:lang w:val="es-ES"/>
        </w:rPr>
      </w:pPr>
      <w:r w:rsidRPr="00EA0D3A">
        <w:rPr>
          <w:rFonts w:ascii="Tahoma" w:hAnsi="Tahoma" w:cs="Tahoma"/>
          <w:sz w:val="18"/>
          <w:szCs w:val="18"/>
          <w:u w:val="single"/>
          <w:lang w:val="es-ES"/>
        </w:rPr>
        <w:t>Derechos de cambio a una versión anterior</w:t>
      </w:r>
    </w:p>
    <w:p w:rsidR="006714D8" w:rsidRPr="00EA0D3A" w:rsidRDefault="006714D8" w:rsidP="006714D8">
      <w:pPr>
        <w:pStyle w:val="ListParagraph"/>
        <w:ind w:left="0"/>
        <w:contextualSpacing w:val="0"/>
        <w:rPr>
          <w:rFonts w:ascii="Tahoma" w:hAnsi="Tahoma" w:cs="Tahoma"/>
          <w:sz w:val="18"/>
          <w:szCs w:val="18"/>
          <w:lang w:val="es-ES"/>
        </w:rPr>
      </w:pPr>
      <w:r w:rsidRPr="00EA0D3A">
        <w:rPr>
          <w:rFonts w:ascii="Tahoma" w:hAnsi="Tahoma" w:cs="Tahoma"/>
          <w:bCs/>
          <w:sz w:val="18"/>
          <w:szCs w:val="18"/>
          <w:lang w:val="es-ES"/>
        </w:rPr>
        <w:t>Microsoft Windows Embedded 8 Industry Pro:</w:t>
      </w:r>
      <w:r w:rsidRPr="00EA0D3A">
        <w:rPr>
          <w:rFonts w:ascii="Tahoma" w:hAnsi="Tahoma" w:cs="Tahoma"/>
          <w:b/>
          <w:bCs/>
          <w:sz w:val="18"/>
          <w:szCs w:val="18"/>
          <w:lang w:val="es-ES"/>
        </w:rPr>
        <w:t xml:space="preserve"> </w:t>
      </w:r>
      <w:r w:rsidRPr="00EA0D3A">
        <w:rPr>
          <w:rFonts w:ascii="Tahoma" w:hAnsi="Tahoma" w:cs="Tahoma"/>
          <w:sz w:val="18"/>
          <w:szCs w:val="18"/>
          <w:lang w:val="es-ES"/>
        </w:rPr>
        <w:t>Los clientes de Licencias por Volumen con una licencia válida para Windows Embedded 8 Industry Pro obtenida a través del Programa de Licencias por Volumen de Windows Embedded 8 Industry son elegibles para utilizar una versión anterior, en lugar de la versión para la que han obtenido licencia. Las versiones anteriores elegibles de Windows Embedded 8 Industry son Windows Embedded POSReady 7 y Windows Embedded POSReady 2009.</w:t>
      </w:r>
    </w:p>
    <w:p w:rsidR="006714D8" w:rsidRPr="00EA0D3A" w:rsidRDefault="006714D8" w:rsidP="006714D8">
      <w:pPr>
        <w:pStyle w:val="FootnoteBulletLevel2"/>
        <w:tabs>
          <w:tab w:val="clear" w:pos="1260"/>
        </w:tabs>
        <w:spacing w:before="0"/>
        <w:ind w:left="0" w:firstLine="0"/>
        <w:rPr>
          <w:rFonts w:ascii="Tahoma" w:hAnsi="Tahoma" w:cs="Tahoma"/>
          <w:sz w:val="18"/>
          <w:szCs w:val="18"/>
          <w:lang w:val="es-ES"/>
        </w:rPr>
      </w:pPr>
    </w:p>
    <w:p w:rsidR="006714D8" w:rsidRPr="00EA0D3A" w:rsidRDefault="006714D8" w:rsidP="006714D8">
      <w:pPr>
        <w:pStyle w:val="FootnoteBulletLevel2"/>
        <w:tabs>
          <w:tab w:val="clear" w:pos="1260"/>
        </w:tabs>
        <w:spacing w:before="0"/>
        <w:ind w:left="0" w:firstLine="0"/>
        <w:rPr>
          <w:rFonts w:ascii="Tahoma" w:hAnsi="Tahoma" w:cs="Tahoma"/>
          <w:sz w:val="18"/>
          <w:szCs w:val="18"/>
          <w:lang w:val="es-ES"/>
        </w:rPr>
      </w:pPr>
      <w:r w:rsidRPr="00EA0D3A">
        <w:rPr>
          <w:rFonts w:ascii="Tahoma" w:hAnsi="Tahoma" w:cs="Tahoma"/>
          <w:sz w:val="18"/>
          <w:szCs w:val="18"/>
          <w:u w:val="single"/>
          <w:lang w:val="es-ES"/>
        </w:rPr>
        <w:t>Los siguientes requisitos se aplican al reemplazo de copias de Windows Embedded:</w:t>
      </w:r>
    </w:p>
    <w:p w:rsidR="006714D8" w:rsidRPr="00EA0D3A" w:rsidRDefault="006714D8" w:rsidP="006714D8">
      <w:pPr>
        <w:pStyle w:val="FootnoteBulletLevel2"/>
        <w:tabs>
          <w:tab w:val="clear" w:pos="1260"/>
        </w:tabs>
        <w:spacing w:before="0"/>
        <w:ind w:left="0" w:firstLine="0"/>
        <w:rPr>
          <w:rFonts w:ascii="Tahoma" w:hAnsi="Tahoma" w:cs="Tahoma"/>
          <w:sz w:val="18"/>
          <w:szCs w:val="18"/>
          <w:lang w:val="es-ES"/>
        </w:rPr>
      </w:pPr>
      <w:r w:rsidRPr="00EA0D3A">
        <w:rPr>
          <w:rFonts w:ascii="Tahoma" w:hAnsi="Tahoma" w:cs="Tahoma"/>
          <w:sz w:val="18"/>
          <w:szCs w:val="18"/>
          <w:lang w:val="es-ES"/>
        </w:rPr>
        <w:t xml:space="preserve">Si un tercero reemplaza copias de Windows Embedded en el equipo de un cliente, el cliente primero debe proporcionar a ese tercero (a) un formulario </w:t>
      </w:r>
      <w:r w:rsidR="00E7114A" w:rsidRPr="00EA0D3A">
        <w:rPr>
          <w:rFonts w:ascii="Tahoma" w:hAnsi="Tahoma" w:cs="Tahoma"/>
          <w:sz w:val="18"/>
          <w:szCs w:val="18"/>
          <w:lang w:val="es-ES"/>
        </w:rPr>
        <w:t>“</w:t>
      </w:r>
      <w:r w:rsidRPr="00EA0D3A">
        <w:rPr>
          <w:rFonts w:ascii="Tahoma" w:hAnsi="Tahoma" w:cs="Tahoma"/>
          <w:sz w:val="18"/>
          <w:szCs w:val="18"/>
          <w:lang w:val="es-ES"/>
        </w:rPr>
        <w:t>Verificación de Licencia del cliente de Microsoft para Servicios de Instalación de Actualizaciones de Software de Sistema Operativo Microsoft Windows por parte de Terceros</w:t>
      </w:r>
      <w:r w:rsidR="00E7114A" w:rsidRPr="00EA0D3A">
        <w:rPr>
          <w:rFonts w:ascii="Tahoma" w:hAnsi="Tahoma" w:cs="Tahoma"/>
          <w:sz w:val="18"/>
          <w:szCs w:val="18"/>
          <w:lang w:val="es-ES"/>
        </w:rPr>
        <w:t>”</w:t>
      </w:r>
      <w:r w:rsidRPr="00EA0D3A">
        <w:rPr>
          <w:rFonts w:ascii="Tahoma" w:hAnsi="Tahoma" w:cs="Tahoma"/>
          <w:sz w:val="18"/>
          <w:szCs w:val="18"/>
          <w:lang w:val="es-ES"/>
        </w:rPr>
        <w:t xml:space="preserve"> completado o (b) copias del formulario de firma del contrato de Licencias por Volumen de Microsoft aplicable al software de actualización del sistema operativo Microsoft que se instalará. El formulario </w:t>
      </w:r>
      <w:r w:rsidR="00E7114A" w:rsidRPr="00EA0D3A">
        <w:rPr>
          <w:rFonts w:ascii="Tahoma" w:hAnsi="Tahoma" w:cs="Tahoma"/>
          <w:sz w:val="18"/>
          <w:szCs w:val="18"/>
          <w:lang w:val="es-ES"/>
        </w:rPr>
        <w:t>“</w:t>
      </w:r>
      <w:r w:rsidRPr="00EA0D3A">
        <w:rPr>
          <w:rFonts w:ascii="Tahoma" w:hAnsi="Tahoma" w:cs="Tahoma"/>
          <w:sz w:val="18"/>
          <w:szCs w:val="18"/>
          <w:lang w:val="es-ES"/>
        </w:rPr>
        <w:t>Verificación de Licencia Microsoft para Software de Sistema Operativo Microsoft de Reemplazo de Copias/Instalación de Terceros</w:t>
      </w:r>
      <w:r w:rsidR="00E7114A" w:rsidRPr="00EA0D3A">
        <w:rPr>
          <w:rFonts w:ascii="Tahoma" w:hAnsi="Tahoma" w:cs="Tahoma"/>
          <w:sz w:val="18"/>
          <w:szCs w:val="18"/>
          <w:lang w:val="es-ES"/>
        </w:rPr>
        <w:t>”</w:t>
      </w:r>
      <w:r w:rsidRPr="00EA0D3A">
        <w:rPr>
          <w:rFonts w:ascii="Tahoma" w:hAnsi="Tahoma" w:cs="Tahoma"/>
          <w:sz w:val="18"/>
          <w:szCs w:val="18"/>
          <w:lang w:val="es-ES"/>
        </w:rPr>
        <w:t xml:space="preserve"> se encuentra disponible en </w:t>
      </w:r>
      <w:hyperlink r:id="rId46" w:history="1">
        <w:r w:rsidRPr="00EA0D3A">
          <w:rPr>
            <w:rStyle w:val="Hyperlink"/>
            <w:rFonts w:ascii="Tahoma" w:hAnsi="Tahoma" w:cs="Tahoma"/>
            <w:sz w:val="18"/>
            <w:szCs w:val="18"/>
            <w:lang w:val="es-ES"/>
          </w:rPr>
          <w:t>http://www.microsoftvolumelicensing.com/DocumentSearch.aspx</w:t>
        </w:r>
      </w:hyperlink>
      <w:r w:rsidRPr="00EA0D3A">
        <w:rPr>
          <w:rFonts w:ascii="Tahoma" w:hAnsi="Tahoma" w:cs="Tahoma"/>
          <w:sz w:val="18"/>
          <w:szCs w:val="18"/>
          <w:lang w:val="es-ES"/>
        </w:rPr>
        <w:t>.</w:t>
      </w:r>
    </w:p>
    <w:p w:rsidR="006714D8" w:rsidRPr="00EA0D3A" w:rsidRDefault="006714D8" w:rsidP="006714D8">
      <w:pPr>
        <w:pStyle w:val="Footnotedash"/>
        <w:tabs>
          <w:tab w:val="clear" w:pos="1620"/>
        </w:tabs>
        <w:spacing w:before="0"/>
        <w:ind w:left="0" w:firstLine="0"/>
        <w:rPr>
          <w:rFonts w:ascii="Tahoma" w:hAnsi="Tahoma" w:cs="Tahoma"/>
          <w:sz w:val="18"/>
          <w:szCs w:val="18"/>
          <w:lang w:val="es-ES"/>
        </w:rPr>
      </w:pPr>
    </w:p>
    <w:p w:rsidR="008B2E6A" w:rsidRPr="00EA0D3A" w:rsidRDefault="008B2E6A" w:rsidP="006714D8">
      <w:pPr>
        <w:pStyle w:val="Footnotedash"/>
        <w:tabs>
          <w:tab w:val="clear" w:pos="1620"/>
        </w:tabs>
        <w:spacing w:before="0"/>
        <w:ind w:left="0" w:firstLine="0"/>
        <w:rPr>
          <w:rFonts w:ascii="Tahoma" w:hAnsi="Tahoma" w:cs="Tahoma"/>
          <w:sz w:val="18"/>
          <w:szCs w:val="18"/>
          <w:lang w:val="es-ES"/>
        </w:rPr>
      </w:pPr>
    </w:p>
    <w:p w:rsidR="008B2E6A" w:rsidRPr="00EA0D3A" w:rsidRDefault="008B2E6A" w:rsidP="006714D8">
      <w:pPr>
        <w:pStyle w:val="Footnotedash"/>
        <w:tabs>
          <w:tab w:val="clear" w:pos="1620"/>
        </w:tabs>
        <w:spacing w:before="0"/>
        <w:ind w:left="0" w:firstLine="0"/>
        <w:rPr>
          <w:rFonts w:ascii="Tahoma" w:hAnsi="Tahoma" w:cs="Tahoma"/>
          <w:sz w:val="18"/>
          <w:szCs w:val="18"/>
          <w:lang w:val="es-ES"/>
        </w:rPr>
      </w:pPr>
    </w:p>
    <w:p w:rsidR="008B2E6A" w:rsidRPr="00EA0D3A" w:rsidRDefault="008B2E6A" w:rsidP="006714D8">
      <w:pPr>
        <w:pStyle w:val="Footnotedash"/>
        <w:tabs>
          <w:tab w:val="clear" w:pos="1620"/>
        </w:tabs>
        <w:spacing w:before="0"/>
        <w:ind w:left="0" w:firstLine="0"/>
        <w:rPr>
          <w:rFonts w:ascii="Tahoma" w:hAnsi="Tahoma" w:cs="Tahoma"/>
          <w:sz w:val="18"/>
          <w:szCs w:val="18"/>
          <w:lang w:val="es-ES"/>
        </w:rPr>
      </w:pPr>
    </w:p>
    <w:p w:rsidR="008B2E6A" w:rsidRPr="00EA0D3A" w:rsidRDefault="008B2E6A" w:rsidP="006714D8">
      <w:pPr>
        <w:pStyle w:val="Footnotedash"/>
        <w:tabs>
          <w:tab w:val="clear" w:pos="1620"/>
        </w:tabs>
        <w:spacing w:before="0"/>
        <w:ind w:left="0" w:firstLine="0"/>
        <w:rPr>
          <w:rFonts w:ascii="Tahoma" w:hAnsi="Tahoma" w:cs="Tahoma"/>
          <w:sz w:val="18"/>
          <w:szCs w:val="18"/>
          <w:lang w:val="es-ES"/>
        </w:rPr>
      </w:pPr>
    </w:p>
    <w:p w:rsidR="006714D8" w:rsidRPr="00EA0D3A" w:rsidRDefault="006714D8" w:rsidP="007015CC">
      <w:pPr>
        <w:pStyle w:val="Footnotedash"/>
        <w:tabs>
          <w:tab w:val="clear" w:pos="1620"/>
        </w:tabs>
        <w:spacing w:before="0" w:after="0"/>
        <w:ind w:left="360"/>
        <w:rPr>
          <w:rFonts w:ascii="Tahoma" w:hAnsi="Tahoma" w:cs="Tahoma"/>
          <w:sz w:val="18"/>
          <w:szCs w:val="18"/>
          <w:lang w:val="es-ES"/>
        </w:rPr>
      </w:pPr>
      <w:r w:rsidRPr="00EA0D3A">
        <w:rPr>
          <w:rFonts w:ascii="Tahoma" w:eastAsia="Calibri" w:hAnsi="Tahoma" w:cs="Tahoma"/>
          <w:sz w:val="18"/>
          <w:szCs w:val="18"/>
          <w:u w:val="single"/>
          <w:lang w:val="es-ES"/>
        </w:rPr>
        <w:t>Limitación para Industry Devices</w:t>
      </w:r>
    </w:p>
    <w:p w:rsidR="006714D8" w:rsidRPr="00EA0D3A" w:rsidRDefault="006714D8" w:rsidP="006714D8">
      <w:pPr>
        <w:pStyle w:val="Footnotedash"/>
        <w:tabs>
          <w:tab w:val="clear" w:pos="1620"/>
        </w:tabs>
        <w:spacing w:before="0"/>
        <w:ind w:left="0" w:firstLine="0"/>
        <w:rPr>
          <w:rFonts w:ascii="Tahoma" w:hAnsi="Tahoma" w:cs="Tahoma"/>
          <w:lang w:val="es-ES"/>
        </w:rPr>
      </w:pPr>
      <w:r w:rsidRPr="00EA0D3A">
        <w:rPr>
          <w:rFonts w:ascii="Tahoma" w:eastAsia="Calibri" w:hAnsi="Tahoma" w:cs="Tahoma"/>
          <w:sz w:val="18"/>
          <w:szCs w:val="18"/>
          <w:lang w:val="es-ES"/>
        </w:rPr>
        <w:t>Windows Embedded 8 Industry Pro solo puede instalarse en Industry Devices.</w:t>
      </w:r>
      <w:r w:rsidR="00CE4ED3" w:rsidRPr="00EA0D3A">
        <w:rPr>
          <w:rFonts w:ascii="Tahoma" w:eastAsia="Calibri" w:hAnsi="Tahoma" w:cs="Tahoma"/>
          <w:sz w:val="18"/>
          <w:szCs w:val="18"/>
          <w:lang w:val="es-ES"/>
        </w:rPr>
        <w:t xml:space="preserve"> </w:t>
      </w:r>
      <w:r w:rsidRPr="00EA0D3A">
        <w:rPr>
          <w:rFonts w:ascii="Tahoma" w:eastAsia="Calibri" w:hAnsi="Tahoma" w:cs="Tahoma"/>
          <w:sz w:val="18"/>
          <w:szCs w:val="18"/>
          <w:lang w:val="es-ES"/>
        </w:rPr>
        <w:t>Ningún otro dispositivo está permitido.</w:t>
      </w:r>
      <w:r w:rsidR="00CE4ED3" w:rsidRPr="00EA0D3A">
        <w:rPr>
          <w:rFonts w:ascii="Tahoma" w:eastAsia="Calibri" w:hAnsi="Tahoma" w:cs="Tahoma"/>
          <w:sz w:val="18"/>
          <w:szCs w:val="18"/>
          <w:lang w:val="es-ES"/>
        </w:rPr>
        <w:t xml:space="preserve"> </w:t>
      </w:r>
      <w:r w:rsidRPr="00EA0D3A">
        <w:rPr>
          <w:rFonts w:ascii="Tahoma" w:hAnsi="Tahoma" w:cs="Tahoma"/>
          <w:sz w:val="18"/>
          <w:szCs w:val="18"/>
          <w:lang w:val="es-ES"/>
        </w:rPr>
        <w:t>“Industry Device” (también conocido como dispositivo de línea de negocio) es cualquier dispositivo que: (1) no se puede utilizar en su configuración implementada como dispositivo informático personal de uso general (como un equipo), un servidor multifunción o un sustituto comercialmente viable de uno de estos sistemas y (2) solo emplea un programa de software específico del sector o de la tarea (por ejemplo, un programa de diseño asistido por PC utilizado por un arquitecto o un programa de punto de venta) (</w:t>
      </w:r>
      <w:r w:rsidR="00E7114A" w:rsidRPr="00EA0D3A">
        <w:rPr>
          <w:rFonts w:ascii="Tahoma" w:hAnsi="Tahoma" w:cs="Tahoma"/>
          <w:sz w:val="18"/>
          <w:szCs w:val="18"/>
          <w:lang w:val="es-ES"/>
        </w:rPr>
        <w:t>“</w:t>
      </w:r>
      <w:r w:rsidRPr="00EA0D3A">
        <w:rPr>
          <w:rFonts w:ascii="Tahoma" w:hAnsi="Tahoma" w:cs="Tahoma"/>
          <w:sz w:val="18"/>
          <w:szCs w:val="18"/>
          <w:lang w:val="es-ES"/>
        </w:rPr>
        <w:t>Industry Program</w:t>
      </w:r>
      <w:r w:rsidR="00E7114A" w:rsidRPr="00EA0D3A">
        <w:rPr>
          <w:rFonts w:ascii="Tahoma" w:hAnsi="Tahoma" w:cs="Tahoma"/>
          <w:sz w:val="18"/>
          <w:szCs w:val="18"/>
          <w:lang w:val="es-ES"/>
        </w:rPr>
        <w:t>”</w:t>
      </w:r>
      <w:r w:rsidRPr="00EA0D3A">
        <w:rPr>
          <w:rFonts w:ascii="Tahoma" w:hAnsi="Tahoma" w:cs="Tahoma"/>
          <w:sz w:val="18"/>
          <w:szCs w:val="18"/>
          <w:lang w:val="es-ES"/>
        </w:rPr>
        <w:t>). El dispositivo puede incluir características y funciones derivadas del software de Microsoft o de terceros. Si el dispositivo ejecuta funciones de desktop (por ejemplo, correo electrónico, procesamiento de texto, hojas de cálculo, base de datos, exploración de la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r w:rsidR="00CE4ED3" w:rsidRPr="00EA0D3A">
        <w:rPr>
          <w:rFonts w:ascii="Tahoma" w:hAnsi="Tahoma" w:cs="Tahoma"/>
          <w:sz w:val="18"/>
          <w:szCs w:val="18"/>
          <w:lang w:val="es-ES"/>
        </w:rPr>
        <w:t xml:space="preserve"> </w:t>
      </w:r>
    </w:p>
    <w:p w:rsidR="00810479" w:rsidRPr="00EA0D3A" w:rsidRDefault="00810479" w:rsidP="007A73DF">
      <w:pPr>
        <w:contextualSpacing/>
        <w:rPr>
          <w:rFonts w:cs="Tahoma"/>
          <w:lang w:val="es-ES"/>
        </w:rPr>
      </w:pPr>
    </w:p>
    <w:p w:rsidR="00483B3D" w:rsidRPr="00EA0D3A" w:rsidRDefault="00483B3D" w:rsidP="007A73DF">
      <w:pPr>
        <w:contextualSpacing/>
        <w:rPr>
          <w:rFonts w:cs="Tahoma"/>
          <w:lang w:val="es-ES"/>
        </w:rPr>
      </w:pPr>
    </w:p>
    <w:p w:rsidR="00483B3D" w:rsidRPr="00EA0D3A" w:rsidRDefault="004668D9" w:rsidP="007015CC">
      <w:pPr>
        <w:pStyle w:val="Heading3"/>
        <w:keepNext/>
        <w:rPr>
          <w:rFonts w:ascii="Tahoma" w:hAnsi="Tahoma" w:cs="Tahoma"/>
          <w:lang w:val="es-ES"/>
        </w:rPr>
      </w:pPr>
      <w:bookmarkStart w:id="1098" w:name="_25_Windows®_Companion"/>
      <w:bookmarkStart w:id="1099" w:name="_28_Windows®_Companion"/>
      <w:bookmarkStart w:id="1100" w:name="_28_Licencia_de"/>
      <w:bookmarkStart w:id="1101" w:name="_Toc336338281"/>
      <w:bookmarkStart w:id="1102" w:name="_Toc360109354"/>
      <w:bookmarkEnd w:id="1098"/>
      <w:bookmarkEnd w:id="1099"/>
      <w:bookmarkEnd w:id="1100"/>
      <w:r w:rsidRPr="00EA0D3A">
        <w:rPr>
          <w:rFonts w:ascii="Tahoma" w:hAnsi="Tahoma" w:cs="Tahoma"/>
          <w:caps/>
          <w:color w:val="F66400"/>
          <w:sz w:val="22"/>
          <w:vertAlign w:val="superscript"/>
          <w:lang w:val="es-ES"/>
        </w:rPr>
        <w:t xml:space="preserve">28 </w:t>
      </w:r>
      <w:r w:rsidRPr="00EA0D3A">
        <w:rPr>
          <w:rFonts w:ascii="Tahoma" w:hAnsi="Tahoma" w:cs="Tahoma"/>
          <w:color w:val="F66400"/>
          <w:sz w:val="22"/>
          <w:lang w:val="es-ES"/>
        </w:rPr>
        <w:t>Licencia de Suscripción a Windows</w:t>
      </w:r>
      <w:r w:rsidRPr="00EA0D3A">
        <w:rPr>
          <w:rFonts w:ascii="Tahoma" w:hAnsi="Tahoma" w:cs="Tahoma"/>
          <w:color w:val="F66400"/>
          <w:sz w:val="22"/>
          <w:vertAlign w:val="superscript"/>
          <w:lang w:val="es-ES"/>
        </w:rPr>
        <w:t>®</w:t>
      </w:r>
      <w:r w:rsidRPr="00EA0D3A">
        <w:rPr>
          <w:rFonts w:ascii="Tahoma" w:hAnsi="Tahoma" w:cs="Tahoma"/>
          <w:color w:val="F66400"/>
          <w:sz w:val="22"/>
          <w:lang w:val="es-ES"/>
        </w:rPr>
        <w:t xml:space="preserve"> Companion</w:t>
      </w:r>
      <w:bookmarkEnd w:id="1101"/>
      <w:bookmarkEnd w:id="1102"/>
    </w:p>
    <w:p w:rsidR="00483B3D" w:rsidRPr="00EA0D3A" w:rsidRDefault="00483B3D" w:rsidP="00483B3D">
      <w:pPr>
        <w:rPr>
          <w:rFonts w:cs="Tahoma"/>
          <w:lang w:val="es-ES"/>
        </w:rPr>
      </w:pPr>
    </w:p>
    <w:p w:rsidR="00483B3D" w:rsidRPr="00EA0D3A" w:rsidRDefault="00483B3D" w:rsidP="00483B3D">
      <w:pPr>
        <w:spacing w:after="60"/>
        <w:ind w:left="720"/>
        <w:rPr>
          <w:rFonts w:cs="Tahoma"/>
          <w:lang w:val="es-ES"/>
        </w:rPr>
      </w:pPr>
      <w:r w:rsidRPr="00EA0D3A">
        <w:rPr>
          <w:rFonts w:cs="Tahoma"/>
          <w:b/>
          <w:color w:val="000000"/>
          <w:lang w:val="es-ES"/>
        </w:rPr>
        <w:t>Instituciones con un Contrato School</w:t>
      </w:r>
    </w:p>
    <w:p w:rsidR="00483B3D" w:rsidRPr="00EA0D3A" w:rsidRDefault="00483B3D" w:rsidP="00483B3D">
      <w:pPr>
        <w:ind w:left="720"/>
        <w:rPr>
          <w:rFonts w:cs="Tahoma"/>
          <w:lang w:val="es-ES"/>
        </w:rPr>
      </w:pPr>
      <w:r w:rsidRPr="00EA0D3A">
        <w:rPr>
          <w:rFonts w:cs="Tahoma"/>
          <w:color w:val="000000"/>
          <w:lang w:val="es-ES"/>
        </w:rPr>
        <w:t>Las instituciones pueden adquirir la Licencia de Suscripción a Windows Companion (CSL) si mantienen cobertura para los productos cualificados.</w:t>
      </w:r>
      <w:r w:rsidR="00CE4ED3" w:rsidRPr="00EA0D3A">
        <w:rPr>
          <w:rFonts w:cs="Tahoma"/>
          <w:color w:val="000000"/>
          <w:lang w:val="es-ES"/>
        </w:rPr>
        <w:t xml:space="preserve"> </w:t>
      </w:r>
      <w:r w:rsidRPr="00EA0D3A">
        <w:rPr>
          <w:rFonts w:cs="Tahoma"/>
          <w:color w:val="000000"/>
          <w:lang w:val="es-ES"/>
        </w:rPr>
        <w:t>La cantidad máxima de CLSs que se permite adquirir es igual al recuento de Equipos Elegibles de la institución de los productos cualificados.</w:t>
      </w:r>
    </w:p>
    <w:p w:rsidR="00483B3D" w:rsidRPr="00EA0D3A" w:rsidRDefault="00483B3D" w:rsidP="00483B3D">
      <w:pPr>
        <w:rPr>
          <w:rFonts w:cs="Tahoma"/>
          <w:lang w:val="es-ES"/>
        </w:rPr>
      </w:pPr>
    </w:p>
    <w:p w:rsidR="00483B3D" w:rsidRPr="00EA0D3A" w:rsidRDefault="00483B3D" w:rsidP="00483B3D">
      <w:pPr>
        <w:spacing w:after="60"/>
        <w:ind w:left="720"/>
        <w:rPr>
          <w:rFonts w:cs="Tahoma"/>
          <w:lang w:val="es-ES"/>
        </w:rPr>
      </w:pPr>
      <w:r w:rsidRPr="00EA0D3A">
        <w:rPr>
          <w:rFonts w:cs="Tahoma"/>
          <w:b/>
          <w:color w:val="000000"/>
          <w:lang w:val="es-ES"/>
        </w:rPr>
        <w:t>Dispositivos de Companion y Dispositivos Cualificados</w:t>
      </w:r>
    </w:p>
    <w:p w:rsidR="00483B3D" w:rsidRPr="00EA0D3A" w:rsidRDefault="00483B3D" w:rsidP="00483B3D">
      <w:pPr>
        <w:ind w:left="720"/>
        <w:rPr>
          <w:rFonts w:cs="Tahoma"/>
          <w:lang w:val="es-ES"/>
        </w:rPr>
      </w:pPr>
      <w:r w:rsidRPr="00EA0D3A">
        <w:rPr>
          <w:rFonts w:cs="Tahoma"/>
          <w:color w:val="000000"/>
          <w:lang w:val="es-ES"/>
        </w:rPr>
        <w:t>Los Dispositivos de Companion que utilizan los derechos de uso de CSL son Dispositivos Cualificados.</w:t>
      </w:r>
      <w:r w:rsidR="00CE4ED3" w:rsidRPr="00EA0D3A">
        <w:rPr>
          <w:rFonts w:cs="Tahoma"/>
          <w:color w:val="000000"/>
          <w:lang w:val="es-ES"/>
        </w:rPr>
        <w:t xml:space="preserve"> </w:t>
      </w:r>
      <w:r w:rsidRPr="00EA0D3A">
        <w:rPr>
          <w:rFonts w:cs="Tahoma"/>
          <w:color w:val="000000"/>
          <w:lang w:val="es-ES"/>
        </w:rPr>
        <w:t>CSL es</w:t>
      </w:r>
      <w:r w:rsidR="008B2E6A" w:rsidRPr="00EA0D3A">
        <w:rPr>
          <w:rFonts w:cs="Tahoma"/>
          <w:color w:val="000000"/>
          <w:lang w:val="es-ES"/>
        </w:rPr>
        <w:t> </w:t>
      </w:r>
      <w:r w:rsidRPr="00EA0D3A">
        <w:rPr>
          <w:rFonts w:cs="Tahoma"/>
          <w:color w:val="000000"/>
          <w:lang w:val="es-ES"/>
        </w:rPr>
        <w:t>un Producto Enterprise que, por lo tanto, satisface la parte de Sistemas de cualquier compromiso de adquisición de Dispositivos Cualificados.</w:t>
      </w:r>
      <w:r w:rsidR="00CE4ED3" w:rsidRPr="00EA0D3A">
        <w:rPr>
          <w:rFonts w:cs="Tahoma"/>
          <w:color w:val="000000"/>
          <w:lang w:val="es-ES"/>
        </w:rPr>
        <w:t xml:space="preserve"> </w:t>
      </w:r>
      <w:r w:rsidRPr="00EA0D3A">
        <w:rPr>
          <w:rFonts w:cs="Tahoma"/>
          <w:color w:val="000000"/>
          <w:lang w:val="es-ES"/>
        </w:rPr>
        <w:t xml:space="preserve">La CSL se puede adquirir en cualquier cantidad y no tiene que adquirirse para todos los Dispositivos </w:t>
      </w:r>
      <w:r w:rsidRPr="00EA0D3A">
        <w:rPr>
          <w:rFonts w:cs="Tahoma"/>
          <w:lang w:val="es-ES"/>
        </w:rPr>
        <w:t>cualificados, pero en ningún caso, el total de CSL puede exceder la combinación de todas las actualizaciones de Windows y el total de licencias VDA.</w:t>
      </w:r>
    </w:p>
    <w:p w:rsidR="00483B3D" w:rsidRPr="00EA0D3A" w:rsidRDefault="00483B3D" w:rsidP="00483B3D">
      <w:pPr>
        <w:rPr>
          <w:rFonts w:cs="Tahoma"/>
          <w:lang w:val="es-ES"/>
        </w:rPr>
      </w:pPr>
    </w:p>
    <w:p w:rsidR="00483B3D" w:rsidRPr="00EA0D3A" w:rsidRDefault="00483B3D" w:rsidP="00483B3D">
      <w:pPr>
        <w:rPr>
          <w:rFonts w:cs="Tahoma"/>
          <w:lang w:val="es-ES"/>
        </w:rPr>
      </w:pPr>
    </w:p>
    <w:p w:rsidR="00483B3D" w:rsidRPr="00EA0D3A" w:rsidRDefault="004668D9" w:rsidP="00483B3D">
      <w:pPr>
        <w:pStyle w:val="Heading3"/>
        <w:rPr>
          <w:rFonts w:ascii="Tahoma" w:hAnsi="Tahoma" w:cs="Tahoma"/>
          <w:lang w:val="es-ES"/>
        </w:rPr>
      </w:pPr>
      <w:bookmarkStart w:id="1103" w:name="_26_Windows_Vista"/>
      <w:bookmarkStart w:id="1104" w:name="_29_Windows_Vista"/>
      <w:bookmarkStart w:id="1105" w:name="_Toc336338282"/>
      <w:bookmarkStart w:id="1106" w:name="_Toc360109355"/>
      <w:bookmarkStart w:id="1107" w:name="Sys_24WindowsVistaDVDPack"/>
      <w:bookmarkEnd w:id="1103"/>
      <w:bookmarkEnd w:id="1104"/>
      <w:r w:rsidRPr="00EA0D3A">
        <w:rPr>
          <w:rFonts w:ascii="Tahoma" w:hAnsi="Tahoma" w:cs="Tahoma"/>
          <w:caps/>
          <w:color w:val="F66400"/>
          <w:sz w:val="22"/>
          <w:vertAlign w:val="superscript"/>
          <w:lang w:val="es-ES"/>
        </w:rPr>
        <w:t>29</w:t>
      </w:r>
      <w:r w:rsidRPr="00EA0D3A">
        <w:rPr>
          <w:rFonts w:ascii="Tahoma" w:eastAsia="Times New Roman" w:hAnsi="Tahoma" w:cs="Tahoma"/>
          <w:bCs/>
          <w:color w:val="F66400"/>
          <w:sz w:val="22"/>
          <w:szCs w:val="22"/>
          <w:lang w:val="es-ES"/>
        </w:rPr>
        <w:t xml:space="preserve"> Windows Vista DVD Playback Pack</w:t>
      </w:r>
      <w:bookmarkEnd w:id="1105"/>
      <w:bookmarkEnd w:id="1106"/>
    </w:p>
    <w:bookmarkEnd w:id="1107"/>
    <w:p w:rsidR="00483B3D" w:rsidRPr="00EA0D3A" w:rsidRDefault="00483B3D" w:rsidP="00483B3D">
      <w:pPr>
        <w:rPr>
          <w:rFonts w:cs="Tahoma"/>
          <w:lang w:val="es-ES"/>
        </w:rPr>
      </w:pPr>
    </w:p>
    <w:p w:rsidR="00483B3D" w:rsidRPr="00EA0D3A" w:rsidRDefault="00483B3D" w:rsidP="00483B3D">
      <w:pPr>
        <w:ind w:left="720"/>
        <w:rPr>
          <w:rFonts w:cs="Tahoma"/>
          <w:lang w:val="es-ES"/>
        </w:rPr>
      </w:pPr>
      <w:r w:rsidRPr="00EA0D3A">
        <w:rPr>
          <w:rFonts w:eastAsia="Calibri" w:cs="Tahoma"/>
          <w:color w:val="000000"/>
          <w:szCs w:val="18"/>
          <w:lang w:val="es-ES"/>
        </w:rPr>
        <w:t>Los clientes de Licencias por Volumen que instalen u operen Windows Vista DVD Playback Pack deben consultar los Derechos de Uso de los Productos de Licencias de Microsoft (PUR) de diciembre de 2010 para conocer los términos de licencia.</w:t>
      </w:r>
    </w:p>
    <w:p w:rsidR="00483B3D" w:rsidRPr="00EA0D3A" w:rsidRDefault="00483B3D" w:rsidP="00483B3D">
      <w:pPr>
        <w:rPr>
          <w:rFonts w:cs="Tahoma"/>
          <w:lang w:val="es-ES"/>
        </w:rPr>
      </w:pPr>
    </w:p>
    <w:p w:rsidR="007A73DF" w:rsidRPr="00EA0D3A" w:rsidRDefault="007A73DF" w:rsidP="007A73DF">
      <w:pPr>
        <w:contextualSpacing/>
        <w:rPr>
          <w:rFonts w:cs="Tahoma"/>
          <w:lang w:val="es-ES"/>
        </w:rPr>
      </w:pPr>
    </w:p>
    <w:p w:rsidR="00D513A8" w:rsidRPr="00EA0D3A" w:rsidRDefault="007015CC" w:rsidP="00D513A8">
      <w:pPr>
        <w:pStyle w:val="Heading3"/>
        <w:rPr>
          <w:rFonts w:ascii="Tahoma" w:hAnsi="Tahoma" w:cs="Tahoma"/>
          <w:lang w:val="es-ES"/>
        </w:rPr>
      </w:pPr>
      <w:bookmarkStart w:id="1108" w:name="_30_Windows®_7"/>
      <w:bookmarkStart w:id="1109" w:name="_Toc360109356"/>
      <w:bookmarkStart w:id="1110" w:name="_Toc336338284"/>
      <w:bookmarkEnd w:id="1108"/>
      <w:r w:rsidRPr="00EA0D3A">
        <w:rPr>
          <w:rFonts w:ascii="Tahoma" w:hAnsi="Tahoma" w:cs="Tahoma"/>
          <w:caps/>
          <w:color w:val="F66400"/>
          <w:sz w:val="22"/>
          <w:vertAlign w:val="superscript"/>
          <w:lang w:val="es-ES"/>
        </w:rPr>
        <w:t>30</w:t>
      </w:r>
      <w:r w:rsidRPr="00EA0D3A">
        <w:rPr>
          <w:rFonts w:ascii="Tahoma" w:hAnsi="Tahoma" w:cs="Tahoma"/>
          <w:color w:val="F66400"/>
          <w:sz w:val="22"/>
          <w:lang w:val="es-ES"/>
        </w:rPr>
        <w:t xml:space="preserve"> </w:t>
      </w:r>
      <w:bookmarkStart w:id="1111" w:name="Sys_25WindowsPartnersLearning"/>
      <w:r w:rsidRPr="00EA0D3A">
        <w:rPr>
          <w:rFonts w:ascii="Tahoma" w:hAnsi="Tahoma" w:cs="Tahoma"/>
          <w:color w:val="F66400"/>
          <w:sz w:val="22"/>
          <w:lang w:val="es-ES"/>
        </w:rPr>
        <w:t>Windows</w:t>
      </w:r>
      <w:r w:rsidRPr="00EA0D3A">
        <w:rPr>
          <w:rFonts w:ascii="Tahoma" w:hAnsi="Tahoma" w:cs="Tahoma"/>
          <w:color w:val="F66400"/>
          <w:sz w:val="22"/>
          <w:vertAlign w:val="superscript"/>
          <w:lang w:val="es-ES"/>
        </w:rPr>
        <w:t>®</w:t>
      </w:r>
      <w:r w:rsidRPr="00EA0D3A">
        <w:rPr>
          <w:rFonts w:ascii="Tahoma" w:hAnsi="Tahoma" w:cs="Tahoma"/>
          <w:color w:val="F66400"/>
          <w:sz w:val="22"/>
          <w:lang w:val="es-ES"/>
        </w:rPr>
        <w:t xml:space="preserve"> 7 Partners in Learning</w:t>
      </w:r>
      <w:bookmarkEnd w:id="1109"/>
      <w:bookmarkEnd w:id="1111"/>
    </w:p>
    <w:p w:rsidR="00D513A8" w:rsidRPr="00EA0D3A" w:rsidRDefault="00D513A8" w:rsidP="00D513A8">
      <w:pPr>
        <w:rPr>
          <w:rFonts w:cs="Tahoma"/>
          <w:lang w:val="es-ES"/>
        </w:rPr>
      </w:pPr>
    </w:p>
    <w:p w:rsidR="00D513A8" w:rsidRPr="00EA0D3A" w:rsidRDefault="00D513A8" w:rsidP="00D513A8">
      <w:pPr>
        <w:ind w:left="720" w:right="-810"/>
        <w:rPr>
          <w:rFonts w:cs="Tahoma"/>
          <w:lang w:val="es-ES"/>
        </w:rPr>
      </w:pPr>
      <w:r w:rsidRPr="00EA0D3A">
        <w:rPr>
          <w:rFonts w:cs="Tahoma"/>
          <w:color w:val="000000"/>
          <w:szCs w:val="18"/>
          <w:lang w:val="es-ES"/>
        </w:rPr>
        <w:t xml:space="preserve">Para obtener información sobre inscripción de Socios y elegibilidad de licencia, consulte </w:t>
      </w:r>
      <w:hyperlink r:id="rId47" w:history="1">
        <w:r w:rsidRPr="00EA0D3A">
          <w:rPr>
            <w:rStyle w:val="Hyperlink"/>
            <w:rFonts w:cs="Tahoma"/>
            <w:szCs w:val="18"/>
            <w:lang w:val="es-ES"/>
          </w:rPr>
          <w:t>http://www.microsoft.com/education/pil/partnersinlearning.aspx</w:t>
        </w:r>
      </w:hyperlink>
      <w:r w:rsidRPr="00EA0D3A">
        <w:rPr>
          <w:rFonts w:cs="Tahoma"/>
          <w:color w:val="000000"/>
          <w:lang w:val="es-ES"/>
        </w:rPr>
        <w:t xml:space="preserve"> </w:t>
      </w:r>
    </w:p>
    <w:p w:rsidR="00D513A8" w:rsidRPr="00EA0D3A" w:rsidRDefault="00D513A8" w:rsidP="00D513A8">
      <w:pPr>
        <w:ind w:right="-810"/>
        <w:rPr>
          <w:rFonts w:cs="Tahoma"/>
          <w:lang w:val="es-ES"/>
        </w:rPr>
      </w:pPr>
    </w:p>
    <w:p w:rsidR="00D513A8" w:rsidRPr="00EA0D3A" w:rsidRDefault="00D513A8" w:rsidP="00D513A8">
      <w:pPr>
        <w:ind w:right="-810"/>
        <w:rPr>
          <w:rFonts w:cs="Tahoma"/>
          <w:lang w:val="es-ES"/>
        </w:rPr>
      </w:pPr>
    </w:p>
    <w:p w:rsidR="005D4DAB" w:rsidRPr="00EA0D3A" w:rsidRDefault="007015CC" w:rsidP="00C646B3">
      <w:pPr>
        <w:pStyle w:val="Heading3"/>
        <w:rPr>
          <w:rFonts w:ascii="Tahoma" w:hAnsi="Tahoma" w:cs="Tahoma"/>
          <w:lang w:val="es-ES"/>
        </w:rPr>
      </w:pPr>
      <w:bookmarkStart w:id="1112" w:name="_28_Windows®_8"/>
      <w:bookmarkStart w:id="1113" w:name="_31_Windows®_8"/>
      <w:bookmarkStart w:id="1114" w:name="_31_Instalación_de"/>
      <w:bookmarkStart w:id="1115" w:name="_Toc360109357"/>
      <w:bookmarkEnd w:id="1112"/>
      <w:bookmarkEnd w:id="1113"/>
      <w:bookmarkEnd w:id="1114"/>
      <w:r w:rsidRPr="00EA0D3A">
        <w:rPr>
          <w:rFonts w:ascii="Tahoma" w:hAnsi="Tahoma" w:cs="Tahoma"/>
          <w:caps/>
          <w:color w:val="F66400"/>
          <w:sz w:val="22"/>
          <w:vertAlign w:val="superscript"/>
          <w:lang w:val="es-ES"/>
        </w:rPr>
        <w:t>31</w:t>
      </w:r>
      <w:r w:rsidRPr="00EA0D3A">
        <w:rPr>
          <w:rFonts w:ascii="Tahoma" w:hAnsi="Tahoma" w:cs="Tahoma"/>
          <w:color w:val="F66400"/>
          <w:sz w:val="22"/>
          <w:lang w:val="es-ES"/>
        </w:rPr>
        <w:t xml:space="preserve"> Instalación de Prueba de Windows</w:t>
      </w:r>
      <w:r w:rsidRPr="00EA0D3A">
        <w:rPr>
          <w:rFonts w:ascii="Tahoma" w:hAnsi="Tahoma" w:cs="Tahoma"/>
          <w:color w:val="F66400"/>
          <w:sz w:val="22"/>
          <w:vertAlign w:val="superscript"/>
          <w:lang w:val="es-ES"/>
        </w:rPr>
        <w:t>®</w:t>
      </w:r>
      <w:r w:rsidRPr="00EA0D3A">
        <w:rPr>
          <w:rFonts w:ascii="Tahoma" w:hAnsi="Tahoma" w:cs="Tahoma"/>
          <w:color w:val="F66400"/>
          <w:sz w:val="22"/>
          <w:lang w:val="es-ES"/>
        </w:rPr>
        <w:t xml:space="preserve"> 8 Enterprise Sideloading</w:t>
      </w:r>
      <w:bookmarkEnd w:id="1110"/>
      <w:bookmarkEnd w:id="1115"/>
    </w:p>
    <w:p w:rsidR="009B2474" w:rsidRPr="00EA0D3A" w:rsidRDefault="009B2474" w:rsidP="009B2474">
      <w:pPr>
        <w:rPr>
          <w:rFonts w:cs="Tahoma"/>
          <w:lang w:val="es-ES"/>
        </w:rPr>
      </w:pPr>
    </w:p>
    <w:p w:rsidR="009B2474" w:rsidRPr="00EA0D3A" w:rsidRDefault="009B2474" w:rsidP="009B2474">
      <w:pPr>
        <w:rPr>
          <w:rFonts w:cs="Tahoma"/>
          <w:lang w:val="es-ES"/>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EA0D3A"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9B6021" w:rsidRDefault="00433F5F" w:rsidP="005D4DAB">
            <w:pPr>
              <w:jc w:val="center"/>
              <w:rPr>
                <w:rFonts w:eastAsia="Calibri" w:cs="Tahoma"/>
                <w:b/>
                <w:bCs/>
                <w:szCs w:val="18"/>
              </w:rPr>
            </w:pPr>
            <w:r w:rsidRPr="009B6021">
              <w:rPr>
                <w:rFonts w:cs="Tahoma"/>
                <w:b/>
                <w:bCs/>
                <w:szCs w:val="18"/>
              </w:rPr>
              <w:t>Disponibilidad del programa</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9B6021" w:rsidRDefault="005D4DAB" w:rsidP="005D4DAB">
            <w:pPr>
              <w:jc w:val="center"/>
              <w:rPr>
                <w:rFonts w:cs="Tahoma"/>
                <w:b/>
                <w:bCs/>
                <w:szCs w:val="18"/>
              </w:rPr>
            </w:pPr>
            <w:r w:rsidRPr="009B6021">
              <w:rPr>
                <w:rFonts w:cs="Tahoma"/>
                <w:b/>
                <w:bCs/>
                <w:szCs w:val="18"/>
              </w:rPr>
              <w:t>Licencias disponibles para adquisición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EA0D3A" w:rsidRDefault="005D4DAB" w:rsidP="005D4DAB">
            <w:pPr>
              <w:jc w:val="center"/>
              <w:rPr>
                <w:rFonts w:eastAsia="Calibri" w:cs="Tahoma"/>
                <w:b/>
                <w:bCs/>
                <w:szCs w:val="18"/>
                <w:lang w:val="es-ES"/>
              </w:rPr>
            </w:pPr>
            <w:r w:rsidRPr="00EA0D3A">
              <w:rPr>
                <w:rFonts w:cs="Tahoma"/>
                <w:b/>
                <w:bCs/>
                <w:szCs w:val="18"/>
                <w:lang w:val="es-ES"/>
              </w:rPr>
              <w:t>Disponible como un beneficios de SA</w:t>
            </w:r>
          </w:p>
        </w:tc>
      </w:tr>
      <w:tr w:rsidR="005D4DAB" w:rsidRPr="009B6021"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9B6021" w:rsidRDefault="005D4DAB" w:rsidP="005D4DAB">
            <w:pPr>
              <w:jc w:val="center"/>
              <w:rPr>
                <w:rFonts w:eastAsia="Calibri" w:cs="Tahoma"/>
                <w:b/>
                <w:bCs/>
                <w:szCs w:val="18"/>
              </w:rPr>
            </w:pPr>
            <w:r w:rsidRPr="009B6021">
              <w:rPr>
                <w:rFonts w:cs="Tahoma"/>
                <w:b/>
                <w:bCs/>
                <w:szCs w:val="18"/>
              </w:rPr>
              <w:t>Licencia Open</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9B6021" w:rsidRDefault="005D4DAB" w:rsidP="005D4DAB">
            <w:pPr>
              <w:jc w:val="center"/>
              <w:rPr>
                <w:rFonts w:cs="Tahoma"/>
                <w:szCs w:val="18"/>
              </w:rPr>
            </w:pPr>
            <w:r w:rsidRPr="009B6021">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9B6021" w:rsidRDefault="005D4DAB" w:rsidP="005D4DAB">
            <w:pPr>
              <w:jc w:val="center"/>
              <w:rPr>
                <w:rFonts w:eastAsia="Calibri" w:cs="Tahoma"/>
                <w:szCs w:val="18"/>
              </w:rPr>
            </w:pPr>
          </w:p>
        </w:tc>
      </w:tr>
      <w:tr w:rsidR="005D4DAB" w:rsidRPr="009B6021"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B6021" w:rsidRDefault="005D4DAB" w:rsidP="005D4DAB">
            <w:pPr>
              <w:jc w:val="center"/>
              <w:rPr>
                <w:rFonts w:cs="Tahoma"/>
                <w:b/>
                <w:bCs/>
                <w:szCs w:val="18"/>
              </w:rPr>
            </w:pPr>
            <w:r w:rsidRPr="009B6021">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9B6021" w:rsidRDefault="005D4DAB" w:rsidP="005D4DAB">
            <w:pPr>
              <w:jc w:val="center"/>
              <w:rPr>
                <w:rFonts w:cs="Tahoma"/>
                <w:szCs w:val="18"/>
              </w:rPr>
            </w:pPr>
            <w:r w:rsidRPr="009B6021">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B6021" w:rsidRDefault="005D4DAB" w:rsidP="005D4DAB">
            <w:pPr>
              <w:jc w:val="center"/>
              <w:rPr>
                <w:rFonts w:eastAsia="Calibri" w:cs="Tahoma"/>
                <w:szCs w:val="18"/>
              </w:rPr>
            </w:pPr>
            <w:r w:rsidRPr="009B6021">
              <w:rPr>
                <w:rFonts w:eastAsia="Calibri" w:cs="Tahoma"/>
                <w:szCs w:val="18"/>
              </w:rPr>
              <w:t>x</w:t>
            </w:r>
          </w:p>
        </w:tc>
      </w:tr>
      <w:tr w:rsidR="005D4DAB" w:rsidRPr="009B6021"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B6021" w:rsidRDefault="005D4DAB" w:rsidP="005D4DAB">
            <w:pPr>
              <w:jc w:val="center"/>
              <w:rPr>
                <w:rFonts w:cs="Tahoma"/>
                <w:b/>
                <w:bCs/>
                <w:szCs w:val="18"/>
              </w:rPr>
            </w:pPr>
            <w:r w:rsidRPr="009B6021">
              <w:rPr>
                <w:rFonts w:cs="Tahoma"/>
                <w:b/>
                <w:bCs/>
                <w:szCs w:val="18"/>
              </w:rPr>
              <w:t>Contrato Enterprise / 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9B6021"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B6021" w:rsidRDefault="005D4DAB" w:rsidP="005D4DAB">
            <w:pPr>
              <w:jc w:val="center"/>
              <w:rPr>
                <w:rFonts w:eastAsia="Calibri" w:cs="Tahoma"/>
                <w:szCs w:val="18"/>
              </w:rPr>
            </w:pPr>
            <w:r w:rsidRPr="009B6021">
              <w:rPr>
                <w:rFonts w:eastAsia="Calibri" w:cs="Tahoma"/>
                <w:szCs w:val="18"/>
              </w:rPr>
              <w:t>x</w:t>
            </w:r>
          </w:p>
        </w:tc>
      </w:tr>
      <w:tr w:rsidR="00755633" w:rsidRPr="009B6021"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9B6021" w:rsidRDefault="00755633" w:rsidP="005D4DAB">
            <w:pPr>
              <w:jc w:val="center"/>
              <w:rPr>
                <w:rFonts w:cs="Tahoma"/>
                <w:b/>
                <w:bCs/>
                <w:szCs w:val="18"/>
              </w:rPr>
            </w:pPr>
            <w:r w:rsidRPr="009B6021">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9B6021"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9B6021" w:rsidRDefault="00755633" w:rsidP="005D4DAB">
            <w:pPr>
              <w:jc w:val="center"/>
              <w:rPr>
                <w:rFonts w:eastAsia="Calibri" w:cs="Tahoma"/>
                <w:szCs w:val="18"/>
              </w:rPr>
            </w:pPr>
            <w:r w:rsidRPr="009B6021">
              <w:rPr>
                <w:rFonts w:eastAsia="Calibri" w:cs="Tahoma"/>
                <w:szCs w:val="18"/>
              </w:rPr>
              <w:t>x</w:t>
            </w:r>
          </w:p>
        </w:tc>
      </w:tr>
    </w:tbl>
    <w:p w:rsidR="005D4DAB" w:rsidRPr="009B6021" w:rsidRDefault="005D4DAB" w:rsidP="00572128">
      <w:pPr>
        <w:ind w:left="900"/>
        <w:rPr>
          <w:rFonts w:cs="Tahoma"/>
        </w:rPr>
      </w:pPr>
    </w:p>
    <w:p w:rsidR="005D4DAB" w:rsidRPr="00EA0D3A" w:rsidRDefault="005D4DAB" w:rsidP="00EE035D">
      <w:pPr>
        <w:ind w:left="720"/>
        <w:rPr>
          <w:rFonts w:cs="Tahoma"/>
          <w:lang w:val="es-ES"/>
        </w:rPr>
      </w:pPr>
      <w:r w:rsidRPr="00EA0D3A">
        <w:rPr>
          <w:rFonts w:cs="Tahoma"/>
          <w:szCs w:val="18"/>
          <w:lang w:val="es-ES"/>
        </w:rPr>
        <w:t>La Instalación de Prueba de Windows Enterprise es el proceso de instalar nuevas Aplicaciones de Windows 8 que se utilizarán para en beneficio del cliente directamente en un dispositivo sin pasar por la Tienda Windows.</w:t>
      </w:r>
      <w:r w:rsidR="00CE4ED3" w:rsidRPr="00EA0D3A">
        <w:rPr>
          <w:rFonts w:cs="Tahoma"/>
          <w:szCs w:val="18"/>
          <w:lang w:val="es-ES"/>
        </w:rPr>
        <w:t xml:space="preserve"> </w:t>
      </w:r>
      <w:r w:rsidRPr="00EA0D3A">
        <w:rPr>
          <w:rFonts w:cs="Tahoma"/>
          <w:szCs w:val="18"/>
          <w:lang w:val="es-ES"/>
        </w:rPr>
        <w:t>Los dispositivos unidos a un dominio que ejecutan Windows 8 Enterprise Edition, en cualquier programa de VL, tienen características habilitadas para la Instalación de Prueba de Windows Enterprise.</w:t>
      </w:r>
      <w:r w:rsidR="00CE4ED3" w:rsidRPr="00EA0D3A">
        <w:rPr>
          <w:rFonts w:cs="Tahoma"/>
          <w:szCs w:val="18"/>
          <w:lang w:val="es-ES"/>
        </w:rPr>
        <w:t xml:space="preserve"> </w:t>
      </w:r>
      <w:r w:rsidRPr="00EA0D3A">
        <w:rPr>
          <w:rFonts w:cs="Tahoma"/>
          <w:szCs w:val="18"/>
          <w:lang w:val="es-ES"/>
        </w:rPr>
        <w:t>La</w:t>
      </w:r>
      <w:r w:rsidR="008B2E6A" w:rsidRPr="00EA0D3A">
        <w:rPr>
          <w:rFonts w:cs="Tahoma"/>
          <w:szCs w:val="18"/>
          <w:lang w:val="es-ES"/>
        </w:rPr>
        <w:t> </w:t>
      </w:r>
      <w:r w:rsidRPr="00EA0D3A">
        <w:rPr>
          <w:rFonts w:cs="Tahoma"/>
          <w:szCs w:val="18"/>
          <w:lang w:val="es-ES"/>
        </w:rPr>
        <w:t>Instalación de Prueba de Windows Enterprise también se puede habilitar en dispositivos que ejecutan Windows 8 Enterprise que no están unidos a un dominio y dispositivos que ejecutan Windows 8 Pro o Windows RT a través del uso de una clave del producto.</w:t>
      </w:r>
      <w:r w:rsidR="00CE4ED3" w:rsidRPr="00EA0D3A">
        <w:rPr>
          <w:rFonts w:cs="Tahoma"/>
          <w:szCs w:val="18"/>
          <w:lang w:val="es-ES"/>
        </w:rPr>
        <w:t xml:space="preserve"> </w:t>
      </w:r>
      <w:r w:rsidRPr="00EA0D3A">
        <w:rPr>
          <w:rFonts w:cs="Tahoma"/>
          <w:szCs w:val="18"/>
          <w:lang w:val="es-ES"/>
        </w:rPr>
        <w:t>En todos los casos, la Instalación de Prueba de</w:t>
      </w:r>
      <w:r w:rsidR="00291D47" w:rsidRPr="00EA0D3A">
        <w:rPr>
          <w:rFonts w:cs="Tahoma"/>
          <w:szCs w:val="18"/>
          <w:lang w:val="es-ES"/>
        </w:rPr>
        <w:t> </w:t>
      </w:r>
      <w:r w:rsidRPr="00EA0D3A">
        <w:rPr>
          <w:rFonts w:cs="Tahoma"/>
          <w:szCs w:val="18"/>
          <w:lang w:val="es-ES"/>
        </w:rPr>
        <w:t>Windows Enterprise solo se puede utilizar para implementar aplicaciones que se utilizan en beneficio del</w:t>
      </w:r>
      <w:r w:rsidR="00291D47" w:rsidRPr="00EA0D3A">
        <w:rPr>
          <w:rFonts w:cs="Tahoma"/>
          <w:szCs w:val="18"/>
          <w:lang w:val="es-ES"/>
        </w:rPr>
        <w:t> </w:t>
      </w:r>
      <w:r w:rsidRPr="00EA0D3A">
        <w:rPr>
          <w:rFonts w:cs="Tahoma"/>
          <w:szCs w:val="18"/>
          <w:lang w:val="es-ES"/>
        </w:rPr>
        <w:t>cliente de Licencias por Volumen.</w:t>
      </w:r>
      <w:r w:rsidR="00CE4ED3" w:rsidRPr="00EA0D3A">
        <w:rPr>
          <w:rFonts w:cs="Tahoma"/>
          <w:szCs w:val="18"/>
          <w:lang w:val="es-ES"/>
        </w:rPr>
        <w:t xml:space="preserve"> </w:t>
      </w:r>
      <w:r w:rsidRPr="00EA0D3A">
        <w:rPr>
          <w:rFonts w:cs="Tahoma"/>
          <w:szCs w:val="18"/>
          <w:lang w:val="es-ES"/>
        </w:rPr>
        <w:t>La funcionalidad de Instalación de Prueba de Windows Enterprise es</w:t>
      </w:r>
      <w:r w:rsidR="00291D47" w:rsidRPr="00EA0D3A">
        <w:rPr>
          <w:rFonts w:cs="Tahoma"/>
          <w:szCs w:val="18"/>
          <w:lang w:val="es-ES"/>
        </w:rPr>
        <w:t> </w:t>
      </w:r>
      <w:r w:rsidRPr="00EA0D3A">
        <w:rPr>
          <w:rFonts w:cs="Tahoma"/>
          <w:szCs w:val="18"/>
          <w:lang w:val="es-ES"/>
        </w:rPr>
        <w:t>complementaria al Sistema Operativo de Sobremesa Windows, y como tal, los términos de licencia aplicables al Sistema Operativo de Sobremesa Windows, tal como se complementan aquí, se aplican al</w:t>
      </w:r>
      <w:r w:rsidR="008B2E6A" w:rsidRPr="00EA0D3A">
        <w:rPr>
          <w:rFonts w:cs="Tahoma"/>
          <w:szCs w:val="18"/>
          <w:lang w:val="es-ES"/>
        </w:rPr>
        <w:t> </w:t>
      </w:r>
      <w:r w:rsidRPr="00EA0D3A">
        <w:rPr>
          <w:rFonts w:cs="Tahoma"/>
          <w:szCs w:val="18"/>
          <w:lang w:val="es-ES"/>
        </w:rPr>
        <w:t>uso</w:t>
      </w:r>
      <w:r w:rsidR="008B2E6A" w:rsidRPr="00EA0D3A">
        <w:rPr>
          <w:rFonts w:cs="Tahoma"/>
          <w:szCs w:val="18"/>
          <w:lang w:val="es-ES"/>
        </w:rPr>
        <w:t> </w:t>
      </w:r>
      <w:r w:rsidRPr="00EA0D3A">
        <w:rPr>
          <w:rFonts w:cs="Tahoma"/>
          <w:szCs w:val="18"/>
          <w:lang w:val="es-ES"/>
        </w:rPr>
        <w:t>de los clientes de él.</w:t>
      </w:r>
    </w:p>
    <w:p w:rsidR="005D4DAB" w:rsidRPr="00EA0D3A" w:rsidRDefault="005D4DAB" w:rsidP="00572128">
      <w:pPr>
        <w:ind w:left="900"/>
        <w:rPr>
          <w:rFonts w:cs="Tahoma"/>
          <w:lang w:val="es-ES"/>
        </w:rPr>
      </w:pPr>
    </w:p>
    <w:p w:rsidR="005D4DAB" w:rsidRPr="00EA0D3A" w:rsidRDefault="005D4DAB" w:rsidP="009B2474">
      <w:pPr>
        <w:spacing w:after="60"/>
        <w:ind w:left="720"/>
        <w:rPr>
          <w:rFonts w:cs="Tahoma"/>
          <w:lang w:val="es-ES"/>
        </w:rPr>
      </w:pPr>
      <w:r w:rsidRPr="00EA0D3A">
        <w:rPr>
          <w:rFonts w:cs="Tahoma"/>
          <w:b/>
          <w:szCs w:val="18"/>
          <w:lang w:val="es-ES"/>
        </w:rPr>
        <w:t>Beneficio de Software Assurance</w:t>
      </w:r>
    </w:p>
    <w:p w:rsidR="005D4DAB" w:rsidRPr="00EA0D3A" w:rsidRDefault="005D4DAB" w:rsidP="00EE035D">
      <w:pPr>
        <w:ind w:left="720"/>
        <w:rPr>
          <w:rFonts w:cs="Tahoma"/>
          <w:lang w:val="es-ES"/>
        </w:rPr>
      </w:pPr>
      <w:r w:rsidRPr="00EA0D3A">
        <w:rPr>
          <w:rFonts w:cs="Tahoma"/>
          <w:szCs w:val="18"/>
          <w:lang w:val="es-ES"/>
        </w:rPr>
        <w:t>Se puede utilizar una clave de producto para habilitar la Instalación de Carga de Windows Enterprise en</w:t>
      </w:r>
      <w:r w:rsidR="00291D47" w:rsidRPr="00EA0D3A">
        <w:rPr>
          <w:rFonts w:cs="Tahoma"/>
          <w:szCs w:val="18"/>
          <w:lang w:val="es-ES"/>
        </w:rPr>
        <w:t> </w:t>
      </w:r>
      <w:r w:rsidRPr="00EA0D3A">
        <w:rPr>
          <w:rFonts w:cs="Tahoma"/>
          <w:szCs w:val="18"/>
          <w:lang w:val="es-ES"/>
        </w:rPr>
        <w:t>cualquiera de los siguientes dispositivos:</w:t>
      </w:r>
    </w:p>
    <w:p w:rsidR="009B2474" w:rsidRPr="00EA0D3A" w:rsidRDefault="009B2474" w:rsidP="00EE035D">
      <w:pPr>
        <w:ind w:left="720"/>
        <w:rPr>
          <w:rFonts w:cs="Tahoma"/>
          <w:lang w:val="es-ES"/>
        </w:rPr>
      </w:pPr>
    </w:p>
    <w:p w:rsidR="005D4DAB" w:rsidRPr="00AF5153" w:rsidRDefault="005D4DAB" w:rsidP="00346F4B">
      <w:pPr>
        <w:pStyle w:val="ListParagraph"/>
        <w:numPr>
          <w:ilvl w:val="0"/>
          <w:numId w:val="83"/>
        </w:numPr>
        <w:spacing w:after="60"/>
        <w:ind w:left="1440"/>
        <w:contextualSpacing w:val="0"/>
        <w:rPr>
          <w:rFonts w:ascii="Tahoma" w:hAnsi="Tahoma" w:cs="Tahoma"/>
          <w:sz w:val="18"/>
          <w:szCs w:val="18"/>
        </w:rPr>
      </w:pPr>
      <w:r w:rsidRPr="00AF5153">
        <w:rPr>
          <w:rFonts w:ascii="Tahoma" w:hAnsi="Tahoma" w:cs="Tahoma"/>
          <w:sz w:val="18"/>
          <w:szCs w:val="18"/>
        </w:rPr>
        <w:t>Dispositivos con cobertura de Windows Software Assurance vigente</w:t>
      </w:r>
    </w:p>
    <w:p w:rsidR="005D4DAB" w:rsidRPr="00EA0D3A" w:rsidRDefault="005D4DAB" w:rsidP="00346F4B">
      <w:pPr>
        <w:pStyle w:val="ListParagraph"/>
        <w:numPr>
          <w:ilvl w:val="0"/>
          <w:numId w:val="83"/>
        </w:numPr>
        <w:spacing w:after="60"/>
        <w:ind w:left="1440"/>
        <w:contextualSpacing w:val="0"/>
        <w:rPr>
          <w:rFonts w:ascii="Tahoma" w:hAnsi="Tahoma" w:cs="Tahoma"/>
          <w:sz w:val="18"/>
          <w:szCs w:val="18"/>
          <w:lang w:val="es-ES"/>
        </w:rPr>
      </w:pPr>
      <w:r w:rsidRPr="00EA0D3A">
        <w:rPr>
          <w:rFonts w:ascii="Tahoma" w:hAnsi="Tahoma" w:cs="Tahoma"/>
          <w:sz w:val="18"/>
          <w:szCs w:val="18"/>
          <w:lang w:val="es-ES"/>
        </w:rPr>
        <w:t>Dispositivos con una suscripción a Windows Intune (por Dispositivo) o a VDA vigente</w:t>
      </w:r>
    </w:p>
    <w:p w:rsidR="005D4DAB" w:rsidRPr="00AF5153" w:rsidRDefault="005D4DAB" w:rsidP="00346F4B">
      <w:pPr>
        <w:pStyle w:val="ListParagraph"/>
        <w:numPr>
          <w:ilvl w:val="0"/>
          <w:numId w:val="83"/>
        </w:numPr>
        <w:spacing w:after="60"/>
        <w:ind w:left="1440"/>
        <w:contextualSpacing w:val="0"/>
        <w:rPr>
          <w:rFonts w:ascii="Tahoma" w:hAnsi="Tahoma" w:cs="Tahoma"/>
          <w:sz w:val="18"/>
          <w:szCs w:val="18"/>
        </w:rPr>
      </w:pPr>
      <w:r w:rsidRPr="00AF5153">
        <w:rPr>
          <w:rFonts w:ascii="Tahoma" w:hAnsi="Tahoma" w:cs="Tahoma"/>
          <w:sz w:val="18"/>
          <w:szCs w:val="18"/>
        </w:rPr>
        <w:t>Dispositivos Windows RT</w:t>
      </w:r>
    </w:p>
    <w:p w:rsidR="00EB2B3F" w:rsidRPr="00EA0D3A" w:rsidRDefault="00EB2B3F" w:rsidP="00346F4B">
      <w:pPr>
        <w:pStyle w:val="ListParagraph"/>
        <w:numPr>
          <w:ilvl w:val="0"/>
          <w:numId w:val="83"/>
        </w:numPr>
        <w:spacing w:after="60"/>
        <w:ind w:left="1440"/>
        <w:contextualSpacing w:val="0"/>
        <w:rPr>
          <w:rFonts w:ascii="Tahoma" w:hAnsi="Tahoma" w:cs="Tahoma"/>
          <w:sz w:val="18"/>
          <w:szCs w:val="18"/>
          <w:lang w:val="es-ES"/>
        </w:rPr>
      </w:pPr>
      <w:r w:rsidRPr="00EA0D3A">
        <w:rPr>
          <w:rFonts w:ascii="Tahoma" w:hAnsi="Tahoma" w:cs="Tahoma"/>
          <w:sz w:val="18"/>
          <w:szCs w:val="18"/>
          <w:lang w:val="es-ES"/>
        </w:rPr>
        <w:t>Dispositivos cubiertos por la Licencia de Suscripción a Windows Companion</w:t>
      </w:r>
    </w:p>
    <w:p w:rsidR="005D4DAB" w:rsidRPr="00EA0D3A" w:rsidRDefault="005D4DAB" w:rsidP="00572128">
      <w:pPr>
        <w:ind w:left="900"/>
        <w:rPr>
          <w:rFonts w:cs="Tahoma"/>
          <w:lang w:val="es-ES"/>
        </w:rPr>
      </w:pPr>
    </w:p>
    <w:p w:rsidR="005D4DAB" w:rsidRPr="00EA0D3A" w:rsidRDefault="005D4DAB" w:rsidP="00EE035D">
      <w:pPr>
        <w:ind w:left="720"/>
        <w:rPr>
          <w:rFonts w:cs="Tahoma"/>
          <w:lang w:val="es-ES"/>
        </w:rPr>
      </w:pPr>
      <w:r w:rsidRPr="00EA0D3A">
        <w:rPr>
          <w:rFonts w:cs="Tahoma"/>
          <w:szCs w:val="18"/>
          <w:lang w:val="es-ES"/>
        </w:rPr>
        <w:t xml:space="preserve">La Instalación de Carga de Windows Enterprise solo se puede habilitar en cualquier dispositivo permitido antes de la expiración de la correspondiente cobertura de Software Assurance o Licencia de Suscripción. </w:t>
      </w:r>
      <w:r w:rsidRPr="00EA0D3A">
        <w:rPr>
          <w:rFonts w:cs="Tahoma"/>
          <w:lang w:val="es-ES"/>
        </w:rPr>
        <w:t>En</w:t>
      </w:r>
      <w:r w:rsidR="00291D47" w:rsidRPr="00EA0D3A">
        <w:rPr>
          <w:rFonts w:cs="Tahoma"/>
          <w:lang w:val="es-ES"/>
        </w:rPr>
        <w:t> </w:t>
      </w:r>
      <w:r w:rsidRPr="00EA0D3A">
        <w:rPr>
          <w:rFonts w:cs="Tahoma"/>
          <w:lang w:val="es-ES"/>
        </w:rPr>
        <w:t>programas Academic, la Instalación de Carga de Windows Enterprise solo se puede habilitar en</w:t>
      </w:r>
      <w:r w:rsidR="00291D47" w:rsidRPr="00EA0D3A">
        <w:rPr>
          <w:rFonts w:cs="Tahoma"/>
          <w:lang w:val="es-ES"/>
        </w:rPr>
        <w:t xml:space="preserve"> </w:t>
      </w:r>
      <w:r w:rsidRPr="00EA0D3A">
        <w:rPr>
          <w:rFonts w:cs="Tahoma"/>
          <w:lang w:val="es-ES"/>
        </w:rPr>
        <w:t>dispositivos de propiedad de la institución</w:t>
      </w:r>
      <w:r w:rsidRPr="00EA0D3A">
        <w:rPr>
          <w:rFonts w:cs="Tahoma"/>
          <w:szCs w:val="18"/>
          <w:lang w:val="es-ES"/>
        </w:rPr>
        <w:t>.</w:t>
      </w:r>
    </w:p>
    <w:p w:rsidR="005D4DAB" w:rsidRPr="00EA0D3A" w:rsidRDefault="005D4DAB" w:rsidP="00572128">
      <w:pPr>
        <w:ind w:left="900"/>
        <w:rPr>
          <w:rFonts w:cs="Tahoma"/>
          <w:lang w:val="es-ES"/>
        </w:rPr>
      </w:pPr>
    </w:p>
    <w:p w:rsidR="005D4DAB" w:rsidRPr="00EA0D3A" w:rsidRDefault="009B2474" w:rsidP="009B2474">
      <w:pPr>
        <w:spacing w:after="60"/>
        <w:ind w:left="720"/>
        <w:rPr>
          <w:rFonts w:cs="Tahoma"/>
          <w:lang w:val="es-ES"/>
        </w:rPr>
      </w:pPr>
      <w:r w:rsidRPr="00EA0D3A">
        <w:rPr>
          <w:rFonts w:cs="Tahoma"/>
          <w:b/>
          <w:szCs w:val="18"/>
          <w:lang w:val="es-ES"/>
        </w:rPr>
        <w:t>Licencia de Instalación de Prueba Enterprise disponible para adquisición</w:t>
      </w:r>
    </w:p>
    <w:p w:rsidR="00697E59" w:rsidRPr="00EA0D3A" w:rsidRDefault="005D4DAB" w:rsidP="00AF3B19">
      <w:pPr>
        <w:ind w:left="720"/>
        <w:rPr>
          <w:rFonts w:cs="Tahoma"/>
          <w:lang w:val="es-ES"/>
        </w:rPr>
      </w:pPr>
      <w:r w:rsidRPr="00EA0D3A">
        <w:rPr>
          <w:rFonts w:cs="Tahoma"/>
          <w:szCs w:val="18"/>
          <w:lang w:val="es-ES"/>
        </w:rPr>
        <w:t>Los clientes pueden adquirir licencias de Instalación de Prueba Enterprise.</w:t>
      </w:r>
      <w:r w:rsidR="00CE4ED3" w:rsidRPr="00EA0D3A">
        <w:rPr>
          <w:rFonts w:cs="Tahoma"/>
          <w:szCs w:val="18"/>
          <w:lang w:val="es-ES"/>
        </w:rPr>
        <w:t xml:space="preserve"> </w:t>
      </w:r>
      <w:r w:rsidRPr="00EA0D3A">
        <w:rPr>
          <w:rFonts w:cs="Tahoma"/>
          <w:szCs w:val="18"/>
          <w:lang w:val="es-ES"/>
        </w:rPr>
        <w:t>Cada licencia de Instalación de</w:t>
      </w:r>
      <w:r w:rsidR="00291D47" w:rsidRPr="00EA0D3A">
        <w:rPr>
          <w:rFonts w:cs="Tahoma"/>
          <w:szCs w:val="18"/>
          <w:lang w:val="es-ES"/>
        </w:rPr>
        <w:t> </w:t>
      </w:r>
      <w:r w:rsidRPr="00EA0D3A">
        <w:rPr>
          <w:rFonts w:cs="Tahoma"/>
          <w:szCs w:val="18"/>
          <w:lang w:val="es-ES"/>
        </w:rPr>
        <w:t xml:space="preserve">Prueba Enterprise se debe asignar de forma permanente a un solo dispositivo. </w:t>
      </w:r>
      <w:r w:rsidRPr="00EA0D3A">
        <w:rPr>
          <w:rFonts w:cs="Tahoma"/>
          <w:lang w:val="es-ES"/>
        </w:rPr>
        <w:t>En programas Academic,</w:t>
      </w:r>
      <w:r w:rsidR="00291D47" w:rsidRPr="00EA0D3A">
        <w:rPr>
          <w:rFonts w:cs="Tahoma"/>
          <w:lang w:val="es-ES"/>
        </w:rPr>
        <w:t> </w:t>
      </w:r>
      <w:r w:rsidRPr="00EA0D3A">
        <w:rPr>
          <w:rFonts w:cs="Tahoma"/>
          <w:lang w:val="es-ES"/>
        </w:rPr>
        <w:t>la Instalación de Carga de Windows Enterprise solo se puede habilitar en dispositivos de</w:t>
      </w:r>
      <w:r w:rsidR="00291D47" w:rsidRPr="00EA0D3A">
        <w:rPr>
          <w:rFonts w:cs="Tahoma"/>
          <w:lang w:val="es-ES"/>
        </w:rPr>
        <w:t> </w:t>
      </w:r>
      <w:r w:rsidRPr="00EA0D3A">
        <w:rPr>
          <w:rFonts w:cs="Tahoma"/>
          <w:lang w:val="es-ES"/>
        </w:rPr>
        <w:t>propiedad de la institución</w:t>
      </w:r>
      <w:r w:rsidRPr="00EA0D3A">
        <w:rPr>
          <w:rFonts w:cs="Tahoma"/>
          <w:szCs w:val="18"/>
          <w:lang w:val="es-ES"/>
        </w:rPr>
        <w:t>.</w:t>
      </w:r>
      <w:bookmarkStart w:id="1116" w:name="_Toc336338285"/>
    </w:p>
    <w:p w:rsidR="00AF3B19" w:rsidRPr="00EA0D3A" w:rsidRDefault="00AF3B19" w:rsidP="00B50A5B">
      <w:pPr>
        <w:spacing w:after="60"/>
        <w:rPr>
          <w:rFonts w:cs="Tahoma"/>
          <w:lang w:val="es-ES"/>
        </w:rPr>
      </w:pPr>
    </w:p>
    <w:p w:rsidR="005C55EB" w:rsidRPr="00EA0D3A" w:rsidRDefault="005C55EB" w:rsidP="00B50A5B">
      <w:pPr>
        <w:spacing w:after="60"/>
        <w:ind w:left="720"/>
        <w:rPr>
          <w:rFonts w:cs="Tahoma"/>
          <w:lang w:val="es-ES"/>
        </w:rPr>
      </w:pPr>
      <w:r w:rsidRPr="00EA0D3A">
        <w:rPr>
          <w:rFonts w:cs="Tahoma"/>
          <w:b/>
          <w:szCs w:val="18"/>
          <w:lang w:val="es-ES"/>
        </w:rPr>
        <w:t>Instalación de Prueba de Windows Embedded 8 Pro</w:t>
      </w:r>
    </w:p>
    <w:p w:rsidR="005C55EB" w:rsidRPr="00EA0D3A" w:rsidRDefault="005C55EB" w:rsidP="006714D8">
      <w:pPr>
        <w:ind w:left="720"/>
        <w:rPr>
          <w:rFonts w:cs="Tahoma"/>
          <w:lang w:val="es-ES"/>
        </w:rPr>
      </w:pPr>
      <w:r w:rsidRPr="00EA0D3A">
        <w:rPr>
          <w:rFonts w:cs="Tahoma"/>
          <w:szCs w:val="18"/>
          <w:lang w:val="es-ES"/>
        </w:rPr>
        <w:t>Los clientes que adquieran licencias de Windows Embedded 8 Pro podrán adquirir licencias de Instalación de</w:t>
      </w:r>
      <w:r w:rsidR="00291D47" w:rsidRPr="00EA0D3A">
        <w:rPr>
          <w:rFonts w:cs="Tahoma"/>
          <w:szCs w:val="18"/>
          <w:lang w:val="es-ES"/>
        </w:rPr>
        <w:t> </w:t>
      </w:r>
      <w:r w:rsidRPr="00EA0D3A">
        <w:rPr>
          <w:rFonts w:cs="Tahoma"/>
          <w:szCs w:val="18"/>
          <w:lang w:val="es-ES"/>
        </w:rPr>
        <w:t>Prueba de Windows 8 Enterprise para esos dispositivos. Nota: Para los dispositivos con Windows Embedded 8 Industry Pro debe adquirir la Instalación de Prueba de Windows Embedded 8 Industry Pro.</w:t>
      </w:r>
    </w:p>
    <w:p w:rsidR="006714D8" w:rsidRPr="00EA0D3A" w:rsidRDefault="006714D8" w:rsidP="006714D8">
      <w:pPr>
        <w:ind w:left="720"/>
        <w:rPr>
          <w:rFonts w:cs="Tahoma"/>
          <w:lang w:val="es-ES"/>
        </w:rPr>
      </w:pPr>
    </w:p>
    <w:p w:rsidR="00AF3B19" w:rsidRPr="00EA0D3A" w:rsidRDefault="00AF3B19" w:rsidP="00AF3B19">
      <w:pPr>
        <w:rPr>
          <w:rFonts w:cs="Tahoma"/>
          <w:lang w:val="es-ES"/>
        </w:rPr>
      </w:pPr>
    </w:p>
    <w:p w:rsidR="00B73A46" w:rsidRPr="00EA0D3A" w:rsidRDefault="007015CC" w:rsidP="00B73A46">
      <w:pPr>
        <w:pStyle w:val="Heading3"/>
        <w:rPr>
          <w:rFonts w:ascii="Tahoma" w:hAnsi="Tahoma" w:cs="Tahoma"/>
          <w:lang w:val="es-ES"/>
        </w:rPr>
      </w:pPr>
      <w:bookmarkStart w:id="1117" w:name="_29_Windows®_8"/>
      <w:bookmarkStart w:id="1118" w:name="_32_Windows®_8"/>
      <w:bookmarkStart w:id="1119" w:name="_32_Actualización_de"/>
      <w:bookmarkStart w:id="1120" w:name="_Toc336338286"/>
      <w:bookmarkStart w:id="1121" w:name="_Toc360109358"/>
      <w:bookmarkStart w:id="1122" w:name="Sys_27Win7ProUpgradeWinIntune"/>
      <w:bookmarkStart w:id="1123" w:name="Sys_26WinVistaBizUpgrade"/>
      <w:bookmarkStart w:id="1124" w:name="Sys_23Windows7ProUpgrade"/>
      <w:bookmarkStart w:id="1125" w:name="Sys_27WindowsVistaProUpgrade"/>
      <w:bookmarkEnd w:id="1088"/>
      <w:bookmarkEnd w:id="1116"/>
      <w:bookmarkEnd w:id="1117"/>
      <w:bookmarkEnd w:id="1118"/>
      <w:bookmarkEnd w:id="1119"/>
      <w:r w:rsidRPr="00EA0D3A">
        <w:rPr>
          <w:rFonts w:ascii="Tahoma" w:hAnsi="Tahoma" w:cs="Tahoma"/>
          <w:caps/>
          <w:color w:val="F66400"/>
          <w:sz w:val="22"/>
          <w:vertAlign w:val="superscript"/>
          <w:lang w:val="es-ES"/>
        </w:rPr>
        <w:t>32</w:t>
      </w:r>
      <w:r w:rsidRPr="00EA0D3A">
        <w:rPr>
          <w:rFonts w:ascii="Tahoma" w:hAnsi="Tahoma" w:cs="Tahoma"/>
          <w:color w:val="F66400"/>
          <w:sz w:val="22"/>
          <w:lang w:val="es-ES"/>
        </w:rPr>
        <w:t xml:space="preserve"> </w:t>
      </w:r>
      <w:r w:rsidRPr="00EA0D3A">
        <w:rPr>
          <w:rFonts w:ascii="Tahoma" w:hAnsi="Tahoma" w:cs="Tahoma"/>
          <w:color w:val="FF6D09"/>
          <w:sz w:val="22"/>
          <w:lang w:val="es-ES"/>
        </w:rPr>
        <w:t>Actualización de Windows</w:t>
      </w:r>
      <w:r w:rsidRPr="00EA0D3A">
        <w:rPr>
          <w:rFonts w:ascii="Tahoma" w:hAnsi="Tahoma" w:cs="Tahoma"/>
          <w:color w:val="FF6D09"/>
          <w:sz w:val="22"/>
          <w:vertAlign w:val="superscript"/>
          <w:lang w:val="es-ES"/>
        </w:rPr>
        <w:t>®</w:t>
      </w:r>
      <w:r w:rsidRPr="00EA0D3A">
        <w:rPr>
          <w:rFonts w:ascii="Tahoma" w:hAnsi="Tahoma" w:cs="Tahoma"/>
          <w:color w:val="FF6D09"/>
          <w:sz w:val="22"/>
          <w:lang w:val="es-ES"/>
        </w:rPr>
        <w:t xml:space="preserve"> 8 Pro Upgrade y Windows Intune</w:t>
      </w:r>
      <w:bookmarkEnd w:id="1120"/>
      <w:r w:rsidRPr="00EA0D3A">
        <w:rPr>
          <w:rFonts w:ascii="Tahoma" w:hAnsi="Tahoma" w:cs="Tahoma"/>
          <w:color w:val="FF6D09"/>
          <w:sz w:val="22"/>
          <w:lang w:val="es-ES"/>
        </w:rPr>
        <w:t xml:space="preserve"> (por dispositivo)</w:t>
      </w:r>
      <w:bookmarkEnd w:id="1121"/>
    </w:p>
    <w:bookmarkEnd w:id="1122"/>
    <w:p w:rsidR="003C65F4" w:rsidRPr="00EA0D3A" w:rsidRDefault="003C65F4" w:rsidP="003C65F4">
      <w:pPr>
        <w:rPr>
          <w:rFonts w:cs="Tahoma"/>
          <w:lang w:val="es-ES"/>
        </w:rPr>
      </w:pPr>
    </w:p>
    <w:p w:rsidR="00B73A46" w:rsidRPr="00EA0D3A" w:rsidRDefault="00B73A46" w:rsidP="00435C70">
      <w:pPr>
        <w:pStyle w:val="FootnoteBulletLevel1"/>
        <w:tabs>
          <w:tab w:val="clear" w:pos="900"/>
        </w:tabs>
        <w:adjustRightInd/>
        <w:spacing w:before="0" w:after="60"/>
        <w:ind w:left="720" w:firstLine="0"/>
        <w:textAlignment w:val="auto"/>
        <w:rPr>
          <w:rFonts w:ascii="Tahoma" w:hAnsi="Tahoma" w:cs="Tahoma"/>
          <w:lang w:val="es-ES"/>
        </w:rPr>
      </w:pPr>
      <w:r w:rsidRPr="00EA0D3A">
        <w:rPr>
          <w:rFonts w:ascii="Tahoma" w:hAnsi="Tahoma" w:cs="Tahoma"/>
          <w:b/>
          <w:bCs/>
          <w:sz w:val="18"/>
          <w:szCs w:val="18"/>
          <w:lang w:val="es-ES"/>
        </w:rPr>
        <w:t>Actualización de Windows 8 Pro</w:t>
      </w:r>
    </w:p>
    <w:p w:rsidR="00B73A46" w:rsidRPr="00EA0D3A" w:rsidRDefault="00B73A46" w:rsidP="00435C70">
      <w:pPr>
        <w:ind w:left="720"/>
        <w:rPr>
          <w:rFonts w:cs="Tahoma"/>
          <w:lang w:val="es-ES"/>
        </w:rPr>
      </w:pPr>
      <w:r w:rsidRPr="00EA0D3A">
        <w:rPr>
          <w:rFonts w:cs="Tahoma"/>
          <w:szCs w:val="18"/>
          <w:u w:val="single"/>
          <w:lang w:val="es-ES"/>
        </w:rPr>
        <w:t>Licencia de Actualización del Sistema Operativo (SO)</w:t>
      </w:r>
    </w:p>
    <w:p w:rsidR="00B73A46" w:rsidRPr="00EA0D3A" w:rsidRDefault="00B73A46" w:rsidP="00435C70">
      <w:pPr>
        <w:pStyle w:val="FootnoteBulletLevel1"/>
        <w:tabs>
          <w:tab w:val="clear" w:pos="900"/>
        </w:tabs>
        <w:adjustRightInd/>
        <w:spacing w:before="0" w:after="0"/>
        <w:ind w:left="720" w:hanging="7"/>
        <w:textAlignment w:val="auto"/>
        <w:rPr>
          <w:rFonts w:ascii="Tahoma" w:hAnsi="Tahoma" w:cs="Tahoma"/>
          <w:lang w:val="es-ES"/>
        </w:rPr>
      </w:pPr>
      <w:r w:rsidRPr="00EA0D3A">
        <w:rPr>
          <w:rFonts w:ascii="Tahoma" w:hAnsi="Tahoma" w:cs="Tahoma"/>
          <w:sz w:val="18"/>
          <w:szCs w:val="18"/>
          <w:lang w:val="es-ES"/>
        </w:rPr>
        <w:t>Las licencias de sistema operativo de sobremesa concedidas son solo licencias de actualización. No hay disponibles licencias de sistema operativo de sobremesa completas. Por lo tanto, cada desktop para el que adquiera y en el que ejecutará la Actualización de Windows 8 Pro debe estar licenciado para ejecutar uno de</w:t>
      </w:r>
      <w:r w:rsidR="00167FF3" w:rsidRPr="00EA0D3A">
        <w:rPr>
          <w:rFonts w:ascii="Tahoma" w:hAnsi="Tahoma" w:cs="Tahoma"/>
          <w:sz w:val="18"/>
          <w:szCs w:val="18"/>
          <w:lang w:val="es-ES"/>
        </w:rPr>
        <w:t> </w:t>
      </w:r>
      <w:r w:rsidRPr="00EA0D3A">
        <w:rPr>
          <w:rFonts w:ascii="Tahoma" w:hAnsi="Tahoma" w:cs="Tahoma"/>
          <w:sz w:val="18"/>
          <w:szCs w:val="18"/>
          <w:lang w:val="es-ES"/>
        </w:rPr>
        <w:t>los sistemas operativos susceptibles de actualización que se identifican a continuación.</w:t>
      </w:r>
    </w:p>
    <w:p w:rsidR="00435C70" w:rsidRPr="00EA0D3A" w:rsidRDefault="00435C70" w:rsidP="00435C70">
      <w:pPr>
        <w:ind w:left="720"/>
        <w:rPr>
          <w:rFonts w:cs="Tahoma"/>
          <w:lang w:val="es-ES"/>
        </w:rPr>
      </w:pPr>
    </w:p>
    <w:p w:rsidR="00B24C9D" w:rsidRPr="00EA0D3A" w:rsidRDefault="00B73A46" w:rsidP="009C2B6B">
      <w:pPr>
        <w:ind w:left="720"/>
        <w:rPr>
          <w:rFonts w:cs="Tahoma"/>
          <w:lang w:val="es-ES"/>
        </w:rPr>
      </w:pPr>
      <w:r w:rsidRPr="00EA0D3A">
        <w:rPr>
          <w:rFonts w:cs="Tahoma"/>
          <w:szCs w:val="18"/>
          <w:u w:val="single"/>
          <w:lang w:val="es-ES"/>
        </w:rPr>
        <w:t>Reglas de Sistemas Operativos susceptibles de actualización</w:t>
      </w:r>
    </w:p>
    <w:p w:rsidR="00B73A46" w:rsidRPr="00EA0D3A" w:rsidRDefault="00B73A46" w:rsidP="00346F4B">
      <w:pPr>
        <w:numPr>
          <w:ilvl w:val="1"/>
          <w:numId w:val="84"/>
        </w:numPr>
        <w:spacing w:after="60"/>
        <w:ind w:left="1440"/>
        <w:rPr>
          <w:rFonts w:cs="Tahoma"/>
          <w:lang w:val="es-ES"/>
        </w:rPr>
      </w:pPr>
      <w:r w:rsidRPr="00EA0D3A">
        <w:rPr>
          <w:rFonts w:cs="Tahoma"/>
          <w:szCs w:val="18"/>
          <w:lang w:val="es-ES"/>
        </w:rPr>
        <w:t>Se debe instalar el Sistema Operativo susceptible de actualización en el dispositivo al que se cederá la licencia de Actualización de Licencias por Volumen.</w:t>
      </w:r>
    </w:p>
    <w:p w:rsidR="00827F06" w:rsidRPr="00EA0D3A" w:rsidRDefault="00827F06" w:rsidP="00346F4B">
      <w:pPr>
        <w:numPr>
          <w:ilvl w:val="2"/>
          <w:numId w:val="85"/>
        </w:numPr>
        <w:spacing w:after="60"/>
        <w:ind w:left="1980"/>
        <w:rPr>
          <w:rFonts w:cs="Tahoma"/>
          <w:lang w:val="es-ES"/>
        </w:rPr>
      </w:pPr>
      <w:r w:rsidRPr="00EA0D3A">
        <w:rPr>
          <w:rFonts w:cs="Tahoma"/>
          <w:color w:val="000000"/>
          <w:lang w:val="es-ES"/>
        </w:rPr>
        <w:t>Apple Macintosh solo es un Sistema Operativo susceptible de actualización si fue preinstalado por el fabricante autorizado antes de la venta inicial del equipo.</w:t>
      </w:r>
    </w:p>
    <w:p w:rsidR="00B73A46" w:rsidRPr="00EA0D3A" w:rsidRDefault="00B73A46" w:rsidP="00346F4B">
      <w:pPr>
        <w:numPr>
          <w:ilvl w:val="1"/>
          <w:numId w:val="86"/>
        </w:numPr>
        <w:spacing w:after="60"/>
        <w:ind w:left="1440"/>
        <w:rPr>
          <w:rFonts w:cs="Tahoma"/>
          <w:lang w:val="es-ES"/>
        </w:rPr>
      </w:pPr>
      <w:r w:rsidRPr="00EA0D3A">
        <w:rPr>
          <w:rFonts w:cs="Tahoma"/>
          <w:szCs w:val="18"/>
          <w:lang w:val="es-ES"/>
        </w:rPr>
        <w:t>Salvo que así se estipule a continuación, los Clientes deben eliminar el Sistema Operativo susceptible de actualización del dispositivo a fin de implementar la licencia de Actualización de</w:t>
      </w:r>
      <w:r w:rsidR="00167FF3" w:rsidRPr="00EA0D3A">
        <w:rPr>
          <w:rFonts w:cs="Tahoma"/>
          <w:szCs w:val="18"/>
          <w:lang w:val="es-ES"/>
        </w:rPr>
        <w:t> </w:t>
      </w:r>
      <w:r w:rsidRPr="00EA0D3A">
        <w:rPr>
          <w:rFonts w:cs="Tahoma"/>
          <w:szCs w:val="18"/>
          <w:lang w:val="es-ES"/>
        </w:rPr>
        <w:t xml:space="preserve">Licencias por Volumen. </w:t>
      </w:r>
    </w:p>
    <w:p w:rsidR="00B31BB3" w:rsidRPr="00EA0D3A" w:rsidRDefault="00B73A46" w:rsidP="00346F4B">
      <w:pPr>
        <w:numPr>
          <w:ilvl w:val="1"/>
          <w:numId w:val="86"/>
        </w:numPr>
        <w:spacing w:after="60"/>
        <w:ind w:left="1440"/>
        <w:rPr>
          <w:rFonts w:cs="Tahoma"/>
          <w:lang w:val="es-ES"/>
        </w:rPr>
      </w:pPr>
      <w:r w:rsidRPr="00EA0D3A">
        <w:rPr>
          <w:rFonts w:cs="Tahoma"/>
          <w:szCs w:val="18"/>
          <w:lang w:val="es-ES"/>
        </w:rPr>
        <w:t>Los Clientes que deseen instalar o ejecutar más de un Sistema Operativo licenciado al mismo tiempo (incluido el Sistema Operativo susceptible de actualización), podrán adquirir Software Assurance para su licencia de Actualización de Licencias por Volumen.</w:t>
      </w:r>
    </w:p>
    <w:p w:rsidR="00B73A46" w:rsidRPr="00EA0D3A" w:rsidRDefault="00B73A46" w:rsidP="00346F4B">
      <w:pPr>
        <w:numPr>
          <w:ilvl w:val="1"/>
          <w:numId w:val="86"/>
        </w:numPr>
        <w:spacing w:after="60"/>
        <w:ind w:left="1440"/>
        <w:rPr>
          <w:rFonts w:cs="Tahoma"/>
          <w:lang w:val="es-ES"/>
        </w:rPr>
      </w:pPr>
      <w:r w:rsidRPr="00EA0D3A">
        <w:rPr>
          <w:rFonts w:cs="Tahoma"/>
          <w:szCs w:val="18"/>
          <w:lang w:val="es-ES"/>
        </w:rPr>
        <w:t>No es necesario que los Clientes que tengan cobertura de Software Assurance activa desinstalen el</w:t>
      </w:r>
      <w:r w:rsidR="00167FF3" w:rsidRPr="00EA0D3A">
        <w:rPr>
          <w:rFonts w:cs="Tahoma"/>
          <w:szCs w:val="18"/>
          <w:lang w:val="es-ES"/>
        </w:rPr>
        <w:t> </w:t>
      </w:r>
      <w:r w:rsidRPr="00EA0D3A">
        <w:rPr>
          <w:rFonts w:cs="Tahoma"/>
          <w:szCs w:val="18"/>
          <w:lang w:val="es-ES"/>
        </w:rPr>
        <w:t xml:space="preserve">Sistema Operativo susceptible de actualización. Asimismo, podrán instalar y ejecutar dicho Sistema Operativo susceptible de actualización y Windows 8 al mismo tiempo. </w:t>
      </w:r>
    </w:p>
    <w:p w:rsidR="00290BBF" w:rsidRPr="00EA0D3A" w:rsidRDefault="00290BBF" w:rsidP="00B73A46">
      <w:pPr>
        <w:pStyle w:val="EndnoteText"/>
        <w:rPr>
          <w:rFonts w:ascii="Tahoma" w:hAnsi="Tahoma" w:cs="Tahoma"/>
          <w:sz w:val="18"/>
          <w:szCs w:val="18"/>
          <w:lang w:val="es-ES"/>
        </w:rPr>
      </w:pPr>
    </w:p>
    <w:p w:rsidR="00B73A46" w:rsidRPr="00EA0D3A" w:rsidRDefault="00B73A46" w:rsidP="002A6416">
      <w:pPr>
        <w:pStyle w:val="EndnoteText"/>
        <w:ind w:left="770"/>
        <w:rPr>
          <w:rFonts w:ascii="Tahoma" w:hAnsi="Tahoma" w:cs="Tahoma"/>
          <w:lang w:val="es-ES"/>
        </w:rPr>
      </w:pPr>
      <w:r w:rsidRPr="00EA0D3A">
        <w:rPr>
          <w:rFonts w:ascii="Tahoma" w:hAnsi="Tahoma" w:cs="Tahoma"/>
          <w:sz w:val="18"/>
          <w:szCs w:val="18"/>
          <w:lang w:val="es-ES"/>
        </w:rPr>
        <w:t>Los sistemas operativos susceptibles de actualización por tipo de Programa son:</w:t>
      </w:r>
    </w:p>
    <w:p w:rsidR="00B73A46" w:rsidRPr="00EA0D3A" w:rsidRDefault="00B73A46" w:rsidP="00B73A46">
      <w:pPr>
        <w:pStyle w:val="EndnoteText"/>
        <w:rPr>
          <w:rFonts w:ascii="Tahoma" w:hAnsi="Tahoma" w:cs="Tahoma"/>
          <w:sz w:val="18"/>
          <w:szCs w:val="18"/>
          <w:lang w:val="es-ES"/>
        </w:rPr>
      </w:pPr>
    </w:p>
    <w:tbl>
      <w:tblPr>
        <w:tblW w:w="8672" w:type="dxa"/>
        <w:tblInd w:w="878" w:type="dxa"/>
        <w:tblCellMar>
          <w:left w:w="0" w:type="dxa"/>
          <w:right w:w="0" w:type="dxa"/>
        </w:tblCellMar>
        <w:tblLook w:val="04A0" w:firstRow="1" w:lastRow="0" w:firstColumn="1" w:lastColumn="0" w:noHBand="0" w:noVBand="1"/>
      </w:tblPr>
      <w:tblGrid>
        <w:gridCol w:w="2732"/>
        <w:gridCol w:w="1350"/>
        <w:gridCol w:w="1170"/>
        <w:gridCol w:w="1260"/>
        <w:gridCol w:w="1080"/>
        <w:gridCol w:w="1080"/>
      </w:tblGrid>
      <w:tr w:rsidR="00290BBF" w:rsidRPr="009B6021" w:rsidTr="00167FF3">
        <w:trPr>
          <w:trHeight w:val="900"/>
          <w:tblHeader/>
        </w:trPr>
        <w:tc>
          <w:tcPr>
            <w:tcW w:w="2732"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EA0D3A" w:rsidRDefault="009B3FA2" w:rsidP="00026546">
            <w:pPr>
              <w:jc w:val="center"/>
              <w:rPr>
                <w:rFonts w:eastAsia="Calibri" w:cs="Tahoma"/>
                <w:b/>
                <w:bCs/>
                <w:szCs w:val="18"/>
                <w:lang w:val="es-ES"/>
              </w:rPr>
            </w:pPr>
            <w:r w:rsidRPr="00EA0D3A">
              <w:rPr>
                <w:rFonts w:cs="Tahoma"/>
                <w:b/>
                <w:bCs/>
                <w:szCs w:val="18"/>
                <w:lang w:val="es-ES"/>
              </w:rPr>
              <w:t>Sistemas operativos susceptibles de actualización</w:t>
            </w:r>
          </w:p>
        </w:tc>
        <w:tc>
          <w:tcPr>
            <w:tcW w:w="135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B6021" w:rsidRDefault="00B73A46" w:rsidP="009B3FA2">
            <w:pPr>
              <w:jc w:val="center"/>
              <w:rPr>
                <w:rFonts w:eastAsia="Calibri" w:cs="Tahoma"/>
                <w:b/>
                <w:bCs/>
                <w:sz w:val="16"/>
                <w:szCs w:val="18"/>
              </w:rPr>
            </w:pPr>
            <w:r w:rsidRPr="009B6021">
              <w:rPr>
                <w:rFonts w:cs="Tahoma"/>
                <w:b/>
                <w:bCs/>
                <w:sz w:val="16"/>
                <w:szCs w:val="18"/>
              </w:rPr>
              <w:t>Nuevos EA/</w:t>
            </w:r>
            <w:r w:rsidRPr="009B6021">
              <w:rPr>
                <w:rFonts w:cs="Tahoma"/>
                <w:b/>
                <w:bCs/>
                <w:sz w:val="16"/>
                <w:szCs w:val="18"/>
              </w:rPr>
              <w:br/>
              <w:t>OV-CW</w:t>
            </w:r>
          </w:p>
        </w:tc>
        <w:tc>
          <w:tcPr>
            <w:tcW w:w="117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B6021" w:rsidRDefault="00B73A46" w:rsidP="009B3FA2">
            <w:pPr>
              <w:jc w:val="center"/>
              <w:rPr>
                <w:rFonts w:eastAsia="Calibri" w:cs="Tahoma"/>
                <w:b/>
                <w:bCs/>
                <w:sz w:val="16"/>
                <w:szCs w:val="18"/>
              </w:rPr>
            </w:pPr>
            <w:r w:rsidRPr="009B6021">
              <w:rPr>
                <w:rFonts w:cs="Tahoma"/>
                <w:b/>
                <w:bCs/>
                <w:sz w:val="16"/>
                <w:szCs w:val="18"/>
              </w:rPr>
              <w:t>EA/OV-CW existentes</w:t>
            </w:r>
          </w:p>
        </w:tc>
        <w:tc>
          <w:tcPr>
            <w:tcW w:w="12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B6021" w:rsidRDefault="00B73A46" w:rsidP="009B3FA2">
            <w:pPr>
              <w:jc w:val="center"/>
              <w:rPr>
                <w:rFonts w:eastAsia="Calibri" w:cs="Tahoma"/>
                <w:b/>
                <w:bCs/>
                <w:sz w:val="16"/>
                <w:szCs w:val="18"/>
              </w:rPr>
            </w:pPr>
            <w:r w:rsidRPr="009B6021">
              <w:rPr>
                <w:rFonts w:cs="Tahoma"/>
                <w:b/>
                <w:bCs/>
                <w:sz w:val="16"/>
                <w:szCs w:val="18"/>
              </w:rPr>
              <w:t>Select (todos excepto Academic)</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B6021" w:rsidRDefault="00B73A46" w:rsidP="001B15A5">
            <w:pPr>
              <w:jc w:val="center"/>
              <w:rPr>
                <w:rFonts w:eastAsia="Calibri" w:cs="Tahoma"/>
                <w:b/>
                <w:bCs/>
                <w:sz w:val="16"/>
                <w:szCs w:val="18"/>
              </w:rPr>
            </w:pPr>
            <w:r w:rsidRPr="009B6021">
              <w:rPr>
                <w:rFonts w:cs="Tahoma"/>
                <w:b/>
                <w:bCs/>
                <w:sz w:val="16"/>
                <w:szCs w:val="18"/>
              </w:rPr>
              <w:t>Open (todos excepto Academic, Charity y OV-CW)</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B6021" w:rsidRDefault="00B73A46" w:rsidP="0050116B">
            <w:pPr>
              <w:jc w:val="center"/>
              <w:rPr>
                <w:rFonts w:eastAsia="Calibri" w:cs="Tahoma"/>
                <w:b/>
                <w:bCs/>
                <w:sz w:val="16"/>
                <w:szCs w:val="18"/>
              </w:rPr>
            </w:pPr>
            <w:r w:rsidRPr="009B6021">
              <w:rPr>
                <w:rFonts w:cs="Tahoma"/>
                <w:b/>
                <w:bCs/>
                <w:sz w:val="16"/>
                <w:szCs w:val="18"/>
              </w:rPr>
              <w:t>Academic y Charity</w:t>
            </w:r>
          </w:p>
        </w:tc>
      </w:tr>
      <w:tr w:rsidR="008643A3"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B6021" w:rsidRDefault="008643A3" w:rsidP="00713A6C">
            <w:pPr>
              <w:rPr>
                <w:rFonts w:cs="Tahoma"/>
                <w:b/>
                <w:bCs/>
                <w:szCs w:val="18"/>
              </w:rPr>
            </w:pPr>
            <w:r w:rsidRPr="009B6021">
              <w:rPr>
                <w:rFonts w:cs="Tahoma"/>
                <w:b/>
                <w:bCs/>
                <w:szCs w:val="18"/>
              </w:rPr>
              <w:t xml:space="preserve">Windows 8 </w:t>
            </w:r>
            <w:r w:rsidR="00167FF3" w:rsidRPr="009B6021">
              <w:rPr>
                <w:rFonts w:cs="Tahoma"/>
                <w:b/>
                <w:bCs/>
                <w:szCs w:val="18"/>
              </w:rPr>
              <w:br/>
            </w:r>
            <w:r w:rsidRPr="009B6021">
              <w:rPr>
                <w:rFonts w:cs="Tahoma"/>
                <w:b/>
                <w:bCs/>
                <w:szCs w:val="18"/>
              </w:rPr>
              <w:t>(32 bits o 64 bits)</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8643A3" w:rsidP="00713A6C">
            <w:pPr>
              <w:jc w:val="center"/>
              <w:rPr>
                <w:rFonts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8643A3" w:rsidP="00713A6C">
            <w:pPr>
              <w:jc w:val="center"/>
              <w:rPr>
                <w:rFonts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8643A3" w:rsidP="00713A6C">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8643A3" w:rsidP="00713A6C">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8643A3" w:rsidP="00713A6C">
            <w:pPr>
              <w:jc w:val="center"/>
              <w:rPr>
                <w:rFonts w:cs="Tahoma"/>
                <w:szCs w:val="18"/>
              </w:rPr>
            </w:pPr>
          </w:p>
        </w:tc>
      </w:tr>
      <w:tr w:rsidR="008643A3"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B6021" w:rsidRDefault="008643A3" w:rsidP="00EF7CDD">
            <w:pPr>
              <w:ind w:left="522"/>
              <w:rPr>
                <w:rFonts w:cs="Tahoma"/>
                <w:b/>
                <w:bCs/>
                <w:szCs w:val="18"/>
              </w:rPr>
            </w:pPr>
            <w:r w:rsidRPr="009B6021">
              <w:rPr>
                <w:rFonts w:cs="Tahoma"/>
                <w:szCs w:val="18"/>
              </w:rPr>
              <w:t>Enterprise (N, K, KN)</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6C2A69" w:rsidP="00713A6C">
            <w:pPr>
              <w:jc w:val="center"/>
              <w:rPr>
                <w:rFonts w:cs="Tahoma"/>
                <w:szCs w:val="18"/>
              </w:rPr>
            </w:pPr>
            <w:r w:rsidRPr="009B6021">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6C2A69" w:rsidP="00713A6C">
            <w:pPr>
              <w:jc w:val="center"/>
              <w:rPr>
                <w:rFonts w:cs="Tahoma"/>
                <w:szCs w:val="18"/>
              </w:rPr>
            </w:pPr>
            <w:r w:rsidRPr="009B6021">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6C2A69" w:rsidP="00713A6C">
            <w:pPr>
              <w:jc w:val="center"/>
              <w:rPr>
                <w:rFonts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6C2A69" w:rsidP="00713A6C">
            <w:pPr>
              <w:jc w:val="center"/>
              <w:rPr>
                <w:rFonts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8335B9" w:rsidP="00713A6C">
            <w:pPr>
              <w:jc w:val="center"/>
              <w:rPr>
                <w:rFonts w:cs="Tahoma"/>
                <w:szCs w:val="18"/>
              </w:rPr>
            </w:pPr>
            <w:r w:rsidRPr="009B6021">
              <w:rPr>
                <w:rFonts w:cs="Tahoma"/>
                <w:szCs w:val="18"/>
              </w:rPr>
              <w:t>x</w:t>
            </w:r>
          </w:p>
        </w:tc>
      </w:tr>
      <w:tr w:rsidR="008643A3"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B6021" w:rsidRDefault="006C2A69" w:rsidP="00394D71">
            <w:pPr>
              <w:ind w:left="522"/>
              <w:rPr>
                <w:rFonts w:cs="Tahoma"/>
                <w:b/>
                <w:bCs/>
                <w:szCs w:val="18"/>
              </w:rPr>
            </w:pPr>
            <w:r w:rsidRPr="009B6021">
              <w:rPr>
                <w:rFonts w:cs="Tahoma"/>
                <w:szCs w:val="18"/>
              </w:rPr>
              <w:t>Pro (N, K, KN)</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6C2A69" w:rsidP="00713A6C">
            <w:pPr>
              <w:jc w:val="center"/>
              <w:rPr>
                <w:rFonts w:cs="Tahoma"/>
                <w:szCs w:val="18"/>
              </w:rPr>
            </w:pPr>
            <w:r w:rsidRPr="009B6021">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6C2A69" w:rsidP="00713A6C">
            <w:pPr>
              <w:jc w:val="center"/>
              <w:rPr>
                <w:rFonts w:cs="Tahoma"/>
                <w:szCs w:val="18"/>
              </w:rPr>
            </w:pPr>
            <w:r w:rsidRPr="009B6021">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6C2A69" w:rsidP="00713A6C">
            <w:pPr>
              <w:jc w:val="center"/>
              <w:rPr>
                <w:rFonts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6C2A69" w:rsidP="00713A6C">
            <w:pPr>
              <w:jc w:val="center"/>
              <w:rPr>
                <w:rFonts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8335B9" w:rsidP="00713A6C">
            <w:pPr>
              <w:jc w:val="center"/>
              <w:rPr>
                <w:rFonts w:cs="Tahoma"/>
                <w:szCs w:val="18"/>
              </w:rPr>
            </w:pPr>
            <w:r w:rsidRPr="009B6021">
              <w:rPr>
                <w:rFonts w:cs="Tahoma"/>
                <w:szCs w:val="18"/>
              </w:rPr>
              <w:t>x</w:t>
            </w:r>
          </w:p>
        </w:tc>
      </w:tr>
      <w:tr w:rsidR="008643A3"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B6021" w:rsidRDefault="006C2A69" w:rsidP="00EF7CDD">
            <w:pPr>
              <w:ind w:left="522"/>
              <w:rPr>
                <w:rFonts w:cs="Tahoma"/>
                <w:b/>
                <w:bCs/>
                <w:szCs w:val="18"/>
              </w:rPr>
            </w:pPr>
            <w:r w:rsidRPr="009B6021">
              <w:rPr>
                <w:rFonts w:cs="Tahoma"/>
                <w:szCs w:val="18"/>
              </w:rPr>
              <w:t>Windows 8</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8643A3" w:rsidP="00713A6C">
            <w:pPr>
              <w:jc w:val="center"/>
              <w:rPr>
                <w:rFonts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8643A3" w:rsidP="00713A6C">
            <w:pPr>
              <w:jc w:val="center"/>
              <w:rPr>
                <w:rFonts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8643A3" w:rsidP="00713A6C">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8643A3" w:rsidP="00713A6C">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B6021" w:rsidRDefault="006C2A69" w:rsidP="00713A6C">
            <w:pPr>
              <w:jc w:val="center"/>
              <w:rPr>
                <w:rFonts w:cs="Tahoma"/>
                <w:szCs w:val="18"/>
              </w:rPr>
            </w:pPr>
            <w:r w:rsidRPr="009B6021">
              <w:rPr>
                <w:rFonts w:cs="Tahoma"/>
                <w:szCs w:val="18"/>
              </w:rPr>
              <w:t>x</w:t>
            </w:r>
          </w:p>
        </w:tc>
      </w:tr>
      <w:tr w:rsidR="00EF7CDD"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9B6021" w:rsidRDefault="00EF7CDD" w:rsidP="00EF7CDD">
            <w:pPr>
              <w:ind w:left="522"/>
              <w:rPr>
                <w:rFonts w:cs="Tahoma"/>
                <w:szCs w:val="18"/>
              </w:rPr>
            </w:pPr>
            <w:r w:rsidRPr="009B6021">
              <w:rPr>
                <w:rFonts w:cs="Tahoma"/>
                <w:szCs w:val="18"/>
              </w:rPr>
              <w:t>Windows 8 Single Language</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B6021" w:rsidRDefault="00EF7CDD" w:rsidP="00713A6C">
            <w:pPr>
              <w:jc w:val="center"/>
              <w:rPr>
                <w:rFonts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B6021" w:rsidRDefault="00EF7CDD" w:rsidP="00713A6C">
            <w:pPr>
              <w:jc w:val="center"/>
              <w:rPr>
                <w:rFonts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B6021" w:rsidRDefault="00EF7CDD" w:rsidP="00713A6C">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B6021" w:rsidRDefault="00EF7CDD" w:rsidP="00713A6C">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B6021" w:rsidRDefault="00EF7CDD" w:rsidP="00713A6C">
            <w:pPr>
              <w:jc w:val="center"/>
              <w:rPr>
                <w:rFonts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rPr>
                <w:rFonts w:eastAsia="Calibri" w:cs="Tahoma"/>
                <w:b/>
                <w:bCs/>
                <w:szCs w:val="18"/>
              </w:rPr>
            </w:pPr>
            <w:r w:rsidRPr="009B6021">
              <w:rPr>
                <w:rFonts w:cs="Tahoma"/>
                <w:b/>
                <w:bCs/>
                <w:szCs w:val="18"/>
              </w:rPr>
              <w:t xml:space="preserve">Windows 7 </w:t>
            </w:r>
            <w:r w:rsidR="00167FF3" w:rsidRPr="009B6021">
              <w:rPr>
                <w:rFonts w:cs="Tahoma"/>
                <w:b/>
                <w:bCs/>
                <w:szCs w:val="18"/>
              </w:rPr>
              <w:br/>
            </w:r>
            <w:r w:rsidRPr="009B6021">
              <w:rPr>
                <w:rFonts w:cs="Tahoma"/>
                <w:b/>
                <w:bCs/>
                <w:szCs w:val="18"/>
              </w:rPr>
              <w:t>(32 bits o 64 bits)</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ind w:firstLine="540"/>
              <w:rPr>
                <w:rFonts w:eastAsia="Calibri" w:cs="Tahoma"/>
                <w:szCs w:val="18"/>
              </w:rPr>
            </w:pPr>
            <w:r w:rsidRPr="009B6021">
              <w:rPr>
                <w:rFonts w:cs="Tahoma"/>
                <w:szCs w:val="18"/>
              </w:rPr>
              <w:t>Enterprise (N, K, KN)</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D47417">
            <w:pPr>
              <w:ind w:left="522" w:firstLine="18"/>
              <w:rPr>
                <w:rFonts w:eastAsia="Calibri" w:cs="Tahoma"/>
                <w:szCs w:val="18"/>
              </w:rPr>
            </w:pPr>
            <w:r w:rsidRPr="009B6021">
              <w:rPr>
                <w:rFonts w:cs="Tahoma"/>
                <w:szCs w:val="18"/>
              </w:rPr>
              <w:t xml:space="preserve">Professional </w:t>
            </w:r>
            <w:r w:rsidR="00D86578">
              <w:rPr>
                <w:rFonts w:cs="Tahoma"/>
                <w:szCs w:val="18"/>
              </w:rPr>
              <w:br/>
            </w:r>
            <w:r w:rsidRPr="009B6021">
              <w:rPr>
                <w:rFonts w:cs="Tahoma"/>
                <w:szCs w:val="18"/>
              </w:rPr>
              <w:t>(N, K, KN, sin disco)</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ind w:firstLine="540"/>
              <w:rPr>
                <w:rFonts w:eastAsia="Calibri" w:cs="Tahoma"/>
                <w:szCs w:val="18"/>
              </w:rPr>
            </w:pPr>
            <w:r w:rsidRPr="009B6021">
              <w:rPr>
                <w:rFonts w:cs="Tahoma"/>
                <w:szCs w:val="18"/>
              </w:rPr>
              <w:t>Ultimate</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ind w:firstLine="540"/>
              <w:rPr>
                <w:rFonts w:eastAsia="Calibri" w:cs="Tahoma"/>
                <w:szCs w:val="18"/>
              </w:rPr>
            </w:pPr>
            <w:r w:rsidRPr="009B6021">
              <w:rPr>
                <w:rFonts w:cs="Tahoma"/>
                <w:szCs w:val="18"/>
              </w:rPr>
              <w:t>Home Premium</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ind w:firstLine="540"/>
              <w:rPr>
                <w:rFonts w:eastAsia="Calibri" w:cs="Tahoma"/>
                <w:szCs w:val="18"/>
              </w:rPr>
            </w:pPr>
            <w:r w:rsidRPr="009B6021">
              <w:rPr>
                <w:rFonts w:cs="Tahoma"/>
                <w:szCs w:val="18"/>
              </w:rPr>
              <w:t>Home Basic</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EF7CDD">
            <w:pPr>
              <w:ind w:left="522"/>
              <w:rPr>
                <w:rFonts w:eastAsia="Calibri" w:cs="Tahoma"/>
                <w:szCs w:val="18"/>
              </w:rPr>
            </w:pPr>
            <w:r w:rsidRPr="009B6021">
              <w:rPr>
                <w:rFonts w:cs="Tahoma"/>
                <w:szCs w:val="18"/>
              </w:rPr>
              <w:t>Starter Edition</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B6021" w:rsidRDefault="00B73A46" w:rsidP="00713A6C">
            <w:pPr>
              <w:jc w:val="center"/>
              <w:rPr>
                <w:rFonts w:eastAsia="Calibri"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B6021"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B6021"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B6021"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r w:rsidR="00290BBF" w:rsidRPr="00EA0D3A"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0D3A" w:rsidRDefault="00B73A46" w:rsidP="00713A6C">
            <w:pPr>
              <w:rPr>
                <w:rFonts w:eastAsia="Calibri" w:cs="Tahoma"/>
                <w:b/>
                <w:bCs/>
                <w:szCs w:val="18"/>
                <w:lang w:val="pt-BR"/>
              </w:rPr>
            </w:pPr>
            <w:r w:rsidRPr="00EA0D3A">
              <w:rPr>
                <w:rFonts w:cs="Tahoma"/>
                <w:b/>
                <w:bCs/>
                <w:szCs w:val="18"/>
                <w:lang w:val="pt-BR"/>
              </w:rPr>
              <w:t xml:space="preserve">Windows Vista </w:t>
            </w:r>
            <w:r w:rsidR="00167FF3" w:rsidRPr="00EA0D3A">
              <w:rPr>
                <w:rFonts w:cs="Tahoma"/>
                <w:b/>
                <w:bCs/>
                <w:szCs w:val="18"/>
                <w:lang w:val="pt-BR"/>
              </w:rPr>
              <w:br/>
            </w:r>
            <w:r w:rsidRPr="00EA0D3A">
              <w:rPr>
                <w:rFonts w:cs="Tahoma"/>
                <w:b/>
                <w:bCs/>
                <w:szCs w:val="18"/>
                <w:lang w:val="pt-BR"/>
              </w:rPr>
              <w:t>(32 bits o 64 bits)</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0D3A" w:rsidRDefault="00B73A46" w:rsidP="00713A6C">
            <w:pPr>
              <w:jc w:val="center"/>
              <w:rPr>
                <w:rFonts w:eastAsia="Calibri" w:cs="Tahoma"/>
                <w:szCs w:val="18"/>
                <w:lang w:val="pt-BR"/>
              </w:rPr>
            </w:pPr>
            <w:r w:rsidRPr="00EA0D3A">
              <w:rPr>
                <w:rFonts w:cs="Tahoma"/>
                <w:szCs w:val="18"/>
                <w:lang w:val="pt-BR"/>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0D3A" w:rsidRDefault="00B73A46" w:rsidP="00713A6C">
            <w:pPr>
              <w:jc w:val="center"/>
              <w:rPr>
                <w:rFonts w:eastAsia="Calibri" w:cs="Tahoma"/>
                <w:szCs w:val="18"/>
                <w:lang w:val="pt-BR"/>
              </w:rPr>
            </w:pPr>
            <w:r w:rsidRPr="00EA0D3A">
              <w:rPr>
                <w:rFonts w:cs="Tahoma"/>
                <w:szCs w:val="18"/>
                <w:lang w:val="pt-BR"/>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0D3A" w:rsidRDefault="00B73A46" w:rsidP="00713A6C">
            <w:pPr>
              <w:jc w:val="center"/>
              <w:rPr>
                <w:rFonts w:eastAsia="Calibri" w:cs="Tahoma"/>
                <w:szCs w:val="18"/>
                <w:lang w:val="pt-BR"/>
              </w:rPr>
            </w:pPr>
            <w:r w:rsidRPr="00EA0D3A">
              <w:rPr>
                <w:rFonts w:cs="Tahoma"/>
                <w:szCs w:val="18"/>
                <w:lang w:val="pt-BR"/>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0D3A" w:rsidRDefault="00B73A46" w:rsidP="00713A6C">
            <w:pPr>
              <w:jc w:val="center"/>
              <w:rPr>
                <w:rFonts w:eastAsia="Calibri" w:cs="Tahoma"/>
                <w:szCs w:val="18"/>
                <w:lang w:val="pt-BR"/>
              </w:rPr>
            </w:pPr>
            <w:r w:rsidRPr="00EA0D3A">
              <w:rPr>
                <w:rFonts w:cs="Tahoma"/>
                <w:szCs w:val="18"/>
                <w:lang w:val="pt-BR"/>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0D3A" w:rsidRDefault="00B73A46" w:rsidP="00713A6C">
            <w:pPr>
              <w:jc w:val="center"/>
              <w:rPr>
                <w:rFonts w:eastAsia="Calibri" w:cs="Tahoma"/>
                <w:szCs w:val="18"/>
                <w:lang w:val="pt-BR"/>
              </w:rPr>
            </w:pPr>
            <w:r w:rsidRPr="00EA0D3A">
              <w:rPr>
                <w:rFonts w:cs="Tahoma"/>
                <w:szCs w:val="18"/>
                <w:lang w:val="pt-BR"/>
              </w:rPr>
              <w:t> </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ind w:firstLine="540"/>
              <w:rPr>
                <w:rFonts w:eastAsia="Calibri" w:cs="Tahoma"/>
                <w:szCs w:val="18"/>
              </w:rPr>
            </w:pPr>
            <w:r w:rsidRPr="009B6021">
              <w:rPr>
                <w:rFonts w:cs="Tahoma"/>
                <w:szCs w:val="18"/>
              </w:rPr>
              <w:t>Enterprise (N, K, KN)</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B6021"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ind w:firstLine="540"/>
              <w:rPr>
                <w:rFonts w:eastAsia="Calibri" w:cs="Tahoma"/>
                <w:szCs w:val="18"/>
              </w:rPr>
            </w:pPr>
            <w:r w:rsidRPr="009B6021">
              <w:rPr>
                <w:rFonts w:cs="Tahoma"/>
                <w:szCs w:val="18"/>
              </w:rPr>
              <w:t xml:space="preserve">Business </w:t>
            </w:r>
            <w:r w:rsidR="00D86578">
              <w:rPr>
                <w:rFonts w:cs="Tahoma"/>
                <w:szCs w:val="18"/>
              </w:rPr>
              <w:br/>
            </w:r>
            <w:r w:rsidRPr="009B6021">
              <w:rPr>
                <w:rFonts w:cs="Tahoma"/>
                <w:szCs w:val="18"/>
              </w:rPr>
              <w:t>(N, K, KN, Blade)</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B6021"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ind w:firstLine="540"/>
              <w:rPr>
                <w:rFonts w:eastAsia="Calibri" w:cs="Tahoma"/>
                <w:szCs w:val="18"/>
              </w:rPr>
            </w:pPr>
            <w:r w:rsidRPr="009B6021">
              <w:rPr>
                <w:rFonts w:cs="Tahoma"/>
                <w:szCs w:val="18"/>
              </w:rPr>
              <w:t>Ultimate</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B6021"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ind w:firstLine="540"/>
              <w:rPr>
                <w:rFonts w:eastAsia="Calibri" w:cs="Tahoma"/>
                <w:szCs w:val="18"/>
              </w:rPr>
            </w:pPr>
            <w:r w:rsidRPr="009B6021">
              <w:rPr>
                <w:rFonts w:cs="Tahoma"/>
                <w:szCs w:val="18"/>
              </w:rPr>
              <w:t>Home Premium</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B6021" w:rsidRDefault="00B73A46" w:rsidP="00713A6C">
            <w:pPr>
              <w:jc w:val="center"/>
              <w:rPr>
                <w:rFonts w:eastAsia="Calibri"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B6021"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B6021"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B6021"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ind w:firstLine="540"/>
              <w:rPr>
                <w:rFonts w:eastAsia="Calibri" w:cs="Tahoma"/>
                <w:szCs w:val="18"/>
              </w:rPr>
            </w:pPr>
            <w:r w:rsidRPr="009B6021">
              <w:rPr>
                <w:rFonts w:cs="Tahoma"/>
                <w:szCs w:val="18"/>
              </w:rPr>
              <w:t>Home Basic</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4C3222">
            <w:pPr>
              <w:ind w:left="522"/>
              <w:rPr>
                <w:rFonts w:eastAsia="Calibri" w:cs="Tahoma"/>
                <w:bCs/>
                <w:szCs w:val="18"/>
              </w:rPr>
            </w:pPr>
            <w:r w:rsidRPr="009B6021">
              <w:rPr>
                <w:rFonts w:cs="Tahoma"/>
                <w:szCs w:val="18"/>
              </w:rPr>
              <w:t>Starter Edition</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rPr>
                <w:rFonts w:eastAsia="Calibri" w:cs="Tahoma"/>
                <w:b/>
                <w:szCs w:val="18"/>
              </w:rPr>
            </w:pPr>
            <w:r w:rsidRPr="009B6021">
              <w:rPr>
                <w:rFonts w:cs="Tahoma"/>
                <w:b/>
                <w:bCs/>
                <w:szCs w:val="18"/>
              </w:rPr>
              <w:t xml:space="preserve">Windows XP </w:t>
            </w:r>
            <w:r w:rsidR="00167FF3" w:rsidRPr="009B6021">
              <w:rPr>
                <w:rFonts w:cs="Tahoma"/>
                <w:b/>
                <w:bCs/>
                <w:szCs w:val="18"/>
              </w:rPr>
              <w:br/>
            </w:r>
            <w:r w:rsidRPr="009B6021">
              <w:rPr>
                <w:rFonts w:cs="Tahoma"/>
                <w:b/>
                <w:bCs/>
                <w:szCs w:val="18"/>
              </w:rPr>
              <w:t>(32 bits o 64 bits)</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ind w:left="564"/>
              <w:rPr>
                <w:rFonts w:eastAsia="Calibri" w:cs="Tahoma"/>
                <w:szCs w:val="18"/>
                <w:lang w:val="pt-BR"/>
              </w:rPr>
            </w:pPr>
            <w:r w:rsidRPr="00EA0D3A">
              <w:rPr>
                <w:rFonts w:cs="Tahoma"/>
                <w:szCs w:val="18"/>
                <w:lang w:val="pt-BR"/>
              </w:rPr>
              <w:t xml:space="preserve">Professional </w:t>
            </w:r>
            <w:r w:rsidR="00D86578" w:rsidRPr="00EA0D3A">
              <w:rPr>
                <w:rFonts w:cs="Tahoma"/>
                <w:szCs w:val="18"/>
                <w:lang w:val="pt-BR"/>
              </w:rPr>
              <w:br/>
            </w:r>
            <w:r w:rsidRPr="00EA0D3A">
              <w:rPr>
                <w:rFonts w:cs="Tahoma"/>
                <w:szCs w:val="18"/>
                <w:lang w:val="pt-BR"/>
              </w:rPr>
              <w:t>(N, K, KN, Blade)</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B6021"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0D3A" w:rsidRDefault="00B73A46" w:rsidP="00713A6C">
            <w:pPr>
              <w:ind w:left="564"/>
              <w:rPr>
                <w:rFonts w:eastAsia="Calibri" w:cs="Tahoma"/>
                <w:szCs w:val="18"/>
                <w:lang w:val="da-DK"/>
              </w:rPr>
            </w:pPr>
            <w:r w:rsidRPr="00EA0D3A">
              <w:rPr>
                <w:rFonts w:cs="Tahoma"/>
                <w:szCs w:val="18"/>
                <w:lang w:val="da-DK"/>
              </w:rPr>
              <w:t xml:space="preserve">Tablet Edition </w:t>
            </w:r>
            <w:r w:rsidR="00D86578" w:rsidRPr="00EA0D3A">
              <w:rPr>
                <w:rFonts w:cs="Tahoma"/>
                <w:szCs w:val="18"/>
                <w:lang w:val="da-DK"/>
              </w:rPr>
              <w:br/>
            </w:r>
            <w:r w:rsidRPr="00EA0D3A">
              <w:rPr>
                <w:rFonts w:cs="Tahoma"/>
                <w:szCs w:val="18"/>
                <w:lang w:val="da-DK"/>
              </w:rPr>
              <w:t>(N, K, KN, Blade)</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B6021"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ind w:left="564"/>
              <w:rPr>
                <w:rFonts w:eastAsia="Calibri" w:cs="Tahoma"/>
                <w:szCs w:val="18"/>
              </w:rPr>
            </w:pPr>
            <w:r w:rsidRPr="009B6021">
              <w:rPr>
                <w:rFonts w:cs="Tahoma"/>
                <w:szCs w:val="18"/>
              </w:rPr>
              <w:t>XP Pro N</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B6021"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ind w:left="564"/>
              <w:rPr>
                <w:rFonts w:eastAsia="Calibri" w:cs="Tahoma"/>
                <w:szCs w:val="18"/>
              </w:rPr>
            </w:pPr>
            <w:r w:rsidRPr="009B6021">
              <w:rPr>
                <w:rFonts w:cs="Tahoma"/>
                <w:szCs w:val="18"/>
              </w:rPr>
              <w:t>XP Pro Blade PC</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B6021"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ind w:left="564"/>
              <w:rPr>
                <w:rFonts w:eastAsia="Calibri" w:cs="Tahoma"/>
                <w:szCs w:val="18"/>
              </w:rPr>
            </w:pPr>
            <w:r w:rsidRPr="009B6021">
              <w:rPr>
                <w:rFonts w:cs="Tahoma"/>
                <w:szCs w:val="18"/>
              </w:rPr>
              <w:t>Home y Starter Edition</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rPr>
                <w:rFonts w:eastAsia="Times New Roma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9B6021" w:rsidRDefault="00B73A46" w:rsidP="007A2156">
            <w:pPr>
              <w:keepNext/>
              <w:keepLines/>
              <w:rPr>
                <w:rFonts w:eastAsia="Calibri" w:cs="Tahoma"/>
                <w:b/>
                <w:szCs w:val="18"/>
              </w:rPr>
            </w:pPr>
            <w:r w:rsidRPr="009B6021">
              <w:rPr>
                <w:rFonts w:cs="Tahoma"/>
                <w:b/>
                <w:bCs/>
                <w:szCs w:val="18"/>
              </w:rPr>
              <w:t>Windows 2000 Professional</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A2156">
            <w:pPr>
              <w:keepNext/>
              <w:keepLines/>
              <w:jc w:val="center"/>
              <w:rPr>
                <w:rFonts w:eastAsia="Calibri" w:cs="Tahoma"/>
                <w:szCs w:val="18"/>
              </w:rPr>
            </w:pPr>
            <w:r w:rsidRPr="009B6021">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A2156">
            <w:pPr>
              <w:keepNext/>
              <w:keepLines/>
              <w:rPr>
                <w:rFonts w:eastAsia="Times New Roma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A2156">
            <w:pPr>
              <w:keepNext/>
              <w:keepLines/>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A2156">
            <w:pPr>
              <w:keepNext/>
              <w:keepLines/>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A2156">
            <w:pPr>
              <w:keepNext/>
              <w:keepLines/>
              <w:jc w:val="center"/>
              <w:rPr>
                <w:rFonts w:eastAsia="Calibri"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9B6021" w:rsidRDefault="00B73A46" w:rsidP="00D86578">
            <w:pPr>
              <w:rPr>
                <w:rFonts w:eastAsia="Calibri" w:cs="Tahoma"/>
                <w:b/>
                <w:bCs/>
                <w:szCs w:val="18"/>
              </w:rPr>
            </w:pPr>
            <w:r w:rsidRPr="009B6021">
              <w:rPr>
                <w:rFonts w:cs="Tahoma"/>
                <w:b/>
                <w:bCs/>
                <w:szCs w:val="18"/>
              </w:rPr>
              <w:t>Windows NT Workstation</w:t>
            </w:r>
            <w:r w:rsidR="00D86578">
              <w:rPr>
                <w:rFonts w:cs="Tahoma"/>
                <w:b/>
                <w:bCs/>
                <w:szCs w:val="18"/>
              </w:rPr>
              <w:t> </w:t>
            </w:r>
            <w:r w:rsidRPr="009B6021">
              <w:rPr>
                <w:rFonts w:cs="Tahoma"/>
                <w:b/>
                <w:bCs/>
                <w:szCs w:val="18"/>
              </w:rPr>
              <w:t>4.0</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rPr>
                <w:rFonts w:eastAsia="Times New Roma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EA0D3A" w:rsidRDefault="00B73A46" w:rsidP="00713A6C">
            <w:pPr>
              <w:rPr>
                <w:rFonts w:eastAsia="Calibri" w:cs="Tahoma"/>
                <w:b/>
                <w:bCs/>
                <w:szCs w:val="18"/>
                <w:lang w:val="es-ES"/>
              </w:rPr>
            </w:pPr>
            <w:r w:rsidRPr="00EA0D3A">
              <w:rPr>
                <w:rFonts w:cs="Tahoma"/>
                <w:b/>
                <w:bCs/>
                <w:szCs w:val="18"/>
                <w:lang w:val="es-ES"/>
              </w:rPr>
              <w:t xml:space="preserve">Windows 98 </w:t>
            </w:r>
            <w:r w:rsidR="00167FF3" w:rsidRPr="00EA0D3A">
              <w:rPr>
                <w:rFonts w:cs="Tahoma"/>
                <w:b/>
                <w:bCs/>
                <w:szCs w:val="18"/>
                <w:lang w:val="es-ES"/>
              </w:rPr>
              <w:br/>
            </w:r>
            <w:r w:rsidRPr="00EA0D3A">
              <w:rPr>
                <w:rFonts w:cs="Tahoma"/>
                <w:b/>
                <w:bCs/>
                <w:szCs w:val="18"/>
                <w:lang w:val="es-ES"/>
              </w:rPr>
              <w:t>(incluida la 2ª edición)</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rPr>
                <w:rFonts w:eastAsia="Times New Roma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r w:rsidR="00290BBF" w:rsidRPr="009B6021" w:rsidTr="00167FF3">
        <w:trPr>
          <w:trHeight w:val="255"/>
        </w:trPr>
        <w:tc>
          <w:tcPr>
            <w:tcW w:w="273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9B6021" w:rsidRDefault="00B73A46" w:rsidP="00713A6C">
            <w:pPr>
              <w:rPr>
                <w:rFonts w:eastAsia="Calibri" w:cs="Tahoma"/>
                <w:b/>
                <w:bCs/>
                <w:szCs w:val="18"/>
              </w:rPr>
            </w:pPr>
            <w:r w:rsidRPr="009B6021">
              <w:rPr>
                <w:rFonts w:cs="Tahoma"/>
                <w:b/>
                <w:bCs/>
                <w:szCs w:val="18"/>
              </w:rPr>
              <w:t>Apple Macintosh</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rPr>
                <w:rFonts w:eastAsia="Times New Roma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r>
    </w:tbl>
    <w:p w:rsidR="00B73A46" w:rsidRPr="009B6021" w:rsidRDefault="00B73A46" w:rsidP="002A6416">
      <w:pPr>
        <w:ind w:left="770"/>
        <w:rPr>
          <w:rFonts w:cs="Tahoma"/>
        </w:rPr>
      </w:pPr>
      <w:r w:rsidRPr="009B6021">
        <w:rPr>
          <w:rFonts w:cs="Tahoma"/>
          <w:bCs/>
          <w:i/>
          <w:iCs/>
          <w:sz w:val="14"/>
          <w:szCs w:val="14"/>
          <w:u w:val="single"/>
        </w:rPr>
        <w:t>Nota</w:t>
      </w:r>
      <w:r w:rsidRPr="009B6021">
        <w:rPr>
          <w:rFonts w:cs="Tahoma"/>
          <w:i/>
          <w:iCs/>
          <w:sz w:val="14"/>
          <w:szCs w:val="14"/>
        </w:rPr>
        <w:t xml:space="preserve">: </w:t>
      </w:r>
      <w:r w:rsidRPr="009B6021">
        <w:rPr>
          <w:rFonts w:cs="Tahoma"/>
          <w:i/>
          <w:iCs/>
          <w:sz w:val="14"/>
          <w:szCs w:val="14"/>
        </w:rPr>
        <w:br/>
        <w:t xml:space="preserve">Academic incluye los Programas Contrato Campus y School, Open Value Subscription – Education Solutions, </w:t>
      </w:r>
      <w:r w:rsidR="00B24D5C">
        <w:rPr>
          <w:rFonts w:cs="Tahoma"/>
          <w:i/>
          <w:iCs/>
          <w:sz w:val="14"/>
          <w:szCs w:val="14"/>
        </w:rPr>
        <w:br/>
      </w:r>
      <w:r w:rsidRPr="009B6021">
        <w:rPr>
          <w:rFonts w:cs="Tahoma"/>
          <w:i/>
          <w:iCs/>
          <w:sz w:val="14"/>
          <w:szCs w:val="14"/>
        </w:rPr>
        <w:t>Select - Academic y Open – Academic</w:t>
      </w:r>
      <w:r w:rsidRPr="009B6021">
        <w:rPr>
          <w:rFonts w:cs="Tahoma"/>
          <w:i/>
          <w:iCs/>
          <w:sz w:val="14"/>
          <w:szCs w:val="14"/>
        </w:rPr>
        <w:br/>
        <w:t>EA = Contrato Enterprise</w:t>
      </w:r>
      <w:r w:rsidRPr="009B6021">
        <w:rPr>
          <w:rFonts w:cs="Tahoma"/>
          <w:i/>
          <w:iCs/>
          <w:sz w:val="14"/>
          <w:szCs w:val="14"/>
        </w:rPr>
        <w:br/>
        <w:t>OV-CW = Open Value - opción para toda la compañía</w:t>
      </w:r>
    </w:p>
    <w:p w:rsidR="00B73A46" w:rsidRPr="00EA0D3A" w:rsidRDefault="00E7114A" w:rsidP="002A6416">
      <w:pPr>
        <w:ind w:left="770"/>
        <w:rPr>
          <w:rFonts w:cs="Tahoma"/>
          <w:lang w:val="es-ES"/>
        </w:rPr>
      </w:pPr>
      <w:r w:rsidRPr="00EA0D3A">
        <w:rPr>
          <w:rFonts w:cs="Tahoma"/>
          <w:i/>
          <w:iCs/>
          <w:sz w:val="14"/>
          <w:szCs w:val="14"/>
          <w:lang w:val="es-ES"/>
        </w:rPr>
        <w:t>“</w:t>
      </w:r>
      <w:r w:rsidR="00B73A46" w:rsidRPr="00EA0D3A">
        <w:rPr>
          <w:rFonts w:cs="Tahoma"/>
          <w:i/>
          <w:iCs/>
          <w:sz w:val="14"/>
          <w:szCs w:val="14"/>
          <w:lang w:val="es-ES"/>
        </w:rPr>
        <w:t>N</w:t>
      </w:r>
      <w:r w:rsidRPr="00EA0D3A">
        <w:rPr>
          <w:rFonts w:cs="Tahoma"/>
          <w:i/>
          <w:iCs/>
          <w:sz w:val="14"/>
          <w:szCs w:val="14"/>
          <w:lang w:val="es-ES"/>
        </w:rPr>
        <w:t>”</w:t>
      </w:r>
      <w:r w:rsidR="00B73A46" w:rsidRPr="00EA0D3A">
        <w:rPr>
          <w:rFonts w:cs="Tahoma"/>
          <w:i/>
          <w:iCs/>
          <w:sz w:val="14"/>
          <w:szCs w:val="14"/>
          <w:lang w:val="es-ES"/>
        </w:rPr>
        <w:t xml:space="preserve">, </w:t>
      </w:r>
      <w:r w:rsidRPr="00EA0D3A">
        <w:rPr>
          <w:rFonts w:cs="Tahoma"/>
          <w:i/>
          <w:iCs/>
          <w:sz w:val="14"/>
          <w:szCs w:val="14"/>
          <w:lang w:val="es-ES"/>
        </w:rPr>
        <w:t>“</w:t>
      </w:r>
      <w:r w:rsidR="00B73A46" w:rsidRPr="00EA0D3A">
        <w:rPr>
          <w:rFonts w:cs="Tahoma"/>
          <w:i/>
          <w:iCs/>
          <w:sz w:val="14"/>
          <w:szCs w:val="14"/>
          <w:lang w:val="es-ES"/>
        </w:rPr>
        <w:t>K</w:t>
      </w:r>
      <w:r w:rsidRPr="00EA0D3A">
        <w:rPr>
          <w:rFonts w:cs="Tahoma"/>
          <w:i/>
          <w:iCs/>
          <w:sz w:val="14"/>
          <w:szCs w:val="14"/>
          <w:lang w:val="es-ES"/>
        </w:rPr>
        <w:t>”</w:t>
      </w:r>
      <w:r w:rsidR="00B73A46" w:rsidRPr="00EA0D3A">
        <w:rPr>
          <w:rFonts w:cs="Tahoma"/>
          <w:i/>
          <w:iCs/>
          <w:sz w:val="14"/>
          <w:szCs w:val="14"/>
          <w:lang w:val="es-ES"/>
        </w:rPr>
        <w:t xml:space="preserve"> y </w:t>
      </w:r>
      <w:r w:rsidRPr="00EA0D3A">
        <w:rPr>
          <w:rFonts w:cs="Tahoma"/>
          <w:i/>
          <w:iCs/>
          <w:sz w:val="14"/>
          <w:szCs w:val="14"/>
          <w:lang w:val="es-ES"/>
        </w:rPr>
        <w:t>“</w:t>
      </w:r>
      <w:r w:rsidR="00B73A46" w:rsidRPr="00EA0D3A">
        <w:rPr>
          <w:rFonts w:cs="Tahoma"/>
          <w:i/>
          <w:iCs/>
          <w:sz w:val="14"/>
          <w:szCs w:val="14"/>
          <w:lang w:val="es-ES"/>
        </w:rPr>
        <w:t>KN</w:t>
      </w:r>
      <w:r w:rsidRPr="00EA0D3A">
        <w:rPr>
          <w:rFonts w:cs="Tahoma"/>
          <w:i/>
          <w:iCs/>
          <w:sz w:val="14"/>
          <w:szCs w:val="14"/>
          <w:lang w:val="es-ES"/>
        </w:rPr>
        <w:t>”</w:t>
      </w:r>
      <w:r w:rsidR="00B73A46" w:rsidRPr="00EA0D3A">
        <w:rPr>
          <w:rFonts w:cs="Tahoma"/>
          <w:i/>
          <w:iCs/>
          <w:sz w:val="14"/>
          <w:szCs w:val="14"/>
          <w:lang w:val="es-ES"/>
        </w:rPr>
        <w:t xml:space="preserve"> son ediciones especializadas disponibles para mercados determinados.</w:t>
      </w:r>
    </w:p>
    <w:p w:rsidR="002512D3" w:rsidRPr="00EA0D3A" w:rsidRDefault="002512D3">
      <w:pPr>
        <w:rPr>
          <w:rFonts w:cs="Tahoma"/>
          <w:lang w:val="es-ES"/>
        </w:rPr>
      </w:pPr>
    </w:p>
    <w:p w:rsidR="00B73A46" w:rsidRPr="00EA0D3A" w:rsidRDefault="00B73A46" w:rsidP="00B24C9D">
      <w:pPr>
        <w:ind w:left="720"/>
        <w:rPr>
          <w:rFonts w:cs="Tahoma"/>
          <w:lang w:val="es-ES"/>
        </w:rPr>
      </w:pPr>
      <w:r w:rsidRPr="00EA0D3A">
        <w:rPr>
          <w:rFonts w:cs="Tahoma"/>
          <w:szCs w:val="18"/>
          <w:lang w:val="es-ES"/>
        </w:rPr>
        <w:t>Se aplican las siguientes condiciones para Windows XP Starter Edition (SE), Windows Vista Starter Edition (SE) y Windows 7 Starter Edition:</w:t>
      </w:r>
    </w:p>
    <w:p w:rsidR="00B73A46" w:rsidRPr="00EA0D3A" w:rsidRDefault="00B73A46" w:rsidP="00B24C9D">
      <w:pPr>
        <w:ind w:left="720"/>
        <w:rPr>
          <w:rFonts w:cs="Tahoma"/>
          <w:lang w:val="es-ES"/>
        </w:rPr>
      </w:pPr>
    </w:p>
    <w:p w:rsidR="00B73A46" w:rsidRPr="00EA0D3A" w:rsidRDefault="00B73A46" w:rsidP="00346F4B">
      <w:pPr>
        <w:pStyle w:val="ColorfulList-Accent11"/>
        <w:numPr>
          <w:ilvl w:val="0"/>
          <w:numId w:val="33"/>
        </w:numPr>
        <w:ind w:left="1440"/>
        <w:rPr>
          <w:rFonts w:ascii="Tahoma" w:hAnsi="Tahoma" w:cs="Tahoma"/>
          <w:sz w:val="18"/>
          <w:szCs w:val="18"/>
          <w:lang w:val="es-ES"/>
        </w:rPr>
      </w:pPr>
      <w:r w:rsidRPr="00EA0D3A">
        <w:rPr>
          <w:rFonts w:ascii="Tahoma" w:hAnsi="Tahoma" w:cs="Tahoma"/>
          <w:sz w:val="18"/>
          <w:szCs w:val="18"/>
          <w:lang w:val="es-ES"/>
        </w:rPr>
        <w:t xml:space="preserve">Los Clientes de Academic (Academic Select, Academic Open, CASA y Open Value Subscription – Education Solutions) podrán adquirir una licencia de Actualización de Windows mediante Windows XP Starter Edition, Windows Vista Starter Edition o Windows 7 Starter Edition como un sistema operativo susceptible de actualización. </w:t>
      </w:r>
    </w:p>
    <w:p w:rsidR="00B73A46" w:rsidRPr="00EA0D3A" w:rsidRDefault="00B73A46" w:rsidP="00B24C9D">
      <w:pPr>
        <w:pStyle w:val="ColorfulList-Accent11"/>
        <w:rPr>
          <w:rFonts w:ascii="Tahoma" w:hAnsi="Tahoma" w:cs="Tahoma"/>
          <w:sz w:val="18"/>
          <w:szCs w:val="18"/>
          <w:lang w:val="es-ES"/>
        </w:rPr>
      </w:pPr>
    </w:p>
    <w:p w:rsidR="00B73A46" w:rsidRPr="00EA0D3A" w:rsidRDefault="00B73A46" w:rsidP="00B24C9D">
      <w:pPr>
        <w:pStyle w:val="ColorfulList-Accent11"/>
        <w:rPr>
          <w:rFonts w:ascii="Tahoma" w:hAnsi="Tahoma" w:cs="Tahoma"/>
          <w:sz w:val="18"/>
          <w:szCs w:val="18"/>
          <w:lang w:val="es-ES"/>
        </w:rPr>
      </w:pPr>
      <w:r w:rsidRPr="00EA0D3A">
        <w:rPr>
          <w:rFonts w:ascii="Tahoma" w:hAnsi="Tahoma" w:cs="Tahoma"/>
          <w:sz w:val="18"/>
          <w:szCs w:val="18"/>
          <w:lang w:val="es-ES"/>
        </w:rPr>
        <w:t>Si los Clientes adquieren la actualización sobre esta base, se elimina cualquier derecho a transmitir esa</w:t>
      </w:r>
      <w:r w:rsidR="001D3302" w:rsidRPr="00EA0D3A">
        <w:rPr>
          <w:rFonts w:ascii="Tahoma" w:hAnsi="Tahoma" w:cs="Tahoma"/>
          <w:sz w:val="18"/>
          <w:szCs w:val="18"/>
          <w:lang w:val="es-ES"/>
        </w:rPr>
        <w:t> </w:t>
      </w:r>
      <w:r w:rsidRPr="00EA0D3A">
        <w:rPr>
          <w:rFonts w:ascii="Tahoma" w:hAnsi="Tahoma" w:cs="Tahoma"/>
          <w:sz w:val="18"/>
          <w:szCs w:val="18"/>
          <w:lang w:val="es-ES"/>
        </w:rPr>
        <w:t xml:space="preserve">licencia fuera del país de adquisición. </w:t>
      </w:r>
    </w:p>
    <w:p w:rsidR="00B73A46" w:rsidRPr="00EA0D3A" w:rsidRDefault="00B73A46" w:rsidP="00B24C9D">
      <w:pPr>
        <w:pStyle w:val="EndnoteText"/>
        <w:ind w:left="360"/>
        <w:rPr>
          <w:rFonts w:ascii="Tahoma" w:hAnsi="Tahoma" w:cs="Tahoma"/>
          <w:sz w:val="18"/>
          <w:szCs w:val="18"/>
          <w:lang w:val="es-ES"/>
        </w:rPr>
      </w:pPr>
    </w:p>
    <w:p w:rsidR="00B73A46" w:rsidRPr="00EA0D3A" w:rsidRDefault="00B73A46" w:rsidP="00B24C9D">
      <w:pPr>
        <w:pStyle w:val="FootnoteBulletLevel1"/>
        <w:tabs>
          <w:tab w:val="clear" w:pos="900"/>
        </w:tabs>
        <w:spacing w:before="0" w:after="0"/>
        <w:ind w:left="720" w:firstLine="0"/>
        <w:rPr>
          <w:rFonts w:ascii="Tahoma" w:hAnsi="Tahoma" w:cs="Tahoma"/>
          <w:sz w:val="18"/>
          <w:szCs w:val="18"/>
          <w:lang w:val="es-ES"/>
        </w:rPr>
      </w:pPr>
      <w:r w:rsidRPr="00EA0D3A">
        <w:rPr>
          <w:rFonts w:ascii="Tahoma" w:hAnsi="Tahoma" w:cs="Tahoma"/>
          <w:sz w:val="18"/>
          <w:szCs w:val="18"/>
          <w:lang w:val="es-ES"/>
        </w:rPr>
        <w:t>Cualquier sistema operativo que no se haya mencionado anteriormente no es un Sistema Operativo susceptible de actualización, como por ejemplo:</w:t>
      </w:r>
    </w:p>
    <w:p w:rsidR="00B24C9D" w:rsidRPr="00EA0D3A" w:rsidRDefault="00B24C9D" w:rsidP="00B24C9D">
      <w:pPr>
        <w:pStyle w:val="FootnoteBulletLevel1"/>
        <w:tabs>
          <w:tab w:val="clear" w:pos="900"/>
        </w:tabs>
        <w:spacing w:before="0" w:after="0"/>
        <w:ind w:left="720" w:firstLine="0"/>
        <w:rPr>
          <w:rFonts w:ascii="Tahoma" w:hAnsi="Tahoma" w:cs="Tahoma"/>
          <w:sz w:val="18"/>
          <w:szCs w:val="18"/>
          <w:lang w:val="es-ES"/>
        </w:rPr>
      </w:pPr>
    </w:p>
    <w:p w:rsidR="00B73A46" w:rsidRPr="00EA0D3A"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es-ES"/>
        </w:rPr>
      </w:pPr>
      <w:r w:rsidRPr="00EA0D3A">
        <w:rPr>
          <w:rFonts w:ascii="Tahoma" w:hAnsi="Tahoma" w:cs="Tahoma"/>
          <w:sz w:val="18"/>
          <w:szCs w:val="18"/>
          <w:lang w:val="es-ES"/>
        </w:rPr>
        <w:t>Los Sistemas Integrados (por ejemplo Windows 9.x for embedded, Windows XP embedded) no</w:t>
      </w:r>
      <w:r w:rsidR="001D3302" w:rsidRPr="00EA0D3A">
        <w:rPr>
          <w:rFonts w:ascii="Tahoma" w:hAnsi="Tahoma" w:cs="Tahoma"/>
          <w:sz w:val="18"/>
          <w:szCs w:val="18"/>
          <w:lang w:val="es-ES"/>
        </w:rPr>
        <w:t> </w:t>
      </w:r>
      <w:r w:rsidRPr="00EA0D3A">
        <w:rPr>
          <w:rFonts w:ascii="Tahoma" w:hAnsi="Tahoma" w:cs="Tahoma"/>
          <w:sz w:val="18"/>
          <w:szCs w:val="18"/>
          <w:lang w:val="es-ES"/>
        </w:rPr>
        <w:t>son</w:t>
      </w:r>
      <w:r w:rsidR="001D3302" w:rsidRPr="00EA0D3A">
        <w:rPr>
          <w:rFonts w:ascii="Tahoma" w:hAnsi="Tahoma" w:cs="Tahoma"/>
          <w:sz w:val="18"/>
          <w:szCs w:val="18"/>
          <w:lang w:val="es-ES"/>
        </w:rPr>
        <w:t> </w:t>
      </w:r>
      <w:r w:rsidRPr="00EA0D3A">
        <w:rPr>
          <w:rFonts w:ascii="Tahoma" w:hAnsi="Tahoma" w:cs="Tahoma"/>
          <w:sz w:val="18"/>
          <w:szCs w:val="18"/>
          <w:lang w:val="es-ES"/>
        </w:rPr>
        <w:t>susceptibles de obtener las Actualizaciones de Windows 8 Pro.</w:t>
      </w:r>
    </w:p>
    <w:p w:rsidR="00B73A46" w:rsidRPr="00EA0D3A"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es-ES"/>
        </w:rPr>
      </w:pPr>
      <w:r w:rsidRPr="00EA0D3A">
        <w:rPr>
          <w:rFonts w:ascii="Tahoma" w:hAnsi="Tahoma" w:cs="Tahoma"/>
          <w:sz w:val="18"/>
          <w:szCs w:val="18"/>
          <w:lang w:val="es-ES"/>
        </w:rPr>
        <w:t>Linux y OS/2 no son susceptibles de obtener las Actualizaciones de Windows 8 Pro.</w:t>
      </w:r>
    </w:p>
    <w:p w:rsidR="00B73A46" w:rsidRPr="00EA0D3A"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es-ES"/>
        </w:rPr>
      </w:pPr>
      <w:r w:rsidRPr="00EA0D3A">
        <w:rPr>
          <w:rFonts w:ascii="Tahoma" w:hAnsi="Tahoma" w:cs="Tahoma"/>
          <w:sz w:val="18"/>
          <w:szCs w:val="18"/>
          <w:lang w:val="es-ES"/>
        </w:rPr>
        <w:t>La Licencia de Acceso Cliente de Windows Terminal Services no es susceptible de obtener las</w:t>
      </w:r>
      <w:r w:rsidR="001D3302" w:rsidRPr="00EA0D3A">
        <w:rPr>
          <w:rFonts w:ascii="Tahoma" w:hAnsi="Tahoma" w:cs="Tahoma"/>
          <w:sz w:val="18"/>
          <w:szCs w:val="18"/>
          <w:lang w:val="es-ES"/>
        </w:rPr>
        <w:t> </w:t>
      </w:r>
      <w:r w:rsidRPr="00EA0D3A">
        <w:rPr>
          <w:rFonts w:ascii="Tahoma" w:hAnsi="Tahoma" w:cs="Tahoma"/>
          <w:sz w:val="18"/>
          <w:szCs w:val="18"/>
          <w:lang w:val="es-ES"/>
        </w:rPr>
        <w:t>Actualizaciones de Windows 8 Pro.</w:t>
      </w:r>
    </w:p>
    <w:p w:rsidR="00B24C9D" w:rsidRPr="00EA0D3A" w:rsidRDefault="00B24C9D" w:rsidP="00B24C9D">
      <w:pPr>
        <w:pStyle w:val="FootnoteBulletLevel2"/>
        <w:tabs>
          <w:tab w:val="clear" w:pos="1260"/>
        </w:tabs>
        <w:adjustRightInd/>
        <w:spacing w:before="0"/>
        <w:ind w:left="1080" w:firstLine="0"/>
        <w:textAlignment w:val="auto"/>
        <w:rPr>
          <w:rFonts w:ascii="Tahoma" w:hAnsi="Tahoma" w:cs="Tahoma"/>
          <w:sz w:val="18"/>
          <w:szCs w:val="18"/>
          <w:lang w:val="es-ES"/>
        </w:rPr>
      </w:pPr>
    </w:p>
    <w:p w:rsidR="00B24C9D" w:rsidRPr="00EA0D3A" w:rsidRDefault="00B73A46" w:rsidP="00B24C9D">
      <w:pPr>
        <w:pStyle w:val="FootnoteBulletLevel2"/>
        <w:tabs>
          <w:tab w:val="clear" w:pos="1260"/>
        </w:tabs>
        <w:spacing w:before="0"/>
        <w:ind w:left="720" w:firstLine="0"/>
        <w:rPr>
          <w:rFonts w:ascii="Tahoma" w:hAnsi="Tahoma" w:cs="Tahoma"/>
          <w:sz w:val="18"/>
          <w:szCs w:val="18"/>
          <w:lang w:val="es-ES"/>
        </w:rPr>
      </w:pPr>
      <w:r w:rsidRPr="00EA0D3A">
        <w:rPr>
          <w:rFonts w:ascii="Tahoma" w:hAnsi="Tahoma" w:cs="Tahoma"/>
          <w:sz w:val="18"/>
          <w:szCs w:val="18"/>
          <w:lang w:val="es-ES"/>
        </w:rPr>
        <w:t>Los siguientes requisitos se aplican al reemplazo de copias de Windows:</w:t>
      </w:r>
    </w:p>
    <w:p w:rsidR="00B73A46" w:rsidRPr="00EA0D3A" w:rsidRDefault="00B73A46" w:rsidP="00B24C9D">
      <w:pPr>
        <w:pStyle w:val="FootnoteBulletLevel2"/>
        <w:tabs>
          <w:tab w:val="clear" w:pos="1260"/>
        </w:tabs>
        <w:spacing w:before="0"/>
        <w:ind w:left="720" w:firstLine="0"/>
        <w:rPr>
          <w:rFonts w:ascii="Tahoma" w:hAnsi="Tahoma" w:cs="Tahoma"/>
          <w:sz w:val="18"/>
          <w:szCs w:val="18"/>
          <w:lang w:val="es-ES"/>
        </w:rPr>
      </w:pPr>
    </w:p>
    <w:p w:rsidR="00B73A46" w:rsidRPr="00EA0D3A" w:rsidRDefault="00B73A46" w:rsidP="00B24C9D">
      <w:pPr>
        <w:pStyle w:val="FootnoteBulletLevel2"/>
        <w:tabs>
          <w:tab w:val="clear" w:pos="1260"/>
        </w:tabs>
        <w:spacing w:before="0"/>
        <w:ind w:left="720" w:firstLine="0"/>
        <w:rPr>
          <w:rFonts w:ascii="Tahoma" w:hAnsi="Tahoma" w:cs="Tahoma"/>
          <w:sz w:val="18"/>
          <w:szCs w:val="18"/>
          <w:lang w:val="es-ES"/>
        </w:rPr>
      </w:pPr>
      <w:r w:rsidRPr="00EA0D3A">
        <w:rPr>
          <w:rFonts w:ascii="Tahoma" w:hAnsi="Tahoma" w:cs="Tahoma"/>
          <w:sz w:val="18"/>
          <w:szCs w:val="18"/>
          <w:lang w:val="es-ES"/>
        </w:rPr>
        <w:t xml:space="preserve">Si un tercero reemplaza copias de Windows en el equipo de un cliente, el cliente primero debe proporcionar a ese tercero (a) un formulario </w:t>
      </w:r>
      <w:r w:rsidR="00E7114A" w:rsidRPr="00EA0D3A">
        <w:rPr>
          <w:rFonts w:ascii="Tahoma" w:hAnsi="Tahoma" w:cs="Tahoma"/>
          <w:sz w:val="18"/>
          <w:szCs w:val="18"/>
          <w:lang w:val="es-ES"/>
        </w:rPr>
        <w:t>“</w:t>
      </w:r>
      <w:r w:rsidRPr="00EA0D3A">
        <w:rPr>
          <w:rFonts w:ascii="Tahoma" w:hAnsi="Tahoma" w:cs="Tahoma"/>
          <w:sz w:val="18"/>
          <w:szCs w:val="18"/>
          <w:lang w:val="es-ES"/>
        </w:rPr>
        <w:t>Verificación de Licencia del cliente de Microsoft para Servicios de Instalación de Actualizaciones de Software de Sistema Operativo Microsoft Windows por parte de Terceros</w:t>
      </w:r>
      <w:r w:rsidR="00E7114A" w:rsidRPr="00EA0D3A">
        <w:rPr>
          <w:rFonts w:ascii="Tahoma" w:hAnsi="Tahoma" w:cs="Tahoma"/>
          <w:sz w:val="18"/>
          <w:szCs w:val="18"/>
          <w:lang w:val="es-ES"/>
        </w:rPr>
        <w:t>”</w:t>
      </w:r>
      <w:r w:rsidRPr="00EA0D3A">
        <w:rPr>
          <w:rFonts w:ascii="Tahoma" w:hAnsi="Tahoma" w:cs="Tahoma"/>
          <w:sz w:val="18"/>
          <w:szCs w:val="18"/>
          <w:lang w:val="es-ES"/>
        </w:rPr>
        <w:t xml:space="preserve"> completado o (b) copias del formulario de firma del contrato de Licencias por Volumen de Microsoft aplicable al software de actualización del sistema operativo Microsoft que se instalará. El formulario </w:t>
      </w:r>
      <w:r w:rsidR="00E7114A" w:rsidRPr="00EA0D3A">
        <w:rPr>
          <w:rFonts w:ascii="Tahoma" w:hAnsi="Tahoma" w:cs="Tahoma"/>
          <w:sz w:val="18"/>
          <w:szCs w:val="18"/>
          <w:lang w:val="es-ES"/>
        </w:rPr>
        <w:t>“</w:t>
      </w:r>
      <w:r w:rsidRPr="00EA0D3A">
        <w:rPr>
          <w:rFonts w:ascii="Tahoma" w:hAnsi="Tahoma" w:cs="Tahoma"/>
          <w:sz w:val="18"/>
          <w:szCs w:val="18"/>
          <w:lang w:val="es-ES"/>
        </w:rPr>
        <w:t>Verificación de Licencia Microsoft para Software de Sistema Operativo Microsoft de Reemplazo de Copias/Instalación de Terceros</w:t>
      </w:r>
      <w:r w:rsidR="00E7114A" w:rsidRPr="00EA0D3A">
        <w:rPr>
          <w:rFonts w:ascii="Tahoma" w:hAnsi="Tahoma" w:cs="Tahoma"/>
          <w:sz w:val="18"/>
          <w:szCs w:val="18"/>
          <w:lang w:val="es-ES"/>
        </w:rPr>
        <w:t>”</w:t>
      </w:r>
      <w:r w:rsidRPr="00EA0D3A">
        <w:rPr>
          <w:rFonts w:ascii="Tahoma" w:hAnsi="Tahoma" w:cs="Tahoma"/>
          <w:sz w:val="18"/>
          <w:szCs w:val="18"/>
          <w:lang w:val="es-ES"/>
        </w:rPr>
        <w:t xml:space="preserve"> se encuentra disponible en </w:t>
      </w:r>
      <w:hyperlink r:id="rId48" w:history="1">
        <w:r w:rsidRPr="00EA0D3A">
          <w:rPr>
            <w:rStyle w:val="Hyperlink"/>
            <w:rFonts w:ascii="Tahoma" w:hAnsi="Tahoma" w:cs="Tahoma"/>
            <w:color w:val="auto"/>
            <w:sz w:val="18"/>
            <w:szCs w:val="18"/>
            <w:u w:val="none"/>
            <w:lang w:val="es-ES"/>
          </w:rPr>
          <w:t>www.microsoft.com/licensing/contracts</w:t>
        </w:r>
      </w:hyperlink>
      <w:r w:rsidRPr="00EA0D3A">
        <w:rPr>
          <w:rFonts w:ascii="Tahoma" w:hAnsi="Tahoma" w:cs="Tahoma"/>
          <w:sz w:val="18"/>
          <w:szCs w:val="18"/>
          <w:lang w:val="es-ES"/>
        </w:rPr>
        <w:t>.</w:t>
      </w:r>
    </w:p>
    <w:p w:rsidR="00B24C9D" w:rsidRPr="00EA0D3A" w:rsidRDefault="00B24C9D" w:rsidP="00B24C9D">
      <w:pPr>
        <w:pStyle w:val="FootnoteBulletLevel1"/>
        <w:tabs>
          <w:tab w:val="clear" w:pos="900"/>
        </w:tabs>
        <w:adjustRightInd/>
        <w:spacing w:before="0" w:after="0"/>
        <w:ind w:left="720" w:firstLine="0"/>
        <w:textAlignment w:val="auto"/>
        <w:rPr>
          <w:rFonts w:ascii="Tahoma" w:hAnsi="Tahoma" w:cs="Tahoma"/>
          <w:sz w:val="18"/>
          <w:szCs w:val="18"/>
          <w:lang w:val="es-ES"/>
        </w:rPr>
      </w:pPr>
    </w:p>
    <w:p w:rsidR="00B73A46" w:rsidRPr="00EA0D3A" w:rsidRDefault="005D46BA" w:rsidP="00B24C9D">
      <w:pPr>
        <w:pStyle w:val="FootnoteBulletLevel1"/>
        <w:tabs>
          <w:tab w:val="clear" w:pos="900"/>
        </w:tabs>
        <w:adjustRightInd/>
        <w:spacing w:before="0" w:after="60"/>
        <w:ind w:left="720" w:firstLine="0"/>
        <w:textAlignment w:val="auto"/>
        <w:rPr>
          <w:rFonts w:ascii="Tahoma" w:hAnsi="Tahoma" w:cs="Tahoma"/>
          <w:lang w:val="es-ES"/>
        </w:rPr>
      </w:pPr>
      <w:r w:rsidRPr="00EA0D3A">
        <w:rPr>
          <w:rFonts w:ascii="Tahoma" w:hAnsi="Tahoma" w:cs="Tahoma"/>
          <w:b/>
          <w:bCs/>
          <w:sz w:val="18"/>
          <w:szCs w:val="18"/>
          <w:lang w:val="es-ES"/>
        </w:rPr>
        <w:t>Windows Intune (por Dispositivo)</w:t>
      </w:r>
    </w:p>
    <w:p w:rsidR="00B24C9D" w:rsidRPr="00EA0D3A" w:rsidRDefault="0071258F" w:rsidP="00B24C9D">
      <w:pPr>
        <w:ind w:left="720"/>
        <w:rPr>
          <w:rFonts w:cs="Tahoma"/>
          <w:lang w:val="es-ES"/>
        </w:rPr>
      </w:pPr>
      <w:r w:rsidRPr="00EA0D3A">
        <w:rPr>
          <w:rFonts w:cs="Tahoma"/>
          <w:szCs w:val="18"/>
          <w:lang w:val="es-ES"/>
        </w:rPr>
        <w:t>Windows Intune (por Dispositivo) está disponible en virtud de una licencia de suscripción. Incluye derechos de actualización y de uso del sistema operativo de sobremesa Windows. Por lo tanto, como ocurre con la actualización de Windows Pro, cada desktop para el que adquiera y en el que ejecutará la Actualización de</w:t>
      </w:r>
      <w:r w:rsidR="001D3302" w:rsidRPr="00EA0D3A">
        <w:rPr>
          <w:rFonts w:cs="Tahoma"/>
          <w:szCs w:val="18"/>
          <w:lang w:val="es-ES"/>
        </w:rPr>
        <w:t> </w:t>
      </w:r>
      <w:r w:rsidRPr="00EA0D3A">
        <w:rPr>
          <w:rFonts w:cs="Tahoma"/>
          <w:szCs w:val="18"/>
          <w:lang w:val="es-ES"/>
        </w:rPr>
        <w:t>Windows Intune (por Dispositivo) debe estar licenciado para ejecutar uno de los sistemas operativos susceptibles de actualización que se identifican a continuación.</w:t>
      </w:r>
    </w:p>
    <w:p w:rsidR="00B73A46" w:rsidRPr="00EA0D3A" w:rsidRDefault="00B73A46" w:rsidP="00B24C9D">
      <w:pPr>
        <w:ind w:left="720"/>
        <w:rPr>
          <w:rFonts w:cs="Tahoma"/>
          <w:lang w:val="es-ES"/>
        </w:rPr>
      </w:pPr>
    </w:p>
    <w:p w:rsidR="00B73A46" w:rsidRPr="00EA0D3A" w:rsidRDefault="00B73A46" w:rsidP="00B24C9D">
      <w:pPr>
        <w:ind w:left="720"/>
        <w:rPr>
          <w:rFonts w:cs="Tahoma"/>
          <w:lang w:val="es-ES"/>
        </w:rPr>
      </w:pPr>
      <w:r w:rsidRPr="00EA0D3A">
        <w:rPr>
          <w:rFonts w:cs="Tahoma"/>
          <w:szCs w:val="18"/>
          <w:lang w:val="es-ES"/>
        </w:rPr>
        <w:t>Las condiciones aplicables a la adquisición de la Licencia de Actualización de Windows Pro, como se describe anteriormente en las “Reglas de Sistemas Operativos Susceptibles de Actualización”, se aplican a la adquisición de licencias de Windows Intune (por Dispositivo).</w:t>
      </w:r>
    </w:p>
    <w:p w:rsidR="00B24C9D" w:rsidRPr="00EA0D3A" w:rsidRDefault="0085061F" w:rsidP="00B24C9D">
      <w:pPr>
        <w:keepNext/>
        <w:ind w:left="720"/>
        <w:rPr>
          <w:rFonts w:cs="Tahoma"/>
          <w:lang w:val="es-ES"/>
        </w:rPr>
      </w:pPr>
      <w:r w:rsidRPr="00EA0D3A">
        <w:rPr>
          <w:rFonts w:eastAsia="Calibri" w:cs="Tahoma"/>
          <w:szCs w:val="18"/>
          <w:lang w:val="es-ES"/>
        </w:rPr>
        <w:t>En el caso de Windows Intune (por Dispositivo) adquirido como un Servicio Online Enterprise para satisfacer los requisitos de los Productos Enterprise: consulte la columna “EA/OV-CW nuevos” en la tabla anterior para las licencias adquiridas en el momento de la firma y la columna “EA/OV-CW existentes” en la tabla anterior para las licencias adquiridas en cualquier otro momento o reasignadas como lo permite la sección “Reasignación de licencias” a continuación.</w:t>
      </w:r>
    </w:p>
    <w:p w:rsidR="0085061F" w:rsidRPr="00EA0D3A" w:rsidRDefault="0085061F" w:rsidP="00B24C9D">
      <w:pPr>
        <w:keepNext/>
        <w:ind w:left="720"/>
        <w:rPr>
          <w:rFonts w:cs="Tahoma"/>
          <w:lang w:val="es-ES"/>
        </w:rPr>
      </w:pPr>
      <w:r w:rsidRPr="00EA0D3A">
        <w:rPr>
          <w:rFonts w:eastAsia="Calibri" w:cs="Tahoma"/>
          <w:szCs w:val="18"/>
          <w:lang w:val="es-ES"/>
        </w:rPr>
        <w:t xml:space="preserve"> </w:t>
      </w:r>
    </w:p>
    <w:p w:rsidR="0053437B" w:rsidRPr="00EA0D3A" w:rsidRDefault="0053437B" w:rsidP="00B24C9D">
      <w:pPr>
        <w:ind w:left="720"/>
        <w:rPr>
          <w:rFonts w:cs="Tahoma"/>
          <w:lang w:val="es-ES"/>
        </w:rPr>
      </w:pPr>
      <w:r w:rsidRPr="00EA0D3A">
        <w:rPr>
          <w:rFonts w:eastAsia="Calibri" w:cs="Tahoma"/>
          <w:szCs w:val="18"/>
          <w:lang w:val="es-ES"/>
        </w:rPr>
        <w:t>Como excepción a la regla anterior, para el caso de Windows Intune (por Dispositivo) adquirido como un Servicio Online Enterprise, pero no para satisfacer los requisitos de los Productos Enterprise: consulte la columna “EA/OV-CW nuevos” en la tabla de más arriba para nuevas licencias.</w:t>
      </w:r>
    </w:p>
    <w:p w:rsidR="00B24C9D" w:rsidRPr="00EA0D3A" w:rsidRDefault="00B24C9D" w:rsidP="00B24C9D">
      <w:pPr>
        <w:ind w:left="720"/>
        <w:rPr>
          <w:rFonts w:cs="Tahoma"/>
          <w:lang w:val="es-ES"/>
        </w:rPr>
      </w:pPr>
    </w:p>
    <w:p w:rsidR="00B73A46" w:rsidRPr="00EA0D3A" w:rsidRDefault="00B73A46" w:rsidP="00B24C9D">
      <w:pPr>
        <w:pStyle w:val="FootnoteBulletLevel2"/>
        <w:spacing w:before="0"/>
        <w:ind w:left="720" w:firstLine="0"/>
        <w:rPr>
          <w:rFonts w:ascii="Tahoma" w:hAnsi="Tahoma" w:cs="Tahoma"/>
          <w:spacing w:val="-2"/>
          <w:lang w:val="es-ES"/>
        </w:rPr>
      </w:pPr>
      <w:r w:rsidRPr="00EA0D3A">
        <w:rPr>
          <w:rFonts w:ascii="Tahoma" w:hAnsi="Tahoma" w:cs="Tahoma"/>
          <w:spacing w:val="-2"/>
          <w:sz w:val="18"/>
          <w:szCs w:val="18"/>
          <w:lang w:val="es-ES"/>
        </w:rPr>
        <w:t>Los Clientes con suscripciones activas a Windows Intune (por Dispositivo) no necesitan desinstalar el</w:t>
      </w:r>
      <w:r w:rsidR="001D3302" w:rsidRPr="00EA0D3A">
        <w:rPr>
          <w:rFonts w:ascii="Tahoma" w:hAnsi="Tahoma" w:cs="Tahoma"/>
          <w:spacing w:val="-2"/>
          <w:sz w:val="18"/>
          <w:szCs w:val="18"/>
          <w:lang w:val="es-ES"/>
        </w:rPr>
        <w:t> </w:t>
      </w:r>
      <w:r w:rsidRPr="00EA0D3A">
        <w:rPr>
          <w:rFonts w:ascii="Tahoma" w:hAnsi="Tahoma" w:cs="Tahoma"/>
          <w:spacing w:val="-2"/>
          <w:sz w:val="18"/>
          <w:szCs w:val="18"/>
          <w:lang w:val="es-ES"/>
        </w:rPr>
        <w:t>sistema operativo susceptible de actualización en su dispositivo licenciado y pueden instalar y ejecutar al</w:t>
      </w:r>
      <w:r w:rsidR="001D3302" w:rsidRPr="00EA0D3A">
        <w:rPr>
          <w:rFonts w:ascii="Tahoma" w:hAnsi="Tahoma" w:cs="Tahoma"/>
          <w:spacing w:val="-2"/>
          <w:sz w:val="18"/>
          <w:szCs w:val="18"/>
          <w:lang w:val="es-ES"/>
        </w:rPr>
        <w:t> </w:t>
      </w:r>
      <w:r w:rsidRPr="00EA0D3A">
        <w:rPr>
          <w:rFonts w:ascii="Tahoma" w:hAnsi="Tahoma" w:cs="Tahoma"/>
          <w:spacing w:val="-2"/>
          <w:sz w:val="18"/>
          <w:szCs w:val="18"/>
          <w:lang w:val="es-ES"/>
        </w:rPr>
        <w:t xml:space="preserve">mismo tiempo el sistema operativo susceptible de actualización y el sistema operativo de sobremesa Windows. </w:t>
      </w:r>
    </w:p>
    <w:p w:rsidR="00B73A46" w:rsidRPr="00EA0D3A" w:rsidRDefault="00B73A46" w:rsidP="00B24C9D">
      <w:pPr>
        <w:pStyle w:val="FootnoteBulletLevel1"/>
        <w:spacing w:before="0" w:after="0"/>
        <w:ind w:left="720" w:firstLine="0"/>
        <w:rPr>
          <w:rFonts w:ascii="Tahoma" w:hAnsi="Tahoma" w:cs="Tahoma"/>
          <w:sz w:val="18"/>
          <w:szCs w:val="18"/>
          <w:lang w:val="es-ES"/>
        </w:rPr>
      </w:pPr>
    </w:p>
    <w:p w:rsidR="00B24C9D" w:rsidRPr="00EA0D3A" w:rsidRDefault="00B24C9D" w:rsidP="00B24C9D">
      <w:pPr>
        <w:tabs>
          <w:tab w:val="left" w:pos="900"/>
        </w:tabs>
        <w:ind w:left="720"/>
        <w:rPr>
          <w:rFonts w:cs="Tahoma"/>
          <w:lang w:val="es-ES"/>
        </w:rPr>
      </w:pPr>
      <w:r w:rsidRPr="00EA0D3A">
        <w:rPr>
          <w:rFonts w:cs="Tahoma"/>
          <w:szCs w:val="18"/>
          <w:u w:val="single"/>
          <w:lang w:val="es-ES"/>
        </w:rPr>
        <w:t>Cesión de la Licencia</w:t>
      </w:r>
      <w:r w:rsidRPr="00EA0D3A">
        <w:rPr>
          <w:rFonts w:cs="Tahoma"/>
          <w:szCs w:val="18"/>
          <w:lang w:val="es-ES"/>
        </w:rPr>
        <w:t xml:space="preserve"> </w:t>
      </w:r>
    </w:p>
    <w:p w:rsidR="00B73A46" w:rsidRPr="00EA0D3A" w:rsidRDefault="00B73A46" w:rsidP="00B24C9D">
      <w:pPr>
        <w:tabs>
          <w:tab w:val="left" w:pos="900"/>
        </w:tabs>
        <w:ind w:left="720"/>
        <w:rPr>
          <w:rFonts w:cs="Tahoma"/>
          <w:lang w:val="es-ES"/>
        </w:rPr>
      </w:pPr>
      <w:r w:rsidRPr="00EA0D3A">
        <w:rPr>
          <w:rFonts w:cs="Tahoma"/>
          <w:szCs w:val="18"/>
          <w:lang w:val="es-ES"/>
        </w:rPr>
        <w:t>Los Clientes deben ceder su licencia de suscripción a Windows Intune (por Dispositivo) al dispositivo en</w:t>
      </w:r>
      <w:r w:rsidR="00184D23" w:rsidRPr="00EA0D3A">
        <w:rPr>
          <w:rFonts w:cs="Tahoma"/>
          <w:szCs w:val="18"/>
          <w:lang w:val="es-ES"/>
        </w:rPr>
        <w:t> </w:t>
      </w:r>
      <w:r w:rsidRPr="00EA0D3A">
        <w:rPr>
          <w:rFonts w:cs="Tahoma"/>
          <w:szCs w:val="18"/>
          <w:lang w:val="es-ES"/>
        </w:rPr>
        <w:t>el</w:t>
      </w:r>
      <w:r w:rsidR="00184D23" w:rsidRPr="00EA0D3A">
        <w:rPr>
          <w:rFonts w:cs="Tahoma"/>
          <w:szCs w:val="18"/>
          <w:lang w:val="es-ES"/>
        </w:rPr>
        <w:t> </w:t>
      </w:r>
      <w:r w:rsidRPr="00EA0D3A">
        <w:rPr>
          <w:rFonts w:cs="Tahoma"/>
          <w:szCs w:val="18"/>
          <w:lang w:val="es-ES"/>
        </w:rPr>
        <w:t xml:space="preserve">que se instale el sistema operativo susceptible de actualización. </w:t>
      </w:r>
    </w:p>
    <w:p w:rsidR="00B73A46" w:rsidRPr="00EA0D3A" w:rsidRDefault="00B73A46" w:rsidP="00B24C9D">
      <w:pPr>
        <w:pStyle w:val="FootnoteBulletLevel2"/>
        <w:spacing w:before="0"/>
        <w:ind w:left="907" w:firstLine="0"/>
        <w:rPr>
          <w:rFonts w:ascii="Tahoma" w:hAnsi="Tahoma" w:cs="Tahoma"/>
          <w:sz w:val="18"/>
          <w:szCs w:val="18"/>
          <w:lang w:val="es-ES"/>
        </w:rPr>
      </w:pPr>
    </w:p>
    <w:p w:rsidR="00B73A46" w:rsidRPr="00EA0D3A" w:rsidRDefault="00B73A46" w:rsidP="00B24C9D">
      <w:pPr>
        <w:pStyle w:val="FootnoteBulletLevel1"/>
        <w:tabs>
          <w:tab w:val="clear" w:pos="900"/>
        </w:tabs>
        <w:spacing w:before="0" w:after="60"/>
        <w:ind w:left="720" w:firstLine="0"/>
        <w:rPr>
          <w:rFonts w:ascii="Tahoma" w:hAnsi="Tahoma" w:cs="Tahoma"/>
          <w:lang w:val="es-ES"/>
        </w:rPr>
      </w:pPr>
      <w:r w:rsidRPr="00EA0D3A">
        <w:rPr>
          <w:rFonts w:ascii="Tahoma" w:hAnsi="Tahoma" w:cs="Tahoma"/>
          <w:b/>
          <w:sz w:val="18"/>
          <w:szCs w:val="18"/>
          <w:lang w:val="es-ES"/>
        </w:rPr>
        <w:t>Reasignación de licencias</w:t>
      </w:r>
      <w:r w:rsidRPr="00EA0D3A">
        <w:rPr>
          <w:rFonts w:ascii="Tahoma" w:hAnsi="Tahoma" w:cs="Tahoma"/>
          <w:b/>
          <w:bCs/>
          <w:sz w:val="18"/>
          <w:szCs w:val="18"/>
          <w:lang w:val="es-ES"/>
        </w:rPr>
        <w:t xml:space="preserve"> para Windows Intune (por Dispositivo)</w:t>
      </w:r>
    </w:p>
    <w:p w:rsidR="00B73A46" w:rsidRPr="00EA0D3A" w:rsidRDefault="00B73A46" w:rsidP="00B24C9D">
      <w:pPr>
        <w:pStyle w:val="BodyText"/>
        <w:spacing w:before="0" w:after="0" w:line="240" w:lineRule="auto"/>
        <w:ind w:left="720"/>
        <w:rPr>
          <w:rFonts w:ascii="Tahoma" w:hAnsi="Tahoma" w:cs="Tahoma"/>
          <w:sz w:val="18"/>
          <w:szCs w:val="18"/>
          <w:lang w:val="es-ES"/>
        </w:rPr>
      </w:pPr>
      <w:r w:rsidRPr="00EA0D3A">
        <w:rPr>
          <w:rFonts w:ascii="Tahoma" w:hAnsi="Tahoma" w:cs="Tahoma"/>
          <w:color w:val="auto"/>
          <w:sz w:val="18"/>
          <w:szCs w:val="18"/>
          <w:lang w:val="es-ES"/>
        </w:rPr>
        <w:t>Los Clientes pueden reasignar licencias de Windows Intune (por Dispositivo), pero no a corto plazo (es</w:t>
      </w:r>
      <w:r w:rsidR="00184D23" w:rsidRPr="00EA0D3A">
        <w:rPr>
          <w:rFonts w:ascii="Tahoma" w:hAnsi="Tahoma" w:cs="Tahoma"/>
          <w:color w:val="auto"/>
          <w:sz w:val="18"/>
          <w:szCs w:val="18"/>
          <w:lang w:val="es-ES"/>
        </w:rPr>
        <w:t> </w:t>
      </w:r>
      <w:r w:rsidRPr="00EA0D3A">
        <w:rPr>
          <w:rFonts w:ascii="Tahoma" w:hAnsi="Tahoma" w:cs="Tahoma"/>
          <w:color w:val="auto"/>
          <w:sz w:val="18"/>
          <w:szCs w:val="18"/>
          <w:lang w:val="es-ES"/>
        </w:rPr>
        <w:t>decir, no dentro de noventa (90) días de la última cesión). Los Clientes pueden reasignar una licencia de</w:t>
      </w:r>
      <w:r w:rsidR="00184D23" w:rsidRPr="00EA0D3A">
        <w:rPr>
          <w:rFonts w:ascii="Tahoma" w:hAnsi="Tahoma" w:cs="Tahoma"/>
          <w:color w:val="auto"/>
          <w:sz w:val="18"/>
          <w:szCs w:val="18"/>
          <w:lang w:val="es-ES"/>
        </w:rPr>
        <w:t> </w:t>
      </w:r>
      <w:r w:rsidRPr="00EA0D3A">
        <w:rPr>
          <w:rFonts w:ascii="Tahoma" w:hAnsi="Tahoma" w:cs="Tahoma"/>
          <w:color w:val="auto"/>
          <w:sz w:val="18"/>
          <w:szCs w:val="18"/>
          <w:lang w:val="es-ES"/>
        </w:rPr>
        <w:t>Windows Intune (por Dispositivo) antes si retiran el dispositivo licenciado existente debido a un error de hardware permanente. El dispositivo al que se reasigna una licencia de Windows Intune (por Dispositivo) debe cumplir los requisitos del Sistema Operativo susceptible de actualización descritos anteriormente. Se debe quitar el software y se debe interrumpir el uso o el acceso al servicio Windows Intune (por Dispositivo) en el dispositivo desde el que se reasigna la licencia.</w:t>
      </w:r>
    </w:p>
    <w:p w:rsidR="00B24C9D" w:rsidRPr="00EA0D3A" w:rsidRDefault="00B24C9D" w:rsidP="00B24C9D">
      <w:pPr>
        <w:pStyle w:val="BodyText"/>
        <w:spacing w:before="0" w:after="0" w:line="240" w:lineRule="auto"/>
        <w:ind w:left="720"/>
        <w:rPr>
          <w:rFonts w:ascii="Tahoma" w:hAnsi="Tahoma" w:cs="Tahoma"/>
          <w:sz w:val="18"/>
          <w:szCs w:val="18"/>
          <w:lang w:val="es-ES"/>
        </w:rPr>
      </w:pPr>
    </w:p>
    <w:p w:rsidR="00B73A46" w:rsidRPr="00EA0D3A" w:rsidRDefault="00B73A46" w:rsidP="00B24C9D">
      <w:pPr>
        <w:autoSpaceDN w:val="0"/>
        <w:ind w:left="720"/>
        <w:rPr>
          <w:rFonts w:cs="Tahoma"/>
          <w:lang w:val="es-ES"/>
        </w:rPr>
      </w:pPr>
      <w:r w:rsidRPr="00EA0D3A">
        <w:rPr>
          <w:rFonts w:cs="Tahoma"/>
          <w:szCs w:val="18"/>
          <w:lang w:val="es-ES"/>
        </w:rPr>
        <w:t>Como excepción a los requisitos del Sistema Operativo susceptible de actualización para Windows Intune (por Dispositivo) licenciado como Servicios Online Enterprise para satisfacer los requisitos de Productos En</w:t>
      </w:r>
      <w:r w:rsidRPr="00EA0D3A">
        <w:rPr>
          <w:rFonts w:cs="Tahoma"/>
          <w:lang w:val="es-ES"/>
        </w:rPr>
        <w:t xml:space="preserve">terprise, los </w:t>
      </w:r>
      <w:r w:rsidRPr="00EA0D3A">
        <w:rPr>
          <w:rFonts w:cs="Tahoma"/>
          <w:szCs w:val="18"/>
          <w:lang w:val="es-ES"/>
        </w:rPr>
        <w:t>Clientes</w:t>
      </w:r>
      <w:r w:rsidRPr="00EA0D3A">
        <w:rPr>
          <w:rFonts w:cs="Tahoma"/>
          <w:strike/>
          <w:szCs w:val="18"/>
          <w:lang w:val="es-ES"/>
        </w:rPr>
        <w:t xml:space="preserve"> </w:t>
      </w:r>
      <w:r w:rsidRPr="00EA0D3A">
        <w:rPr>
          <w:rFonts w:cs="Tahoma"/>
          <w:szCs w:val="18"/>
          <w:lang w:val="es-ES"/>
        </w:rPr>
        <w:t xml:space="preserve">pueden reasignar las licencias de Windows Intune (por Dispositivo) a las siguientes opciones, siempre que los dispositivos se licencien para uno de los sistemas operativos susceptibles de actualización identificados en la columna “EA/OV-CW nuevos” en la tabla anterior y que dicho sistema operativo susceptible de actualización esté instalado en ellos: </w:t>
      </w:r>
    </w:p>
    <w:p w:rsidR="00B24C9D" w:rsidRPr="00EA0D3A" w:rsidRDefault="00B24C9D" w:rsidP="00B24C9D">
      <w:pPr>
        <w:autoSpaceDN w:val="0"/>
        <w:ind w:left="720"/>
        <w:rPr>
          <w:rFonts w:cs="Tahoma"/>
          <w:lang w:val="es-ES"/>
        </w:rPr>
      </w:pPr>
    </w:p>
    <w:p w:rsidR="00B73A46" w:rsidRPr="00EA0D3A" w:rsidRDefault="00B73A46" w:rsidP="00346F4B">
      <w:pPr>
        <w:numPr>
          <w:ilvl w:val="3"/>
          <w:numId w:val="27"/>
        </w:numPr>
        <w:autoSpaceDN w:val="0"/>
        <w:spacing w:after="60"/>
        <w:ind w:left="1440"/>
        <w:rPr>
          <w:rFonts w:cs="Tahoma"/>
          <w:lang w:val="es-ES"/>
        </w:rPr>
      </w:pPr>
      <w:r w:rsidRPr="00EA0D3A">
        <w:rPr>
          <w:rFonts w:cs="Tahoma"/>
          <w:szCs w:val="18"/>
          <w:lang w:val="es-ES"/>
        </w:rPr>
        <w:t xml:space="preserve">dispositivos que adquiere en conexión con una fusión o adquisición; y </w:t>
      </w:r>
    </w:p>
    <w:p w:rsidR="00DA7284" w:rsidRPr="00EA0D3A" w:rsidRDefault="00B73A46" w:rsidP="00346F4B">
      <w:pPr>
        <w:numPr>
          <w:ilvl w:val="3"/>
          <w:numId w:val="27"/>
        </w:numPr>
        <w:autoSpaceDN w:val="0"/>
        <w:spacing w:after="60"/>
        <w:ind w:left="1440"/>
        <w:rPr>
          <w:rFonts w:cs="Tahoma"/>
          <w:lang w:val="es-ES"/>
        </w:rPr>
      </w:pPr>
      <w:r w:rsidRPr="00EA0D3A">
        <w:rPr>
          <w:rFonts w:cs="Tahoma"/>
          <w:szCs w:val="18"/>
          <w:lang w:val="es-ES"/>
        </w:rPr>
        <w:t>dispositivos de propiedad del contratista y del empleado.</w:t>
      </w:r>
    </w:p>
    <w:p w:rsidR="00A84DF7" w:rsidRPr="00EA0D3A" w:rsidRDefault="00A84DF7" w:rsidP="00A84DF7">
      <w:pPr>
        <w:autoSpaceDN w:val="0"/>
        <w:spacing w:after="60"/>
        <w:rPr>
          <w:rFonts w:cs="Tahoma"/>
          <w:lang w:val="es-ES"/>
        </w:rPr>
      </w:pPr>
    </w:p>
    <w:p w:rsidR="00B73A46" w:rsidRPr="00EA0D3A" w:rsidRDefault="00B73A46" w:rsidP="00A84DF7">
      <w:pPr>
        <w:pStyle w:val="FootnoteBulletLevel1"/>
        <w:tabs>
          <w:tab w:val="clear" w:pos="900"/>
        </w:tabs>
        <w:adjustRightInd/>
        <w:spacing w:before="0" w:after="60"/>
        <w:ind w:left="720" w:firstLine="0"/>
        <w:textAlignment w:val="auto"/>
        <w:rPr>
          <w:rFonts w:ascii="Tahoma" w:hAnsi="Tahoma" w:cs="Tahoma"/>
          <w:lang w:val="es-ES"/>
        </w:rPr>
      </w:pPr>
      <w:r w:rsidRPr="00EA0D3A">
        <w:rPr>
          <w:rFonts w:ascii="Tahoma" w:hAnsi="Tahoma" w:cs="Tahoma"/>
          <w:b/>
          <w:bCs/>
          <w:sz w:val="18"/>
          <w:szCs w:val="18"/>
          <w:lang w:val="es-ES"/>
        </w:rPr>
        <w:t>Software Assurance de</w:t>
      </w:r>
      <w:r w:rsidRPr="00EA0D3A">
        <w:rPr>
          <w:rFonts w:ascii="Tahoma" w:hAnsi="Tahoma" w:cs="Tahoma"/>
          <w:b/>
          <w:bCs/>
          <w:i/>
          <w:iCs/>
          <w:sz w:val="18"/>
          <w:szCs w:val="18"/>
          <w:lang w:val="es-ES"/>
        </w:rPr>
        <w:t xml:space="preserve"> </w:t>
      </w:r>
      <w:r w:rsidRPr="00EA0D3A">
        <w:rPr>
          <w:rFonts w:ascii="Tahoma" w:hAnsi="Tahoma" w:cs="Tahoma"/>
          <w:b/>
          <w:bCs/>
          <w:sz w:val="18"/>
          <w:szCs w:val="18"/>
          <w:lang w:val="es-ES"/>
        </w:rPr>
        <w:t>Windows 8 Pro</w:t>
      </w:r>
      <w:r w:rsidRPr="00EA0D3A">
        <w:rPr>
          <w:rFonts w:ascii="Tahoma" w:hAnsi="Tahoma" w:cs="Tahoma"/>
          <w:b/>
          <w:sz w:val="18"/>
          <w:szCs w:val="18"/>
          <w:u w:val="single"/>
          <w:lang w:val="es-ES"/>
        </w:rPr>
        <w:t xml:space="preserve"> </w:t>
      </w:r>
    </w:p>
    <w:p w:rsidR="00B73A46" w:rsidRPr="00EA0D3A" w:rsidRDefault="00B73A46" w:rsidP="00A84DF7">
      <w:pPr>
        <w:pStyle w:val="FootnoteBulletLevel1"/>
        <w:spacing w:before="0" w:after="0"/>
        <w:ind w:left="720" w:firstLine="0"/>
        <w:rPr>
          <w:rFonts w:ascii="Tahoma" w:hAnsi="Tahoma" w:cs="Tahoma"/>
          <w:lang w:val="es-ES"/>
        </w:rPr>
      </w:pPr>
      <w:r w:rsidRPr="00EA0D3A">
        <w:rPr>
          <w:rFonts w:ascii="Tahoma" w:hAnsi="Tahoma" w:cs="Tahoma"/>
          <w:sz w:val="18"/>
          <w:szCs w:val="18"/>
          <w:lang w:val="es-ES"/>
        </w:rPr>
        <w:t>Los Clientes que deseen inscribirse en Software Assurance de Windows 8 Pro tienen las siguientes opciones:</w:t>
      </w:r>
    </w:p>
    <w:p w:rsidR="00A84DF7" w:rsidRPr="00EA0D3A" w:rsidRDefault="00A84DF7" w:rsidP="00A84DF7">
      <w:pPr>
        <w:pStyle w:val="FootnoteBulletLevel1"/>
        <w:spacing w:before="0" w:after="0"/>
        <w:ind w:left="720" w:firstLine="0"/>
        <w:rPr>
          <w:rFonts w:ascii="Tahoma" w:hAnsi="Tahoma" w:cs="Tahoma"/>
          <w:sz w:val="18"/>
          <w:szCs w:val="18"/>
          <w:lang w:val="es-ES"/>
        </w:rPr>
      </w:pPr>
    </w:p>
    <w:p w:rsidR="00A84DF7" w:rsidRPr="00EA0D3A" w:rsidRDefault="00B73A46" w:rsidP="00346F4B">
      <w:pPr>
        <w:pStyle w:val="FootnoteBulletLevel1"/>
        <w:numPr>
          <w:ilvl w:val="0"/>
          <w:numId w:val="29"/>
        </w:numPr>
        <w:adjustRightInd/>
        <w:spacing w:before="0" w:after="60"/>
        <w:textAlignment w:val="auto"/>
        <w:rPr>
          <w:rFonts w:ascii="Tahoma" w:hAnsi="Tahoma" w:cs="Tahoma"/>
          <w:lang w:val="es-ES"/>
        </w:rPr>
      </w:pPr>
      <w:r w:rsidRPr="00EA0D3A">
        <w:rPr>
          <w:rFonts w:ascii="Tahoma" w:hAnsi="Tahoma" w:cs="Tahoma"/>
          <w:sz w:val="18"/>
          <w:szCs w:val="18"/>
          <w:lang w:val="es-ES"/>
        </w:rPr>
        <w:t xml:space="preserve">Select. Programas Open Value (no para toda la compañía) y Licencia Open </w:t>
      </w:r>
    </w:p>
    <w:p w:rsidR="00B73A46" w:rsidRPr="009B6021" w:rsidRDefault="00B73A46" w:rsidP="00346F4B">
      <w:pPr>
        <w:numPr>
          <w:ilvl w:val="0"/>
          <w:numId w:val="30"/>
        </w:numPr>
        <w:spacing w:after="60"/>
        <w:ind w:left="1800"/>
        <w:rPr>
          <w:rFonts w:cs="Tahoma"/>
        </w:rPr>
      </w:pPr>
      <w:r w:rsidRPr="00EA0D3A">
        <w:rPr>
          <w:rFonts w:cs="Tahoma"/>
          <w:szCs w:val="18"/>
          <w:bdr w:val="none" w:sz="0" w:space="0" w:color="auto" w:frame="1"/>
          <w:lang w:val="es-ES"/>
        </w:rPr>
        <w:t>Adquirir cobertura de Software Assurance de Windows 8 Pro o Windows 7 Professional (32 bits</w:t>
      </w:r>
      <w:r w:rsidR="008D580A" w:rsidRPr="00EA0D3A">
        <w:rPr>
          <w:rFonts w:cs="Tahoma"/>
          <w:szCs w:val="18"/>
          <w:bdr w:val="none" w:sz="0" w:space="0" w:color="auto" w:frame="1"/>
          <w:lang w:val="es-ES"/>
        </w:rPr>
        <w:t> </w:t>
      </w:r>
      <w:r w:rsidRPr="00EA0D3A">
        <w:rPr>
          <w:rFonts w:cs="Tahoma"/>
          <w:szCs w:val="18"/>
          <w:bdr w:val="none" w:sz="0" w:space="0" w:color="auto" w:frame="1"/>
          <w:lang w:val="es-ES"/>
        </w:rPr>
        <w:t xml:space="preserve">o 64 bits o ediciones N, K o KN) licenciados mediante OEM, Minorista o el Contrato Get Genuine Windows (GGWA) (también conocido en algunos países como “Get Genuine Solution”) en noventa (90) días desde la fecha de adquisición de la licencia de OEM, Minorista o GGWA. </w:t>
      </w:r>
      <w:r w:rsidRPr="009B6021">
        <w:rPr>
          <w:rFonts w:cs="Tahoma"/>
          <w:szCs w:val="18"/>
          <w:bdr w:val="none" w:sz="0" w:space="0" w:color="auto" w:frame="1"/>
        </w:rPr>
        <w:t>(Fecha de entrada en vigor: 1 de septiembre de 2009)</w:t>
      </w:r>
    </w:p>
    <w:p w:rsidR="00B73A46" w:rsidRPr="009B6021" w:rsidRDefault="00B73A46" w:rsidP="00346F4B">
      <w:pPr>
        <w:pStyle w:val="Footnotedash"/>
        <w:numPr>
          <w:ilvl w:val="0"/>
          <w:numId w:val="30"/>
        </w:numPr>
        <w:adjustRightInd/>
        <w:spacing w:before="0"/>
        <w:ind w:left="1800"/>
        <w:textAlignment w:val="auto"/>
        <w:rPr>
          <w:rFonts w:ascii="Tahoma" w:hAnsi="Tahoma" w:cs="Tahoma"/>
        </w:rPr>
      </w:pPr>
      <w:r w:rsidRPr="009B6021">
        <w:rPr>
          <w:rFonts w:ascii="Tahoma" w:hAnsi="Tahoma" w:cs="Tahoma"/>
          <w:sz w:val="18"/>
          <w:szCs w:val="18"/>
        </w:rPr>
        <w:t xml:space="preserve">Renovar Software Assurance para el sistema operativo de sobremesa después de la expiración de la cobertura de Software Assurance de Windows 8 Pro o Windows 7 Professional. </w:t>
      </w:r>
    </w:p>
    <w:p w:rsidR="00B73A46" w:rsidRPr="009B6021" w:rsidRDefault="00B73A46" w:rsidP="00A84DF7">
      <w:pPr>
        <w:pStyle w:val="Footnotedash"/>
        <w:spacing w:before="0" w:after="0"/>
        <w:ind w:left="720" w:firstLine="0"/>
        <w:rPr>
          <w:rFonts w:ascii="Tahoma" w:hAnsi="Tahoma" w:cs="Tahoma"/>
        </w:rPr>
      </w:pPr>
      <w:r w:rsidRPr="00EA0D3A">
        <w:rPr>
          <w:rFonts w:ascii="Tahoma" w:hAnsi="Tahoma" w:cs="Tahoma"/>
          <w:sz w:val="18"/>
          <w:szCs w:val="18"/>
          <w:lang w:val="es-ES"/>
        </w:rPr>
        <w:t xml:space="preserve">Puede que se amplíe el periodo establecido anteriormente con fines promocionales durante un tiempo limitado. </w:t>
      </w:r>
      <w:r w:rsidRPr="009B6021">
        <w:rPr>
          <w:rFonts w:ascii="Tahoma" w:hAnsi="Tahoma" w:cs="Tahoma"/>
          <w:sz w:val="18"/>
          <w:szCs w:val="18"/>
        </w:rPr>
        <w:t xml:space="preserve">Consulte la </w:t>
      </w:r>
      <w:hyperlink w:anchor="_SECTION_3_–" w:history="1">
        <w:r w:rsidRPr="009B6021">
          <w:rPr>
            <w:rStyle w:val="Hyperlink"/>
            <w:rFonts w:ascii="Tahoma" w:hAnsi="Tahoma" w:cs="Tahoma"/>
            <w:color w:val="auto"/>
            <w:sz w:val="18"/>
            <w:szCs w:val="18"/>
            <w:u w:val="none"/>
          </w:rPr>
          <w:t>Sección 3</w:t>
        </w:r>
      </w:hyperlink>
      <w:r w:rsidRPr="009B6021">
        <w:rPr>
          <w:rFonts w:ascii="Tahoma" w:hAnsi="Tahoma" w:cs="Tahoma"/>
          <w:sz w:val="18"/>
          <w:szCs w:val="18"/>
        </w:rPr>
        <w:t xml:space="preserve"> para obtener detalles.</w:t>
      </w:r>
    </w:p>
    <w:p w:rsidR="00A84DF7" w:rsidRPr="009B6021" w:rsidRDefault="00A84DF7" w:rsidP="00A84DF7">
      <w:pPr>
        <w:pStyle w:val="Footnotedash"/>
        <w:spacing w:before="0" w:after="0"/>
        <w:ind w:left="720" w:firstLine="0"/>
        <w:rPr>
          <w:rFonts w:ascii="Tahoma" w:hAnsi="Tahoma" w:cs="Tahoma"/>
          <w:sz w:val="18"/>
          <w:szCs w:val="18"/>
        </w:rPr>
      </w:pPr>
    </w:p>
    <w:p w:rsidR="00B73A46" w:rsidRPr="00EA0D3A" w:rsidRDefault="00B73A46" w:rsidP="00346F4B">
      <w:pPr>
        <w:pStyle w:val="FootnoteBulletLevel2"/>
        <w:numPr>
          <w:ilvl w:val="0"/>
          <w:numId w:val="25"/>
        </w:numPr>
        <w:adjustRightInd/>
        <w:spacing w:before="0"/>
        <w:ind w:left="1440"/>
        <w:textAlignment w:val="auto"/>
        <w:rPr>
          <w:rFonts w:ascii="Tahoma" w:hAnsi="Tahoma" w:cs="Tahoma"/>
          <w:lang w:val="es-ES"/>
        </w:rPr>
      </w:pPr>
      <w:r w:rsidRPr="00EA0D3A">
        <w:rPr>
          <w:rFonts w:ascii="Tahoma" w:hAnsi="Tahoma" w:cs="Tahoma"/>
          <w:sz w:val="18"/>
          <w:szCs w:val="18"/>
          <w:lang w:val="es-ES"/>
        </w:rPr>
        <w:t>Inscripciones Enterprise: Tras la expiración de una Inscripción Enterprise existente con cobertura para el Sistema Operativo de Sobremesa Windows, renueve esa cobertura en virtud de una nueva Inscripción Enterprise para dicho Sistema Operativo de Sobremesa Windows.</w:t>
      </w:r>
    </w:p>
    <w:p w:rsidR="00A84DF7" w:rsidRPr="00EA0D3A" w:rsidRDefault="00A84DF7" w:rsidP="00A84DF7">
      <w:pPr>
        <w:pStyle w:val="FootnoteBulletLevel2"/>
        <w:tabs>
          <w:tab w:val="clear" w:pos="1260"/>
        </w:tabs>
        <w:adjustRightInd/>
        <w:spacing w:before="0"/>
        <w:ind w:left="0" w:firstLine="0"/>
        <w:textAlignment w:val="auto"/>
        <w:rPr>
          <w:rFonts w:ascii="Tahoma" w:hAnsi="Tahoma" w:cs="Tahoma"/>
          <w:sz w:val="18"/>
          <w:szCs w:val="18"/>
          <w:lang w:val="es-ES"/>
        </w:rPr>
      </w:pPr>
    </w:p>
    <w:p w:rsidR="008D580A" w:rsidRPr="00EA0D3A" w:rsidRDefault="008D580A" w:rsidP="00A84DF7">
      <w:pPr>
        <w:pStyle w:val="FootnoteBulletLevel2"/>
        <w:tabs>
          <w:tab w:val="clear" w:pos="1260"/>
        </w:tabs>
        <w:adjustRightInd/>
        <w:spacing w:before="0"/>
        <w:ind w:left="0" w:firstLine="0"/>
        <w:textAlignment w:val="auto"/>
        <w:rPr>
          <w:rFonts w:ascii="Tahoma" w:hAnsi="Tahoma" w:cs="Tahoma"/>
          <w:sz w:val="18"/>
          <w:szCs w:val="18"/>
          <w:lang w:val="es-ES"/>
        </w:rPr>
      </w:pPr>
    </w:p>
    <w:p w:rsidR="008D580A" w:rsidRPr="00EA0D3A" w:rsidRDefault="008D580A" w:rsidP="00A84DF7">
      <w:pPr>
        <w:pStyle w:val="FootnoteBulletLevel2"/>
        <w:tabs>
          <w:tab w:val="clear" w:pos="1260"/>
        </w:tabs>
        <w:adjustRightInd/>
        <w:spacing w:before="0"/>
        <w:ind w:left="0" w:firstLine="0"/>
        <w:textAlignment w:val="auto"/>
        <w:rPr>
          <w:rFonts w:ascii="Tahoma" w:hAnsi="Tahoma" w:cs="Tahoma"/>
          <w:sz w:val="18"/>
          <w:szCs w:val="18"/>
          <w:lang w:val="es-ES"/>
        </w:rPr>
      </w:pPr>
    </w:p>
    <w:p w:rsidR="002F7FB8" w:rsidRPr="00EA0D3A" w:rsidRDefault="002F7FB8" w:rsidP="00846611">
      <w:pPr>
        <w:pStyle w:val="FootnoteBulletLevel1"/>
        <w:tabs>
          <w:tab w:val="clear" w:pos="900"/>
        </w:tabs>
        <w:adjustRightInd/>
        <w:spacing w:before="0" w:after="60"/>
        <w:ind w:left="720" w:firstLine="0"/>
        <w:textAlignment w:val="auto"/>
        <w:rPr>
          <w:rFonts w:ascii="Tahoma" w:hAnsi="Tahoma" w:cs="Tahoma"/>
          <w:lang w:val="es-ES"/>
        </w:rPr>
      </w:pPr>
      <w:r w:rsidRPr="00EA0D3A">
        <w:rPr>
          <w:rFonts w:ascii="Tahoma" w:hAnsi="Tahoma" w:cs="Tahoma"/>
          <w:b/>
          <w:bCs/>
          <w:sz w:val="18"/>
          <w:szCs w:val="18"/>
          <w:lang w:val="es-ES"/>
        </w:rPr>
        <w:t>Actualización y Software Assurance de Windows 8 Pro</w:t>
      </w:r>
    </w:p>
    <w:p w:rsidR="002F7FB8" w:rsidRPr="00EA0D3A" w:rsidRDefault="002F7FB8" w:rsidP="00846611">
      <w:pPr>
        <w:pStyle w:val="FootnoteBulletLevel1"/>
        <w:spacing w:before="0" w:after="0"/>
        <w:ind w:left="720" w:firstLine="0"/>
        <w:rPr>
          <w:rFonts w:ascii="Tahoma" w:hAnsi="Tahoma" w:cs="Tahoma"/>
          <w:sz w:val="18"/>
          <w:szCs w:val="18"/>
          <w:lang w:val="es-ES"/>
        </w:rPr>
      </w:pPr>
      <w:r w:rsidRPr="00EA0D3A">
        <w:rPr>
          <w:rFonts w:ascii="Tahoma" w:hAnsi="Tahoma" w:cs="Tahoma"/>
          <w:sz w:val="18"/>
          <w:szCs w:val="18"/>
          <w:u w:val="single"/>
          <w:lang w:val="es-ES"/>
        </w:rPr>
        <w:t>Licencia de Actualización del Sistema Operativo (SO)</w:t>
      </w:r>
    </w:p>
    <w:p w:rsidR="002F7FB8" w:rsidRPr="00EA0D3A" w:rsidRDefault="002F7FB8" w:rsidP="00846611">
      <w:pPr>
        <w:pStyle w:val="FootnoteBulletLevel2"/>
        <w:tabs>
          <w:tab w:val="clear" w:pos="1260"/>
        </w:tabs>
        <w:adjustRightInd/>
        <w:spacing w:before="0"/>
        <w:ind w:left="720" w:firstLine="0"/>
        <w:textAlignment w:val="auto"/>
        <w:rPr>
          <w:rFonts w:ascii="Tahoma" w:hAnsi="Tahoma" w:cs="Tahoma"/>
          <w:sz w:val="18"/>
          <w:szCs w:val="18"/>
          <w:lang w:val="es-ES"/>
        </w:rPr>
      </w:pPr>
      <w:r w:rsidRPr="00EA0D3A">
        <w:rPr>
          <w:rFonts w:ascii="Tahoma" w:hAnsi="Tahoma" w:cs="Tahoma"/>
          <w:sz w:val="18"/>
          <w:szCs w:val="18"/>
          <w:lang w:val="es-ES"/>
        </w:rPr>
        <w:t>Las licencias de sistema operativo de sobremesa concedidas en virtud de estos programas son solo licencias de actualización. No hay disponibles licencias de sistema operativo de sobremesa completas en virtud de</w:t>
      </w:r>
      <w:r w:rsidR="001B211F" w:rsidRPr="00EA0D3A">
        <w:rPr>
          <w:rFonts w:ascii="Tahoma" w:hAnsi="Tahoma" w:cs="Tahoma"/>
          <w:sz w:val="18"/>
          <w:szCs w:val="18"/>
          <w:lang w:val="es-ES"/>
        </w:rPr>
        <w:t> </w:t>
      </w:r>
      <w:r w:rsidRPr="00EA0D3A">
        <w:rPr>
          <w:rFonts w:ascii="Tahoma" w:hAnsi="Tahoma" w:cs="Tahoma"/>
          <w:sz w:val="18"/>
          <w:szCs w:val="18"/>
          <w:lang w:val="es-ES"/>
        </w:rPr>
        <w:t>estos programas. Por lo tanto, cada desktop para el que el Cliente adquiera y en el que ejecutará la</w:t>
      </w:r>
      <w:r w:rsidR="001B211F" w:rsidRPr="00EA0D3A">
        <w:rPr>
          <w:rFonts w:ascii="Tahoma" w:hAnsi="Tahoma" w:cs="Tahoma"/>
          <w:sz w:val="18"/>
          <w:szCs w:val="18"/>
          <w:lang w:val="es-ES"/>
        </w:rPr>
        <w:t> </w:t>
      </w:r>
      <w:r w:rsidRPr="00EA0D3A">
        <w:rPr>
          <w:rFonts w:ascii="Tahoma" w:hAnsi="Tahoma" w:cs="Tahoma"/>
          <w:sz w:val="18"/>
          <w:szCs w:val="18"/>
          <w:lang w:val="es-ES"/>
        </w:rPr>
        <w:t>Actualización de Windows 8 Pro debe estar licenciado e instalado para ejecutar uno de los sistemas operativos susceptibles de actualización aplicables que se identifican en la tabla anterior.</w:t>
      </w:r>
    </w:p>
    <w:p w:rsidR="00846611" w:rsidRPr="00EA0D3A" w:rsidRDefault="00846611" w:rsidP="00846611">
      <w:pPr>
        <w:pStyle w:val="FootnoteBulletLevel2"/>
        <w:tabs>
          <w:tab w:val="clear" w:pos="1260"/>
        </w:tabs>
        <w:adjustRightInd/>
        <w:spacing w:before="0"/>
        <w:ind w:left="720" w:firstLine="0"/>
        <w:textAlignment w:val="auto"/>
        <w:rPr>
          <w:rFonts w:ascii="Tahoma" w:hAnsi="Tahoma" w:cs="Tahoma"/>
          <w:sz w:val="18"/>
          <w:szCs w:val="18"/>
          <w:lang w:val="es-ES"/>
        </w:rPr>
      </w:pPr>
    </w:p>
    <w:p w:rsidR="002F7FB8" w:rsidRPr="00EA0D3A" w:rsidRDefault="002F7FB8" w:rsidP="00846611">
      <w:pPr>
        <w:pStyle w:val="FootnoteBulletLevel2"/>
        <w:tabs>
          <w:tab w:val="clear" w:pos="1260"/>
        </w:tabs>
        <w:adjustRightInd/>
        <w:spacing w:before="0"/>
        <w:ind w:left="720" w:firstLine="0"/>
        <w:textAlignment w:val="auto"/>
        <w:rPr>
          <w:rFonts w:ascii="Tahoma" w:hAnsi="Tahoma" w:cs="Tahoma"/>
          <w:sz w:val="18"/>
          <w:szCs w:val="18"/>
          <w:lang w:val="es-ES"/>
        </w:rPr>
      </w:pPr>
      <w:r w:rsidRPr="00EA0D3A">
        <w:rPr>
          <w:rFonts w:ascii="Tahoma" w:hAnsi="Tahoma" w:cs="Tahoma"/>
          <w:sz w:val="18"/>
          <w:szCs w:val="18"/>
          <w:lang w:val="es-ES"/>
        </w:rPr>
        <w:t>Los Clientes que deseen adquirir la actualización y Software Assurance de Windows 8 Pro tienen las siguientes opciones:</w:t>
      </w:r>
    </w:p>
    <w:p w:rsidR="00B04B81" w:rsidRPr="00EA0D3A" w:rsidRDefault="00B04B81" w:rsidP="00846611">
      <w:pPr>
        <w:pStyle w:val="FootnoteBulletLevel2"/>
        <w:tabs>
          <w:tab w:val="clear" w:pos="1260"/>
        </w:tabs>
        <w:adjustRightInd/>
        <w:spacing w:before="0"/>
        <w:ind w:left="720" w:firstLine="0"/>
        <w:textAlignment w:val="auto"/>
        <w:rPr>
          <w:rFonts w:ascii="Tahoma" w:hAnsi="Tahoma" w:cs="Tahoma"/>
          <w:sz w:val="18"/>
          <w:szCs w:val="18"/>
          <w:lang w:val="es-ES"/>
        </w:rPr>
      </w:pPr>
    </w:p>
    <w:p w:rsidR="002F7FB8" w:rsidRPr="00EA0D3A"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es-ES"/>
        </w:rPr>
      </w:pPr>
      <w:r w:rsidRPr="00EA0D3A">
        <w:rPr>
          <w:rFonts w:ascii="Tahoma" w:hAnsi="Tahoma" w:cs="Tahoma"/>
          <w:sz w:val="18"/>
          <w:szCs w:val="18"/>
          <w:lang w:val="es-ES"/>
        </w:rPr>
        <w:t>Programas Select, Open Value (no para toda la compañía) y Licencia Open:</w:t>
      </w:r>
    </w:p>
    <w:p w:rsidR="002F7FB8" w:rsidRPr="00EA0D3A" w:rsidRDefault="002F7FB8" w:rsidP="00346F4B">
      <w:pPr>
        <w:pStyle w:val="Footnotedash"/>
        <w:numPr>
          <w:ilvl w:val="1"/>
          <w:numId w:val="31"/>
        </w:numPr>
        <w:spacing w:before="0"/>
        <w:ind w:left="1800"/>
        <w:rPr>
          <w:rFonts w:ascii="Tahoma" w:hAnsi="Tahoma" w:cs="Tahoma"/>
          <w:sz w:val="18"/>
          <w:szCs w:val="18"/>
          <w:lang w:val="es-ES"/>
        </w:rPr>
      </w:pPr>
      <w:r w:rsidRPr="00EA0D3A">
        <w:rPr>
          <w:rFonts w:ascii="Tahoma" w:eastAsia="Calibri" w:hAnsi="Tahoma" w:cs="Tahoma"/>
          <w:color w:val="000000"/>
          <w:sz w:val="18"/>
          <w:szCs w:val="18"/>
          <w:lang w:val="es-ES"/>
        </w:rPr>
        <w:t>Adquirir Actualizaciones y Software Assurance de Windows 8 Pro para desktops en los que el Cliente ha licenciado e instalado uno de los sistemas operativos susceptibles de actualización que se mencionan en la tabla de Actualizaciones de Windows anterior.</w:t>
      </w:r>
    </w:p>
    <w:p w:rsidR="002F7FB8" w:rsidRPr="00EA0D3A" w:rsidRDefault="002F7FB8" w:rsidP="00346F4B">
      <w:pPr>
        <w:pStyle w:val="Footnotedash"/>
        <w:numPr>
          <w:ilvl w:val="2"/>
          <w:numId w:val="85"/>
        </w:numPr>
        <w:spacing w:before="0"/>
        <w:ind w:left="1800"/>
        <w:rPr>
          <w:rFonts w:ascii="Tahoma" w:hAnsi="Tahoma" w:cs="Tahoma"/>
          <w:sz w:val="18"/>
          <w:szCs w:val="18"/>
          <w:lang w:val="es-ES"/>
        </w:rPr>
      </w:pPr>
      <w:r w:rsidRPr="00EA0D3A">
        <w:rPr>
          <w:rFonts w:ascii="Tahoma" w:eastAsia="Calibri" w:hAnsi="Tahoma" w:cs="Tahoma"/>
          <w:color w:val="000000"/>
          <w:sz w:val="18"/>
          <w:szCs w:val="18"/>
          <w:lang w:val="es-ES"/>
        </w:rPr>
        <w:t>El Cliente podrá reasignar la cobertura de Software Assurance para las actualizaciones de los sistemas operativos de sobremesa desde el desktop original a un desktop de reemplazo, pero no a corto plazo (por ejemplo, no dentro de 90 días de la última asignación), siempre que (1)</w:t>
      </w:r>
      <w:r w:rsidR="00B24D5C" w:rsidRPr="00EA0D3A">
        <w:rPr>
          <w:rFonts w:ascii="Tahoma" w:eastAsia="Calibri" w:hAnsi="Tahoma" w:cs="Tahoma"/>
          <w:color w:val="000000"/>
          <w:sz w:val="18"/>
          <w:szCs w:val="18"/>
          <w:lang w:val="es-ES"/>
        </w:rPr>
        <w:t> </w:t>
      </w:r>
      <w:r w:rsidRPr="00EA0D3A">
        <w:rPr>
          <w:rFonts w:ascii="Tahoma" w:eastAsia="Calibri" w:hAnsi="Tahoma" w:cs="Tahoma"/>
          <w:color w:val="000000"/>
          <w:sz w:val="18"/>
          <w:szCs w:val="18"/>
          <w:lang w:val="es-ES"/>
        </w:rPr>
        <w:t>el desktop de reemplazo esté licenciado e instalado para ejecutar la última versión de ese sistema operativo, y (2) el Cliente elimine toda actualización relacionada del sistema operativo de sobremesa del desktop original.</w:t>
      </w:r>
    </w:p>
    <w:p w:rsidR="00A84DF7" w:rsidRPr="00EA0D3A"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es-ES"/>
        </w:rPr>
      </w:pPr>
      <w:r w:rsidRPr="00EA0D3A">
        <w:rPr>
          <w:rFonts w:ascii="Tahoma" w:hAnsi="Tahoma" w:cs="Tahoma"/>
          <w:sz w:val="18"/>
          <w:szCs w:val="18"/>
          <w:lang w:val="es-ES"/>
        </w:rPr>
        <w:t>Inscripciones Enterprise y Contratos Open Value para toda la Compañía (perpetuos y suscripción):</w:t>
      </w:r>
    </w:p>
    <w:p w:rsidR="00A84DF7" w:rsidRPr="00BF4DD9" w:rsidRDefault="002F7FB8" w:rsidP="00346F4B">
      <w:pPr>
        <w:pStyle w:val="Footnotedash"/>
        <w:numPr>
          <w:ilvl w:val="1"/>
          <w:numId w:val="31"/>
        </w:numPr>
        <w:spacing w:before="0"/>
        <w:ind w:left="1800"/>
        <w:rPr>
          <w:rFonts w:ascii="Tahoma" w:hAnsi="Tahoma" w:cs="Tahoma"/>
          <w:sz w:val="18"/>
          <w:szCs w:val="18"/>
        </w:rPr>
      </w:pPr>
      <w:r w:rsidRPr="00BF4DD9">
        <w:rPr>
          <w:rFonts w:ascii="Tahoma" w:eastAsia="Calibri" w:hAnsi="Tahoma" w:cs="Tahoma"/>
          <w:color w:val="000000"/>
          <w:sz w:val="18"/>
          <w:szCs w:val="18"/>
        </w:rPr>
        <w:t xml:space="preserve">Inscripciones Enterprise o Contratos Open Value iniciales (base instalada): </w:t>
      </w:r>
    </w:p>
    <w:p w:rsidR="00A84DF7" w:rsidRPr="00EA0D3A" w:rsidRDefault="002F7FB8" w:rsidP="00346F4B">
      <w:pPr>
        <w:pStyle w:val="Footnotedash"/>
        <w:numPr>
          <w:ilvl w:val="1"/>
          <w:numId w:val="31"/>
        </w:numPr>
        <w:spacing w:before="0"/>
        <w:ind w:left="1800"/>
        <w:rPr>
          <w:rFonts w:ascii="Tahoma" w:hAnsi="Tahoma" w:cs="Tahoma"/>
          <w:sz w:val="18"/>
          <w:szCs w:val="18"/>
          <w:lang w:val="es-ES"/>
        </w:rPr>
      </w:pPr>
      <w:r w:rsidRPr="00EA0D3A">
        <w:rPr>
          <w:rFonts w:ascii="Tahoma" w:eastAsia="Calibri" w:hAnsi="Tahoma" w:cs="Tahoma"/>
          <w:color w:val="000000"/>
          <w:sz w:val="18"/>
          <w:szCs w:val="18"/>
          <w:lang w:val="es-ES"/>
        </w:rPr>
        <w:t>Adquirir Actualizaciones y Software Assurance de Windows 8 Pro para todos los desktops cualificados en la base instalada. La “base instalada” son todos los desktops cualificados del</w:t>
      </w:r>
      <w:r w:rsidR="001B211F" w:rsidRPr="00EA0D3A">
        <w:rPr>
          <w:rFonts w:ascii="Tahoma" w:eastAsia="Calibri" w:hAnsi="Tahoma" w:cs="Tahoma"/>
          <w:color w:val="000000"/>
          <w:sz w:val="18"/>
          <w:szCs w:val="18"/>
          <w:lang w:val="es-ES"/>
        </w:rPr>
        <w:t> </w:t>
      </w:r>
      <w:r w:rsidRPr="00EA0D3A">
        <w:rPr>
          <w:rFonts w:ascii="Tahoma" w:eastAsia="Calibri" w:hAnsi="Tahoma" w:cs="Tahoma"/>
          <w:color w:val="000000"/>
          <w:sz w:val="18"/>
          <w:szCs w:val="18"/>
          <w:lang w:val="es-ES"/>
        </w:rPr>
        <w:t>cliente y de las Filiales con cobertura del cliente a partir de la fecha de entrada en vigor de</w:t>
      </w:r>
      <w:r w:rsidR="001B211F" w:rsidRPr="00EA0D3A">
        <w:rPr>
          <w:rFonts w:ascii="Tahoma" w:eastAsia="Calibri" w:hAnsi="Tahoma" w:cs="Tahoma"/>
          <w:color w:val="000000"/>
          <w:sz w:val="18"/>
          <w:szCs w:val="18"/>
          <w:lang w:val="es-ES"/>
        </w:rPr>
        <w:t> </w:t>
      </w:r>
      <w:r w:rsidRPr="00EA0D3A">
        <w:rPr>
          <w:rFonts w:ascii="Tahoma" w:eastAsia="Calibri" w:hAnsi="Tahoma" w:cs="Tahoma"/>
          <w:color w:val="000000"/>
          <w:sz w:val="18"/>
          <w:szCs w:val="18"/>
          <w:lang w:val="es-ES"/>
        </w:rPr>
        <w:t>la inscripción o del contrato.</w:t>
      </w:r>
      <w:r w:rsidR="00CE4ED3" w:rsidRPr="00EA0D3A">
        <w:rPr>
          <w:rFonts w:ascii="Tahoma" w:eastAsia="Calibri" w:hAnsi="Tahoma" w:cs="Tahoma"/>
          <w:color w:val="000000"/>
          <w:sz w:val="18"/>
          <w:szCs w:val="18"/>
          <w:lang w:val="es-ES"/>
        </w:rPr>
        <w:t xml:space="preserve"> </w:t>
      </w:r>
      <w:r w:rsidRPr="00EA0D3A">
        <w:rPr>
          <w:rFonts w:ascii="Tahoma" w:eastAsia="Calibri" w:hAnsi="Tahoma" w:cs="Tahoma"/>
          <w:color w:val="000000"/>
          <w:sz w:val="18"/>
          <w:szCs w:val="18"/>
          <w:lang w:val="es-ES"/>
        </w:rPr>
        <w:t>El Cliente debe haber obtenido licencia e instalado uno de</w:t>
      </w:r>
      <w:r w:rsidR="001B211F" w:rsidRPr="00EA0D3A">
        <w:rPr>
          <w:rFonts w:ascii="Tahoma" w:eastAsia="Calibri" w:hAnsi="Tahoma" w:cs="Tahoma"/>
          <w:color w:val="000000"/>
          <w:sz w:val="18"/>
          <w:szCs w:val="18"/>
          <w:lang w:val="es-ES"/>
        </w:rPr>
        <w:t> </w:t>
      </w:r>
      <w:r w:rsidRPr="00EA0D3A">
        <w:rPr>
          <w:rFonts w:ascii="Tahoma" w:eastAsia="Calibri" w:hAnsi="Tahoma" w:cs="Tahoma"/>
          <w:color w:val="000000"/>
          <w:sz w:val="18"/>
          <w:szCs w:val="18"/>
          <w:lang w:val="es-ES"/>
        </w:rPr>
        <w:t>los</w:t>
      </w:r>
      <w:r w:rsidR="001B211F" w:rsidRPr="00EA0D3A">
        <w:rPr>
          <w:rFonts w:ascii="Tahoma" w:eastAsia="Calibri" w:hAnsi="Tahoma" w:cs="Tahoma"/>
          <w:color w:val="000000"/>
          <w:sz w:val="18"/>
          <w:szCs w:val="18"/>
          <w:lang w:val="es-ES"/>
        </w:rPr>
        <w:t> </w:t>
      </w:r>
      <w:r w:rsidRPr="00EA0D3A">
        <w:rPr>
          <w:rFonts w:ascii="Tahoma" w:eastAsia="Calibri" w:hAnsi="Tahoma" w:cs="Tahoma"/>
          <w:color w:val="000000"/>
          <w:sz w:val="18"/>
          <w:szCs w:val="18"/>
          <w:lang w:val="es-ES"/>
        </w:rPr>
        <w:t>sistemas operativos susceptibles de actualización que se mencionan en la tabla de</w:t>
      </w:r>
      <w:r w:rsidR="001B211F" w:rsidRPr="00EA0D3A">
        <w:rPr>
          <w:rFonts w:ascii="Tahoma" w:eastAsia="Calibri" w:hAnsi="Tahoma" w:cs="Tahoma"/>
          <w:color w:val="000000"/>
          <w:sz w:val="18"/>
          <w:szCs w:val="18"/>
          <w:lang w:val="es-ES"/>
        </w:rPr>
        <w:t> </w:t>
      </w:r>
      <w:r w:rsidRPr="00EA0D3A">
        <w:rPr>
          <w:rFonts w:ascii="Tahoma" w:eastAsia="Calibri" w:hAnsi="Tahoma" w:cs="Tahoma"/>
          <w:color w:val="000000"/>
          <w:sz w:val="18"/>
          <w:szCs w:val="18"/>
          <w:lang w:val="es-ES"/>
        </w:rPr>
        <w:t>Actualizaciones de Windows anterior, bajo la columna “EA/OV-CW nuevos” en todos los</w:t>
      </w:r>
      <w:r w:rsidR="001B211F" w:rsidRPr="00EA0D3A">
        <w:rPr>
          <w:rFonts w:ascii="Tahoma" w:eastAsia="Calibri" w:hAnsi="Tahoma" w:cs="Tahoma"/>
          <w:color w:val="000000"/>
          <w:sz w:val="18"/>
          <w:szCs w:val="18"/>
          <w:lang w:val="es-ES"/>
        </w:rPr>
        <w:t> </w:t>
      </w:r>
      <w:r w:rsidRPr="00EA0D3A">
        <w:rPr>
          <w:rFonts w:ascii="Tahoma" w:eastAsia="Calibri" w:hAnsi="Tahoma" w:cs="Tahoma"/>
          <w:color w:val="000000"/>
          <w:sz w:val="18"/>
          <w:szCs w:val="18"/>
          <w:lang w:val="es-ES"/>
        </w:rPr>
        <w:t>desktops cualificados de base instalada en los que se ejecutará el sistema operativo de</w:t>
      </w:r>
      <w:r w:rsidR="001B211F" w:rsidRPr="00EA0D3A">
        <w:rPr>
          <w:rFonts w:ascii="Tahoma" w:eastAsia="Calibri" w:hAnsi="Tahoma" w:cs="Tahoma"/>
          <w:color w:val="000000"/>
          <w:sz w:val="18"/>
          <w:szCs w:val="18"/>
          <w:lang w:val="es-ES"/>
        </w:rPr>
        <w:t> </w:t>
      </w:r>
      <w:r w:rsidRPr="00EA0D3A">
        <w:rPr>
          <w:rFonts w:ascii="Tahoma" w:eastAsia="Calibri" w:hAnsi="Tahoma" w:cs="Tahoma"/>
          <w:color w:val="000000"/>
          <w:sz w:val="18"/>
          <w:szCs w:val="18"/>
          <w:lang w:val="es-ES"/>
        </w:rPr>
        <w:t>Windows.</w:t>
      </w:r>
    </w:p>
    <w:p w:rsidR="002F7FB8" w:rsidRPr="00EA0D3A" w:rsidRDefault="002F7FB8" w:rsidP="00346F4B">
      <w:pPr>
        <w:pStyle w:val="Footnotedash"/>
        <w:numPr>
          <w:ilvl w:val="1"/>
          <w:numId w:val="31"/>
        </w:numPr>
        <w:spacing w:before="0"/>
        <w:ind w:left="1800"/>
        <w:rPr>
          <w:rFonts w:ascii="Tahoma" w:hAnsi="Tahoma" w:cs="Tahoma"/>
          <w:sz w:val="18"/>
          <w:szCs w:val="18"/>
          <w:lang w:val="es-ES"/>
        </w:rPr>
      </w:pPr>
      <w:r w:rsidRPr="00EA0D3A">
        <w:rPr>
          <w:rFonts w:ascii="Tahoma" w:eastAsia="Calibri" w:hAnsi="Tahoma" w:cs="Tahoma"/>
          <w:color w:val="000000"/>
          <w:sz w:val="18"/>
          <w:szCs w:val="18"/>
          <w:lang w:val="es-ES"/>
        </w:rPr>
        <w:t>Inscripciones Enterprise o Contratos Open Value existentes (</w:t>
      </w:r>
      <w:r w:rsidR="00E7114A" w:rsidRPr="00EA0D3A">
        <w:rPr>
          <w:rFonts w:ascii="Tahoma" w:eastAsia="Calibri" w:hAnsi="Tahoma" w:cs="Tahoma"/>
          <w:color w:val="000000"/>
          <w:sz w:val="18"/>
          <w:szCs w:val="18"/>
          <w:lang w:val="es-ES"/>
        </w:rPr>
        <w:t>“</w:t>
      </w:r>
      <w:r w:rsidRPr="00EA0D3A">
        <w:rPr>
          <w:rFonts w:ascii="Tahoma" w:eastAsia="Calibri" w:hAnsi="Tahoma" w:cs="Tahoma"/>
          <w:color w:val="000000"/>
          <w:sz w:val="18"/>
          <w:szCs w:val="18"/>
          <w:lang w:val="es-ES"/>
        </w:rPr>
        <w:t>true up</w:t>
      </w:r>
      <w:r w:rsidR="00E7114A" w:rsidRPr="00EA0D3A">
        <w:rPr>
          <w:rFonts w:ascii="Tahoma" w:eastAsia="Calibri" w:hAnsi="Tahoma" w:cs="Tahoma"/>
          <w:color w:val="000000"/>
          <w:sz w:val="18"/>
          <w:szCs w:val="18"/>
          <w:lang w:val="es-ES"/>
        </w:rPr>
        <w:t>”</w:t>
      </w:r>
      <w:r w:rsidRPr="00EA0D3A">
        <w:rPr>
          <w:rFonts w:ascii="Tahoma" w:eastAsia="Calibri" w:hAnsi="Tahoma" w:cs="Tahoma"/>
          <w:color w:val="000000"/>
          <w:sz w:val="18"/>
          <w:szCs w:val="18"/>
          <w:lang w:val="es-ES"/>
        </w:rPr>
        <w:t xml:space="preserve"> y sustituciones):</w:t>
      </w:r>
    </w:p>
    <w:p w:rsidR="002F7FB8" w:rsidRPr="00EA0D3A" w:rsidRDefault="002F7FB8" w:rsidP="00346F4B">
      <w:pPr>
        <w:pStyle w:val="Footnotedash"/>
        <w:numPr>
          <w:ilvl w:val="1"/>
          <w:numId w:val="31"/>
        </w:numPr>
        <w:spacing w:before="0"/>
        <w:ind w:left="1800"/>
        <w:rPr>
          <w:rFonts w:ascii="Tahoma" w:hAnsi="Tahoma" w:cs="Tahoma"/>
          <w:sz w:val="18"/>
          <w:szCs w:val="18"/>
          <w:lang w:val="es-ES"/>
        </w:rPr>
      </w:pPr>
      <w:r w:rsidRPr="00EA0D3A">
        <w:rPr>
          <w:rFonts w:ascii="Tahoma" w:eastAsia="Calibri" w:hAnsi="Tahoma" w:cs="Tahoma"/>
          <w:color w:val="000000"/>
          <w:sz w:val="18"/>
          <w:szCs w:val="18"/>
          <w:lang w:val="es-ES"/>
        </w:rPr>
        <w:t xml:space="preserve">Adquirir Actualización y Software Assurance de Windows 8 Pro para todos los nuevos desktops o dispositivos cualificados en los cuales se ejecutará el sistema operativo Windows. Todos estos desktops o dispositivos cualificados, nuevos y de sustitución, que se hayan adquirido de cualquier fuente distinta a una fusión o adquisición deben estar licenciados e instalados para ejecutar uno de los sistemas operativos susceptibles de actualización que se mencionan en la tabla de Actualizaciones de Windows anterior, bajo la columna </w:t>
      </w:r>
      <w:r w:rsidR="00E7114A" w:rsidRPr="00EA0D3A">
        <w:rPr>
          <w:rFonts w:ascii="Tahoma" w:eastAsia="Calibri" w:hAnsi="Tahoma" w:cs="Tahoma"/>
          <w:color w:val="000000"/>
          <w:sz w:val="18"/>
          <w:szCs w:val="18"/>
          <w:lang w:val="es-ES"/>
        </w:rPr>
        <w:t>“</w:t>
      </w:r>
      <w:r w:rsidRPr="00EA0D3A">
        <w:rPr>
          <w:rFonts w:ascii="Tahoma" w:eastAsia="Calibri" w:hAnsi="Tahoma" w:cs="Tahoma"/>
          <w:color w:val="000000"/>
          <w:sz w:val="18"/>
          <w:szCs w:val="18"/>
          <w:lang w:val="es-ES"/>
        </w:rPr>
        <w:t>EA/OV-CW existentes</w:t>
      </w:r>
      <w:r w:rsidR="00E7114A" w:rsidRPr="00EA0D3A">
        <w:rPr>
          <w:rFonts w:ascii="Tahoma" w:eastAsia="Calibri" w:hAnsi="Tahoma" w:cs="Tahoma"/>
          <w:color w:val="000000"/>
          <w:sz w:val="18"/>
          <w:szCs w:val="18"/>
          <w:lang w:val="es-ES"/>
        </w:rPr>
        <w:t>”</w:t>
      </w:r>
      <w:r w:rsidRPr="00EA0D3A">
        <w:rPr>
          <w:rFonts w:ascii="Tahoma" w:eastAsia="Calibri" w:hAnsi="Tahoma" w:cs="Tahoma"/>
          <w:color w:val="000000"/>
          <w:sz w:val="18"/>
          <w:szCs w:val="18"/>
          <w:lang w:val="es-ES"/>
        </w:rPr>
        <w:t>. Todos estos desktops o dispositivos cualificados, nuevos y de sustitución, que se hayan adquirido de una fusión o adquisición deben estar licenciados e instalados para ejecutar uno de los sistemas operativos susceptibles de actualización que se mencionan en la tabla de Actualizaciones de</w:t>
      </w:r>
      <w:r w:rsidR="001B211F" w:rsidRPr="00EA0D3A">
        <w:rPr>
          <w:rFonts w:ascii="Tahoma" w:eastAsia="Calibri" w:hAnsi="Tahoma" w:cs="Tahoma"/>
          <w:color w:val="000000"/>
          <w:sz w:val="18"/>
          <w:szCs w:val="18"/>
          <w:lang w:val="es-ES"/>
        </w:rPr>
        <w:t> </w:t>
      </w:r>
      <w:r w:rsidRPr="00EA0D3A">
        <w:rPr>
          <w:rFonts w:ascii="Tahoma" w:eastAsia="Calibri" w:hAnsi="Tahoma" w:cs="Tahoma"/>
          <w:color w:val="000000"/>
          <w:sz w:val="18"/>
          <w:szCs w:val="18"/>
          <w:lang w:val="es-ES"/>
        </w:rPr>
        <w:t>Windows anterior, bajo la columna “EA/OV-CW nuevos”.</w:t>
      </w:r>
    </w:p>
    <w:p w:rsidR="002F7FB8" w:rsidRPr="00BF4DD9" w:rsidRDefault="002F7FB8" w:rsidP="00346F4B">
      <w:pPr>
        <w:pStyle w:val="FootnoteBulletLevel2"/>
        <w:numPr>
          <w:ilvl w:val="0"/>
          <w:numId w:val="25"/>
        </w:numPr>
        <w:adjustRightInd/>
        <w:spacing w:before="0" w:after="60"/>
        <w:ind w:left="1440"/>
        <w:textAlignment w:val="auto"/>
        <w:rPr>
          <w:rFonts w:ascii="Tahoma" w:hAnsi="Tahoma" w:cs="Tahoma"/>
          <w:sz w:val="18"/>
          <w:szCs w:val="18"/>
        </w:rPr>
      </w:pPr>
      <w:r w:rsidRPr="00BF4DD9">
        <w:rPr>
          <w:rFonts w:ascii="Tahoma" w:hAnsi="Tahoma" w:cs="Tahoma"/>
          <w:sz w:val="18"/>
          <w:szCs w:val="18"/>
        </w:rPr>
        <w:t xml:space="preserve">Los Clientes del Contrato Campus y School y de Open Value Subscription – Education Solutions: </w:t>
      </w:r>
    </w:p>
    <w:p w:rsidR="002F7FB8" w:rsidRPr="00EA0D3A" w:rsidRDefault="002F7FB8" w:rsidP="00346F4B">
      <w:pPr>
        <w:pStyle w:val="Footnotedash"/>
        <w:numPr>
          <w:ilvl w:val="1"/>
          <w:numId w:val="31"/>
        </w:numPr>
        <w:spacing w:before="0"/>
        <w:ind w:left="1800"/>
        <w:rPr>
          <w:rFonts w:ascii="Tahoma" w:hAnsi="Tahoma" w:cs="Tahoma"/>
          <w:sz w:val="18"/>
          <w:szCs w:val="18"/>
          <w:lang w:val="es-ES"/>
        </w:rPr>
      </w:pPr>
      <w:r w:rsidRPr="00EA0D3A">
        <w:rPr>
          <w:rFonts w:ascii="Tahoma" w:eastAsia="Calibri" w:hAnsi="Tahoma" w:cs="Tahoma"/>
          <w:color w:val="000000"/>
          <w:sz w:val="18"/>
          <w:szCs w:val="18"/>
          <w:lang w:val="es-ES"/>
        </w:rPr>
        <w:t>Solo se puede obtener licencia del sistema operativo Windows como actualización. En</w:t>
      </w:r>
      <w:r w:rsidR="001B211F" w:rsidRPr="00EA0D3A">
        <w:rPr>
          <w:rFonts w:ascii="Tahoma" w:eastAsia="Calibri" w:hAnsi="Tahoma" w:cs="Tahoma"/>
          <w:color w:val="000000"/>
          <w:sz w:val="18"/>
          <w:szCs w:val="18"/>
          <w:lang w:val="es-ES"/>
        </w:rPr>
        <w:t> </w:t>
      </w:r>
      <w:r w:rsidRPr="00EA0D3A">
        <w:rPr>
          <w:rFonts w:ascii="Tahoma" w:eastAsia="Calibri" w:hAnsi="Tahoma" w:cs="Tahoma"/>
          <w:color w:val="000000"/>
          <w:sz w:val="18"/>
          <w:szCs w:val="18"/>
          <w:lang w:val="es-ES"/>
        </w:rPr>
        <w:t>consecuencia, los Clientes que deseen ejecutar el sistema operativo Windows deben, en</w:t>
      </w:r>
      <w:r w:rsidR="001B211F" w:rsidRPr="00EA0D3A">
        <w:rPr>
          <w:rFonts w:ascii="Tahoma" w:eastAsia="Calibri" w:hAnsi="Tahoma" w:cs="Tahoma"/>
          <w:color w:val="000000"/>
          <w:sz w:val="18"/>
          <w:szCs w:val="18"/>
          <w:lang w:val="es-ES"/>
        </w:rPr>
        <w:t> </w:t>
      </w:r>
      <w:r w:rsidRPr="00EA0D3A">
        <w:rPr>
          <w:rFonts w:ascii="Tahoma" w:eastAsia="Calibri" w:hAnsi="Tahoma" w:cs="Tahoma"/>
          <w:color w:val="000000"/>
          <w:sz w:val="18"/>
          <w:szCs w:val="18"/>
          <w:lang w:val="es-ES"/>
        </w:rPr>
        <w:t>primer lugar, obtener licencia e instalar un sistema operativo susceptible de actualización para su desktop. Un sistema operativo susceptible de actualización es uno de los sistemas operativos susceptibles de actualización que se mencionan en la tabla de Actualizaciones de</w:t>
      </w:r>
      <w:r w:rsidR="001B211F" w:rsidRPr="00EA0D3A">
        <w:rPr>
          <w:rFonts w:ascii="Tahoma" w:eastAsia="Calibri" w:hAnsi="Tahoma" w:cs="Tahoma"/>
          <w:color w:val="000000"/>
          <w:sz w:val="18"/>
          <w:szCs w:val="18"/>
          <w:lang w:val="es-ES"/>
        </w:rPr>
        <w:t> </w:t>
      </w:r>
      <w:r w:rsidRPr="00EA0D3A">
        <w:rPr>
          <w:rFonts w:ascii="Tahoma" w:eastAsia="Calibri" w:hAnsi="Tahoma" w:cs="Tahoma"/>
          <w:color w:val="000000"/>
          <w:sz w:val="18"/>
          <w:szCs w:val="18"/>
          <w:lang w:val="es-ES"/>
        </w:rPr>
        <w:t xml:space="preserve">Windows anterior, bajo la columna “Academic”. </w:t>
      </w:r>
    </w:p>
    <w:p w:rsidR="00B47893" w:rsidRPr="00EA0D3A" w:rsidRDefault="002F7FB8" w:rsidP="00346F4B">
      <w:pPr>
        <w:pStyle w:val="Footnotedash"/>
        <w:numPr>
          <w:ilvl w:val="1"/>
          <w:numId w:val="31"/>
        </w:numPr>
        <w:spacing w:before="0" w:after="0"/>
        <w:ind w:left="1800"/>
        <w:rPr>
          <w:rFonts w:ascii="Tahoma" w:hAnsi="Tahoma" w:cs="Tahoma"/>
          <w:sz w:val="18"/>
          <w:szCs w:val="18"/>
          <w:lang w:val="es-ES"/>
        </w:rPr>
      </w:pPr>
      <w:r w:rsidRPr="00EA0D3A">
        <w:rPr>
          <w:rFonts w:ascii="Tahoma" w:eastAsia="Calibri" w:hAnsi="Tahoma" w:cs="Tahoma"/>
          <w:color w:val="000000"/>
          <w:sz w:val="18"/>
          <w:szCs w:val="18"/>
          <w:lang w:val="es-ES"/>
        </w:rPr>
        <w:t>A pesar de que se especifique lo contrario en los Derechos de Uso de los Productos (PUR), las</w:t>
      </w:r>
      <w:r w:rsidR="001B211F" w:rsidRPr="00EA0D3A">
        <w:rPr>
          <w:rFonts w:ascii="Tahoma" w:eastAsia="Calibri" w:hAnsi="Tahoma" w:cs="Tahoma"/>
          <w:color w:val="000000"/>
          <w:sz w:val="18"/>
          <w:szCs w:val="18"/>
          <w:lang w:val="es-ES"/>
        </w:rPr>
        <w:t> </w:t>
      </w:r>
      <w:r w:rsidRPr="00EA0D3A">
        <w:rPr>
          <w:rFonts w:ascii="Tahoma" w:eastAsia="Calibri" w:hAnsi="Tahoma" w:cs="Tahoma"/>
          <w:color w:val="000000"/>
          <w:sz w:val="18"/>
          <w:szCs w:val="18"/>
          <w:lang w:val="es-ES"/>
        </w:rPr>
        <w:t>instituciones que elijan la Opción Estudiante tienen permitido un máximo de una instancia de Windows To Go por dispositivo licenciado para estudiantes.</w:t>
      </w:r>
      <w:r w:rsidR="00CE4ED3" w:rsidRPr="00EA0D3A">
        <w:rPr>
          <w:rFonts w:ascii="Tahoma" w:eastAsia="Calibri" w:hAnsi="Tahoma" w:cs="Tahoma"/>
          <w:color w:val="000000"/>
          <w:sz w:val="18"/>
          <w:szCs w:val="18"/>
          <w:lang w:val="es-ES"/>
        </w:rPr>
        <w:t xml:space="preserve"> </w:t>
      </w:r>
      <w:r w:rsidRPr="00EA0D3A">
        <w:rPr>
          <w:rFonts w:ascii="Tahoma" w:eastAsia="Calibri" w:hAnsi="Tahoma" w:cs="Tahoma"/>
          <w:color w:val="000000"/>
          <w:sz w:val="18"/>
          <w:szCs w:val="18"/>
          <w:lang w:val="es-ES"/>
        </w:rPr>
        <w:t>Las instituciones deben asegurarse de que los estudiantes que ya no estén inscritos en la institución suspendan su</w:t>
      </w:r>
      <w:r w:rsidR="001B211F" w:rsidRPr="00EA0D3A">
        <w:rPr>
          <w:rFonts w:ascii="Tahoma" w:eastAsia="Calibri" w:hAnsi="Tahoma" w:cs="Tahoma"/>
          <w:color w:val="000000"/>
          <w:sz w:val="18"/>
          <w:szCs w:val="18"/>
          <w:lang w:val="es-ES"/>
        </w:rPr>
        <w:t> </w:t>
      </w:r>
      <w:r w:rsidRPr="00EA0D3A">
        <w:rPr>
          <w:rFonts w:ascii="Tahoma" w:eastAsia="Calibri" w:hAnsi="Tahoma" w:cs="Tahoma"/>
          <w:color w:val="000000"/>
          <w:sz w:val="18"/>
          <w:szCs w:val="18"/>
          <w:lang w:val="es-ES"/>
        </w:rPr>
        <w:t>uso</w:t>
      </w:r>
      <w:r w:rsidR="001B211F" w:rsidRPr="00EA0D3A">
        <w:rPr>
          <w:rFonts w:ascii="Tahoma" w:eastAsia="Calibri" w:hAnsi="Tahoma" w:cs="Tahoma"/>
          <w:color w:val="000000"/>
          <w:sz w:val="18"/>
          <w:szCs w:val="18"/>
          <w:lang w:val="es-ES"/>
        </w:rPr>
        <w:t> </w:t>
      </w:r>
      <w:r w:rsidRPr="00EA0D3A">
        <w:rPr>
          <w:rFonts w:ascii="Tahoma" w:eastAsia="Calibri" w:hAnsi="Tahoma" w:cs="Tahoma"/>
          <w:color w:val="000000"/>
          <w:sz w:val="18"/>
          <w:szCs w:val="18"/>
          <w:lang w:val="es-ES"/>
        </w:rPr>
        <w:t xml:space="preserve">de Windows To Go y devuelvan a la institución los dispositivos USB con una instancia de Windows To Go. </w:t>
      </w:r>
      <w:r w:rsidRPr="00EA0D3A">
        <w:rPr>
          <w:rFonts w:ascii="Tahoma" w:hAnsi="Tahoma" w:cs="Tahoma"/>
          <w:sz w:val="18"/>
          <w:szCs w:val="18"/>
          <w:lang w:val="es-ES"/>
        </w:rPr>
        <w:t>Las instituciones que elijan la Opción Estudiante no pueden instalar Windows Enterprise en ningún dispositivo de propiedad de los estudiantes.</w:t>
      </w:r>
    </w:p>
    <w:p w:rsidR="00B73A46" w:rsidRPr="009B6021" w:rsidRDefault="00B73A46" w:rsidP="00F64DEA">
      <w:pPr>
        <w:pStyle w:val="FootnoteBulletLevel1"/>
        <w:tabs>
          <w:tab w:val="clear" w:pos="900"/>
        </w:tabs>
        <w:adjustRightInd/>
        <w:spacing w:before="0" w:after="60"/>
        <w:ind w:left="720" w:firstLine="0"/>
        <w:textAlignment w:val="auto"/>
        <w:rPr>
          <w:rFonts w:ascii="Tahoma" w:hAnsi="Tahoma" w:cs="Tahoma"/>
        </w:rPr>
      </w:pPr>
      <w:r w:rsidRPr="009B6021">
        <w:rPr>
          <w:rFonts w:ascii="Tahoma" w:hAnsi="Tahoma" w:cs="Tahoma"/>
          <w:b/>
          <w:bCs/>
          <w:sz w:val="18"/>
          <w:szCs w:val="18"/>
        </w:rPr>
        <w:t>Microsoft Windows XP Professional N (sin Windows Media Player)</w:t>
      </w:r>
    </w:p>
    <w:p w:rsidR="00B73A46" w:rsidRPr="00EA0D3A" w:rsidRDefault="00B73A46" w:rsidP="00F64DEA">
      <w:pPr>
        <w:pStyle w:val="FootnoteBulletLevel2"/>
        <w:tabs>
          <w:tab w:val="clear" w:pos="1260"/>
          <w:tab w:val="num" w:pos="900"/>
        </w:tabs>
        <w:spacing w:before="0"/>
        <w:ind w:left="720" w:firstLine="0"/>
        <w:rPr>
          <w:rFonts w:ascii="Tahoma" w:hAnsi="Tahoma" w:cs="Tahoma"/>
          <w:sz w:val="18"/>
          <w:szCs w:val="18"/>
          <w:lang w:val="es-ES"/>
        </w:rPr>
      </w:pPr>
      <w:r w:rsidRPr="00EA0D3A">
        <w:rPr>
          <w:rFonts w:ascii="Tahoma" w:hAnsi="Tahoma" w:cs="Tahoma"/>
          <w:sz w:val="18"/>
          <w:szCs w:val="18"/>
          <w:u w:val="single"/>
          <w:lang w:val="es-ES"/>
        </w:rPr>
        <w:t>Elegibilidad</w:t>
      </w:r>
      <w:r w:rsidRPr="00EA0D3A">
        <w:rPr>
          <w:rFonts w:ascii="Tahoma" w:hAnsi="Tahoma" w:cs="Tahoma"/>
          <w:sz w:val="18"/>
          <w:szCs w:val="18"/>
          <w:lang w:val="es-ES"/>
        </w:rPr>
        <w:br/>
        <w:t>Los clientes de Licencias por Volumen que cumplan con todos los siguientes criterios son elegibles para</w:t>
      </w:r>
      <w:r w:rsidR="00B64BF7" w:rsidRPr="00EA0D3A">
        <w:rPr>
          <w:rFonts w:ascii="Tahoma" w:hAnsi="Tahoma" w:cs="Tahoma"/>
          <w:sz w:val="18"/>
          <w:szCs w:val="18"/>
          <w:lang w:val="es-ES"/>
        </w:rPr>
        <w:t> </w:t>
      </w:r>
      <w:r w:rsidRPr="00EA0D3A">
        <w:rPr>
          <w:rFonts w:ascii="Tahoma" w:hAnsi="Tahoma" w:cs="Tahoma"/>
          <w:sz w:val="18"/>
          <w:szCs w:val="18"/>
          <w:lang w:val="es-ES"/>
        </w:rPr>
        <w:t>adquirir soporte físico para Microsoft Windows XP Professional N.</w:t>
      </w:r>
    </w:p>
    <w:p w:rsidR="00F64DEA" w:rsidRPr="00EA0D3A" w:rsidRDefault="00F64DEA" w:rsidP="00F64DEA">
      <w:pPr>
        <w:pStyle w:val="FootnoteBulletLevel2"/>
        <w:tabs>
          <w:tab w:val="clear" w:pos="1260"/>
          <w:tab w:val="num" w:pos="900"/>
        </w:tabs>
        <w:spacing w:before="0"/>
        <w:ind w:left="720" w:firstLine="0"/>
        <w:rPr>
          <w:rFonts w:ascii="Tahoma" w:hAnsi="Tahoma" w:cs="Tahoma"/>
          <w:sz w:val="18"/>
          <w:szCs w:val="18"/>
          <w:lang w:val="es-ES"/>
        </w:rPr>
      </w:pPr>
    </w:p>
    <w:p w:rsidR="00B73A46" w:rsidRPr="00EA0D3A" w:rsidRDefault="00B73A46" w:rsidP="00F64DEA">
      <w:pPr>
        <w:pStyle w:val="Footnotedash"/>
        <w:tabs>
          <w:tab w:val="clear" w:pos="1620"/>
          <w:tab w:val="num" w:pos="2160"/>
        </w:tabs>
        <w:spacing w:before="0" w:after="0"/>
        <w:ind w:left="720" w:firstLine="7"/>
        <w:rPr>
          <w:rFonts w:ascii="Tahoma" w:hAnsi="Tahoma" w:cs="Tahoma"/>
          <w:sz w:val="18"/>
          <w:szCs w:val="18"/>
          <w:lang w:val="es-ES"/>
        </w:rPr>
      </w:pPr>
      <w:r w:rsidRPr="00EA0D3A">
        <w:rPr>
          <w:rFonts w:ascii="Tahoma" w:hAnsi="Tahoma" w:cs="Tahoma"/>
          <w:sz w:val="18"/>
          <w:szCs w:val="18"/>
          <w:lang w:val="es-ES"/>
        </w:rPr>
        <w:t>También deberán tener al menos uno de los siguientes contratos o inscripciones activos con Microsoft</w:t>
      </w:r>
      <w:r w:rsidR="00B64BF7" w:rsidRPr="00EA0D3A">
        <w:rPr>
          <w:rFonts w:ascii="Tahoma" w:hAnsi="Tahoma" w:cs="Tahoma"/>
          <w:sz w:val="18"/>
          <w:szCs w:val="18"/>
          <w:lang w:val="es-ES"/>
        </w:rPr>
        <w:t> </w:t>
      </w:r>
      <w:r w:rsidRPr="00EA0D3A">
        <w:rPr>
          <w:rFonts w:ascii="Tahoma" w:hAnsi="Tahoma" w:cs="Tahoma"/>
          <w:sz w:val="18"/>
          <w:szCs w:val="18"/>
          <w:lang w:val="es-ES"/>
        </w:rPr>
        <w:t xml:space="preserve">Ireland Operations Ltd: </w:t>
      </w:r>
    </w:p>
    <w:p w:rsidR="00F64DEA" w:rsidRPr="00EA0D3A" w:rsidRDefault="00F64DEA" w:rsidP="00F64DEA">
      <w:pPr>
        <w:pStyle w:val="Footnotedash"/>
        <w:tabs>
          <w:tab w:val="clear" w:pos="1620"/>
          <w:tab w:val="num" w:pos="2160"/>
        </w:tabs>
        <w:spacing w:before="0" w:after="0"/>
        <w:ind w:left="720" w:firstLine="7"/>
        <w:rPr>
          <w:rFonts w:ascii="Tahoma" w:hAnsi="Tahoma" w:cs="Tahoma"/>
          <w:sz w:val="18"/>
          <w:szCs w:val="18"/>
          <w:lang w:val="es-ES"/>
        </w:rPr>
      </w:pPr>
    </w:p>
    <w:p w:rsidR="00B73A46" w:rsidRPr="00657D7F" w:rsidRDefault="00B73A46" w:rsidP="00346F4B">
      <w:pPr>
        <w:pStyle w:val="Footnotedash"/>
        <w:numPr>
          <w:ilvl w:val="0"/>
          <w:numId w:val="32"/>
        </w:numPr>
        <w:adjustRightInd/>
        <w:spacing w:before="0"/>
        <w:ind w:left="1440"/>
        <w:textAlignment w:val="auto"/>
        <w:rPr>
          <w:rFonts w:ascii="Tahoma" w:hAnsi="Tahoma" w:cs="Tahoma"/>
          <w:sz w:val="18"/>
          <w:szCs w:val="18"/>
        </w:rPr>
      </w:pPr>
      <w:r w:rsidRPr="00657D7F">
        <w:rPr>
          <w:rFonts w:ascii="Tahoma" w:hAnsi="Tahoma" w:cs="Tahoma"/>
          <w:sz w:val="18"/>
          <w:szCs w:val="18"/>
        </w:rPr>
        <w:t>Inscripción Select, Enterprise o Enterprise Subscription</w:t>
      </w:r>
    </w:p>
    <w:p w:rsidR="00B73A46" w:rsidRPr="00657D7F" w:rsidRDefault="00B73A46" w:rsidP="00346F4B">
      <w:pPr>
        <w:pStyle w:val="Footnotedash"/>
        <w:numPr>
          <w:ilvl w:val="0"/>
          <w:numId w:val="32"/>
        </w:numPr>
        <w:adjustRightInd/>
        <w:spacing w:before="0"/>
        <w:ind w:left="1440"/>
        <w:textAlignment w:val="auto"/>
        <w:rPr>
          <w:rFonts w:ascii="Tahoma" w:hAnsi="Tahoma" w:cs="Tahoma"/>
          <w:sz w:val="18"/>
          <w:szCs w:val="18"/>
        </w:rPr>
      </w:pPr>
      <w:r w:rsidRPr="00657D7F">
        <w:rPr>
          <w:rFonts w:ascii="Tahoma" w:hAnsi="Tahoma" w:cs="Tahoma"/>
          <w:sz w:val="18"/>
          <w:szCs w:val="18"/>
        </w:rPr>
        <w:t xml:space="preserve">Licencia Open*, Open Value, Contrato Campus y School, Open Value Subscription-Education Solutions </w:t>
      </w:r>
    </w:p>
    <w:p w:rsidR="00B73A46" w:rsidRPr="00EA0D3A" w:rsidRDefault="00B73A46" w:rsidP="00F64DEA">
      <w:pPr>
        <w:pStyle w:val="Footnotedash"/>
        <w:spacing w:before="0"/>
        <w:ind w:left="1440" w:firstLine="0"/>
        <w:rPr>
          <w:rFonts w:ascii="Tahoma" w:hAnsi="Tahoma" w:cs="Tahoma"/>
          <w:sz w:val="18"/>
          <w:szCs w:val="18"/>
          <w:lang w:val="es-ES"/>
        </w:rPr>
      </w:pPr>
      <w:r w:rsidRPr="00EA0D3A">
        <w:rPr>
          <w:rFonts w:ascii="Tahoma" w:hAnsi="Tahoma" w:cs="Tahoma"/>
          <w:sz w:val="18"/>
          <w:szCs w:val="18"/>
          <w:lang w:val="es-ES"/>
        </w:rPr>
        <w:t>(*A efectos de la Licencia Open, un “contrato activo” es uno asociado a un Número de Autorización de Licencia Open activo.)</w:t>
      </w:r>
    </w:p>
    <w:p w:rsidR="00F64DEA" w:rsidRPr="00EA0D3A" w:rsidRDefault="00F64DEA" w:rsidP="00F64DEA">
      <w:pPr>
        <w:pStyle w:val="Footnotedash"/>
        <w:spacing w:before="0" w:after="0"/>
        <w:ind w:left="1440" w:firstLine="0"/>
        <w:rPr>
          <w:rFonts w:ascii="Tahoma" w:hAnsi="Tahoma" w:cs="Tahoma"/>
          <w:sz w:val="18"/>
          <w:szCs w:val="18"/>
          <w:lang w:val="es-ES"/>
        </w:rPr>
      </w:pPr>
    </w:p>
    <w:p w:rsidR="00B73A46" w:rsidRPr="00EA0D3A" w:rsidRDefault="00B73A46" w:rsidP="00F64DEA">
      <w:pPr>
        <w:pStyle w:val="Footnotedash"/>
        <w:tabs>
          <w:tab w:val="left" w:pos="1620"/>
        </w:tabs>
        <w:spacing w:before="0" w:after="0"/>
        <w:ind w:left="720" w:firstLine="7"/>
        <w:rPr>
          <w:rFonts w:ascii="Tahoma" w:hAnsi="Tahoma" w:cs="Tahoma"/>
          <w:sz w:val="18"/>
          <w:szCs w:val="18"/>
          <w:lang w:val="es-ES"/>
        </w:rPr>
      </w:pPr>
      <w:r w:rsidRPr="00EA0D3A">
        <w:rPr>
          <w:rFonts w:ascii="Tahoma" w:hAnsi="Tahoma" w:cs="Tahoma"/>
          <w:sz w:val="18"/>
          <w:szCs w:val="18"/>
          <w:lang w:val="es-ES"/>
        </w:rPr>
        <w:t>Deben tener cobertura de Software Assurance vigente para licencias de Actualización de Sistema Operativo de Sobremesa Windows o Windows XP Professional adquiridas el 2 de febrero de 2005 o en una fecha posterior.</w:t>
      </w:r>
    </w:p>
    <w:p w:rsidR="00F64DEA" w:rsidRPr="00EA0D3A" w:rsidRDefault="00F64DEA" w:rsidP="00F64DEA">
      <w:pPr>
        <w:pStyle w:val="Footnotedash"/>
        <w:tabs>
          <w:tab w:val="left" w:pos="1620"/>
        </w:tabs>
        <w:spacing w:before="0" w:after="0"/>
        <w:ind w:left="720" w:firstLine="7"/>
        <w:rPr>
          <w:rFonts w:ascii="Tahoma" w:hAnsi="Tahoma" w:cs="Tahoma"/>
          <w:sz w:val="18"/>
          <w:szCs w:val="18"/>
          <w:lang w:val="es-ES"/>
        </w:rPr>
      </w:pPr>
    </w:p>
    <w:p w:rsidR="00766C40" w:rsidRPr="00EA0D3A" w:rsidRDefault="00B73A46" w:rsidP="00F64DEA">
      <w:pPr>
        <w:pStyle w:val="Footnotedash"/>
        <w:tabs>
          <w:tab w:val="left" w:pos="1620"/>
        </w:tabs>
        <w:spacing w:before="0" w:after="0"/>
        <w:ind w:left="720" w:firstLine="7"/>
        <w:rPr>
          <w:rFonts w:ascii="Tahoma" w:hAnsi="Tahoma" w:cs="Tahoma"/>
          <w:sz w:val="18"/>
          <w:szCs w:val="18"/>
          <w:lang w:val="es-ES"/>
        </w:rPr>
      </w:pPr>
      <w:r w:rsidRPr="00EA0D3A">
        <w:rPr>
          <w:rFonts w:ascii="Tahoma" w:hAnsi="Tahoma" w:cs="Tahoma"/>
          <w:sz w:val="18"/>
          <w:szCs w:val="18"/>
          <w:lang w:val="es-ES"/>
        </w:rPr>
        <w:t xml:space="preserve">Deben estar ubicados en a) uno de los países establecidos de la Unión Europea (UE), b) la Asociación Europea de Libre Comercio (AELC), c) Bulgaria, Croacia, Rumania o Suiza. </w:t>
      </w:r>
    </w:p>
    <w:p w:rsidR="00F64DEA" w:rsidRPr="00EA0D3A" w:rsidRDefault="00F64DEA" w:rsidP="00F64DEA">
      <w:pPr>
        <w:pStyle w:val="FootnoteBulletLevel1"/>
        <w:tabs>
          <w:tab w:val="clear" w:pos="900"/>
        </w:tabs>
        <w:adjustRightInd/>
        <w:spacing w:before="0" w:after="0"/>
        <w:ind w:left="720" w:firstLine="0"/>
        <w:textAlignment w:val="auto"/>
        <w:rPr>
          <w:rFonts w:ascii="Tahoma" w:hAnsi="Tahoma" w:cs="Tahoma"/>
          <w:sz w:val="18"/>
          <w:szCs w:val="18"/>
          <w:lang w:val="es-ES"/>
        </w:rPr>
      </w:pPr>
    </w:p>
    <w:p w:rsidR="00B73A46" w:rsidRPr="00EA0D3A"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es-ES"/>
        </w:rPr>
      </w:pPr>
      <w:r w:rsidRPr="00EA0D3A">
        <w:rPr>
          <w:rFonts w:ascii="Tahoma" w:hAnsi="Tahoma" w:cs="Tahoma"/>
          <w:b/>
          <w:bCs/>
          <w:sz w:val="18"/>
          <w:szCs w:val="18"/>
          <w:lang w:val="es-ES"/>
        </w:rPr>
        <w:t>Windows XP Professional</w:t>
      </w:r>
    </w:p>
    <w:p w:rsidR="00B73A46" w:rsidRPr="00EA0D3A" w:rsidRDefault="00B73A46" w:rsidP="00F64DEA">
      <w:pPr>
        <w:pStyle w:val="FootnoteBulletLevel2"/>
        <w:spacing w:before="0"/>
        <w:ind w:left="720" w:firstLine="0"/>
        <w:rPr>
          <w:rFonts w:ascii="Tahoma" w:hAnsi="Tahoma" w:cs="Tahoma"/>
          <w:sz w:val="18"/>
          <w:szCs w:val="18"/>
          <w:lang w:val="es-ES"/>
        </w:rPr>
      </w:pPr>
      <w:r w:rsidRPr="00EA0D3A">
        <w:rPr>
          <w:rFonts w:ascii="Tahoma" w:hAnsi="Tahoma" w:cs="Tahoma"/>
          <w:sz w:val="18"/>
          <w:szCs w:val="18"/>
          <w:lang w:val="es-ES"/>
        </w:rPr>
        <w:t>Restricciones de uso para Windows XP Professional en Corea:</w:t>
      </w:r>
    </w:p>
    <w:p w:rsidR="00B73A46" w:rsidRPr="00EA0D3A" w:rsidRDefault="00B73A46" w:rsidP="00F64DEA">
      <w:pPr>
        <w:pStyle w:val="FootnoteBulletLevel2"/>
        <w:spacing w:before="0"/>
        <w:ind w:left="720" w:firstLine="0"/>
        <w:rPr>
          <w:rFonts w:ascii="Tahoma" w:hAnsi="Tahoma" w:cs="Tahoma"/>
          <w:sz w:val="18"/>
          <w:szCs w:val="18"/>
          <w:lang w:val="es-ES"/>
        </w:rPr>
      </w:pPr>
      <w:r w:rsidRPr="00EA0D3A">
        <w:rPr>
          <w:rFonts w:ascii="Tahoma" w:hAnsi="Tahoma" w:cs="Tahoma"/>
          <w:sz w:val="18"/>
          <w:szCs w:val="18"/>
          <w:lang w:val="es-ES"/>
        </w:rPr>
        <w:t>Estas restricciones también se aplican a cualquier uso de Windows XP Professional de conformidad con los derechos de cambio a una versión anterior.</w:t>
      </w:r>
    </w:p>
    <w:p w:rsidR="00F64DEA" w:rsidRPr="00EA0D3A" w:rsidRDefault="00F64DEA" w:rsidP="00F64DEA">
      <w:pPr>
        <w:pStyle w:val="FootnoteBulletLevel2"/>
        <w:spacing w:before="0"/>
        <w:ind w:left="720" w:firstLine="0"/>
        <w:rPr>
          <w:rFonts w:ascii="Tahoma" w:hAnsi="Tahoma" w:cs="Tahoma"/>
          <w:sz w:val="18"/>
          <w:szCs w:val="18"/>
          <w:lang w:val="es-ES"/>
        </w:rPr>
      </w:pPr>
    </w:p>
    <w:p w:rsidR="00B73A46" w:rsidRPr="00EA0D3A" w:rsidRDefault="00B73A46" w:rsidP="00346F4B">
      <w:pPr>
        <w:pStyle w:val="Footnotedash"/>
        <w:numPr>
          <w:ilvl w:val="0"/>
          <w:numId w:val="32"/>
        </w:numPr>
        <w:adjustRightInd/>
        <w:spacing w:before="0"/>
        <w:ind w:left="1440"/>
        <w:textAlignment w:val="auto"/>
        <w:rPr>
          <w:rFonts w:ascii="Tahoma" w:hAnsi="Tahoma" w:cs="Tahoma"/>
          <w:sz w:val="18"/>
          <w:szCs w:val="18"/>
          <w:lang w:val="es-ES"/>
        </w:rPr>
      </w:pPr>
      <w:r w:rsidRPr="00EA0D3A">
        <w:rPr>
          <w:rFonts w:ascii="Tahoma" w:hAnsi="Tahoma" w:cs="Tahoma"/>
          <w:sz w:val="18"/>
          <w:szCs w:val="18"/>
          <w:lang w:val="es-ES"/>
        </w:rPr>
        <w:t>Korean Fair Trade Commission (KFTC) exige determinadas restricciones en relación con la fecha en</w:t>
      </w:r>
      <w:r w:rsidR="00B64BF7" w:rsidRPr="00EA0D3A">
        <w:rPr>
          <w:rFonts w:ascii="Tahoma" w:hAnsi="Tahoma" w:cs="Tahoma"/>
          <w:sz w:val="18"/>
          <w:szCs w:val="18"/>
          <w:lang w:val="es-ES"/>
        </w:rPr>
        <w:t> </w:t>
      </w:r>
      <w:r w:rsidRPr="00EA0D3A">
        <w:rPr>
          <w:rFonts w:ascii="Tahoma" w:hAnsi="Tahoma" w:cs="Tahoma"/>
          <w:sz w:val="18"/>
          <w:szCs w:val="18"/>
          <w:lang w:val="es-ES"/>
        </w:rPr>
        <w:t xml:space="preserve">que los clientes de Licencias por Volumen y sus filiales podrán implementar la versión en coreano de Windows XP Professional para su uso en Corea. </w:t>
      </w:r>
    </w:p>
    <w:p w:rsidR="00B73A46" w:rsidRPr="00EA0D3A" w:rsidRDefault="00B73A46" w:rsidP="00346F4B">
      <w:pPr>
        <w:pStyle w:val="Footnotedash"/>
        <w:numPr>
          <w:ilvl w:val="0"/>
          <w:numId w:val="32"/>
        </w:numPr>
        <w:adjustRightInd/>
        <w:spacing w:before="0"/>
        <w:ind w:left="1440"/>
        <w:textAlignment w:val="auto"/>
        <w:rPr>
          <w:rFonts w:ascii="Tahoma" w:hAnsi="Tahoma" w:cs="Tahoma"/>
          <w:sz w:val="18"/>
          <w:szCs w:val="18"/>
          <w:lang w:val="es-ES"/>
        </w:rPr>
      </w:pPr>
      <w:r w:rsidRPr="00EA0D3A">
        <w:rPr>
          <w:rFonts w:ascii="Tahoma" w:hAnsi="Tahoma" w:cs="Tahoma"/>
          <w:sz w:val="18"/>
          <w:szCs w:val="18"/>
          <w:lang w:val="es-ES"/>
        </w:rPr>
        <w:t>Estas restricciones no se aplican a las licencias que los Clientes hayan adquirido para la versión en</w:t>
      </w:r>
      <w:r w:rsidR="00B64BF7" w:rsidRPr="00EA0D3A">
        <w:rPr>
          <w:rFonts w:ascii="Tahoma" w:hAnsi="Tahoma" w:cs="Tahoma"/>
          <w:sz w:val="18"/>
          <w:szCs w:val="18"/>
          <w:lang w:val="es-ES"/>
        </w:rPr>
        <w:t> </w:t>
      </w:r>
      <w:r w:rsidRPr="00EA0D3A">
        <w:rPr>
          <w:rFonts w:ascii="Tahoma" w:hAnsi="Tahoma" w:cs="Tahoma"/>
          <w:sz w:val="18"/>
          <w:szCs w:val="18"/>
          <w:lang w:val="es-ES"/>
        </w:rPr>
        <w:t xml:space="preserve">coreano de Windows XP Professional antes del 24 de agosto de 2006. </w:t>
      </w:r>
    </w:p>
    <w:p w:rsidR="00B73A46" w:rsidRPr="00EA0D3A" w:rsidRDefault="00B73A46" w:rsidP="00346F4B">
      <w:pPr>
        <w:pStyle w:val="Footnotedash"/>
        <w:numPr>
          <w:ilvl w:val="0"/>
          <w:numId w:val="32"/>
        </w:numPr>
        <w:adjustRightInd/>
        <w:spacing w:before="0"/>
        <w:ind w:left="1440"/>
        <w:textAlignment w:val="auto"/>
        <w:rPr>
          <w:rFonts w:ascii="Tahoma" w:hAnsi="Tahoma" w:cs="Tahoma"/>
          <w:sz w:val="18"/>
          <w:szCs w:val="18"/>
          <w:lang w:val="es-ES"/>
        </w:rPr>
      </w:pPr>
      <w:r w:rsidRPr="00EA0D3A">
        <w:rPr>
          <w:rFonts w:ascii="Tahoma" w:hAnsi="Tahoma" w:cs="Tahoma"/>
          <w:sz w:val="18"/>
          <w:szCs w:val="18"/>
          <w:lang w:val="es-ES"/>
        </w:rPr>
        <w:t>Estas restricciones tampoco se aplican a los Clientes multinacionales con su sede central ubicada fuera de Corea y que utilicen una copia individual del software.</w:t>
      </w:r>
    </w:p>
    <w:p w:rsidR="00B73A46" w:rsidRPr="00EA0D3A" w:rsidRDefault="00B73A46" w:rsidP="00346F4B">
      <w:pPr>
        <w:pStyle w:val="Footnotedash"/>
        <w:numPr>
          <w:ilvl w:val="0"/>
          <w:numId w:val="32"/>
        </w:numPr>
        <w:adjustRightInd/>
        <w:spacing w:before="0"/>
        <w:ind w:left="1440"/>
        <w:textAlignment w:val="auto"/>
        <w:rPr>
          <w:rFonts w:ascii="Tahoma" w:hAnsi="Tahoma" w:cs="Tahoma"/>
          <w:sz w:val="18"/>
          <w:szCs w:val="18"/>
          <w:lang w:val="es-ES"/>
        </w:rPr>
      </w:pPr>
      <w:r w:rsidRPr="00EA0D3A">
        <w:rPr>
          <w:rFonts w:ascii="Tahoma" w:hAnsi="Tahoma" w:cs="Tahoma"/>
          <w:sz w:val="18"/>
          <w:szCs w:val="18"/>
          <w:lang w:val="es-ES"/>
        </w:rPr>
        <w:t>Estas restricciones no se aplican a los Clientes en virtud de contratos en vigor el 23 de agosto de</w:t>
      </w:r>
      <w:r w:rsidR="00B64BF7" w:rsidRPr="00EA0D3A">
        <w:rPr>
          <w:rFonts w:ascii="Tahoma" w:hAnsi="Tahoma" w:cs="Tahoma"/>
          <w:sz w:val="18"/>
          <w:szCs w:val="18"/>
          <w:lang w:val="es-ES"/>
        </w:rPr>
        <w:t> </w:t>
      </w:r>
      <w:r w:rsidRPr="00EA0D3A">
        <w:rPr>
          <w:rFonts w:ascii="Tahoma" w:hAnsi="Tahoma" w:cs="Tahoma"/>
          <w:sz w:val="18"/>
          <w:szCs w:val="18"/>
          <w:lang w:val="es-ES"/>
        </w:rPr>
        <w:t>2006 o en una fecha anterior, que utilicen, en circunstancias especiales, una copia individual del</w:t>
      </w:r>
      <w:r w:rsidR="00B64BF7" w:rsidRPr="00EA0D3A">
        <w:rPr>
          <w:rFonts w:ascii="Tahoma" w:hAnsi="Tahoma" w:cs="Tahoma"/>
          <w:sz w:val="18"/>
          <w:szCs w:val="18"/>
          <w:lang w:val="es-ES"/>
        </w:rPr>
        <w:t> </w:t>
      </w:r>
      <w:r w:rsidRPr="00EA0D3A">
        <w:rPr>
          <w:rFonts w:ascii="Tahoma" w:hAnsi="Tahoma" w:cs="Tahoma"/>
          <w:sz w:val="18"/>
          <w:szCs w:val="18"/>
          <w:lang w:val="es-ES"/>
        </w:rPr>
        <w:t>software de forma continua.</w:t>
      </w:r>
    </w:p>
    <w:p w:rsidR="00B73A46" w:rsidRPr="00EA0D3A" w:rsidRDefault="00B73A46" w:rsidP="00346F4B">
      <w:pPr>
        <w:pStyle w:val="Footnotedash"/>
        <w:numPr>
          <w:ilvl w:val="0"/>
          <w:numId w:val="32"/>
        </w:numPr>
        <w:adjustRightInd/>
        <w:spacing w:before="0"/>
        <w:ind w:left="1440"/>
        <w:textAlignment w:val="auto"/>
        <w:rPr>
          <w:rFonts w:ascii="Tahoma" w:hAnsi="Tahoma" w:cs="Tahoma"/>
          <w:sz w:val="18"/>
          <w:szCs w:val="18"/>
          <w:lang w:val="es-ES"/>
        </w:rPr>
      </w:pPr>
      <w:r w:rsidRPr="00EA0D3A">
        <w:rPr>
          <w:rFonts w:ascii="Tahoma" w:hAnsi="Tahoma" w:cs="Tahoma"/>
          <w:sz w:val="18"/>
          <w:szCs w:val="18"/>
          <w:lang w:val="es-ES"/>
        </w:rPr>
        <w:t xml:space="preserve">La KFTC no ha impuesto ninguna restricción de uso de versiones que no estén en coreano. </w:t>
      </w:r>
    </w:p>
    <w:p w:rsidR="00B73A46" w:rsidRPr="00EA0D3A" w:rsidRDefault="00B73A46" w:rsidP="00346F4B">
      <w:pPr>
        <w:pStyle w:val="Footnotedash"/>
        <w:numPr>
          <w:ilvl w:val="0"/>
          <w:numId w:val="32"/>
        </w:numPr>
        <w:adjustRightInd/>
        <w:spacing w:before="0"/>
        <w:ind w:left="1440"/>
        <w:textAlignment w:val="auto"/>
        <w:rPr>
          <w:rFonts w:ascii="Tahoma" w:hAnsi="Tahoma" w:cs="Tahoma"/>
          <w:sz w:val="18"/>
          <w:szCs w:val="18"/>
          <w:lang w:val="es-ES"/>
        </w:rPr>
      </w:pPr>
      <w:r w:rsidRPr="00EA0D3A">
        <w:rPr>
          <w:rFonts w:ascii="Tahoma" w:hAnsi="Tahoma" w:cs="Tahoma"/>
          <w:sz w:val="18"/>
          <w:szCs w:val="18"/>
          <w:lang w:val="es-ES"/>
        </w:rPr>
        <w:t>La KFTC no ha impuesto ninguna restricción para las ediciones Tablet PC o de 64 bits en cualquier</w:t>
      </w:r>
      <w:r w:rsidR="00B64BF7" w:rsidRPr="00EA0D3A">
        <w:rPr>
          <w:rFonts w:ascii="Tahoma" w:hAnsi="Tahoma" w:cs="Tahoma"/>
          <w:sz w:val="18"/>
          <w:szCs w:val="18"/>
          <w:lang w:val="es-ES"/>
        </w:rPr>
        <w:t> </w:t>
      </w:r>
      <w:r w:rsidRPr="00EA0D3A">
        <w:rPr>
          <w:rFonts w:ascii="Tahoma" w:hAnsi="Tahoma" w:cs="Tahoma"/>
          <w:sz w:val="18"/>
          <w:szCs w:val="18"/>
          <w:lang w:val="es-ES"/>
        </w:rPr>
        <w:t>idioma.</w:t>
      </w:r>
    </w:p>
    <w:p w:rsidR="00F64DEA" w:rsidRPr="00EA0D3A" w:rsidRDefault="00F64DEA" w:rsidP="00AF3B19">
      <w:pPr>
        <w:pStyle w:val="Footnotedash"/>
        <w:tabs>
          <w:tab w:val="clear" w:pos="1620"/>
        </w:tabs>
        <w:adjustRightInd/>
        <w:spacing w:before="0" w:after="0"/>
        <w:ind w:left="1440" w:firstLine="0"/>
        <w:textAlignment w:val="auto"/>
        <w:rPr>
          <w:rFonts w:ascii="Tahoma" w:hAnsi="Tahoma" w:cs="Tahoma"/>
          <w:sz w:val="18"/>
          <w:szCs w:val="18"/>
          <w:lang w:val="es-ES"/>
        </w:rPr>
      </w:pPr>
    </w:p>
    <w:p w:rsidR="00B73A46" w:rsidRPr="00EA0D3A" w:rsidRDefault="00B73A46" w:rsidP="00F64DEA">
      <w:pPr>
        <w:pStyle w:val="FootnoteBulletLevel2"/>
        <w:spacing w:before="0"/>
        <w:ind w:left="720" w:hanging="7"/>
        <w:rPr>
          <w:rFonts w:ascii="Tahoma" w:hAnsi="Tahoma" w:cs="Tahoma"/>
          <w:sz w:val="18"/>
          <w:szCs w:val="18"/>
          <w:lang w:val="es-ES"/>
        </w:rPr>
      </w:pPr>
      <w:r w:rsidRPr="00EA0D3A">
        <w:rPr>
          <w:rFonts w:ascii="Tahoma" w:hAnsi="Tahoma" w:cs="Tahoma"/>
          <w:sz w:val="18"/>
          <w:szCs w:val="18"/>
          <w:u w:val="single"/>
          <w:lang w:val="es-ES"/>
        </w:rPr>
        <w:t>Restricciones</w:t>
      </w:r>
      <w:r w:rsidRPr="00EA0D3A">
        <w:rPr>
          <w:rFonts w:ascii="Tahoma" w:hAnsi="Tahoma" w:cs="Tahoma"/>
          <w:sz w:val="18"/>
          <w:szCs w:val="18"/>
          <w:lang w:val="es-ES"/>
        </w:rPr>
        <w:t>:</w:t>
      </w:r>
    </w:p>
    <w:p w:rsidR="00B73A46" w:rsidRPr="00EA0D3A" w:rsidRDefault="00B73A46" w:rsidP="00F64DEA">
      <w:pPr>
        <w:pStyle w:val="FootnoteBulletLevel2"/>
        <w:spacing w:before="0"/>
        <w:ind w:left="720" w:hanging="7"/>
        <w:rPr>
          <w:rFonts w:ascii="Tahoma" w:hAnsi="Tahoma" w:cs="Tahoma"/>
          <w:sz w:val="18"/>
          <w:szCs w:val="18"/>
          <w:lang w:val="es-ES"/>
        </w:rPr>
      </w:pPr>
      <w:r w:rsidRPr="00EA0D3A">
        <w:rPr>
          <w:rFonts w:ascii="Tahoma" w:hAnsi="Tahoma" w:cs="Tahoma"/>
          <w:sz w:val="18"/>
          <w:szCs w:val="18"/>
          <w:lang w:val="es-ES"/>
        </w:rPr>
        <w:t>A partir del 24 de agosto de 2006, los clientes de Licencias por Volumen de Corea que no cumplan con los</w:t>
      </w:r>
      <w:r w:rsidR="00B64BF7" w:rsidRPr="00EA0D3A">
        <w:rPr>
          <w:rFonts w:ascii="Tahoma" w:hAnsi="Tahoma" w:cs="Tahoma"/>
          <w:sz w:val="18"/>
          <w:szCs w:val="18"/>
          <w:lang w:val="es-ES"/>
        </w:rPr>
        <w:t> </w:t>
      </w:r>
      <w:r w:rsidRPr="00EA0D3A">
        <w:rPr>
          <w:rFonts w:ascii="Tahoma" w:hAnsi="Tahoma" w:cs="Tahoma"/>
          <w:sz w:val="18"/>
          <w:szCs w:val="18"/>
          <w:lang w:val="es-ES"/>
        </w:rPr>
        <w:t>criterios de excepción y deseen utilizar las versiones en coreano deben implementar Windows XP Professional K o Windows XP Professional KN.</w:t>
      </w:r>
    </w:p>
    <w:p w:rsidR="00676723" w:rsidRPr="00EA0D3A" w:rsidRDefault="00676723">
      <w:pPr>
        <w:rPr>
          <w:rFonts w:cs="Tahoma"/>
          <w:szCs w:val="18"/>
          <w:lang w:val="es-ES"/>
        </w:rPr>
      </w:pPr>
    </w:p>
    <w:p w:rsidR="00B73A46" w:rsidRPr="00657D7F"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657D7F">
        <w:rPr>
          <w:rFonts w:ascii="Tahoma" w:hAnsi="Tahoma" w:cs="Tahoma"/>
          <w:b/>
          <w:bCs/>
          <w:sz w:val="18"/>
          <w:szCs w:val="18"/>
        </w:rPr>
        <w:t>Windows XP Professional K y KN</w:t>
      </w:r>
    </w:p>
    <w:p w:rsidR="00B73A46" w:rsidRPr="00EA0D3A" w:rsidRDefault="00B73A46" w:rsidP="00F64DEA">
      <w:pPr>
        <w:pStyle w:val="FootnoteBulletLevel2"/>
        <w:spacing w:before="0"/>
        <w:ind w:left="720" w:hanging="7"/>
        <w:rPr>
          <w:rFonts w:ascii="Tahoma" w:hAnsi="Tahoma" w:cs="Tahoma"/>
          <w:sz w:val="18"/>
          <w:szCs w:val="18"/>
          <w:lang w:val="es-ES"/>
        </w:rPr>
      </w:pPr>
      <w:r w:rsidRPr="00EA0D3A">
        <w:rPr>
          <w:rFonts w:ascii="Tahoma" w:hAnsi="Tahoma" w:cs="Tahoma"/>
          <w:sz w:val="18"/>
          <w:szCs w:val="18"/>
          <w:lang w:val="es-ES"/>
        </w:rPr>
        <w:t xml:space="preserve">Los clientes de Licencias por Volumen y sus filiales podrán implementar Windows XP Professional K o KN para su uso exclusivo en Corea. </w:t>
      </w:r>
    </w:p>
    <w:p w:rsidR="00F64DEA" w:rsidRPr="00EA0D3A" w:rsidRDefault="00F64DEA" w:rsidP="00F64DEA">
      <w:pPr>
        <w:pStyle w:val="FootnoteBulletLevel2"/>
        <w:spacing w:before="0"/>
        <w:ind w:left="720" w:hanging="7"/>
        <w:rPr>
          <w:rFonts w:ascii="Tahoma" w:hAnsi="Tahoma" w:cs="Tahoma"/>
          <w:sz w:val="18"/>
          <w:szCs w:val="18"/>
          <w:lang w:val="es-ES"/>
        </w:rPr>
      </w:pPr>
    </w:p>
    <w:p w:rsidR="00B73A46" w:rsidRPr="00EA0D3A"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es-ES"/>
        </w:rPr>
      </w:pPr>
      <w:r w:rsidRPr="00EA0D3A">
        <w:rPr>
          <w:rFonts w:ascii="Tahoma" w:hAnsi="Tahoma" w:cs="Tahoma"/>
          <w:b/>
          <w:bCs/>
          <w:sz w:val="18"/>
          <w:szCs w:val="18"/>
          <w:lang w:val="es-ES"/>
        </w:rPr>
        <w:t>Windows Vista Business KN</w:t>
      </w:r>
    </w:p>
    <w:p w:rsidR="00B73A46" w:rsidRPr="00EA0D3A" w:rsidRDefault="00B73A46" w:rsidP="00F64DEA">
      <w:pPr>
        <w:pStyle w:val="FootnoteBulletLevel2"/>
        <w:spacing w:before="0"/>
        <w:ind w:left="720" w:hanging="7"/>
        <w:rPr>
          <w:rFonts w:ascii="Tahoma" w:hAnsi="Tahoma" w:cs="Tahoma"/>
          <w:sz w:val="18"/>
          <w:szCs w:val="18"/>
          <w:lang w:val="es-ES"/>
        </w:rPr>
      </w:pPr>
      <w:r w:rsidRPr="00EA0D3A">
        <w:rPr>
          <w:rFonts w:ascii="Tahoma" w:hAnsi="Tahoma" w:cs="Tahoma"/>
          <w:sz w:val="18"/>
          <w:szCs w:val="18"/>
          <w:u w:val="single"/>
          <w:lang w:val="es-ES"/>
        </w:rPr>
        <w:t>Elegibilidad</w:t>
      </w:r>
      <w:r w:rsidRPr="00EA0D3A">
        <w:rPr>
          <w:rFonts w:ascii="Tahoma" w:hAnsi="Tahoma" w:cs="Tahoma"/>
          <w:sz w:val="18"/>
          <w:szCs w:val="18"/>
          <w:lang w:val="es-ES"/>
        </w:rPr>
        <w:t>:</w:t>
      </w:r>
      <w:r w:rsidRPr="00EA0D3A">
        <w:rPr>
          <w:rFonts w:ascii="Tahoma" w:hAnsi="Tahoma" w:cs="Tahoma"/>
          <w:sz w:val="18"/>
          <w:szCs w:val="18"/>
          <w:u w:val="single"/>
          <w:lang w:val="es-ES"/>
        </w:rPr>
        <w:br/>
      </w:r>
      <w:r w:rsidRPr="00EA0D3A">
        <w:rPr>
          <w:rFonts w:ascii="Tahoma" w:hAnsi="Tahoma" w:cs="Tahoma"/>
          <w:sz w:val="18"/>
          <w:szCs w:val="18"/>
          <w:lang w:val="es-ES"/>
        </w:rPr>
        <w:t>Los clientes de Licencias por Volumen que se encuentren en Corea y tengan un contrato o inscripción de</w:t>
      </w:r>
      <w:r w:rsidR="005B62D7" w:rsidRPr="00EA0D3A">
        <w:rPr>
          <w:rFonts w:ascii="Tahoma" w:hAnsi="Tahoma" w:cs="Tahoma"/>
          <w:sz w:val="18"/>
          <w:szCs w:val="18"/>
          <w:lang w:val="es-ES"/>
        </w:rPr>
        <w:t> </w:t>
      </w:r>
      <w:r w:rsidRPr="00EA0D3A">
        <w:rPr>
          <w:rFonts w:ascii="Tahoma" w:hAnsi="Tahoma" w:cs="Tahoma"/>
          <w:sz w:val="18"/>
          <w:szCs w:val="18"/>
          <w:lang w:val="es-ES"/>
        </w:rPr>
        <w:t>Licencias por Volumen activo con Microsoft Operations Pte Ltd son elegibles para adquirir soporte físico para Windows Vista Business KN para implementación y uso en Corea. No se permite ningún otro uso.</w:t>
      </w:r>
    </w:p>
    <w:p w:rsidR="00F64DEA" w:rsidRPr="00EA0D3A" w:rsidRDefault="00F64DEA" w:rsidP="00F64DEA">
      <w:pPr>
        <w:pStyle w:val="FootnoteBulletLevel2"/>
        <w:spacing w:before="0"/>
        <w:ind w:left="720" w:hanging="7"/>
        <w:rPr>
          <w:rFonts w:ascii="Tahoma" w:hAnsi="Tahoma" w:cs="Tahoma"/>
          <w:sz w:val="18"/>
          <w:szCs w:val="18"/>
          <w:lang w:val="es-ES"/>
        </w:rPr>
      </w:pPr>
    </w:p>
    <w:p w:rsidR="00B73A46" w:rsidRPr="00EA0D3A"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es-ES"/>
        </w:rPr>
      </w:pPr>
      <w:r w:rsidRPr="00EA0D3A">
        <w:rPr>
          <w:rFonts w:ascii="Tahoma" w:hAnsi="Tahoma" w:cs="Tahoma"/>
          <w:b/>
          <w:bCs/>
          <w:sz w:val="18"/>
          <w:szCs w:val="18"/>
          <w:lang w:val="es-ES"/>
        </w:rPr>
        <w:t>Windows 7 Professional KN</w:t>
      </w:r>
    </w:p>
    <w:p w:rsidR="00B47893" w:rsidRPr="00EA0D3A" w:rsidRDefault="00B73A46" w:rsidP="00F64DEA">
      <w:pPr>
        <w:pStyle w:val="FootnoteBulletLevel2"/>
        <w:spacing w:before="0"/>
        <w:ind w:left="720" w:hanging="7"/>
        <w:rPr>
          <w:rFonts w:ascii="Tahoma" w:hAnsi="Tahoma" w:cs="Tahoma"/>
          <w:sz w:val="18"/>
          <w:szCs w:val="18"/>
          <w:lang w:val="es-ES"/>
        </w:rPr>
      </w:pPr>
      <w:r w:rsidRPr="00EA0D3A">
        <w:rPr>
          <w:rFonts w:ascii="Tahoma" w:hAnsi="Tahoma" w:cs="Tahoma"/>
          <w:sz w:val="18"/>
          <w:szCs w:val="18"/>
          <w:u w:val="single"/>
          <w:lang w:val="es-ES"/>
        </w:rPr>
        <w:t>Elegibilidad</w:t>
      </w:r>
      <w:r w:rsidRPr="00EA0D3A">
        <w:rPr>
          <w:rFonts w:ascii="Tahoma" w:hAnsi="Tahoma" w:cs="Tahoma"/>
          <w:sz w:val="18"/>
          <w:szCs w:val="18"/>
          <w:lang w:val="es-ES"/>
        </w:rPr>
        <w:t>:</w:t>
      </w:r>
      <w:r w:rsidRPr="00EA0D3A">
        <w:rPr>
          <w:rFonts w:ascii="Tahoma" w:hAnsi="Tahoma" w:cs="Tahoma"/>
          <w:sz w:val="18"/>
          <w:szCs w:val="18"/>
          <w:u w:val="single"/>
          <w:lang w:val="es-ES"/>
        </w:rPr>
        <w:br/>
      </w:r>
      <w:r w:rsidRPr="00EA0D3A">
        <w:rPr>
          <w:rFonts w:ascii="Tahoma" w:hAnsi="Tahoma" w:cs="Tahoma"/>
          <w:sz w:val="18"/>
          <w:szCs w:val="18"/>
          <w:lang w:val="es-ES"/>
        </w:rPr>
        <w:t>Los clientes de Licencias por Volumen que se encuentren en Corea y tengan un contrato o inscripción de</w:t>
      </w:r>
      <w:r w:rsidR="004A28AC" w:rsidRPr="00EA0D3A">
        <w:rPr>
          <w:rFonts w:ascii="Tahoma" w:hAnsi="Tahoma" w:cs="Tahoma"/>
          <w:sz w:val="18"/>
          <w:szCs w:val="18"/>
          <w:lang w:val="es-ES"/>
        </w:rPr>
        <w:t> </w:t>
      </w:r>
      <w:r w:rsidRPr="00EA0D3A">
        <w:rPr>
          <w:rFonts w:ascii="Tahoma" w:hAnsi="Tahoma" w:cs="Tahoma"/>
          <w:sz w:val="18"/>
          <w:szCs w:val="18"/>
          <w:lang w:val="es-ES"/>
        </w:rPr>
        <w:t>Licencias por Volumen activo con Microsoft Operations Pte Ltd son elegibles para adquirir soporte físico para Windows 7 Professional KN para implementación y uso en Corea. No se permite ningún otro uso.</w:t>
      </w:r>
    </w:p>
    <w:p w:rsidR="00F64DEA" w:rsidRPr="00EA0D3A" w:rsidRDefault="00F64DEA" w:rsidP="00F64DEA">
      <w:pPr>
        <w:pStyle w:val="FootnoteBulletLevel2"/>
        <w:spacing w:before="0"/>
        <w:ind w:left="720" w:hanging="7"/>
        <w:rPr>
          <w:rFonts w:ascii="Tahoma" w:hAnsi="Tahoma" w:cs="Tahoma"/>
          <w:sz w:val="18"/>
          <w:szCs w:val="18"/>
          <w:lang w:val="es-ES"/>
        </w:rPr>
      </w:pPr>
    </w:p>
    <w:p w:rsidR="00B73A46" w:rsidRPr="00EA0D3A"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es-ES"/>
        </w:rPr>
      </w:pPr>
      <w:r w:rsidRPr="00EA0D3A">
        <w:rPr>
          <w:rFonts w:ascii="Tahoma" w:hAnsi="Tahoma" w:cs="Tahoma"/>
          <w:b/>
          <w:bCs/>
          <w:sz w:val="18"/>
          <w:szCs w:val="18"/>
          <w:lang w:val="es-ES"/>
        </w:rPr>
        <w:t>Windows Vista Business N (sin Windows Media Player)</w:t>
      </w:r>
    </w:p>
    <w:p w:rsidR="00B73A46" w:rsidRPr="00EA0D3A" w:rsidRDefault="00B73A46" w:rsidP="00F64DEA">
      <w:pPr>
        <w:pStyle w:val="FootnoteBulletLevel2"/>
        <w:spacing w:before="0"/>
        <w:ind w:left="720" w:hanging="7"/>
        <w:rPr>
          <w:rFonts w:ascii="Tahoma" w:hAnsi="Tahoma" w:cs="Tahoma"/>
          <w:sz w:val="18"/>
          <w:szCs w:val="18"/>
          <w:lang w:val="es-ES"/>
        </w:rPr>
      </w:pPr>
      <w:r w:rsidRPr="00EA0D3A">
        <w:rPr>
          <w:rFonts w:ascii="Tahoma" w:hAnsi="Tahoma" w:cs="Tahoma"/>
          <w:sz w:val="18"/>
          <w:szCs w:val="18"/>
          <w:u w:val="single"/>
          <w:lang w:val="es-ES"/>
        </w:rPr>
        <w:t>Elegibilidad</w:t>
      </w:r>
      <w:r w:rsidRPr="00EA0D3A">
        <w:rPr>
          <w:rFonts w:ascii="Tahoma" w:hAnsi="Tahoma" w:cs="Tahoma"/>
          <w:sz w:val="18"/>
          <w:szCs w:val="18"/>
          <w:lang w:val="es-ES"/>
        </w:rPr>
        <w:t>:</w:t>
      </w:r>
      <w:r w:rsidRPr="00EA0D3A">
        <w:rPr>
          <w:rFonts w:ascii="Tahoma" w:hAnsi="Tahoma" w:cs="Tahoma"/>
          <w:sz w:val="18"/>
          <w:szCs w:val="18"/>
          <w:u w:val="single"/>
          <w:lang w:val="es-ES"/>
        </w:rPr>
        <w:br/>
      </w:r>
      <w:r w:rsidRPr="00EA0D3A">
        <w:rPr>
          <w:rFonts w:ascii="Tahoma" w:hAnsi="Tahoma" w:cs="Tahoma"/>
          <w:sz w:val="18"/>
          <w:szCs w:val="18"/>
          <w:lang w:val="es-ES"/>
        </w:rPr>
        <w:t>Los clientes de Licencias por Volumen que cumplan con todos los siguientes criterios son elegibles para</w:t>
      </w:r>
      <w:r w:rsidR="004A28AC" w:rsidRPr="00EA0D3A">
        <w:rPr>
          <w:rFonts w:ascii="Tahoma" w:hAnsi="Tahoma" w:cs="Tahoma"/>
          <w:sz w:val="18"/>
          <w:szCs w:val="18"/>
          <w:lang w:val="es-ES"/>
        </w:rPr>
        <w:t> </w:t>
      </w:r>
      <w:r w:rsidRPr="00EA0D3A">
        <w:rPr>
          <w:rFonts w:ascii="Tahoma" w:hAnsi="Tahoma" w:cs="Tahoma"/>
          <w:sz w:val="18"/>
          <w:szCs w:val="18"/>
          <w:lang w:val="es-ES"/>
        </w:rPr>
        <w:t>adquirir soporte físico para Microsoft Windows Vista Business N solo para implementación y uso en la Unión Europea (UE), la Asociación Europea de Libre Comercio (AELC), Bulgaria, Croacia, Rumania o Suiza.</w:t>
      </w:r>
    </w:p>
    <w:p w:rsidR="00F64DEA" w:rsidRPr="00EA0D3A" w:rsidRDefault="00F64DEA" w:rsidP="00F64DEA">
      <w:pPr>
        <w:pStyle w:val="FootnoteBulletLevel2"/>
        <w:spacing w:before="0"/>
        <w:ind w:left="720" w:hanging="7"/>
        <w:rPr>
          <w:rFonts w:ascii="Tahoma" w:hAnsi="Tahoma" w:cs="Tahoma"/>
          <w:sz w:val="18"/>
          <w:szCs w:val="18"/>
          <w:lang w:val="es-ES"/>
        </w:rPr>
      </w:pPr>
    </w:p>
    <w:p w:rsidR="00B73A46" w:rsidRPr="00EA0D3A" w:rsidRDefault="00B73A46" w:rsidP="00F64DEA">
      <w:pPr>
        <w:pStyle w:val="Footnotedash"/>
        <w:spacing w:before="0" w:after="0"/>
        <w:ind w:left="720" w:hanging="7"/>
        <w:rPr>
          <w:rFonts w:ascii="Tahoma" w:hAnsi="Tahoma" w:cs="Tahoma"/>
          <w:sz w:val="18"/>
          <w:szCs w:val="18"/>
          <w:lang w:val="es-ES"/>
        </w:rPr>
      </w:pPr>
      <w:r w:rsidRPr="00EA0D3A">
        <w:rPr>
          <w:rFonts w:ascii="Tahoma" w:hAnsi="Tahoma" w:cs="Tahoma"/>
          <w:sz w:val="18"/>
          <w:szCs w:val="18"/>
          <w:lang w:val="es-ES"/>
        </w:rPr>
        <w:t xml:space="preserve">También deberán tener al menos uno de los siguientes contratos o inscripciones activos con Microsoft Ireland Operations Ltd: </w:t>
      </w:r>
    </w:p>
    <w:p w:rsidR="00F64DEA" w:rsidRPr="00EA0D3A" w:rsidRDefault="00F64DEA" w:rsidP="00F64DEA">
      <w:pPr>
        <w:pStyle w:val="Footnotedash"/>
        <w:spacing w:before="0" w:after="0"/>
        <w:ind w:left="720" w:hanging="7"/>
        <w:rPr>
          <w:rFonts w:ascii="Tahoma" w:hAnsi="Tahoma" w:cs="Tahoma"/>
          <w:sz w:val="18"/>
          <w:szCs w:val="18"/>
          <w:lang w:val="es-ES"/>
        </w:rPr>
      </w:pPr>
    </w:p>
    <w:p w:rsidR="00B73A46" w:rsidRPr="00657D7F" w:rsidRDefault="00B73A46" w:rsidP="00346F4B">
      <w:pPr>
        <w:pStyle w:val="Footnotedash"/>
        <w:numPr>
          <w:ilvl w:val="0"/>
          <w:numId w:val="32"/>
        </w:numPr>
        <w:adjustRightInd/>
        <w:spacing w:before="0"/>
        <w:ind w:left="1440"/>
        <w:textAlignment w:val="auto"/>
        <w:rPr>
          <w:rFonts w:ascii="Tahoma" w:hAnsi="Tahoma" w:cs="Tahoma"/>
          <w:sz w:val="18"/>
          <w:szCs w:val="18"/>
        </w:rPr>
      </w:pPr>
      <w:r w:rsidRPr="00657D7F">
        <w:rPr>
          <w:rFonts w:ascii="Tahoma" w:hAnsi="Tahoma" w:cs="Tahoma"/>
          <w:sz w:val="18"/>
          <w:szCs w:val="18"/>
        </w:rPr>
        <w:t>Inscripción Select, Enterprise o Enterprise Subscription</w:t>
      </w:r>
    </w:p>
    <w:p w:rsidR="00B73A46" w:rsidRPr="00657D7F" w:rsidRDefault="00B73A46" w:rsidP="00346F4B">
      <w:pPr>
        <w:pStyle w:val="Footnotedash"/>
        <w:numPr>
          <w:ilvl w:val="0"/>
          <w:numId w:val="32"/>
        </w:numPr>
        <w:adjustRightInd/>
        <w:spacing w:before="0"/>
        <w:ind w:left="1440"/>
        <w:textAlignment w:val="auto"/>
        <w:rPr>
          <w:rFonts w:ascii="Tahoma" w:hAnsi="Tahoma" w:cs="Tahoma"/>
          <w:sz w:val="18"/>
          <w:szCs w:val="18"/>
        </w:rPr>
      </w:pPr>
      <w:r w:rsidRPr="00657D7F">
        <w:rPr>
          <w:rFonts w:ascii="Tahoma" w:hAnsi="Tahoma" w:cs="Tahoma"/>
          <w:sz w:val="18"/>
          <w:szCs w:val="18"/>
        </w:rPr>
        <w:t xml:space="preserve">Licencia Open*, Open Value, Contrato Campus y School, Open Value Subscription-Education Solutions </w:t>
      </w:r>
    </w:p>
    <w:p w:rsidR="00B73A46" w:rsidRPr="00EA0D3A" w:rsidRDefault="00B73A46" w:rsidP="00F64DEA">
      <w:pPr>
        <w:pStyle w:val="Footnotedash"/>
        <w:tabs>
          <w:tab w:val="clear" w:pos="1620"/>
        </w:tabs>
        <w:adjustRightInd/>
        <w:spacing w:before="0"/>
        <w:ind w:left="1440" w:firstLine="0"/>
        <w:textAlignment w:val="auto"/>
        <w:rPr>
          <w:rFonts w:ascii="Tahoma" w:hAnsi="Tahoma" w:cs="Tahoma"/>
          <w:sz w:val="18"/>
          <w:szCs w:val="18"/>
          <w:lang w:val="es-ES"/>
        </w:rPr>
      </w:pPr>
      <w:r w:rsidRPr="00EA0D3A">
        <w:rPr>
          <w:rFonts w:ascii="Tahoma" w:hAnsi="Tahoma" w:cs="Tahoma"/>
          <w:sz w:val="18"/>
          <w:szCs w:val="18"/>
          <w:lang w:val="es-ES"/>
        </w:rPr>
        <w:t>(*A efectos de la Licencia Open, un “contrato activo” es uno asociado a un Número de Autorización de Licencia Open activo.)</w:t>
      </w:r>
    </w:p>
    <w:p w:rsidR="00F64DEA" w:rsidRPr="00EA0D3A" w:rsidRDefault="00F64DEA" w:rsidP="00AF3B19">
      <w:pPr>
        <w:pStyle w:val="Footnotedash"/>
        <w:tabs>
          <w:tab w:val="clear" w:pos="1620"/>
        </w:tabs>
        <w:adjustRightInd/>
        <w:spacing w:before="0" w:after="0"/>
        <w:ind w:left="0" w:firstLine="0"/>
        <w:textAlignment w:val="auto"/>
        <w:rPr>
          <w:rFonts w:ascii="Tahoma" w:hAnsi="Tahoma" w:cs="Tahoma"/>
          <w:sz w:val="18"/>
          <w:szCs w:val="18"/>
          <w:lang w:val="es-ES"/>
        </w:rPr>
      </w:pPr>
    </w:p>
    <w:p w:rsidR="00B73A46" w:rsidRPr="00EA0D3A" w:rsidRDefault="00B73A46" w:rsidP="00F64DEA">
      <w:pPr>
        <w:pStyle w:val="Footnotedash"/>
        <w:spacing w:before="0" w:after="0"/>
        <w:ind w:left="720" w:hanging="7"/>
        <w:rPr>
          <w:rFonts w:ascii="Tahoma" w:hAnsi="Tahoma" w:cs="Tahoma"/>
          <w:sz w:val="18"/>
          <w:szCs w:val="18"/>
          <w:lang w:val="es-ES"/>
        </w:rPr>
      </w:pPr>
      <w:r w:rsidRPr="00EA0D3A">
        <w:rPr>
          <w:rFonts w:ascii="Tahoma" w:hAnsi="Tahoma" w:cs="Tahoma"/>
          <w:sz w:val="18"/>
          <w:szCs w:val="18"/>
          <w:lang w:val="es-ES"/>
        </w:rPr>
        <w:t>Deben tener cobertura de Software Assurance vigente para licencias de Actualización del Sistema Operativo de Sobremesa Windows o Windows Vista Business.</w:t>
      </w:r>
    </w:p>
    <w:p w:rsidR="00F64DEA" w:rsidRPr="00EA0D3A" w:rsidRDefault="00F64DEA" w:rsidP="00F64DEA">
      <w:pPr>
        <w:pStyle w:val="Footnotedash"/>
        <w:spacing w:before="0" w:after="0"/>
        <w:ind w:left="720" w:hanging="7"/>
        <w:rPr>
          <w:rFonts w:ascii="Tahoma" w:hAnsi="Tahoma" w:cs="Tahoma"/>
          <w:sz w:val="18"/>
          <w:szCs w:val="18"/>
          <w:lang w:val="es-ES"/>
        </w:rPr>
      </w:pPr>
    </w:p>
    <w:p w:rsidR="00B73A46" w:rsidRPr="00EA0D3A" w:rsidRDefault="00B73A46" w:rsidP="00F64DEA">
      <w:pPr>
        <w:pStyle w:val="Footnotedash"/>
        <w:spacing w:before="0" w:after="0"/>
        <w:ind w:left="720" w:hanging="7"/>
        <w:rPr>
          <w:rFonts w:ascii="Tahoma" w:hAnsi="Tahoma" w:cs="Tahoma"/>
          <w:sz w:val="18"/>
          <w:szCs w:val="18"/>
          <w:lang w:val="es-ES"/>
        </w:rPr>
      </w:pPr>
      <w:r w:rsidRPr="00EA0D3A">
        <w:rPr>
          <w:rFonts w:ascii="Tahoma" w:hAnsi="Tahoma" w:cs="Tahoma"/>
          <w:sz w:val="18"/>
          <w:szCs w:val="18"/>
          <w:lang w:val="es-ES"/>
        </w:rPr>
        <w:t xml:space="preserve">Deben estar ubicados en uno de los países establecidos de la Unión Europea (UE), la Asociación Europea de Libre Comercio (AELC), Bulgaria, Croacia, Rumania o Suiza. </w:t>
      </w:r>
    </w:p>
    <w:p w:rsidR="00EB3E62" w:rsidRPr="00EA0D3A" w:rsidRDefault="00EB3E62" w:rsidP="00F64DEA">
      <w:pPr>
        <w:pStyle w:val="Footnotedash"/>
        <w:spacing w:before="0" w:after="0"/>
        <w:ind w:left="720" w:hanging="7"/>
        <w:rPr>
          <w:rFonts w:ascii="Tahoma" w:hAnsi="Tahoma" w:cs="Tahoma"/>
          <w:sz w:val="18"/>
          <w:szCs w:val="18"/>
          <w:lang w:val="es-ES"/>
        </w:rPr>
      </w:pPr>
    </w:p>
    <w:p w:rsidR="00B73A46" w:rsidRPr="00657D7F" w:rsidRDefault="00B73A46" w:rsidP="00EB3E62">
      <w:pPr>
        <w:pStyle w:val="FootnoteBulletLevel1"/>
        <w:tabs>
          <w:tab w:val="clear" w:pos="900"/>
        </w:tabs>
        <w:adjustRightInd/>
        <w:spacing w:before="0" w:after="60"/>
        <w:ind w:left="720" w:firstLine="0"/>
        <w:textAlignment w:val="auto"/>
        <w:rPr>
          <w:rFonts w:ascii="Tahoma" w:hAnsi="Tahoma" w:cs="Tahoma"/>
          <w:sz w:val="18"/>
          <w:szCs w:val="18"/>
        </w:rPr>
      </w:pPr>
      <w:r w:rsidRPr="00657D7F">
        <w:rPr>
          <w:rFonts w:ascii="Tahoma" w:hAnsi="Tahoma" w:cs="Tahoma"/>
          <w:b/>
          <w:bCs/>
          <w:sz w:val="18"/>
          <w:szCs w:val="18"/>
        </w:rPr>
        <w:t>Windows 7 Professional N (sin Windows Media Player)</w:t>
      </w:r>
    </w:p>
    <w:p w:rsidR="00B73A46" w:rsidRPr="00EA0D3A" w:rsidRDefault="00B73A46" w:rsidP="00EB3E62">
      <w:pPr>
        <w:pStyle w:val="FootnoteBulletLevel2"/>
        <w:spacing w:before="0"/>
        <w:ind w:left="720" w:firstLine="0"/>
        <w:rPr>
          <w:rFonts w:ascii="Tahoma" w:hAnsi="Tahoma" w:cs="Tahoma"/>
          <w:sz w:val="18"/>
          <w:szCs w:val="18"/>
          <w:lang w:val="es-ES"/>
        </w:rPr>
      </w:pPr>
      <w:r w:rsidRPr="00EA0D3A">
        <w:rPr>
          <w:rFonts w:ascii="Tahoma" w:hAnsi="Tahoma" w:cs="Tahoma"/>
          <w:sz w:val="18"/>
          <w:szCs w:val="18"/>
          <w:u w:val="single"/>
          <w:lang w:val="es-ES"/>
        </w:rPr>
        <w:t>Elegibilidad</w:t>
      </w:r>
      <w:r w:rsidRPr="00EA0D3A">
        <w:rPr>
          <w:rFonts w:ascii="Tahoma" w:hAnsi="Tahoma" w:cs="Tahoma"/>
          <w:sz w:val="18"/>
          <w:szCs w:val="18"/>
          <w:lang w:val="es-ES"/>
        </w:rPr>
        <w:t>:</w:t>
      </w:r>
      <w:r w:rsidRPr="00EA0D3A">
        <w:rPr>
          <w:rFonts w:ascii="Tahoma" w:hAnsi="Tahoma" w:cs="Tahoma"/>
          <w:sz w:val="18"/>
          <w:szCs w:val="18"/>
          <w:u w:val="single"/>
          <w:lang w:val="es-ES"/>
        </w:rPr>
        <w:br/>
      </w:r>
      <w:r w:rsidRPr="00EA0D3A">
        <w:rPr>
          <w:rFonts w:ascii="Tahoma" w:hAnsi="Tahoma" w:cs="Tahoma"/>
          <w:sz w:val="18"/>
          <w:szCs w:val="18"/>
          <w:lang w:val="es-ES"/>
        </w:rPr>
        <w:t>Los clientes de Licencias por Volumen que cumplan con todos los siguientes criterios son elegibles para adquirir soporte físico para Microsoft Windows 7 Professional N solo para implementación y uso en la Unión Europea (UE), la Asociación Europea de Libre Comercio (AELC), Bulgaria, Croacia, Rumania o Suiza.</w:t>
      </w:r>
    </w:p>
    <w:p w:rsidR="00B73A46" w:rsidRPr="00EA0D3A" w:rsidRDefault="00B73A46" w:rsidP="00EB3E62">
      <w:pPr>
        <w:pStyle w:val="Footnotedash"/>
        <w:spacing w:before="0" w:after="0"/>
        <w:ind w:left="720" w:firstLine="0"/>
        <w:rPr>
          <w:rFonts w:ascii="Tahoma" w:hAnsi="Tahoma" w:cs="Tahoma"/>
          <w:sz w:val="18"/>
          <w:szCs w:val="18"/>
          <w:lang w:val="es-ES"/>
        </w:rPr>
      </w:pPr>
      <w:r w:rsidRPr="00EA0D3A">
        <w:rPr>
          <w:rFonts w:ascii="Tahoma" w:hAnsi="Tahoma" w:cs="Tahoma"/>
          <w:sz w:val="18"/>
          <w:szCs w:val="18"/>
          <w:lang w:val="es-ES"/>
        </w:rPr>
        <w:t xml:space="preserve">También deberán tener al menos uno de los siguientes contratos o inscripciones activos con Microsoft Ireland Operations Ltd: </w:t>
      </w:r>
    </w:p>
    <w:p w:rsidR="00B73A46" w:rsidRPr="00657D7F" w:rsidRDefault="00B73A46" w:rsidP="00346F4B">
      <w:pPr>
        <w:pStyle w:val="Footnotedash"/>
        <w:numPr>
          <w:ilvl w:val="0"/>
          <w:numId w:val="32"/>
        </w:numPr>
        <w:adjustRightInd/>
        <w:spacing w:before="0"/>
        <w:ind w:left="1440"/>
        <w:textAlignment w:val="auto"/>
        <w:rPr>
          <w:rFonts w:ascii="Tahoma" w:hAnsi="Tahoma" w:cs="Tahoma"/>
          <w:sz w:val="18"/>
          <w:szCs w:val="18"/>
        </w:rPr>
      </w:pPr>
      <w:r w:rsidRPr="00657D7F">
        <w:rPr>
          <w:rFonts w:ascii="Tahoma" w:hAnsi="Tahoma" w:cs="Tahoma"/>
          <w:sz w:val="18"/>
          <w:szCs w:val="18"/>
        </w:rPr>
        <w:t>Inscripción Select, Enterprise o Enterprise Subscription</w:t>
      </w:r>
    </w:p>
    <w:p w:rsidR="00B73A46" w:rsidRPr="00657D7F" w:rsidRDefault="00B73A46" w:rsidP="00346F4B">
      <w:pPr>
        <w:pStyle w:val="Footnotedash"/>
        <w:numPr>
          <w:ilvl w:val="0"/>
          <w:numId w:val="32"/>
        </w:numPr>
        <w:adjustRightInd/>
        <w:spacing w:before="0"/>
        <w:ind w:left="1440"/>
        <w:textAlignment w:val="auto"/>
        <w:rPr>
          <w:rFonts w:ascii="Tahoma" w:hAnsi="Tahoma" w:cs="Tahoma"/>
          <w:sz w:val="18"/>
          <w:szCs w:val="18"/>
        </w:rPr>
      </w:pPr>
      <w:r w:rsidRPr="00657D7F">
        <w:rPr>
          <w:rFonts w:ascii="Tahoma" w:hAnsi="Tahoma" w:cs="Tahoma"/>
          <w:sz w:val="18"/>
          <w:szCs w:val="18"/>
        </w:rPr>
        <w:t xml:space="preserve">Licencia Open*, Open Value, Contrato Campus y School, Open Value Subscription-Education Solutions </w:t>
      </w:r>
    </w:p>
    <w:p w:rsidR="00B73A46" w:rsidRPr="00EA0D3A" w:rsidRDefault="00B73A46" w:rsidP="00EB3E62">
      <w:pPr>
        <w:pStyle w:val="Footnotedash"/>
        <w:tabs>
          <w:tab w:val="clear" w:pos="1620"/>
        </w:tabs>
        <w:adjustRightInd/>
        <w:spacing w:before="0"/>
        <w:ind w:left="1440" w:firstLine="0"/>
        <w:textAlignment w:val="auto"/>
        <w:rPr>
          <w:rFonts w:ascii="Tahoma" w:hAnsi="Tahoma" w:cs="Tahoma"/>
          <w:sz w:val="18"/>
          <w:szCs w:val="18"/>
          <w:lang w:val="es-ES"/>
        </w:rPr>
      </w:pPr>
      <w:r w:rsidRPr="00EA0D3A">
        <w:rPr>
          <w:rFonts w:ascii="Tahoma" w:hAnsi="Tahoma" w:cs="Tahoma"/>
          <w:sz w:val="18"/>
          <w:szCs w:val="18"/>
          <w:lang w:val="es-ES"/>
        </w:rPr>
        <w:t>(*A efectos de la Licencia Open, un “contrato activo” es uno asociado a un Número de Autorización de Licencia Open activo.)</w:t>
      </w:r>
    </w:p>
    <w:p w:rsidR="00B73A46" w:rsidRPr="00EA0D3A" w:rsidRDefault="00B73A46" w:rsidP="00EB3E62">
      <w:pPr>
        <w:pStyle w:val="Footnotedash"/>
        <w:spacing w:before="0" w:after="0"/>
        <w:ind w:left="720" w:firstLine="0"/>
        <w:rPr>
          <w:rFonts w:ascii="Tahoma" w:hAnsi="Tahoma" w:cs="Tahoma"/>
          <w:sz w:val="18"/>
          <w:szCs w:val="18"/>
          <w:lang w:val="es-ES"/>
        </w:rPr>
      </w:pPr>
      <w:r w:rsidRPr="00EA0D3A">
        <w:rPr>
          <w:rFonts w:ascii="Tahoma" w:hAnsi="Tahoma" w:cs="Tahoma"/>
          <w:sz w:val="18"/>
          <w:szCs w:val="18"/>
          <w:lang w:val="es-ES"/>
        </w:rPr>
        <w:t>Deben tener cobertura de Software Assurance vigente para el Sistema Operativo de Sobremesa Windows o</w:t>
      </w:r>
      <w:r w:rsidR="00171433" w:rsidRPr="00EA0D3A">
        <w:rPr>
          <w:rFonts w:ascii="Tahoma" w:hAnsi="Tahoma" w:cs="Tahoma"/>
          <w:sz w:val="18"/>
          <w:szCs w:val="18"/>
          <w:lang w:val="es-ES"/>
        </w:rPr>
        <w:t> </w:t>
      </w:r>
      <w:r w:rsidRPr="00EA0D3A">
        <w:rPr>
          <w:rFonts w:ascii="Tahoma" w:hAnsi="Tahoma" w:cs="Tahoma"/>
          <w:sz w:val="18"/>
          <w:szCs w:val="18"/>
          <w:lang w:val="es-ES"/>
        </w:rPr>
        <w:t>Windows 8 Pro o licencias de actualización.</w:t>
      </w:r>
    </w:p>
    <w:p w:rsidR="00EB3E62" w:rsidRPr="00EA0D3A" w:rsidRDefault="00EB3E62" w:rsidP="00EB3E62">
      <w:pPr>
        <w:pStyle w:val="Footnotedash"/>
        <w:spacing w:before="0" w:after="0"/>
        <w:ind w:left="720" w:firstLine="0"/>
        <w:rPr>
          <w:rFonts w:ascii="Tahoma" w:hAnsi="Tahoma" w:cs="Tahoma"/>
          <w:sz w:val="18"/>
          <w:szCs w:val="18"/>
          <w:lang w:val="es-ES"/>
        </w:rPr>
      </w:pPr>
    </w:p>
    <w:p w:rsidR="00B73A46" w:rsidRPr="00EA0D3A" w:rsidRDefault="00B73A46" w:rsidP="00EB3E62">
      <w:pPr>
        <w:pStyle w:val="Footnotedash"/>
        <w:spacing w:before="0" w:after="0"/>
        <w:ind w:left="720" w:firstLine="0"/>
        <w:rPr>
          <w:rFonts w:ascii="Tahoma" w:hAnsi="Tahoma" w:cs="Tahoma"/>
          <w:sz w:val="18"/>
          <w:szCs w:val="18"/>
          <w:lang w:val="es-ES"/>
        </w:rPr>
      </w:pPr>
      <w:r w:rsidRPr="00EA0D3A">
        <w:rPr>
          <w:rFonts w:ascii="Tahoma" w:hAnsi="Tahoma" w:cs="Tahoma"/>
          <w:sz w:val="18"/>
          <w:szCs w:val="18"/>
          <w:lang w:val="es-ES"/>
        </w:rPr>
        <w:t>Deben estar ubicados en uno de los países establecidos de la Unión Europea (UE), la Asociación Europea de</w:t>
      </w:r>
      <w:r w:rsidR="00171433" w:rsidRPr="00EA0D3A">
        <w:rPr>
          <w:rFonts w:ascii="Tahoma" w:hAnsi="Tahoma" w:cs="Tahoma"/>
          <w:sz w:val="18"/>
          <w:szCs w:val="18"/>
          <w:lang w:val="es-ES"/>
        </w:rPr>
        <w:t> </w:t>
      </w:r>
      <w:r w:rsidRPr="00EA0D3A">
        <w:rPr>
          <w:rFonts w:ascii="Tahoma" w:hAnsi="Tahoma" w:cs="Tahoma"/>
          <w:sz w:val="18"/>
          <w:szCs w:val="18"/>
          <w:lang w:val="es-ES"/>
        </w:rPr>
        <w:t xml:space="preserve">Libre Comercio (AELC), Bulgaria, Croacia, Rumania o Suiza. </w:t>
      </w:r>
    </w:p>
    <w:p w:rsidR="00EB3E62" w:rsidRPr="00EA0D3A" w:rsidRDefault="00EB3E62" w:rsidP="00EB3E62">
      <w:pPr>
        <w:pStyle w:val="Footnotedash"/>
        <w:spacing w:before="0" w:after="0"/>
        <w:ind w:left="720" w:firstLine="0"/>
        <w:rPr>
          <w:rFonts w:ascii="Tahoma" w:hAnsi="Tahoma" w:cs="Tahoma"/>
          <w:sz w:val="18"/>
          <w:szCs w:val="18"/>
          <w:lang w:val="es-ES"/>
        </w:rPr>
      </w:pPr>
    </w:p>
    <w:p w:rsidR="00697E59" w:rsidRPr="00EA0D3A" w:rsidRDefault="00B73A46" w:rsidP="00EB3E62">
      <w:pPr>
        <w:pStyle w:val="Footnotedash"/>
        <w:spacing w:before="0" w:after="0"/>
        <w:ind w:left="720" w:firstLine="0"/>
        <w:rPr>
          <w:rFonts w:ascii="Tahoma" w:hAnsi="Tahoma" w:cs="Tahoma"/>
          <w:sz w:val="18"/>
          <w:szCs w:val="18"/>
          <w:lang w:val="es-ES"/>
        </w:rPr>
      </w:pPr>
      <w:r w:rsidRPr="00EA0D3A">
        <w:rPr>
          <w:rFonts w:ascii="Tahoma" w:hAnsi="Tahoma" w:cs="Tahoma"/>
          <w:sz w:val="18"/>
          <w:szCs w:val="18"/>
          <w:lang w:val="es-ES"/>
        </w:rPr>
        <w:t>Los Clientes pueden ignorar la notificación de los Derechos de Uso de los Productos de julio de 2009 en</w:t>
      </w:r>
      <w:r w:rsidR="00171433" w:rsidRPr="00EA0D3A">
        <w:rPr>
          <w:rFonts w:ascii="Tahoma" w:hAnsi="Tahoma" w:cs="Tahoma"/>
          <w:sz w:val="18"/>
          <w:szCs w:val="18"/>
          <w:lang w:val="es-ES"/>
        </w:rPr>
        <w:t> </w:t>
      </w:r>
      <w:r w:rsidRPr="00EA0D3A">
        <w:rPr>
          <w:rFonts w:ascii="Tahoma" w:hAnsi="Tahoma" w:cs="Tahoma"/>
          <w:sz w:val="18"/>
          <w:szCs w:val="18"/>
          <w:lang w:val="es-ES"/>
        </w:rPr>
        <w:t xml:space="preserve">relación con la ausencia de Internet Explorer 8 y la exclusión de garantía correspondiente. </w:t>
      </w:r>
    </w:p>
    <w:p w:rsidR="00804794" w:rsidRPr="00EA0D3A"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es-ES"/>
        </w:rPr>
      </w:pPr>
    </w:p>
    <w:p w:rsidR="008A5D64" w:rsidRPr="00EA0D3A" w:rsidRDefault="008A5D64" w:rsidP="007B35CE">
      <w:pPr>
        <w:pStyle w:val="FootnoteBulletLevel1"/>
        <w:keepNext/>
        <w:tabs>
          <w:tab w:val="clear" w:pos="900"/>
        </w:tabs>
        <w:adjustRightInd/>
        <w:spacing w:before="0" w:after="60"/>
        <w:ind w:left="720" w:firstLine="0"/>
        <w:textAlignment w:val="auto"/>
        <w:rPr>
          <w:rFonts w:ascii="Tahoma" w:hAnsi="Tahoma" w:cs="Tahoma"/>
          <w:sz w:val="18"/>
          <w:szCs w:val="18"/>
          <w:lang w:val="es-ES"/>
        </w:rPr>
      </w:pPr>
      <w:r w:rsidRPr="00EA0D3A">
        <w:rPr>
          <w:rFonts w:ascii="Tahoma" w:hAnsi="Tahoma" w:cs="Tahoma"/>
          <w:b/>
          <w:bCs/>
          <w:sz w:val="18"/>
          <w:szCs w:val="18"/>
          <w:lang w:val="es-ES"/>
        </w:rPr>
        <w:t>Windows 8 Pro KN</w:t>
      </w:r>
    </w:p>
    <w:p w:rsidR="008A5D64" w:rsidRPr="00EA0D3A" w:rsidRDefault="008A5D64" w:rsidP="00804794">
      <w:pPr>
        <w:pStyle w:val="FootnoteBulletLevel2"/>
        <w:spacing w:before="0"/>
        <w:ind w:left="720" w:hanging="7"/>
        <w:rPr>
          <w:rFonts w:ascii="Tahoma" w:hAnsi="Tahoma" w:cs="Tahoma"/>
          <w:sz w:val="18"/>
          <w:szCs w:val="18"/>
          <w:lang w:val="es-ES"/>
        </w:rPr>
      </w:pPr>
      <w:r w:rsidRPr="00EA0D3A">
        <w:rPr>
          <w:rFonts w:ascii="Tahoma" w:hAnsi="Tahoma" w:cs="Tahoma"/>
          <w:sz w:val="18"/>
          <w:szCs w:val="18"/>
          <w:u w:val="single"/>
          <w:lang w:val="es-ES"/>
        </w:rPr>
        <w:t>Elegibilidad</w:t>
      </w:r>
      <w:r w:rsidRPr="00EA0D3A">
        <w:rPr>
          <w:rFonts w:ascii="Tahoma" w:hAnsi="Tahoma" w:cs="Tahoma"/>
          <w:sz w:val="18"/>
          <w:szCs w:val="18"/>
          <w:u w:val="single"/>
          <w:lang w:val="es-ES"/>
        </w:rPr>
        <w:br/>
      </w:r>
      <w:r w:rsidRPr="00EA0D3A">
        <w:rPr>
          <w:rFonts w:ascii="Tahoma" w:hAnsi="Tahoma" w:cs="Tahoma"/>
          <w:sz w:val="18"/>
          <w:szCs w:val="18"/>
          <w:lang w:val="es-ES"/>
        </w:rPr>
        <w:t>Los clientes de Licencias por Volumen que se encuentren en Corea y tengan un contrato o inscripción de</w:t>
      </w:r>
      <w:r w:rsidR="00171433" w:rsidRPr="00EA0D3A">
        <w:rPr>
          <w:rFonts w:ascii="Tahoma" w:hAnsi="Tahoma" w:cs="Tahoma"/>
          <w:sz w:val="18"/>
          <w:szCs w:val="18"/>
          <w:lang w:val="es-ES"/>
        </w:rPr>
        <w:t> </w:t>
      </w:r>
      <w:r w:rsidRPr="00EA0D3A">
        <w:rPr>
          <w:rFonts w:ascii="Tahoma" w:hAnsi="Tahoma" w:cs="Tahoma"/>
          <w:sz w:val="18"/>
          <w:szCs w:val="18"/>
          <w:lang w:val="es-ES"/>
        </w:rPr>
        <w:t>Licencias por Volumen activo con Microsoft Operations Pte Ltd son elegibles para adquirir soporte físico</w:t>
      </w:r>
      <w:r w:rsidR="00171433" w:rsidRPr="00EA0D3A">
        <w:rPr>
          <w:rFonts w:ascii="Tahoma" w:hAnsi="Tahoma" w:cs="Tahoma"/>
          <w:sz w:val="18"/>
          <w:szCs w:val="18"/>
          <w:lang w:val="es-ES"/>
        </w:rPr>
        <w:t> </w:t>
      </w:r>
      <w:r w:rsidRPr="00EA0D3A">
        <w:rPr>
          <w:rFonts w:ascii="Tahoma" w:hAnsi="Tahoma" w:cs="Tahoma"/>
          <w:sz w:val="18"/>
          <w:szCs w:val="18"/>
          <w:lang w:val="es-ES"/>
        </w:rPr>
        <w:t>para Windows 8 Pro KN para implementación y uso en Corea. No se permite ningún otro uso.</w:t>
      </w:r>
    </w:p>
    <w:p w:rsidR="00804794" w:rsidRPr="00EA0D3A"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es-ES"/>
        </w:rPr>
      </w:pPr>
    </w:p>
    <w:p w:rsidR="000D098C" w:rsidRPr="00EA0D3A" w:rsidRDefault="000D098C" w:rsidP="00804794">
      <w:pPr>
        <w:pStyle w:val="FootnoteBulletLevel1"/>
        <w:tabs>
          <w:tab w:val="clear" w:pos="900"/>
        </w:tabs>
        <w:adjustRightInd/>
        <w:spacing w:before="0" w:after="0"/>
        <w:ind w:left="720" w:firstLine="0"/>
        <w:textAlignment w:val="auto"/>
        <w:rPr>
          <w:rFonts w:ascii="Tahoma" w:hAnsi="Tahoma" w:cs="Tahoma"/>
          <w:sz w:val="18"/>
          <w:szCs w:val="18"/>
          <w:lang w:val="es-ES"/>
        </w:rPr>
      </w:pPr>
    </w:p>
    <w:p w:rsidR="000D098C" w:rsidRPr="00EA0D3A" w:rsidRDefault="000D098C" w:rsidP="00804794">
      <w:pPr>
        <w:pStyle w:val="FootnoteBulletLevel1"/>
        <w:tabs>
          <w:tab w:val="clear" w:pos="900"/>
        </w:tabs>
        <w:adjustRightInd/>
        <w:spacing w:before="0" w:after="0"/>
        <w:ind w:left="720" w:firstLine="0"/>
        <w:textAlignment w:val="auto"/>
        <w:rPr>
          <w:rFonts w:ascii="Tahoma" w:hAnsi="Tahoma" w:cs="Tahoma"/>
          <w:sz w:val="18"/>
          <w:szCs w:val="18"/>
          <w:lang w:val="es-ES"/>
        </w:rPr>
      </w:pPr>
    </w:p>
    <w:p w:rsidR="008A5D64" w:rsidRPr="00EA0D3A" w:rsidRDefault="008A5D64" w:rsidP="00804794">
      <w:pPr>
        <w:pStyle w:val="FootnoteBulletLevel1"/>
        <w:tabs>
          <w:tab w:val="clear" w:pos="900"/>
        </w:tabs>
        <w:adjustRightInd/>
        <w:spacing w:before="0" w:after="60"/>
        <w:ind w:left="720" w:firstLine="0"/>
        <w:textAlignment w:val="auto"/>
        <w:rPr>
          <w:rFonts w:ascii="Tahoma" w:hAnsi="Tahoma" w:cs="Tahoma"/>
          <w:lang w:val="es-ES"/>
        </w:rPr>
      </w:pPr>
      <w:r w:rsidRPr="00EA0D3A">
        <w:rPr>
          <w:rFonts w:ascii="Tahoma" w:hAnsi="Tahoma" w:cs="Tahoma"/>
          <w:b/>
          <w:bCs/>
          <w:sz w:val="18"/>
          <w:szCs w:val="18"/>
          <w:lang w:val="es-ES"/>
        </w:rPr>
        <w:t>Windows 8 Pro N (sin el Reproductor de Windows Media)</w:t>
      </w:r>
    </w:p>
    <w:p w:rsidR="008A5D64" w:rsidRPr="00EA0D3A" w:rsidRDefault="008A5D64" w:rsidP="00804794">
      <w:pPr>
        <w:pStyle w:val="FootnoteBulletLevel2"/>
        <w:spacing w:before="0"/>
        <w:ind w:left="720" w:firstLine="0"/>
        <w:rPr>
          <w:rFonts w:ascii="Tahoma" w:hAnsi="Tahoma" w:cs="Tahoma"/>
          <w:lang w:val="es-ES"/>
        </w:rPr>
      </w:pPr>
      <w:r w:rsidRPr="00EA0D3A">
        <w:rPr>
          <w:rFonts w:ascii="Tahoma" w:hAnsi="Tahoma" w:cs="Tahoma"/>
          <w:sz w:val="18"/>
          <w:szCs w:val="18"/>
          <w:u w:val="single"/>
          <w:lang w:val="es-ES"/>
        </w:rPr>
        <w:t>Elegibilidad</w:t>
      </w:r>
      <w:r w:rsidRPr="00EA0D3A">
        <w:rPr>
          <w:rFonts w:ascii="Tahoma" w:hAnsi="Tahoma" w:cs="Tahoma"/>
          <w:sz w:val="18"/>
          <w:szCs w:val="18"/>
          <w:lang w:val="es-ES"/>
        </w:rPr>
        <w:t>:</w:t>
      </w:r>
      <w:r w:rsidRPr="00EA0D3A">
        <w:rPr>
          <w:rFonts w:ascii="Tahoma" w:hAnsi="Tahoma" w:cs="Tahoma"/>
          <w:sz w:val="18"/>
          <w:szCs w:val="18"/>
          <w:u w:val="single"/>
          <w:lang w:val="es-ES"/>
        </w:rPr>
        <w:br/>
      </w:r>
      <w:r w:rsidRPr="00EA0D3A">
        <w:rPr>
          <w:rFonts w:ascii="Tahoma" w:hAnsi="Tahoma" w:cs="Tahoma"/>
          <w:sz w:val="18"/>
          <w:szCs w:val="18"/>
          <w:lang w:val="es-ES"/>
        </w:rPr>
        <w:t>Los clientes de Licencias por Volumen que cumplan con todos los siguientes criterios son elegibles para</w:t>
      </w:r>
      <w:r w:rsidR="000D098C" w:rsidRPr="00EA0D3A">
        <w:rPr>
          <w:rFonts w:ascii="Tahoma" w:hAnsi="Tahoma" w:cs="Tahoma"/>
          <w:sz w:val="18"/>
          <w:szCs w:val="18"/>
          <w:lang w:val="es-ES"/>
        </w:rPr>
        <w:t> </w:t>
      </w:r>
      <w:r w:rsidRPr="00EA0D3A">
        <w:rPr>
          <w:rFonts w:ascii="Tahoma" w:hAnsi="Tahoma" w:cs="Tahoma"/>
          <w:sz w:val="18"/>
          <w:szCs w:val="18"/>
          <w:lang w:val="es-ES"/>
        </w:rPr>
        <w:t>adquirir soporte físico para Microsoft Windows 8 Pro N solo para implementación y uso en la Unión Europea (UE), la Asociación Europea de Libre Comercio (AELC), Bulgaria, Croacia, Rumania o Suiza.</w:t>
      </w:r>
    </w:p>
    <w:p w:rsidR="008A5D64" w:rsidRPr="00EA0D3A" w:rsidRDefault="008A5D64" w:rsidP="00804794">
      <w:pPr>
        <w:pStyle w:val="Footnotedash"/>
        <w:spacing w:before="0" w:after="0"/>
        <w:ind w:left="720" w:hanging="7"/>
        <w:rPr>
          <w:rFonts w:ascii="Tahoma" w:hAnsi="Tahoma" w:cs="Tahoma"/>
          <w:sz w:val="18"/>
          <w:szCs w:val="18"/>
          <w:lang w:val="es-ES"/>
        </w:rPr>
      </w:pPr>
      <w:r w:rsidRPr="00EA0D3A">
        <w:rPr>
          <w:rFonts w:ascii="Tahoma" w:hAnsi="Tahoma" w:cs="Tahoma"/>
          <w:sz w:val="18"/>
          <w:szCs w:val="18"/>
          <w:lang w:val="es-ES"/>
        </w:rPr>
        <w:t xml:space="preserve">También deberán tener al menos uno de los siguientes contratos o inscripciones activos con Microsoft Ireland Operations Ltd: </w:t>
      </w:r>
    </w:p>
    <w:p w:rsidR="00804794" w:rsidRPr="00EA0D3A" w:rsidRDefault="00804794" w:rsidP="00804794">
      <w:pPr>
        <w:pStyle w:val="Footnotedash"/>
        <w:spacing w:before="0" w:after="0"/>
        <w:ind w:left="720" w:hanging="7"/>
        <w:rPr>
          <w:rFonts w:ascii="Tahoma" w:hAnsi="Tahoma" w:cs="Tahoma"/>
          <w:sz w:val="18"/>
          <w:szCs w:val="18"/>
          <w:lang w:val="es-ES"/>
        </w:rPr>
      </w:pPr>
    </w:p>
    <w:p w:rsidR="008A5D64" w:rsidRPr="00AF5153" w:rsidRDefault="008A5D64" w:rsidP="00346F4B">
      <w:pPr>
        <w:pStyle w:val="Footnotedash"/>
        <w:numPr>
          <w:ilvl w:val="0"/>
          <w:numId w:val="32"/>
        </w:numPr>
        <w:adjustRightInd/>
        <w:spacing w:before="0"/>
        <w:ind w:left="1440"/>
        <w:textAlignment w:val="auto"/>
        <w:rPr>
          <w:rFonts w:ascii="Tahoma" w:hAnsi="Tahoma" w:cs="Tahoma"/>
          <w:sz w:val="18"/>
          <w:szCs w:val="18"/>
        </w:rPr>
      </w:pPr>
      <w:r w:rsidRPr="00AF5153">
        <w:rPr>
          <w:rFonts w:ascii="Tahoma" w:hAnsi="Tahoma" w:cs="Tahoma"/>
          <w:sz w:val="18"/>
          <w:szCs w:val="18"/>
        </w:rPr>
        <w:t>Inscripción Select, Enterprise o Enterprise Subscription</w:t>
      </w:r>
    </w:p>
    <w:p w:rsidR="008A5D64" w:rsidRPr="00AF5153" w:rsidRDefault="008A5D64" w:rsidP="00346F4B">
      <w:pPr>
        <w:pStyle w:val="Footnotedash"/>
        <w:numPr>
          <w:ilvl w:val="0"/>
          <w:numId w:val="32"/>
        </w:numPr>
        <w:adjustRightInd/>
        <w:spacing w:before="0"/>
        <w:ind w:left="1440"/>
        <w:textAlignment w:val="auto"/>
        <w:rPr>
          <w:rFonts w:ascii="Tahoma" w:hAnsi="Tahoma" w:cs="Tahoma"/>
          <w:sz w:val="18"/>
          <w:szCs w:val="18"/>
        </w:rPr>
      </w:pPr>
      <w:r w:rsidRPr="00AF5153">
        <w:rPr>
          <w:rFonts w:ascii="Tahoma" w:hAnsi="Tahoma" w:cs="Tahoma"/>
          <w:sz w:val="18"/>
          <w:szCs w:val="18"/>
        </w:rPr>
        <w:t xml:space="preserve">Licencia Open*, Open Value, Contrato Campus y School, Open Value Subscription-Education Solutions </w:t>
      </w:r>
    </w:p>
    <w:p w:rsidR="008A5D64" w:rsidRPr="00EA0D3A" w:rsidRDefault="008A5D64" w:rsidP="00804794">
      <w:pPr>
        <w:pStyle w:val="Footnotedash"/>
        <w:tabs>
          <w:tab w:val="clear" w:pos="1620"/>
        </w:tabs>
        <w:adjustRightInd/>
        <w:spacing w:before="0"/>
        <w:ind w:left="1440" w:firstLine="0"/>
        <w:textAlignment w:val="auto"/>
        <w:rPr>
          <w:rFonts w:ascii="Tahoma" w:hAnsi="Tahoma" w:cs="Tahoma"/>
          <w:sz w:val="18"/>
          <w:szCs w:val="18"/>
          <w:lang w:val="es-ES"/>
        </w:rPr>
      </w:pPr>
      <w:r w:rsidRPr="00EA0D3A">
        <w:rPr>
          <w:rFonts w:ascii="Tahoma" w:hAnsi="Tahoma" w:cs="Tahoma"/>
          <w:sz w:val="18"/>
          <w:szCs w:val="18"/>
          <w:lang w:val="es-ES"/>
        </w:rPr>
        <w:t>(*A efectos de la Licencia Open, un “contrato activo” es uno asociado a un Número de Autorización de Licencia Open activo.)</w:t>
      </w:r>
    </w:p>
    <w:p w:rsidR="00804794" w:rsidRPr="00EA0D3A"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es-ES"/>
        </w:rPr>
      </w:pPr>
    </w:p>
    <w:p w:rsidR="008A5D64" w:rsidRPr="00EA0D3A" w:rsidRDefault="008A5D64" w:rsidP="00804794">
      <w:pPr>
        <w:pStyle w:val="Footnotedash"/>
        <w:spacing w:before="0" w:after="0"/>
        <w:ind w:left="720" w:hanging="7"/>
        <w:rPr>
          <w:rFonts w:ascii="Tahoma" w:hAnsi="Tahoma" w:cs="Tahoma"/>
          <w:sz w:val="18"/>
          <w:szCs w:val="18"/>
          <w:lang w:val="es-ES"/>
        </w:rPr>
      </w:pPr>
      <w:r w:rsidRPr="00EA0D3A">
        <w:rPr>
          <w:rFonts w:ascii="Tahoma" w:hAnsi="Tahoma" w:cs="Tahoma"/>
          <w:sz w:val="18"/>
          <w:szCs w:val="18"/>
          <w:lang w:val="es-ES"/>
        </w:rPr>
        <w:t>Deben tener cobertura de Software Assurance vigente para el Sistema Operativo de Sobremesa Windows o</w:t>
      </w:r>
      <w:r w:rsidR="000D098C" w:rsidRPr="00EA0D3A">
        <w:rPr>
          <w:rFonts w:ascii="Tahoma" w:hAnsi="Tahoma" w:cs="Tahoma"/>
          <w:sz w:val="18"/>
          <w:szCs w:val="18"/>
          <w:lang w:val="es-ES"/>
        </w:rPr>
        <w:t> </w:t>
      </w:r>
      <w:r w:rsidRPr="00EA0D3A">
        <w:rPr>
          <w:rFonts w:ascii="Tahoma" w:hAnsi="Tahoma" w:cs="Tahoma"/>
          <w:sz w:val="18"/>
          <w:szCs w:val="18"/>
          <w:lang w:val="es-ES"/>
        </w:rPr>
        <w:t>licencias de Actualización de Windows 8 Pro.</w:t>
      </w:r>
    </w:p>
    <w:p w:rsidR="00804794" w:rsidRPr="00EA0D3A" w:rsidRDefault="00804794" w:rsidP="00804794">
      <w:pPr>
        <w:pStyle w:val="Footnotedash"/>
        <w:spacing w:before="0" w:after="0"/>
        <w:ind w:left="720" w:hanging="7"/>
        <w:rPr>
          <w:rFonts w:ascii="Tahoma" w:hAnsi="Tahoma" w:cs="Tahoma"/>
          <w:sz w:val="18"/>
          <w:szCs w:val="18"/>
          <w:lang w:val="es-ES"/>
        </w:rPr>
      </w:pPr>
    </w:p>
    <w:p w:rsidR="008A5D64" w:rsidRPr="00EA0D3A" w:rsidRDefault="008A5D64" w:rsidP="00804794">
      <w:pPr>
        <w:pStyle w:val="Footnotedash"/>
        <w:spacing w:before="0" w:after="0"/>
        <w:ind w:left="720" w:hanging="7"/>
        <w:rPr>
          <w:rFonts w:ascii="Tahoma" w:hAnsi="Tahoma" w:cs="Tahoma"/>
          <w:sz w:val="18"/>
          <w:szCs w:val="18"/>
          <w:lang w:val="es-ES"/>
        </w:rPr>
      </w:pPr>
      <w:r w:rsidRPr="00EA0D3A">
        <w:rPr>
          <w:rFonts w:ascii="Tahoma" w:hAnsi="Tahoma" w:cs="Tahoma"/>
          <w:sz w:val="18"/>
          <w:szCs w:val="18"/>
          <w:lang w:val="es-ES"/>
        </w:rPr>
        <w:t>Deben estar ubicados en uno de los países establecidos de la Unión Europea (UE), la Asociación Europea de</w:t>
      </w:r>
      <w:r w:rsidR="000D098C" w:rsidRPr="00EA0D3A">
        <w:rPr>
          <w:rFonts w:ascii="Tahoma" w:hAnsi="Tahoma" w:cs="Tahoma"/>
          <w:sz w:val="18"/>
          <w:szCs w:val="18"/>
          <w:lang w:val="es-ES"/>
        </w:rPr>
        <w:t> </w:t>
      </w:r>
      <w:r w:rsidRPr="00EA0D3A">
        <w:rPr>
          <w:rFonts w:ascii="Tahoma" w:hAnsi="Tahoma" w:cs="Tahoma"/>
          <w:sz w:val="18"/>
          <w:szCs w:val="18"/>
          <w:lang w:val="es-ES"/>
        </w:rPr>
        <w:t>Libre Comercio (AELC), Bulgaria, Croacia, Rumania o Suiza.</w:t>
      </w:r>
    </w:p>
    <w:p w:rsidR="00804794" w:rsidRPr="00EA0D3A"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es-ES"/>
        </w:rPr>
      </w:pPr>
    </w:p>
    <w:p w:rsidR="00B73A46" w:rsidRPr="00EA0D3A" w:rsidRDefault="00B73A46" w:rsidP="00804794">
      <w:pPr>
        <w:pStyle w:val="FootnoteBulletLevel1"/>
        <w:tabs>
          <w:tab w:val="clear" w:pos="900"/>
        </w:tabs>
        <w:adjustRightInd/>
        <w:spacing w:before="0" w:after="60"/>
        <w:ind w:left="720" w:firstLine="0"/>
        <w:textAlignment w:val="auto"/>
        <w:rPr>
          <w:rFonts w:ascii="Tahoma" w:hAnsi="Tahoma" w:cs="Tahoma"/>
          <w:lang w:val="es-ES"/>
        </w:rPr>
      </w:pPr>
      <w:r w:rsidRPr="00EA0D3A">
        <w:rPr>
          <w:rFonts w:ascii="Tahoma" w:hAnsi="Tahoma" w:cs="Tahoma"/>
          <w:b/>
          <w:bCs/>
          <w:sz w:val="18"/>
          <w:szCs w:val="18"/>
          <w:lang w:val="es-ES"/>
        </w:rPr>
        <w:t>Derechos de Alquiler para Windows</w:t>
      </w:r>
    </w:p>
    <w:p w:rsidR="00B73A46" w:rsidRPr="00EA0D3A" w:rsidRDefault="00B73A46" w:rsidP="00804794">
      <w:pPr>
        <w:pStyle w:val="FootnoteBulletLevel1"/>
        <w:tabs>
          <w:tab w:val="clear" w:pos="900"/>
        </w:tabs>
        <w:adjustRightInd/>
        <w:spacing w:before="0" w:after="0"/>
        <w:ind w:left="720" w:firstLine="0"/>
        <w:textAlignment w:val="auto"/>
        <w:rPr>
          <w:rFonts w:ascii="Tahoma" w:hAnsi="Tahoma" w:cs="Tahoma"/>
          <w:lang w:val="es-ES"/>
        </w:rPr>
      </w:pPr>
      <w:r w:rsidRPr="00EA0D3A">
        <w:rPr>
          <w:rFonts w:ascii="Tahoma" w:hAnsi="Tahoma" w:cs="Tahoma"/>
          <w:sz w:val="18"/>
          <w:szCs w:val="18"/>
          <w:u w:val="single"/>
          <w:lang w:val="es-ES"/>
        </w:rPr>
        <w:t>Licencias de Derechos de Alquiler</w:t>
      </w:r>
      <w:r w:rsidRPr="00EA0D3A">
        <w:rPr>
          <w:rFonts w:ascii="Tahoma" w:hAnsi="Tahoma" w:cs="Tahoma"/>
          <w:sz w:val="18"/>
          <w:szCs w:val="18"/>
          <w:lang w:val="es-ES"/>
        </w:rPr>
        <w:t>:</w:t>
      </w:r>
      <w:r w:rsidRPr="00EA0D3A">
        <w:rPr>
          <w:rFonts w:ascii="Tahoma" w:hAnsi="Tahoma" w:cs="Tahoma"/>
          <w:sz w:val="18"/>
          <w:szCs w:val="18"/>
          <w:lang w:val="es-ES"/>
        </w:rPr>
        <w:br/>
        <w:t>Las licencias de derechos de alquiler concedidas en virtud de estos programas son únicamente licencias de</w:t>
      </w:r>
      <w:r w:rsidR="000D098C" w:rsidRPr="00EA0D3A">
        <w:rPr>
          <w:rFonts w:ascii="Tahoma" w:hAnsi="Tahoma" w:cs="Tahoma"/>
          <w:sz w:val="18"/>
          <w:szCs w:val="18"/>
          <w:lang w:val="es-ES"/>
        </w:rPr>
        <w:t> </w:t>
      </w:r>
      <w:r w:rsidRPr="00EA0D3A">
        <w:rPr>
          <w:rFonts w:ascii="Tahoma" w:hAnsi="Tahoma" w:cs="Tahoma"/>
          <w:sz w:val="18"/>
          <w:szCs w:val="18"/>
          <w:lang w:val="es-ES"/>
        </w:rPr>
        <w:t>complemento. Estas licencias no son un sistema operativo completo ni una sustitución de la actualización de licencias por volumen. Por lo tanto, cada desktop al que ceda una licencia de derechos de alquiler debe estar licenciado para ejecutar uno de los sistemas operativos susceptibles de actualización que se identifican a continuación.</w:t>
      </w:r>
    </w:p>
    <w:p w:rsidR="00804794" w:rsidRPr="00EA0D3A"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es-ES"/>
        </w:rPr>
      </w:pPr>
    </w:p>
    <w:p w:rsidR="005F52C6" w:rsidRPr="009B6021" w:rsidRDefault="00B73A46" w:rsidP="00804794">
      <w:pPr>
        <w:pStyle w:val="FootnoteBulletLevel1"/>
        <w:tabs>
          <w:tab w:val="clear" w:pos="900"/>
        </w:tabs>
        <w:adjustRightInd/>
        <w:spacing w:before="0" w:after="0"/>
        <w:ind w:left="720" w:firstLine="0"/>
        <w:textAlignment w:val="auto"/>
        <w:rPr>
          <w:rFonts w:ascii="Tahoma" w:hAnsi="Tahoma" w:cs="Tahoma"/>
        </w:rPr>
      </w:pPr>
      <w:r w:rsidRPr="009B6021">
        <w:rPr>
          <w:rFonts w:ascii="Tahoma" w:hAnsi="Tahoma" w:cs="Tahoma"/>
          <w:sz w:val="18"/>
          <w:szCs w:val="18"/>
          <w:u w:val="single"/>
        </w:rPr>
        <w:t>Windows Vista, Windows 7 Professional y Windows 8 Pro</w:t>
      </w:r>
      <w:r w:rsidRPr="00D86578">
        <w:rPr>
          <w:rFonts w:ascii="Tahoma" w:hAnsi="Tahoma" w:cs="Tahoma"/>
          <w:sz w:val="18"/>
          <w:szCs w:val="18"/>
        </w:rPr>
        <w:t>:</w:t>
      </w:r>
    </w:p>
    <w:p w:rsidR="00B73A46" w:rsidRPr="00EA0D3A" w:rsidRDefault="00B73A46" w:rsidP="00804794">
      <w:pPr>
        <w:pStyle w:val="FootnoteBulletLevel1"/>
        <w:tabs>
          <w:tab w:val="clear" w:pos="900"/>
        </w:tabs>
        <w:adjustRightInd/>
        <w:spacing w:before="0" w:after="0"/>
        <w:ind w:left="720" w:firstLine="0"/>
        <w:textAlignment w:val="auto"/>
        <w:rPr>
          <w:rFonts w:ascii="Tahoma" w:hAnsi="Tahoma" w:cs="Tahoma"/>
          <w:lang w:val="es-ES"/>
        </w:rPr>
      </w:pPr>
      <w:r w:rsidRPr="00EA0D3A">
        <w:rPr>
          <w:rFonts w:ascii="Tahoma" w:hAnsi="Tahoma" w:cs="Tahoma"/>
          <w:sz w:val="18"/>
          <w:szCs w:val="18"/>
          <w:lang w:val="es-ES"/>
        </w:rPr>
        <w:t>Los Clientes que deseen adquirir licencias de derechos de alquiler a través de los programas Select o</w:t>
      </w:r>
      <w:r w:rsidR="000D098C" w:rsidRPr="00EA0D3A">
        <w:rPr>
          <w:rFonts w:ascii="Tahoma" w:hAnsi="Tahoma" w:cs="Tahoma"/>
          <w:sz w:val="18"/>
          <w:szCs w:val="18"/>
          <w:lang w:val="es-ES"/>
        </w:rPr>
        <w:t> </w:t>
      </w:r>
      <w:r w:rsidRPr="00EA0D3A">
        <w:rPr>
          <w:rFonts w:ascii="Tahoma" w:hAnsi="Tahoma" w:cs="Tahoma"/>
          <w:sz w:val="18"/>
          <w:szCs w:val="18"/>
          <w:lang w:val="es-ES"/>
        </w:rPr>
        <w:t>Licencia Open primero deben licenciar e instalar un sistema operativo susceptible de actualización en su desktop</w:t>
      </w:r>
      <w:r w:rsidRPr="00EA0D3A">
        <w:rPr>
          <w:rFonts w:ascii="Tahoma" w:hAnsi="Tahoma" w:cs="Tahoma"/>
          <w:i/>
          <w:iCs/>
          <w:sz w:val="18"/>
          <w:szCs w:val="18"/>
          <w:lang w:val="es-ES"/>
        </w:rPr>
        <w:t>.</w:t>
      </w:r>
      <w:r w:rsidRPr="00EA0D3A">
        <w:rPr>
          <w:rFonts w:ascii="Tahoma" w:hAnsi="Tahoma" w:cs="Tahoma"/>
          <w:sz w:val="18"/>
          <w:szCs w:val="18"/>
          <w:lang w:val="es-ES"/>
        </w:rPr>
        <w:t xml:space="preserve"> Los sistemas operativos susceptibles de actualización con licencia también incluyen el Contrato Get</w:t>
      </w:r>
      <w:r w:rsidR="000D098C" w:rsidRPr="00EA0D3A">
        <w:rPr>
          <w:rFonts w:ascii="Tahoma" w:hAnsi="Tahoma" w:cs="Tahoma"/>
          <w:sz w:val="18"/>
          <w:szCs w:val="18"/>
          <w:lang w:val="es-ES"/>
        </w:rPr>
        <w:t> </w:t>
      </w:r>
      <w:r w:rsidRPr="00EA0D3A">
        <w:rPr>
          <w:rFonts w:ascii="Tahoma" w:hAnsi="Tahoma" w:cs="Tahoma"/>
          <w:sz w:val="18"/>
          <w:szCs w:val="18"/>
          <w:lang w:val="es-ES"/>
        </w:rPr>
        <w:t>Genuine Windows en virtud de esos programas.</w:t>
      </w:r>
    </w:p>
    <w:p w:rsidR="00B73A46" w:rsidRPr="00EA0D3A" w:rsidRDefault="00B73A46" w:rsidP="00804794">
      <w:pPr>
        <w:ind w:left="720"/>
        <w:rPr>
          <w:rFonts w:cs="Tahoma"/>
          <w:lang w:val="es-ES"/>
        </w:rPr>
      </w:pPr>
    </w:p>
    <w:p w:rsidR="00B73A46" w:rsidRPr="00EA0D3A" w:rsidRDefault="00B73A46" w:rsidP="00804794">
      <w:pPr>
        <w:ind w:left="720"/>
        <w:rPr>
          <w:rFonts w:cs="Tahoma"/>
          <w:lang w:val="es-ES"/>
        </w:rPr>
      </w:pPr>
      <w:r w:rsidRPr="00EA0D3A">
        <w:rPr>
          <w:rFonts w:cs="Tahoma"/>
          <w:szCs w:val="18"/>
          <w:u w:val="single"/>
          <w:lang w:val="es-ES"/>
        </w:rPr>
        <w:t>Reglas de Sistemas Operativos susceptibles de actualización:</w:t>
      </w:r>
      <w:r w:rsidRPr="00EA0D3A">
        <w:rPr>
          <w:rFonts w:cs="Tahoma"/>
          <w:szCs w:val="18"/>
          <w:lang w:val="es-ES"/>
        </w:rPr>
        <w:t xml:space="preserve"> (Se debe cumplir cada una de estas condiciones para que el Sistema Operativo de base le permita ser susceptible de obtener la licencia de</w:t>
      </w:r>
      <w:r w:rsidR="000D098C" w:rsidRPr="00EA0D3A">
        <w:rPr>
          <w:rFonts w:cs="Tahoma"/>
          <w:szCs w:val="18"/>
          <w:lang w:val="es-ES"/>
        </w:rPr>
        <w:t> </w:t>
      </w:r>
      <w:r w:rsidRPr="00EA0D3A">
        <w:rPr>
          <w:rFonts w:cs="Tahoma"/>
          <w:szCs w:val="18"/>
          <w:lang w:val="es-ES"/>
        </w:rPr>
        <w:t xml:space="preserve">Derechos de Alquiler): </w:t>
      </w:r>
    </w:p>
    <w:p w:rsidR="00B73A46" w:rsidRPr="00EA0D3A" w:rsidRDefault="00B73A46" w:rsidP="00F02E9F">
      <w:pPr>
        <w:ind w:left="1440"/>
        <w:rPr>
          <w:rFonts w:cs="Tahoma"/>
          <w:lang w:val="es-ES"/>
        </w:rPr>
      </w:pPr>
    </w:p>
    <w:p w:rsidR="00B73A46" w:rsidRPr="00EA0D3A" w:rsidRDefault="00B73A46" w:rsidP="00346F4B">
      <w:pPr>
        <w:numPr>
          <w:ilvl w:val="0"/>
          <w:numId w:val="28"/>
        </w:numPr>
        <w:ind w:left="1440"/>
        <w:rPr>
          <w:rFonts w:cs="Tahoma"/>
          <w:lang w:val="es-ES"/>
        </w:rPr>
      </w:pPr>
      <w:r w:rsidRPr="00EA0D3A">
        <w:rPr>
          <w:rFonts w:cs="Tahoma"/>
          <w:szCs w:val="18"/>
          <w:lang w:val="es-ES"/>
        </w:rPr>
        <w:t>Se debe ceder la licencia del Sistema Operativo susceptible de actualización al mismo dispositivo al</w:t>
      </w:r>
      <w:r w:rsidR="000D098C" w:rsidRPr="00EA0D3A">
        <w:rPr>
          <w:rFonts w:cs="Tahoma"/>
          <w:szCs w:val="18"/>
          <w:lang w:val="es-ES"/>
        </w:rPr>
        <w:t> </w:t>
      </w:r>
      <w:r w:rsidRPr="00EA0D3A">
        <w:rPr>
          <w:rFonts w:cs="Tahoma"/>
          <w:szCs w:val="18"/>
          <w:lang w:val="es-ES"/>
        </w:rPr>
        <w:t>que se cederá la licencia de Derechos de Alquiler de Licencias por Volumen.</w:t>
      </w:r>
    </w:p>
    <w:p w:rsidR="00B73A46" w:rsidRPr="00EA0D3A" w:rsidRDefault="00B73A46" w:rsidP="00346F4B">
      <w:pPr>
        <w:numPr>
          <w:ilvl w:val="0"/>
          <w:numId w:val="28"/>
        </w:numPr>
        <w:ind w:left="1440"/>
        <w:rPr>
          <w:rFonts w:cs="Tahoma"/>
          <w:lang w:val="es-ES"/>
        </w:rPr>
      </w:pPr>
      <w:r w:rsidRPr="00EA0D3A">
        <w:rPr>
          <w:rFonts w:cs="Tahoma"/>
          <w:szCs w:val="18"/>
          <w:lang w:val="es-ES"/>
        </w:rPr>
        <w:t>El Sistema Operativo susceptible de actualización se debe instalar en ese dispositivo.</w:t>
      </w:r>
    </w:p>
    <w:p w:rsidR="00E31CC0" w:rsidRPr="00EA0D3A" w:rsidRDefault="00E31CC0" w:rsidP="00997D81">
      <w:pPr>
        <w:rPr>
          <w:rFonts w:cs="Tahoma"/>
          <w:lang w:val="es-ES"/>
        </w:rPr>
      </w:pPr>
    </w:p>
    <w:p w:rsidR="00B73A46" w:rsidRPr="00EA0D3A" w:rsidRDefault="00B73A46" w:rsidP="00EE035D">
      <w:pPr>
        <w:pStyle w:val="EndnoteText"/>
        <w:ind w:left="720"/>
        <w:rPr>
          <w:rFonts w:ascii="Tahoma" w:hAnsi="Tahoma" w:cs="Tahoma"/>
          <w:lang w:val="es-ES"/>
        </w:rPr>
      </w:pPr>
      <w:r w:rsidRPr="00EA0D3A">
        <w:rPr>
          <w:rFonts w:ascii="Tahoma" w:hAnsi="Tahoma" w:cs="Tahoma"/>
          <w:sz w:val="18"/>
          <w:szCs w:val="18"/>
          <w:lang w:val="es-ES"/>
        </w:rPr>
        <w:t>Los sistemas operativos susceptibles de actualización por tipo de Programa son:</w:t>
      </w:r>
    </w:p>
    <w:p w:rsidR="00B73A46" w:rsidRPr="00EA0D3A" w:rsidRDefault="00B73A46" w:rsidP="00B73A46">
      <w:pPr>
        <w:pStyle w:val="EndnoteText"/>
        <w:rPr>
          <w:rFonts w:ascii="Tahoma" w:hAnsi="Tahoma" w:cs="Tahoma"/>
          <w:sz w:val="18"/>
          <w:szCs w:val="18"/>
          <w:lang w:val="es-ES"/>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9B6021"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EA0D3A" w:rsidRDefault="009B3FA2" w:rsidP="00AD4B80">
            <w:pPr>
              <w:rPr>
                <w:rFonts w:eastAsia="Calibri" w:cs="Tahoma"/>
                <w:bCs/>
                <w:szCs w:val="18"/>
                <w:lang w:val="es-ES"/>
              </w:rPr>
            </w:pPr>
            <w:r w:rsidRPr="00EA0D3A">
              <w:rPr>
                <w:rFonts w:cs="Tahoma"/>
                <w:b/>
                <w:bCs/>
                <w:szCs w:val="18"/>
                <w:lang w:val="es-ES"/>
              </w:rPr>
              <w:t>Sistemas Operativos susceptibles de</w:t>
            </w:r>
            <w:r w:rsidR="00AD4B80" w:rsidRPr="00EA0D3A">
              <w:rPr>
                <w:rFonts w:cs="Tahoma"/>
                <w:b/>
                <w:bCs/>
                <w:szCs w:val="18"/>
                <w:lang w:val="es-ES"/>
              </w:rPr>
              <w:t> </w:t>
            </w:r>
            <w:r w:rsidRPr="00EA0D3A">
              <w:rPr>
                <w:rFonts w:cs="Tahoma"/>
                <w:b/>
                <w:bCs/>
                <w:szCs w:val="18"/>
                <w:lang w:val="es-ES"/>
              </w:rPr>
              <w:t>actualización para la adquisición de</w:t>
            </w:r>
            <w:r w:rsidR="00AD4B80" w:rsidRPr="00EA0D3A">
              <w:rPr>
                <w:rFonts w:cs="Tahoma"/>
                <w:b/>
                <w:bCs/>
                <w:szCs w:val="18"/>
                <w:lang w:val="es-ES"/>
              </w:rPr>
              <w:t> </w:t>
            </w:r>
            <w:r w:rsidRPr="00EA0D3A">
              <w:rPr>
                <w:rFonts w:cs="Tahoma"/>
                <w:b/>
                <w:bCs/>
                <w:szCs w:val="18"/>
                <w:lang w:val="es-ES"/>
              </w:rPr>
              <w:t>Derechos de Alquiler para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B6021" w:rsidRDefault="00B73A46" w:rsidP="009B3FA2">
            <w:pPr>
              <w:jc w:val="center"/>
              <w:rPr>
                <w:rFonts w:eastAsia="Calibri" w:cs="Tahoma"/>
                <w:b/>
                <w:bCs/>
                <w:sz w:val="14"/>
                <w:szCs w:val="18"/>
              </w:rPr>
            </w:pPr>
            <w:r w:rsidRPr="009B6021">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B6021" w:rsidRDefault="00B73A46" w:rsidP="001B15A5">
            <w:pPr>
              <w:jc w:val="center"/>
              <w:rPr>
                <w:rFonts w:eastAsia="Calibri" w:cs="Tahoma"/>
                <w:b/>
                <w:bCs/>
                <w:sz w:val="14"/>
                <w:szCs w:val="18"/>
              </w:rPr>
            </w:pPr>
            <w:r w:rsidRPr="009B6021">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B6021" w:rsidRDefault="00B73A46" w:rsidP="0050116B">
            <w:pPr>
              <w:jc w:val="center"/>
              <w:rPr>
                <w:rFonts w:eastAsia="Calibri" w:cs="Tahoma"/>
                <w:b/>
                <w:bCs/>
                <w:sz w:val="14"/>
                <w:szCs w:val="18"/>
              </w:rPr>
            </w:pPr>
            <w:r w:rsidRPr="009B6021">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B6021" w:rsidRDefault="00B73A46" w:rsidP="005F0406">
            <w:pPr>
              <w:jc w:val="center"/>
              <w:rPr>
                <w:rFonts w:eastAsia="Calibri" w:cs="Tahoma"/>
                <w:b/>
                <w:bCs/>
                <w:sz w:val="14"/>
                <w:szCs w:val="18"/>
              </w:rPr>
            </w:pPr>
            <w:r w:rsidRPr="009B6021">
              <w:rPr>
                <w:rFonts w:cs="Tahoma"/>
                <w:b/>
                <w:bCs/>
                <w:sz w:val="14"/>
                <w:szCs w:val="18"/>
              </w:rPr>
              <w:t>Licencia Open</w:t>
            </w:r>
          </w:p>
        </w:tc>
        <w:tc>
          <w:tcPr>
            <w:tcW w:w="16" w:type="dxa"/>
            <w:vAlign w:val="center"/>
          </w:tcPr>
          <w:p w:rsidR="00B73A46" w:rsidRPr="009B6021" w:rsidRDefault="00B73A46" w:rsidP="00713A6C">
            <w:pPr>
              <w:rPr>
                <w:rFonts w:eastAsia="Calibri" w:cs="Tahoma"/>
                <w:szCs w:val="18"/>
              </w:rPr>
            </w:pPr>
          </w:p>
        </w:tc>
      </w:tr>
      <w:tr w:rsidR="00BF7A97" w:rsidRPr="009B6021"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9B6021" w:rsidRDefault="00BF7A97" w:rsidP="00713A6C">
            <w:pPr>
              <w:rPr>
                <w:rFonts w:cs="Tahoma"/>
                <w:b/>
                <w:bCs/>
                <w:szCs w:val="18"/>
              </w:rPr>
            </w:pPr>
            <w:r w:rsidRPr="009B6021">
              <w:rPr>
                <w:rFonts w:cs="Tahoma"/>
                <w:b/>
                <w:bCs/>
                <w:szCs w:val="18"/>
              </w:rPr>
              <w:t>Windows 8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B6021"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B6021"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B6021"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B6021" w:rsidRDefault="00BF7A97" w:rsidP="00BF7A97">
            <w:pPr>
              <w:jc w:val="center"/>
              <w:rPr>
                <w:rFonts w:eastAsia="Times New Roman" w:cs="Tahoma"/>
                <w:szCs w:val="18"/>
              </w:rPr>
            </w:pPr>
          </w:p>
        </w:tc>
        <w:tc>
          <w:tcPr>
            <w:tcW w:w="16" w:type="dxa"/>
            <w:vAlign w:val="center"/>
          </w:tcPr>
          <w:p w:rsidR="00BF7A97" w:rsidRPr="009B6021" w:rsidRDefault="00BF7A97" w:rsidP="00713A6C">
            <w:pPr>
              <w:rPr>
                <w:rFonts w:eastAsia="Calibri" w:cs="Tahoma"/>
                <w:szCs w:val="18"/>
              </w:rPr>
            </w:pPr>
          </w:p>
        </w:tc>
      </w:tr>
      <w:tr w:rsidR="00BF7A97" w:rsidRPr="009B6021"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9B6021" w:rsidRDefault="00BF7A97" w:rsidP="00BF7A97">
            <w:pPr>
              <w:ind w:left="522"/>
              <w:rPr>
                <w:rFonts w:cs="Tahoma"/>
                <w:b/>
                <w:bCs/>
                <w:szCs w:val="18"/>
              </w:rPr>
            </w:pPr>
            <w:r w:rsidRPr="009B6021">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B6021" w:rsidRDefault="00BF7A97" w:rsidP="00BF7A97">
            <w:pPr>
              <w:jc w:val="center"/>
              <w:rPr>
                <w:rFonts w:eastAsia="Times New Roman" w:cs="Tahoma"/>
                <w:szCs w:val="18"/>
              </w:rPr>
            </w:pPr>
            <w:r w:rsidRPr="009B6021">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B6021"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B6021" w:rsidRDefault="00BF7A97" w:rsidP="00BF7A97">
            <w:pPr>
              <w:jc w:val="center"/>
              <w:rPr>
                <w:rFonts w:eastAsia="Times New Roman" w:cs="Tahoma"/>
                <w:szCs w:val="18"/>
              </w:rPr>
            </w:pPr>
            <w:r w:rsidRPr="009B6021">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B6021" w:rsidRDefault="00BF7A97" w:rsidP="00BF7A97">
            <w:pPr>
              <w:jc w:val="center"/>
              <w:rPr>
                <w:rFonts w:eastAsia="Times New Roman" w:cs="Tahoma"/>
                <w:szCs w:val="18"/>
              </w:rPr>
            </w:pPr>
            <w:r w:rsidRPr="009B6021">
              <w:rPr>
                <w:rFonts w:eastAsia="Times New Roman" w:cs="Tahoma"/>
                <w:szCs w:val="18"/>
              </w:rPr>
              <w:t>x</w:t>
            </w:r>
          </w:p>
        </w:tc>
        <w:tc>
          <w:tcPr>
            <w:tcW w:w="16" w:type="dxa"/>
            <w:vAlign w:val="center"/>
          </w:tcPr>
          <w:p w:rsidR="00BF7A97" w:rsidRPr="009B6021" w:rsidRDefault="00BF7A97" w:rsidP="00713A6C">
            <w:pPr>
              <w:rPr>
                <w:rFonts w:eastAsia="Calibri" w:cs="Tahoma"/>
                <w:szCs w:val="18"/>
              </w:rPr>
            </w:pPr>
          </w:p>
        </w:tc>
      </w:tr>
      <w:tr w:rsidR="00B73A46" w:rsidRPr="009B6021"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rPr>
                <w:rFonts w:eastAsia="Calibri" w:cs="Tahoma"/>
                <w:b/>
                <w:bCs/>
                <w:szCs w:val="18"/>
              </w:rPr>
            </w:pPr>
            <w:r w:rsidRPr="009B6021">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BF7A97">
            <w:pPr>
              <w:jc w:val="center"/>
              <w:rPr>
                <w:rFonts w:eastAsia="Times New Roman" w:cs="Tahoma"/>
                <w:szCs w:val="18"/>
              </w:rPr>
            </w:pPr>
          </w:p>
        </w:tc>
        <w:tc>
          <w:tcPr>
            <w:tcW w:w="16" w:type="dxa"/>
            <w:vAlign w:val="center"/>
          </w:tcPr>
          <w:p w:rsidR="00B73A46" w:rsidRPr="009B6021" w:rsidRDefault="00B73A46" w:rsidP="00713A6C">
            <w:pPr>
              <w:rPr>
                <w:rFonts w:eastAsia="Calibri" w:cs="Tahoma"/>
                <w:szCs w:val="18"/>
              </w:rPr>
            </w:pPr>
          </w:p>
        </w:tc>
      </w:tr>
      <w:tr w:rsidR="00B73A46" w:rsidRPr="009B6021"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BF7A97">
            <w:pPr>
              <w:ind w:left="522"/>
              <w:rPr>
                <w:rFonts w:eastAsia="Calibri" w:cs="Tahoma"/>
                <w:bCs/>
                <w:szCs w:val="18"/>
              </w:rPr>
            </w:pPr>
            <w:r w:rsidRPr="009B6021">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6" w:type="dxa"/>
            <w:vAlign w:val="center"/>
          </w:tcPr>
          <w:p w:rsidR="00B73A46" w:rsidRPr="009B6021" w:rsidRDefault="00B73A46" w:rsidP="00713A6C">
            <w:pPr>
              <w:rPr>
                <w:rFonts w:eastAsia="Calibri" w:cs="Tahoma"/>
                <w:szCs w:val="18"/>
              </w:rPr>
            </w:pPr>
          </w:p>
        </w:tc>
      </w:tr>
      <w:tr w:rsidR="00B73A46" w:rsidRPr="00EA0D3A"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0D3A" w:rsidRDefault="00B73A46" w:rsidP="00DF3AED">
            <w:pPr>
              <w:keepNext/>
              <w:rPr>
                <w:rFonts w:eastAsia="Calibri" w:cs="Tahoma"/>
                <w:b/>
                <w:bCs/>
                <w:szCs w:val="18"/>
                <w:lang w:val="pt-BR"/>
              </w:rPr>
            </w:pPr>
            <w:r w:rsidRPr="00EA0D3A">
              <w:rPr>
                <w:rFonts w:cs="Tahoma"/>
                <w:b/>
                <w:bCs/>
                <w:szCs w:val="18"/>
                <w:lang w:val="pt-BR"/>
              </w:rPr>
              <w:t>Windows Vista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0D3A" w:rsidRDefault="00B73A46" w:rsidP="00713A6C">
            <w:pPr>
              <w:jc w:val="center"/>
              <w:rPr>
                <w:rFonts w:eastAsia="Calibri" w:cs="Tahoma"/>
                <w:szCs w:val="18"/>
                <w:lang w:val="pt-BR"/>
              </w:rPr>
            </w:pPr>
            <w:r w:rsidRPr="00EA0D3A">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0D3A" w:rsidRDefault="00B73A46" w:rsidP="00713A6C">
            <w:pPr>
              <w:jc w:val="center"/>
              <w:rPr>
                <w:rFonts w:eastAsia="Calibri" w:cs="Tahoma"/>
                <w:szCs w:val="18"/>
                <w:lang w:val="pt-BR"/>
              </w:rPr>
            </w:pPr>
            <w:r w:rsidRPr="00EA0D3A">
              <w:rPr>
                <w:rFonts w:cs="Tahoma"/>
                <w:szCs w:val="18"/>
                <w:lang w:val="pt-BR"/>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0D3A" w:rsidRDefault="00B73A46" w:rsidP="00713A6C">
            <w:pPr>
              <w:jc w:val="center"/>
              <w:rPr>
                <w:rFonts w:eastAsia="Calibri" w:cs="Tahoma"/>
                <w:szCs w:val="18"/>
                <w:lang w:val="pt-BR"/>
              </w:rPr>
            </w:pPr>
            <w:r w:rsidRPr="00EA0D3A">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0D3A" w:rsidRDefault="00B73A46" w:rsidP="00713A6C">
            <w:pPr>
              <w:jc w:val="center"/>
              <w:rPr>
                <w:rFonts w:eastAsia="Calibri" w:cs="Tahoma"/>
                <w:szCs w:val="18"/>
                <w:lang w:val="pt-BR"/>
              </w:rPr>
            </w:pPr>
            <w:r w:rsidRPr="00EA0D3A">
              <w:rPr>
                <w:rFonts w:cs="Tahoma"/>
                <w:szCs w:val="18"/>
                <w:lang w:val="pt-BR"/>
              </w:rPr>
              <w:t> </w:t>
            </w:r>
          </w:p>
        </w:tc>
        <w:tc>
          <w:tcPr>
            <w:tcW w:w="16" w:type="dxa"/>
            <w:vAlign w:val="center"/>
          </w:tcPr>
          <w:p w:rsidR="00B73A46" w:rsidRPr="00EA0D3A" w:rsidRDefault="00B73A46" w:rsidP="00713A6C">
            <w:pPr>
              <w:rPr>
                <w:rFonts w:eastAsia="Calibri" w:cs="Tahoma"/>
                <w:szCs w:val="18"/>
                <w:lang w:val="pt-BR"/>
              </w:rPr>
            </w:pPr>
          </w:p>
        </w:tc>
      </w:tr>
      <w:tr w:rsidR="00B73A46" w:rsidRPr="009B6021"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ind w:firstLine="540"/>
              <w:rPr>
                <w:rFonts w:eastAsia="Calibri" w:cs="Tahoma"/>
                <w:szCs w:val="18"/>
              </w:rPr>
            </w:pPr>
            <w:r w:rsidRPr="009B6021">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B6021" w:rsidRDefault="00B73A46" w:rsidP="00713A6C">
            <w:pPr>
              <w:jc w:val="center"/>
              <w:rPr>
                <w:rFonts w:eastAsia="Calibri" w:cs="Tahoma"/>
                <w:szCs w:val="18"/>
              </w:rPr>
            </w:pPr>
            <w:r w:rsidRPr="009B6021">
              <w:rPr>
                <w:rFonts w:cs="Tahoma"/>
                <w:szCs w:val="18"/>
              </w:rPr>
              <w:t>x</w:t>
            </w:r>
          </w:p>
        </w:tc>
        <w:tc>
          <w:tcPr>
            <w:tcW w:w="16" w:type="dxa"/>
            <w:vAlign w:val="center"/>
          </w:tcPr>
          <w:p w:rsidR="00B73A46" w:rsidRPr="009B6021" w:rsidRDefault="00B73A46" w:rsidP="00713A6C">
            <w:pPr>
              <w:rPr>
                <w:rFonts w:eastAsia="Calibri" w:cs="Tahoma"/>
                <w:szCs w:val="18"/>
              </w:rPr>
            </w:pPr>
          </w:p>
        </w:tc>
      </w:tr>
    </w:tbl>
    <w:p w:rsidR="00B73A46" w:rsidRPr="009B6021" w:rsidRDefault="00B73A46" w:rsidP="00B73A46">
      <w:pPr>
        <w:rPr>
          <w:rFonts w:cs="Tahoma"/>
        </w:rPr>
      </w:pPr>
    </w:p>
    <w:p w:rsidR="00B73A46" w:rsidRPr="00EA0D3A" w:rsidRDefault="00B73A46" w:rsidP="00EE035D">
      <w:pPr>
        <w:ind w:left="720"/>
        <w:rPr>
          <w:rFonts w:cs="Tahoma"/>
          <w:lang w:val="es-ES"/>
        </w:rPr>
      </w:pPr>
      <w:r w:rsidRPr="00EA0D3A">
        <w:rPr>
          <w:rFonts w:cs="Tahoma"/>
          <w:szCs w:val="18"/>
          <w:lang w:val="es-ES"/>
        </w:rPr>
        <w:t>A los Clientes que adquieran la licencia de derechos de alquiler, además de una licencia para un sistema operativo susceptible de actualización,</w:t>
      </w:r>
      <w:r w:rsidRPr="00EA0D3A">
        <w:rPr>
          <w:rStyle w:val="CommentReference"/>
          <w:rFonts w:cs="Tahoma"/>
          <w:sz w:val="18"/>
          <w:szCs w:val="18"/>
          <w:lang w:val="es-ES"/>
        </w:rPr>
        <w:t xml:space="preserve"> </w:t>
      </w:r>
      <w:r w:rsidRPr="00EA0D3A">
        <w:rPr>
          <w:rFonts w:cs="Tahoma"/>
          <w:szCs w:val="18"/>
          <w:lang w:val="es-ES"/>
        </w:rPr>
        <w:t>se les ampliarán los derechos otorgados en virtud de esa licencia de</w:t>
      </w:r>
      <w:r w:rsidR="00AD4B80" w:rsidRPr="00EA0D3A">
        <w:rPr>
          <w:rFonts w:cs="Tahoma"/>
          <w:szCs w:val="18"/>
          <w:lang w:val="es-ES"/>
        </w:rPr>
        <w:t> </w:t>
      </w:r>
      <w:r w:rsidRPr="00EA0D3A">
        <w:rPr>
          <w:rFonts w:cs="Tahoma"/>
          <w:szCs w:val="18"/>
          <w:lang w:val="es-ES"/>
        </w:rPr>
        <w:t>sistema operativo susceptible de actualización</w:t>
      </w:r>
      <w:r w:rsidRPr="00EA0D3A">
        <w:rPr>
          <w:rStyle w:val="CommentReference"/>
          <w:rFonts w:cs="Tahoma"/>
          <w:sz w:val="18"/>
          <w:szCs w:val="18"/>
          <w:lang w:val="es-ES"/>
        </w:rPr>
        <w:t xml:space="preserve"> </w:t>
      </w:r>
      <w:r w:rsidRPr="00EA0D3A">
        <w:rPr>
          <w:rFonts w:cs="Tahoma"/>
          <w:szCs w:val="18"/>
          <w:lang w:val="es-ES"/>
        </w:rPr>
        <w:t>para permitir el uso de terceros del mismo software. La</w:t>
      </w:r>
      <w:r w:rsidR="00AD4B80" w:rsidRPr="00EA0D3A">
        <w:rPr>
          <w:rFonts w:cs="Tahoma"/>
          <w:szCs w:val="18"/>
          <w:lang w:val="es-ES"/>
        </w:rPr>
        <w:t> </w:t>
      </w:r>
      <w:r w:rsidRPr="00EA0D3A">
        <w:rPr>
          <w:rFonts w:cs="Tahoma"/>
          <w:szCs w:val="18"/>
          <w:lang w:val="es-ES"/>
        </w:rPr>
        <w:t xml:space="preserve">licencia de alquiler no es una concesión para una actualización de versión. </w:t>
      </w:r>
    </w:p>
    <w:p w:rsidR="00B73A46" w:rsidRPr="00EA0D3A" w:rsidRDefault="00B73A46" w:rsidP="00804794">
      <w:pPr>
        <w:ind w:left="720"/>
        <w:rPr>
          <w:rFonts w:cs="Tahoma"/>
          <w:lang w:val="es-ES"/>
        </w:rPr>
      </w:pPr>
    </w:p>
    <w:p w:rsidR="00B73A46" w:rsidRPr="00EA0D3A" w:rsidRDefault="00B73A46" w:rsidP="00804794">
      <w:pPr>
        <w:ind w:left="720"/>
        <w:rPr>
          <w:rFonts w:cs="Tahoma"/>
          <w:lang w:val="es-ES"/>
        </w:rPr>
      </w:pPr>
      <w:r w:rsidRPr="00EA0D3A">
        <w:rPr>
          <w:rFonts w:cs="Tahoma"/>
          <w:szCs w:val="18"/>
          <w:u w:val="single"/>
          <w:lang w:val="es-ES"/>
        </w:rPr>
        <w:t>Excepción de Software Assurance</w:t>
      </w:r>
    </w:p>
    <w:p w:rsidR="00B73A46" w:rsidRPr="00EA0D3A" w:rsidRDefault="00B73A46" w:rsidP="00804794">
      <w:pPr>
        <w:ind w:left="720"/>
        <w:rPr>
          <w:rFonts w:cs="Tahoma"/>
          <w:spacing w:val="-2"/>
          <w:lang w:val="es-ES"/>
        </w:rPr>
      </w:pPr>
      <w:r w:rsidRPr="00EA0D3A">
        <w:rPr>
          <w:rFonts w:cs="Tahoma"/>
          <w:spacing w:val="-2"/>
          <w:szCs w:val="18"/>
          <w:lang w:val="es-ES"/>
        </w:rPr>
        <w:t>Los Clientes que adquieran licencias de derechos de alquiler no son elegibles para obtener Software Assurance para las mismas licencias de software subyacentes. Sin embargo, los usuarios que alquilen/arrienden y utilicen dispositivos a los que se ceden licencias de derechos de alquiler podrán adquirir actualizaciones o Actualizaciones y Software Assurance para las licencias de software subyacentes, en virtud de sus propios contratos de Licencias por Volumen, sujetos a los términos y condiciones de ese contrato que rige la adquisición de Actualizaciones y Software Assurance. A pesar de que en el contrato de ese Cliente pueda indicarse lo contrario en cuanto a la acumulación de derechos perpetuos, el derecho a utilizar el software en</w:t>
      </w:r>
      <w:r w:rsidR="00AD4B80" w:rsidRPr="00EA0D3A">
        <w:rPr>
          <w:rFonts w:cs="Tahoma"/>
          <w:spacing w:val="-2"/>
          <w:szCs w:val="18"/>
          <w:lang w:val="es-ES"/>
        </w:rPr>
        <w:t> </w:t>
      </w:r>
      <w:r w:rsidRPr="00EA0D3A">
        <w:rPr>
          <w:rFonts w:cs="Tahoma"/>
          <w:spacing w:val="-2"/>
          <w:szCs w:val="18"/>
          <w:lang w:val="es-ES"/>
        </w:rPr>
        <w:t xml:space="preserve">virtud de esa cobertura expirará cuando expiren las licencias de derechos de alquiler correspondientes. </w:t>
      </w:r>
    </w:p>
    <w:p w:rsidR="00B73A46" w:rsidRPr="00EA0D3A" w:rsidRDefault="00B73A46" w:rsidP="00B73A46">
      <w:pPr>
        <w:rPr>
          <w:rFonts w:cs="Tahoma"/>
          <w:lang w:val="es-ES"/>
        </w:rPr>
      </w:pPr>
    </w:p>
    <w:bookmarkEnd w:id="1123"/>
    <w:bookmarkEnd w:id="1124"/>
    <w:bookmarkEnd w:id="1125"/>
    <w:p w:rsidR="00104195" w:rsidRPr="00EA0D3A" w:rsidRDefault="00104195" w:rsidP="00104195">
      <w:pPr>
        <w:tabs>
          <w:tab w:val="left" w:pos="1440"/>
        </w:tabs>
        <w:ind w:left="1080"/>
        <w:contextualSpacing/>
        <w:rPr>
          <w:rFonts w:cs="Tahoma"/>
          <w:lang w:val="es-ES"/>
        </w:rPr>
      </w:pPr>
    </w:p>
    <w:p w:rsidR="00104195" w:rsidRPr="00EA0D3A" w:rsidRDefault="004668D9" w:rsidP="00104195">
      <w:pPr>
        <w:pStyle w:val="Heading2"/>
        <w:ind w:hanging="720"/>
        <w:rPr>
          <w:rFonts w:ascii="Tahoma" w:hAnsi="Tahoma" w:cs="Tahoma"/>
          <w:color w:val="EE6000"/>
          <w:sz w:val="22"/>
          <w:szCs w:val="18"/>
          <w:lang w:val="pt-BR"/>
        </w:rPr>
      </w:pPr>
      <w:bookmarkStart w:id="1126" w:name="_98_Windows_Multipoint"/>
      <w:bookmarkStart w:id="1127" w:name="_98Windows_Intune_Add-on"/>
      <w:bookmarkStart w:id="1128" w:name="_97_Windows_Intune"/>
      <w:bookmarkStart w:id="1129" w:name="_33_Windows_Intune"/>
      <w:bookmarkStart w:id="1130" w:name="_33_Complemento_de"/>
      <w:bookmarkStart w:id="1131" w:name="Srv_110WindowsIntuneAddOn"/>
      <w:bookmarkStart w:id="1132" w:name="_Toc336338366"/>
      <w:bookmarkStart w:id="1133" w:name="_Toc360109359"/>
      <w:bookmarkStart w:id="1134" w:name="Srv_104WindowsIntuneAddOn"/>
      <w:bookmarkEnd w:id="1126"/>
      <w:bookmarkEnd w:id="1127"/>
      <w:bookmarkEnd w:id="1128"/>
      <w:bookmarkEnd w:id="1129"/>
      <w:bookmarkEnd w:id="1130"/>
      <w:r w:rsidRPr="00EA0D3A">
        <w:rPr>
          <w:rFonts w:ascii="Tahoma" w:hAnsi="Tahoma" w:cs="Tahoma"/>
          <w:caps/>
          <w:color w:val="EE6000"/>
          <w:sz w:val="22"/>
          <w:szCs w:val="18"/>
          <w:vertAlign w:val="superscript"/>
          <w:lang w:val="pt-BR"/>
        </w:rPr>
        <w:t xml:space="preserve">33 </w:t>
      </w:r>
      <w:r w:rsidRPr="00EA0D3A">
        <w:rPr>
          <w:rFonts w:ascii="Tahoma" w:hAnsi="Tahoma" w:cs="Tahoma"/>
          <w:color w:val="EE6000"/>
          <w:sz w:val="22"/>
          <w:szCs w:val="18"/>
          <w:lang w:val="pt-BR"/>
        </w:rPr>
        <w:t>Complemento de Windows Intune</w:t>
      </w:r>
      <w:bookmarkEnd w:id="1131"/>
      <w:bookmarkEnd w:id="1132"/>
      <w:r w:rsidRPr="00EA0D3A">
        <w:rPr>
          <w:rFonts w:ascii="Tahoma" w:hAnsi="Tahoma" w:cs="Tahoma"/>
          <w:color w:val="EE6000"/>
          <w:sz w:val="22"/>
          <w:szCs w:val="18"/>
          <w:lang w:val="pt-BR"/>
        </w:rPr>
        <w:t xml:space="preserve"> (por Dispositivo)</w:t>
      </w:r>
      <w:bookmarkEnd w:id="1133"/>
    </w:p>
    <w:bookmarkEnd w:id="1134"/>
    <w:p w:rsidR="00104195" w:rsidRPr="00EA0D3A" w:rsidRDefault="00104195" w:rsidP="00104195">
      <w:pPr>
        <w:ind w:left="720"/>
        <w:rPr>
          <w:rFonts w:cs="Tahoma"/>
          <w:szCs w:val="18"/>
          <w:lang w:val="pt-BR"/>
        </w:rPr>
      </w:pPr>
    </w:p>
    <w:p w:rsidR="00104195" w:rsidRPr="00EA0D3A" w:rsidRDefault="00104195" w:rsidP="00104195">
      <w:pPr>
        <w:ind w:left="720"/>
        <w:rPr>
          <w:rFonts w:cs="Tahoma"/>
          <w:lang w:val="es-ES"/>
        </w:rPr>
      </w:pPr>
      <w:r w:rsidRPr="00EA0D3A">
        <w:rPr>
          <w:rFonts w:cs="Tahoma"/>
          <w:lang w:val="es-ES"/>
        </w:rPr>
        <w:t>Los Clientes Enterprise que deseen adquirir licencias adicionales del Complemento de Windows Intune (por Dispositivo) primero deben haber adquirido y cedido a su desktop para aquellos que adquieran las licencias del Complemento de Windows Intune, ya sea una cobertura activa de Windows Software Assurance o una licencia para Windows Virtual Desktop Access (Windows VDA).</w:t>
      </w:r>
      <w:r w:rsidR="00CE4ED3" w:rsidRPr="00EA0D3A">
        <w:rPr>
          <w:rFonts w:cs="Tahoma"/>
          <w:lang w:val="es-ES"/>
        </w:rPr>
        <w:t xml:space="preserve"> </w:t>
      </w:r>
      <w:r w:rsidRPr="00EA0D3A">
        <w:rPr>
          <w:rFonts w:cs="Tahoma"/>
          <w:lang w:val="es-ES"/>
        </w:rPr>
        <w:t>Las licencias de Complemento de Windows Intune (por Dispositivo) se deben adquirir según la misma inscripción que la correspondiente cobertura de</w:t>
      </w:r>
      <w:r w:rsidR="00AD4B80" w:rsidRPr="00EA0D3A">
        <w:rPr>
          <w:rFonts w:cs="Tahoma"/>
          <w:lang w:val="es-ES"/>
        </w:rPr>
        <w:t> </w:t>
      </w:r>
      <w:r w:rsidRPr="00EA0D3A">
        <w:rPr>
          <w:rFonts w:cs="Tahoma"/>
          <w:lang w:val="es-ES"/>
        </w:rPr>
        <w:t xml:space="preserve">Software Assurance o licencia de Windows VDA. </w:t>
      </w:r>
    </w:p>
    <w:p w:rsidR="00104195" w:rsidRPr="00EA0D3A" w:rsidRDefault="00104195" w:rsidP="00104195">
      <w:pPr>
        <w:ind w:left="720"/>
        <w:rPr>
          <w:rFonts w:cs="Tahoma"/>
          <w:lang w:val="es-ES"/>
        </w:rPr>
      </w:pPr>
    </w:p>
    <w:p w:rsidR="00104195" w:rsidRPr="00EA0D3A" w:rsidRDefault="00104195" w:rsidP="00104195">
      <w:pPr>
        <w:spacing w:after="60"/>
        <w:ind w:left="720"/>
        <w:rPr>
          <w:rFonts w:cs="Tahoma"/>
          <w:lang w:val="es-ES"/>
        </w:rPr>
      </w:pPr>
      <w:r w:rsidRPr="00EA0D3A">
        <w:rPr>
          <w:rFonts w:cs="Tahoma"/>
          <w:b/>
          <w:lang w:val="es-ES"/>
        </w:rPr>
        <w:t>Reasignación de licencias</w:t>
      </w:r>
    </w:p>
    <w:p w:rsidR="00104195" w:rsidRPr="00EA0D3A" w:rsidRDefault="00104195" w:rsidP="00104195">
      <w:pPr>
        <w:ind w:left="720"/>
        <w:rPr>
          <w:rFonts w:cs="Tahoma"/>
          <w:lang w:val="es-ES"/>
        </w:rPr>
      </w:pPr>
      <w:r w:rsidRPr="00EA0D3A">
        <w:rPr>
          <w:rFonts w:cs="Tahoma"/>
          <w:lang w:val="es-ES"/>
        </w:rPr>
        <w:t>Los Clientes pueden reasignar licencias de Complemento de Windows Intune (por Dispositivo), pero no por</w:t>
      </w:r>
      <w:r w:rsidR="00AD4B80" w:rsidRPr="00EA0D3A">
        <w:rPr>
          <w:rFonts w:cs="Tahoma"/>
          <w:lang w:val="es-ES"/>
        </w:rPr>
        <w:t> </w:t>
      </w:r>
      <w:r w:rsidRPr="00EA0D3A">
        <w:rPr>
          <w:rFonts w:cs="Tahoma"/>
          <w:lang w:val="es-ES"/>
        </w:rPr>
        <w:t>un corto plazo (es decir, no dentro de los 90 días siguientes a la última cesión).</w:t>
      </w:r>
      <w:r w:rsidR="00CE4ED3" w:rsidRPr="00EA0D3A">
        <w:rPr>
          <w:rFonts w:cs="Tahoma"/>
          <w:lang w:val="es-ES"/>
        </w:rPr>
        <w:t xml:space="preserve"> </w:t>
      </w:r>
      <w:r w:rsidRPr="00EA0D3A">
        <w:rPr>
          <w:rFonts w:cs="Tahoma"/>
          <w:lang w:val="es-ES"/>
        </w:rPr>
        <w:t>Los Clientes pueden reasignar una licencia de Complemento de Windows Intune (por Dispositivo) antes de este plazo si retira el</w:t>
      </w:r>
      <w:r w:rsidR="00AD4B80" w:rsidRPr="00EA0D3A">
        <w:rPr>
          <w:rFonts w:cs="Tahoma"/>
          <w:lang w:val="es-ES"/>
        </w:rPr>
        <w:t> </w:t>
      </w:r>
      <w:r w:rsidRPr="00EA0D3A">
        <w:rPr>
          <w:rFonts w:cs="Tahoma"/>
          <w:lang w:val="es-ES"/>
        </w:rPr>
        <w:t>dispositivo licenciado existente debido a un error de hardware permanente.</w:t>
      </w:r>
      <w:r w:rsidR="00CE4ED3" w:rsidRPr="00EA0D3A">
        <w:rPr>
          <w:rFonts w:cs="Tahoma"/>
          <w:lang w:val="es-ES"/>
        </w:rPr>
        <w:t xml:space="preserve"> </w:t>
      </w:r>
      <w:r w:rsidRPr="00EA0D3A">
        <w:rPr>
          <w:rFonts w:cs="Tahoma"/>
          <w:lang w:val="es-ES"/>
        </w:rPr>
        <w:t xml:space="preserve">El dispositivo al que se reasigna una licencia de Complemento de Windows Intune (por Dispositivo) debe tener Windows Software Assurance activa o una licencia para Windows VDA activa adquirida según la misma inscripción que la licencia de Complemento de Windows Intune (por Dispositivo). </w:t>
      </w:r>
    </w:p>
    <w:p w:rsidR="00023FE7" w:rsidRPr="00EA0D3A" w:rsidRDefault="00113665">
      <w:pPr>
        <w:pStyle w:val="Heading2"/>
        <w:ind w:left="0"/>
        <w:rPr>
          <w:rFonts w:ascii="Tahoma" w:hAnsi="Tahoma" w:cs="Tahoma"/>
          <w:lang w:val="es-ES"/>
        </w:rPr>
      </w:pPr>
      <w:r w:rsidRPr="00EA0D3A">
        <w:rPr>
          <w:rFonts w:ascii="Tahoma" w:hAnsi="Tahoma" w:cs="Tahoma"/>
          <w:sz w:val="28"/>
          <w:lang w:val="es-ES"/>
        </w:rPr>
        <w:br w:type="page"/>
      </w:r>
      <w:bookmarkStart w:id="1135" w:name="_Toc336338287"/>
      <w:bookmarkStart w:id="1136" w:name="_Toc360109360"/>
      <w:r w:rsidRPr="00EA0D3A">
        <w:rPr>
          <w:rFonts w:ascii="Tahoma" w:hAnsi="Tahoma" w:cs="Tahoma"/>
          <w:sz w:val="28"/>
          <w:lang w:val="es-ES"/>
        </w:rPr>
        <w:t>Grupo de servidores</w:t>
      </w:r>
      <w:bookmarkEnd w:id="1135"/>
      <w:bookmarkEnd w:id="1136"/>
    </w:p>
    <w:p w:rsidR="00023FE7" w:rsidRPr="00EA0D3A" w:rsidRDefault="00023FE7">
      <w:pPr>
        <w:pStyle w:val="EndnoteText"/>
        <w:rPr>
          <w:rFonts w:ascii="Tahoma" w:hAnsi="Tahoma" w:cs="Tahoma"/>
          <w:lang w:val="es-ES"/>
        </w:rPr>
      </w:pPr>
    </w:p>
    <w:p w:rsidR="003C75C8" w:rsidRPr="00EA0D3A" w:rsidRDefault="003C75C8" w:rsidP="003C75C8">
      <w:pPr>
        <w:pStyle w:val="EndnoteText"/>
        <w:rPr>
          <w:rFonts w:ascii="Tahoma" w:hAnsi="Tahoma" w:cs="Tahoma"/>
          <w:sz w:val="18"/>
          <w:szCs w:val="18"/>
          <w:lang w:val="es-ES"/>
        </w:rPr>
      </w:pPr>
      <w:bookmarkStart w:id="1137" w:name="Srv_25BingMapsandAddons"/>
    </w:p>
    <w:p w:rsidR="004640EC" w:rsidRPr="00EA0D3A" w:rsidRDefault="004668D9" w:rsidP="00AD4B80">
      <w:pPr>
        <w:pStyle w:val="Heading2"/>
        <w:ind w:left="261" w:hanging="261"/>
        <w:rPr>
          <w:rFonts w:ascii="Tahoma" w:hAnsi="Tahoma" w:cs="Tahoma"/>
          <w:lang w:val="es-ES"/>
        </w:rPr>
      </w:pPr>
      <w:bookmarkStart w:id="1138" w:name="_34_Bing_Maps"/>
      <w:bookmarkStart w:id="1139" w:name="_34_SL_de"/>
      <w:bookmarkStart w:id="1140" w:name="Srv_27BingMapsSvrandContentPack"/>
      <w:bookmarkStart w:id="1141" w:name="_Toc336338288"/>
      <w:bookmarkStart w:id="1142" w:name="_Toc360109361"/>
      <w:bookmarkEnd w:id="1138"/>
      <w:bookmarkEnd w:id="1139"/>
      <w:r w:rsidRPr="00EA0D3A">
        <w:rPr>
          <w:rFonts w:ascii="Tahoma" w:hAnsi="Tahoma" w:cs="Tahoma"/>
          <w:caps/>
          <w:color w:val="EE6000"/>
          <w:sz w:val="22"/>
          <w:vertAlign w:val="superscript"/>
          <w:lang w:val="es-ES"/>
        </w:rPr>
        <w:t>34</w:t>
      </w:r>
      <w:r w:rsidRPr="00EA0D3A">
        <w:rPr>
          <w:rFonts w:ascii="Tahoma" w:hAnsi="Tahoma" w:cs="Tahoma"/>
          <w:color w:val="EE6000"/>
          <w:sz w:val="22"/>
          <w:lang w:val="es-ES"/>
        </w:rPr>
        <w:t xml:space="preserve"> SL de Complemento de uso de sitio web público de Mapas de Bing y de Complemento de uso de sitio web interno de Mapas de Bing</w:t>
      </w:r>
      <w:bookmarkEnd w:id="1140"/>
      <w:bookmarkEnd w:id="1141"/>
      <w:bookmarkEnd w:id="1142"/>
    </w:p>
    <w:p w:rsidR="004668D9" w:rsidRPr="00EA0D3A" w:rsidRDefault="004668D9" w:rsidP="004640EC">
      <w:pPr>
        <w:pStyle w:val="NormalWeb"/>
        <w:spacing w:before="0" w:beforeAutospacing="0" w:after="0" w:afterAutospacing="0"/>
        <w:ind w:left="720"/>
        <w:rPr>
          <w:rFonts w:ascii="Tahoma" w:hAnsi="Tahoma" w:cs="Tahoma"/>
          <w:sz w:val="18"/>
          <w:szCs w:val="18"/>
          <w:lang w:val="es-ES"/>
        </w:rPr>
      </w:pPr>
    </w:p>
    <w:p w:rsidR="004640EC" w:rsidRPr="00EA0D3A" w:rsidRDefault="004640EC" w:rsidP="004640EC">
      <w:pPr>
        <w:pStyle w:val="NormalWeb"/>
        <w:spacing w:before="0" w:beforeAutospacing="0" w:after="0" w:afterAutospacing="0"/>
        <w:ind w:left="720"/>
        <w:rPr>
          <w:rFonts w:ascii="Tahoma" w:hAnsi="Tahoma" w:cs="Tahoma"/>
          <w:sz w:val="18"/>
          <w:szCs w:val="18"/>
          <w:lang w:val="es-ES"/>
        </w:rPr>
      </w:pPr>
      <w:r w:rsidRPr="00EA0D3A">
        <w:rPr>
          <w:rFonts w:ascii="Tahoma" w:hAnsi="Tahoma" w:cs="Tahoma"/>
          <w:sz w:val="18"/>
          <w:szCs w:val="18"/>
          <w:lang w:val="es-ES"/>
        </w:rPr>
        <w:t>Cada SL de Complemento de uso de sitio web público de Mapas de Bing y de Complemento de uso de sitio web interno de Mapas de Bing offering se compone de una cantidad variable de Transacciones Facturables (definidas en este documento).</w:t>
      </w:r>
      <w:r w:rsidR="00CE4ED3" w:rsidRPr="00EA0D3A">
        <w:rPr>
          <w:rFonts w:ascii="Tahoma" w:hAnsi="Tahoma" w:cs="Tahoma"/>
          <w:sz w:val="18"/>
          <w:szCs w:val="18"/>
          <w:lang w:val="es-ES"/>
        </w:rPr>
        <w:t xml:space="preserve"> </w:t>
      </w:r>
      <w:r w:rsidR="00E7114A" w:rsidRPr="00EA0D3A">
        <w:rPr>
          <w:rFonts w:ascii="Tahoma" w:hAnsi="Tahoma" w:cs="Tahoma"/>
          <w:sz w:val="18"/>
          <w:szCs w:val="18"/>
          <w:lang w:val="es-ES"/>
        </w:rPr>
        <w:t>“</w:t>
      </w:r>
      <w:r w:rsidRPr="00EA0D3A">
        <w:rPr>
          <w:rFonts w:ascii="Tahoma" w:hAnsi="Tahoma" w:cs="Tahoma"/>
          <w:sz w:val="18"/>
          <w:szCs w:val="18"/>
          <w:lang w:val="es-ES"/>
        </w:rPr>
        <w:t>Transacciones Facturables</w:t>
      </w:r>
      <w:r w:rsidR="00E7114A" w:rsidRPr="00EA0D3A">
        <w:rPr>
          <w:rFonts w:ascii="Tahoma" w:hAnsi="Tahoma" w:cs="Tahoma"/>
          <w:sz w:val="18"/>
          <w:szCs w:val="18"/>
          <w:lang w:val="es-ES"/>
        </w:rPr>
        <w:t>”</w:t>
      </w:r>
      <w:r w:rsidRPr="00EA0D3A">
        <w:rPr>
          <w:rFonts w:ascii="Tahoma" w:hAnsi="Tahoma" w:cs="Tahoma"/>
          <w:sz w:val="18"/>
          <w:szCs w:val="18"/>
          <w:lang w:val="es-ES"/>
        </w:rPr>
        <w:t xml:space="preserve"> son cualquiera de las siguientes (con todos los</w:t>
      </w:r>
      <w:r w:rsidR="00AD4B80" w:rsidRPr="00EA0D3A">
        <w:rPr>
          <w:rFonts w:ascii="Tahoma" w:hAnsi="Tahoma" w:cs="Tahoma"/>
          <w:sz w:val="18"/>
          <w:szCs w:val="18"/>
          <w:lang w:val="es-ES"/>
        </w:rPr>
        <w:t> </w:t>
      </w:r>
      <w:r w:rsidRPr="00EA0D3A">
        <w:rPr>
          <w:rFonts w:ascii="Tahoma" w:hAnsi="Tahoma" w:cs="Tahoma"/>
          <w:sz w:val="18"/>
          <w:szCs w:val="18"/>
          <w:lang w:val="es-ES"/>
        </w:rPr>
        <w:t>términos en mayúsculas como se define en los Términos de Uso de las SDKs de la Plataforma de Mapas de</w:t>
      </w:r>
      <w:r w:rsidR="00AD4B80" w:rsidRPr="00EA0D3A">
        <w:rPr>
          <w:rFonts w:ascii="Tahoma" w:hAnsi="Tahoma" w:cs="Tahoma"/>
          <w:sz w:val="18"/>
          <w:szCs w:val="18"/>
          <w:lang w:val="es-ES"/>
        </w:rPr>
        <w:t> </w:t>
      </w:r>
      <w:r w:rsidRPr="00EA0D3A">
        <w:rPr>
          <w:rFonts w:ascii="Tahoma" w:hAnsi="Tahoma" w:cs="Tahoma"/>
          <w:sz w:val="18"/>
          <w:szCs w:val="18"/>
          <w:lang w:val="es-ES"/>
        </w:rPr>
        <w:t>Bing o las APIs de la Plataforma de Mapas de Bing de Microsoft): (a) los métodos de los servicios web que incluyen, entre otros, Imagen, Ruta, Demográfico, Espacial y Búsqueda en los Servicios; (b) una sesión en la Bing Maps AJAX Control API, Bing Maps Windows Presentation Foundation API Beta, or Bing Maps Silverlight Control API, donde una sesión comienza con la carga de cualquiera de los controles antes mencionados en el explorador de un usuario e incluye todas las transacciones hasta que el explorador se</w:t>
      </w:r>
      <w:r w:rsidR="00AD4B80" w:rsidRPr="00EA0D3A">
        <w:rPr>
          <w:rFonts w:ascii="Tahoma" w:hAnsi="Tahoma" w:cs="Tahoma"/>
          <w:sz w:val="18"/>
          <w:szCs w:val="18"/>
          <w:lang w:val="es-ES"/>
        </w:rPr>
        <w:t> </w:t>
      </w:r>
      <w:r w:rsidRPr="00EA0D3A">
        <w:rPr>
          <w:rFonts w:ascii="Tahoma" w:hAnsi="Tahoma" w:cs="Tahoma"/>
          <w:sz w:val="18"/>
          <w:szCs w:val="18"/>
          <w:lang w:val="es-ES"/>
        </w:rPr>
        <w:t xml:space="preserve">cierra o el usuario se mueve a otra página; y (c) cualquier funcionalidad de Servicios nuevos puede constituir una Transacción Facturable tal y como se describe en las SDKs. </w:t>
      </w:r>
    </w:p>
    <w:p w:rsidR="004640EC" w:rsidRPr="00EA0D3A" w:rsidRDefault="004640EC" w:rsidP="004640EC">
      <w:pPr>
        <w:ind w:left="720"/>
        <w:rPr>
          <w:rFonts w:cs="Tahoma"/>
          <w:lang w:val="es-ES"/>
        </w:rPr>
      </w:pPr>
    </w:p>
    <w:p w:rsidR="004640EC" w:rsidRPr="00EA0D3A" w:rsidRDefault="004640EC" w:rsidP="004640EC">
      <w:pPr>
        <w:ind w:left="720"/>
        <w:rPr>
          <w:rFonts w:cs="Tahoma"/>
          <w:lang w:val="es-ES"/>
        </w:rPr>
      </w:pPr>
      <w:r w:rsidRPr="00EA0D3A">
        <w:rPr>
          <w:rFonts w:cs="Tahoma"/>
          <w:szCs w:val="18"/>
          <w:lang w:val="es-ES"/>
        </w:rPr>
        <w:t>Los Clientes pueden adquirir varias ofertas de SL de Complemento de uso de sitio web público de Mapas de</w:t>
      </w:r>
      <w:r w:rsidR="00AD4B80" w:rsidRPr="00EA0D3A">
        <w:rPr>
          <w:rFonts w:cs="Tahoma"/>
          <w:szCs w:val="18"/>
          <w:lang w:val="es-ES"/>
        </w:rPr>
        <w:t> </w:t>
      </w:r>
      <w:r w:rsidRPr="00EA0D3A">
        <w:rPr>
          <w:rFonts w:cs="Tahoma"/>
          <w:szCs w:val="18"/>
          <w:lang w:val="es-ES"/>
        </w:rPr>
        <w:t>Bing y SL de Complemento de sitio web interno de Mapas de Bing para adquirir más Transacciones Facturables por mes, con la excepción de la SL de Complemento de Bing Maps Unlimited que solo se puede adquirir una sola vez.</w:t>
      </w:r>
      <w:r w:rsidR="00CE4ED3" w:rsidRPr="00EA0D3A">
        <w:rPr>
          <w:rFonts w:cs="Tahoma"/>
          <w:szCs w:val="18"/>
          <w:lang w:val="es-ES"/>
        </w:rPr>
        <w:t xml:space="preserve"> </w:t>
      </w:r>
      <w:r w:rsidRPr="00EA0D3A">
        <w:rPr>
          <w:rFonts w:cs="Tahoma"/>
          <w:szCs w:val="18"/>
          <w:lang w:val="es-ES"/>
        </w:rPr>
        <w:t>Las Transacciones Facturables mensuales que no se utilicen se podrán acumular mensualmente hasta la fecha de expiración de la inscripción.</w:t>
      </w:r>
      <w:r w:rsidR="00CE4ED3" w:rsidRPr="00EA0D3A">
        <w:rPr>
          <w:rFonts w:cs="Tahoma"/>
          <w:szCs w:val="18"/>
          <w:lang w:val="es-ES"/>
        </w:rPr>
        <w:t xml:space="preserve"> </w:t>
      </w:r>
      <w:r w:rsidRPr="00EA0D3A">
        <w:rPr>
          <w:rFonts w:cs="Tahoma"/>
          <w:szCs w:val="18"/>
          <w:lang w:val="es-ES"/>
        </w:rPr>
        <w:t>En la fecha de expiración de la inscripción, todas las Transacciones Facturables adquiridas que no se hayan utilizado se perderán. Los Clientes podrán superar el número de Transacciones Facturables adquiridas en cualquier mes siempre que el número total de Transacciones Facturables utilizadas no supere el número total de Transacciones Facturables adquiridas durante el periodo de inscripción.</w:t>
      </w:r>
      <w:r w:rsidR="00CE4ED3" w:rsidRPr="00EA0D3A">
        <w:rPr>
          <w:rFonts w:cs="Tahoma"/>
          <w:szCs w:val="18"/>
          <w:lang w:val="es-ES"/>
        </w:rPr>
        <w:t xml:space="preserve"> </w:t>
      </w:r>
      <w:r w:rsidRPr="00EA0D3A">
        <w:rPr>
          <w:rFonts w:cs="Tahoma"/>
          <w:szCs w:val="18"/>
          <w:lang w:val="es-ES"/>
        </w:rP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w:t>
      </w:r>
      <w:r w:rsidR="007A2E85" w:rsidRPr="00EA0D3A">
        <w:rPr>
          <w:rFonts w:cs="Tahoma"/>
          <w:szCs w:val="18"/>
          <w:lang w:val="es-ES"/>
        </w:rPr>
        <w:t> </w:t>
      </w:r>
      <w:r w:rsidRPr="00EA0D3A">
        <w:rPr>
          <w:rFonts w:cs="Tahoma"/>
          <w:szCs w:val="18"/>
          <w:lang w:val="es-ES"/>
        </w:rPr>
        <w:t>las Transacciones Facturables futuras estimadas para el resto del periodo de inscripción o Microsoft puede</w:t>
      </w:r>
      <w:r w:rsidR="007A2E85" w:rsidRPr="00EA0D3A">
        <w:rPr>
          <w:rFonts w:cs="Tahoma"/>
          <w:szCs w:val="18"/>
          <w:lang w:val="es-ES"/>
        </w:rPr>
        <w:t> </w:t>
      </w:r>
      <w:r w:rsidRPr="00EA0D3A">
        <w:rPr>
          <w:rFonts w:cs="Tahoma"/>
          <w:szCs w:val="18"/>
          <w:lang w:val="es-ES"/>
        </w:rPr>
        <w:t>terminar el acceso del cliente a Mapas de Bing.</w:t>
      </w:r>
    </w:p>
    <w:p w:rsidR="004640EC" w:rsidRPr="00EA0D3A" w:rsidRDefault="004640EC" w:rsidP="004640EC">
      <w:pPr>
        <w:ind w:left="720"/>
        <w:rPr>
          <w:rFonts w:cs="Tahoma"/>
          <w:lang w:val="es-ES"/>
        </w:rPr>
      </w:pPr>
    </w:p>
    <w:p w:rsidR="004640EC" w:rsidRPr="00EA0D3A" w:rsidRDefault="004640EC" w:rsidP="004640EC">
      <w:pPr>
        <w:spacing w:after="60"/>
        <w:ind w:left="720"/>
        <w:rPr>
          <w:rFonts w:cs="Tahoma"/>
          <w:lang w:val="es-ES"/>
        </w:rPr>
      </w:pPr>
      <w:r w:rsidRPr="00EA0D3A">
        <w:rPr>
          <w:rFonts w:cs="Tahoma"/>
          <w:b/>
          <w:color w:val="000000" w:themeColor="text1"/>
          <w:szCs w:val="18"/>
          <w:lang w:val="es-ES"/>
        </w:rPr>
        <w:t>SL de Complemento de Bing Maps Unlimited</w:t>
      </w:r>
    </w:p>
    <w:p w:rsidR="004640EC" w:rsidRPr="00EA0D3A" w:rsidRDefault="004640EC" w:rsidP="004640EC">
      <w:pPr>
        <w:pStyle w:val="NormalWeb"/>
        <w:spacing w:before="0" w:beforeAutospacing="0" w:after="0" w:afterAutospacing="0"/>
        <w:ind w:left="720"/>
        <w:rPr>
          <w:rFonts w:ascii="Tahoma" w:hAnsi="Tahoma" w:cs="Tahoma"/>
          <w:sz w:val="18"/>
          <w:szCs w:val="18"/>
          <w:lang w:val="es-ES"/>
        </w:rPr>
      </w:pPr>
      <w:r w:rsidRPr="00EA0D3A">
        <w:rPr>
          <w:rFonts w:ascii="Tahoma" w:hAnsi="Tahoma" w:cs="Tahoma"/>
          <w:sz w:val="18"/>
          <w:szCs w:val="18"/>
          <w:lang w:val="es-ES"/>
        </w:rPr>
        <w:t>La oferta de SL de Complemento de Bing Maps Unlimited tiene un límite de uso de 400 millones de</w:t>
      </w:r>
      <w:r w:rsidR="007A2E85" w:rsidRPr="00EA0D3A">
        <w:rPr>
          <w:rFonts w:ascii="Tahoma" w:hAnsi="Tahoma" w:cs="Tahoma"/>
          <w:sz w:val="18"/>
          <w:szCs w:val="18"/>
          <w:lang w:val="es-ES"/>
        </w:rPr>
        <w:t> </w:t>
      </w:r>
      <w:r w:rsidRPr="00EA0D3A">
        <w:rPr>
          <w:rFonts w:ascii="Tahoma" w:hAnsi="Tahoma" w:cs="Tahoma"/>
          <w:sz w:val="18"/>
          <w:szCs w:val="18"/>
          <w:lang w:val="es-ES"/>
        </w:rPr>
        <w:t>Transacciones Facturables por año.</w:t>
      </w:r>
      <w:r w:rsidR="00CE4ED3" w:rsidRPr="00EA0D3A">
        <w:rPr>
          <w:rFonts w:ascii="Tahoma" w:hAnsi="Tahoma" w:cs="Tahoma"/>
          <w:sz w:val="18"/>
          <w:szCs w:val="18"/>
          <w:lang w:val="es-ES"/>
        </w:rPr>
        <w:t xml:space="preserve"> </w:t>
      </w:r>
      <w:r w:rsidRPr="00EA0D3A">
        <w:rPr>
          <w:rFonts w:ascii="Tahoma" w:hAnsi="Tahoma" w:cs="Tahoma"/>
          <w:sz w:val="18"/>
          <w:szCs w:val="18"/>
          <w:lang w:val="es-ES"/>
        </w:rPr>
        <w:t>Si durante cualquier año del periodo de inscripción, un cliente supera</w:t>
      </w:r>
      <w:r w:rsidR="007A2E85" w:rsidRPr="00EA0D3A">
        <w:rPr>
          <w:rFonts w:ascii="Tahoma" w:hAnsi="Tahoma" w:cs="Tahoma"/>
          <w:sz w:val="18"/>
          <w:szCs w:val="18"/>
          <w:lang w:val="es-ES"/>
        </w:rPr>
        <w:t> </w:t>
      </w:r>
      <w:r w:rsidRPr="00EA0D3A">
        <w:rPr>
          <w:rFonts w:ascii="Tahoma" w:hAnsi="Tahoma" w:cs="Tahoma"/>
          <w:sz w:val="18"/>
          <w:szCs w:val="18"/>
          <w:lang w:val="es-ES"/>
        </w:rPr>
        <w:t>el límite de uso de 400 millones de Transacciones Facturables, en un plazo de sesenta (60) a partir de la notificación de Microsoft, el cliente debe adquirir ofertas de SL de Complemento de uso de sitio web público de Mapas de Bing y SL de Complemento de sitio web interno de Mapas de Bing para cubrir las Transacciones Facturables en exceso y las Transacciones Facturables futuras estimadas para el resto del</w:t>
      </w:r>
      <w:r w:rsidR="007A2E85" w:rsidRPr="00EA0D3A">
        <w:rPr>
          <w:rFonts w:ascii="Tahoma" w:hAnsi="Tahoma" w:cs="Tahoma"/>
          <w:sz w:val="18"/>
          <w:szCs w:val="18"/>
          <w:lang w:val="es-ES"/>
        </w:rPr>
        <w:t> </w:t>
      </w:r>
      <w:r w:rsidRPr="00EA0D3A">
        <w:rPr>
          <w:rFonts w:ascii="Tahoma" w:hAnsi="Tahoma" w:cs="Tahoma"/>
          <w:sz w:val="18"/>
          <w:szCs w:val="18"/>
          <w:lang w:val="es-ES"/>
        </w:rPr>
        <w:t>periodo de inscripción o Microsoft puede terminar el acceso del cliente a Mapas de Bing.</w:t>
      </w:r>
    </w:p>
    <w:p w:rsidR="004640EC" w:rsidRPr="00EA0D3A" w:rsidRDefault="004640EC" w:rsidP="004640EC">
      <w:pPr>
        <w:pStyle w:val="NormalWeb"/>
        <w:spacing w:before="0" w:beforeAutospacing="0" w:after="0" w:afterAutospacing="0"/>
        <w:ind w:left="720"/>
        <w:rPr>
          <w:rFonts w:ascii="Tahoma" w:hAnsi="Tahoma" w:cs="Tahoma"/>
          <w:sz w:val="18"/>
          <w:szCs w:val="18"/>
          <w:lang w:val="es-ES"/>
        </w:rPr>
      </w:pPr>
    </w:p>
    <w:p w:rsidR="004640EC" w:rsidRPr="00EA0D3A" w:rsidRDefault="004640EC" w:rsidP="004640EC">
      <w:pPr>
        <w:spacing w:after="60"/>
        <w:ind w:left="720"/>
        <w:rPr>
          <w:rFonts w:cs="Tahoma"/>
          <w:lang w:val="es-ES"/>
        </w:rPr>
      </w:pPr>
      <w:r w:rsidRPr="00EA0D3A">
        <w:rPr>
          <w:rFonts w:cs="Tahoma"/>
          <w:b/>
          <w:color w:val="000000" w:themeColor="text1"/>
          <w:szCs w:val="18"/>
          <w:lang w:val="es-ES"/>
        </w:rPr>
        <w:t>Asistencia al Cliente de Mapas de Bing</w:t>
      </w:r>
    </w:p>
    <w:p w:rsidR="004640EC" w:rsidRPr="00EA0D3A" w:rsidRDefault="004640EC" w:rsidP="004640EC">
      <w:pPr>
        <w:pStyle w:val="NormalWeb"/>
        <w:spacing w:before="0" w:beforeAutospacing="0" w:after="0" w:afterAutospacing="0"/>
        <w:ind w:left="720"/>
        <w:rPr>
          <w:rFonts w:ascii="Tahoma" w:hAnsi="Tahoma" w:cs="Tahoma"/>
          <w:sz w:val="18"/>
          <w:szCs w:val="18"/>
          <w:lang w:val="es-ES"/>
        </w:rPr>
      </w:pPr>
      <w:r w:rsidRPr="00EA0D3A">
        <w:rPr>
          <w:rFonts w:ascii="Tahoma" w:hAnsi="Tahoma" w:cs="Tahoma"/>
          <w:sz w:val="18"/>
          <w:szCs w:val="18"/>
          <w:lang w:val="es-ES"/>
        </w:rPr>
        <w:t>La Asistencia al Cliente de Mapas de Bing está disponible para todos los clientes que adquieran Mapas de</w:t>
      </w:r>
      <w:r w:rsidR="008552BD" w:rsidRPr="00EA0D3A">
        <w:rPr>
          <w:rFonts w:ascii="Tahoma" w:hAnsi="Tahoma" w:cs="Tahoma"/>
          <w:sz w:val="18"/>
          <w:szCs w:val="18"/>
          <w:lang w:val="es-ES"/>
        </w:rPr>
        <w:t> </w:t>
      </w:r>
      <w:r w:rsidRPr="00EA0D3A">
        <w:rPr>
          <w:rFonts w:ascii="Tahoma" w:hAnsi="Tahoma" w:cs="Tahoma"/>
          <w:sz w:val="18"/>
          <w:szCs w:val="18"/>
          <w:lang w:val="es-ES"/>
        </w:rPr>
        <w:t>Bing de la siguiente manera.</w:t>
      </w:r>
    </w:p>
    <w:p w:rsidR="004640EC" w:rsidRPr="00EA0D3A" w:rsidRDefault="004640EC" w:rsidP="004640EC">
      <w:pPr>
        <w:pStyle w:val="NormalWeb"/>
        <w:spacing w:before="0" w:beforeAutospacing="0" w:after="0" w:afterAutospacing="0"/>
        <w:ind w:left="720"/>
        <w:rPr>
          <w:rFonts w:ascii="Tahoma" w:hAnsi="Tahoma" w:cs="Tahoma"/>
          <w:sz w:val="18"/>
          <w:szCs w:val="18"/>
          <w:lang w:val="es-ES"/>
        </w:rPr>
      </w:pPr>
    </w:p>
    <w:p w:rsidR="004640EC" w:rsidRPr="00EA0D3A" w:rsidRDefault="004640EC" w:rsidP="004640EC">
      <w:pPr>
        <w:spacing w:after="60"/>
        <w:ind w:left="720"/>
        <w:rPr>
          <w:rFonts w:cs="Tahoma"/>
          <w:lang w:val="es-ES"/>
        </w:rPr>
      </w:pPr>
      <w:r w:rsidRPr="00EA0D3A">
        <w:rPr>
          <w:rFonts w:cs="Tahoma"/>
          <w:b/>
          <w:bCs/>
          <w:color w:val="000000"/>
          <w:szCs w:val="18"/>
          <w:lang w:val="es-ES"/>
        </w:rPr>
        <w:t>La Asistencia al Cliente de Mapas de Bing incluye:</w:t>
      </w:r>
    </w:p>
    <w:p w:rsidR="004640EC" w:rsidRPr="00EA0D3A" w:rsidRDefault="004640EC" w:rsidP="004640EC">
      <w:pPr>
        <w:ind w:left="720"/>
        <w:rPr>
          <w:rFonts w:cs="Tahoma"/>
          <w:lang w:val="es-ES"/>
        </w:rPr>
      </w:pPr>
      <w:r w:rsidRPr="00EA0D3A">
        <w:rPr>
          <w:rFonts w:cs="Tahoma"/>
          <w:color w:val="000000"/>
          <w:szCs w:val="18"/>
          <w:lang w:val="es-ES"/>
        </w:rPr>
        <w:t>Acceso directo al Equipo de Soporte Técnico de Mapas de Bing mediante correo electrónico, teléfono y Web durante el siguiente horario laboral, de 8:00 a 14:00 GMT, de lunes a viernes, excluidos los feriados públicos de Estados Unidos. El cliente también tiene acceso de emergencia fuera del horario laboral (de 8:00 a 14:00 GMT) al Equipo de Soporte para problemas relativos a servicio de emergencia (solo mediante el número de</w:t>
      </w:r>
      <w:r w:rsidR="008552BD" w:rsidRPr="00EA0D3A">
        <w:rPr>
          <w:rFonts w:cs="Tahoma"/>
          <w:color w:val="000000"/>
          <w:szCs w:val="18"/>
          <w:lang w:val="es-ES"/>
        </w:rPr>
        <w:t> </w:t>
      </w:r>
      <w:r w:rsidRPr="00EA0D3A">
        <w:rPr>
          <w:rFonts w:cs="Tahoma"/>
          <w:color w:val="000000"/>
          <w:szCs w:val="18"/>
          <w:lang w:val="es-ES"/>
        </w:rPr>
        <w:t>teléfono a continuación). Todos los demás problemas informados fuera del horario laboral se aplazarán al horario laboral normal. Se puede poner en contacto con el Equipo de Soporte mediante los siguientes métodos, o cualquier sucesor de ellos:</w:t>
      </w:r>
    </w:p>
    <w:p w:rsidR="004640EC" w:rsidRPr="00EA0D3A" w:rsidRDefault="004640EC" w:rsidP="004640EC">
      <w:pPr>
        <w:ind w:left="720"/>
        <w:rPr>
          <w:rFonts w:cs="Tahoma"/>
          <w:lang w:val="es-ES"/>
        </w:rPr>
      </w:pPr>
    </w:p>
    <w:p w:rsidR="00657D7F" w:rsidRPr="00EA0D3A" w:rsidRDefault="00657D7F" w:rsidP="004640EC">
      <w:pPr>
        <w:ind w:left="720"/>
        <w:rPr>
          <w:rFonts w:cs="Tahoma"/>
          <w:lang w:val="es-ES"/>
        </w:rPr>
      </w:pPr>
    </w:p>
    <w:p w:rsidR="00657D7F" w:rsidRPr="00EA0D3A" w:rsidRDefault="00657D7F" w:rsidP="004640EC">
      <w:pPr>
        <w:ind w:left="720"/>
        <w:rPr>
          <w:rFonts w:cs="Tahoma"/>
          <w:lang w:val="es-ES"/>
        </w:rPr>
      </w:pPr>
    </w:p>
    <w:p w:rsidR="004640EC" w:rsidRPr="00EA0D3A" w:rsidRDefault="004640EC" w:rsidP="004640EC">
      <w:pPr>
        <w:ind w:left="720"/>
        <w:rPr>
          <w:rFonts w:cs="Tahoma"/>
          <w:lang w:val="es-ES"/>
        </w:rPr>
      </w:pPr>
      <w:r w:rsidRPr="00EA0D3A">
        <w:rPr>
          <w:rFonts w:cs="Tahoma"/>
          <w:color w:val="000000"/>
          <w:szCs w:val="18"/>
          <w:lang w:val="es-ES"/>
        </w:rPr>
        <w:t>Correo electrónico:</w:t>
      </w:r>
    </w:p>
    <w:p w:rsidR="004640EC" w:rsidRPr="00EA0D3A" w:rsidRDefault="00516B7E" w:rsidP="004640EC">
      <w:pPr>
        <w:ind w:left="720"/>
        <w:rPr>
          <w:rFonts w:cs="Tahoma"/>
          <w:lang w:val="es-ES"/>
        </w:rPr>
      </w:pPr>
      <w:hyperlink r:id="rId49" w:history="1">
        <w:r w:rsidR="00591334" w:rsidRPr="00EA0D3A">
          <w:rPr>
            <w:rStyle w:val="Hyperlink"/>
            <w:rFonts w:cs="Tahoma"/>
            <w:szCs w:val="18"/>
            <w:lang w:val="es-ES"/>
          </w:rPr>
          <w:t>bmesupp@microsoft.com</w:t>
        </w:r>
      </w:hyperlink>
    </w:p>
    <w:p w:rsidR="004640EC" w:rsidRPr="00EA0D3A" w:rsidRDefault="004640EC" w:rsidP="004640EC">
      <w:pPr>
        <w:ind w:left="720"/>
        <w:rPr>
          <w:rFonts w:cs="Tahoma"/>
          <w:lang w:val="es-ES"/>
        </w:rPr>
      </w:pPr>
      <w:r w:rsidRPr="00EA0D3A">
        <w:rPr>
          <w:rFonts w:cs="Tahoma"/>
          <w:color w:val="000000"/>
          <w:szCs w:val="18"/>
          <w:lang w:val="es-ES"/>
        </w:rPr>
        <w:t>Teléfono:</w:t>
      </w:r>
    </w:p>
    <w:p w:rsidR="004640EC" w:rsidRPr="00EA0D3A" w:rsidRDefault="004640EC" w:rsidP="004640EC">
      <w:pPr>
        <w:ind w:left="720"/>
        <w:rPr>
          <w:rFonts w:cs="Tahoma"/>
          <w:lang w:val="es-ES"/>
        </w:rPr>
      </w:pPr>
      <w:r w:rsidRPr="00EA0D3A">
        <w:rPr>
          <w:rFonts w:cs="Tahoma"/>
          <w:color w:val="000000"/>
          <w:szCs w:val="18"/>
          <w:lang w:val="es-ES"/>
        </w:rPr>
        <w:t>+1 (800) 552-8872 (si es dentro de EE. UU. y Canadá)</w:t>
      </w:r>
    </w:p>
    <w:p w:rsidR="004640EC" w:rsidRPr="00EA0D3A" w:rsidRDefault="004640EC" w:rsidP="004640EC">
      <w:pPr>
        <w:ind w:left="720"/>
        <w:rPr>
          <w:rFonts w:cs="Tahoma"/>
          <w:lang w:val="es-ES"/>
        </w:rPr>
      </w:pPr>
      <w:r w:rsidRPr="00EA0D3A">
        <w:rPr>
          <w:rFonts w:cs="Tahoma"/>
          <w:color w:val="000000"/>
          <w:szCs w:val="18"/>
          <w:lang w:val="es-ES"/>
        </w:rPr>
        <w:t>+1 (425) 705-2737 (si es fuera de EE. UU. y Canadá)</w:t>
      </w:r>
    </w:p>
    <w:p w:rsidR="004640EC" w:rsidRPr="00EA0D3A" w:rsidRDefault="004640EC" w:rsidP="004640EC">
      <w:pPr>
        <w:ind w:left="720"/>
        <w:rPr>
          <w:rFonts w:cs="Tahoma"/>
          <w:lang w:val="es-ES"/>
        </w:rPr>
      </w:pPr>
    </w:p>
    <w:p w:rsidR="004640EC" w:rsidRPr="00EA0D3A" w:rsidRDefault="004640EC" w:rsidP="004640EC">
      <w:pPr>
        <w:ind w:left="720"/>
        <w:rPr>
          <w:rFonts w:cs="Tahoma"/>
          <w:lang w:val="es-ES"/>
        </w:rPr>
      </w:pPr>
      <w:r w:rsidRPr="00EA0D3A">
        <w:rPr>
          <w:rFonts w:cs="Tahoma"/>
          <w:color w:val="000000"/>
          <w:szCs w:val="18"/>
          <w:lang w:val="es-ES"/>
        </w:rPr>
        <w:t>Formulario Web</w:t>
      </w:r>
    </w:p>
    <w:p w:rsidR="004640EC" w:rsidRPr="00EA0D3A" w:rsidRDefault="00516B7E" w:rsidP="004640EC">
      <w:pPr>
        <w:ind w:left="720"/>
        <w:rPr>
          <w:rFonts w:cs="Tahoma"/>
          <w:lang w:val="es-ES"/>
        </w:rPr>
      </w:pPr>
      <w:hyperlink r:id="rId50" w:history="1">
        <w:r w:rsidR="00591334" w:rsidRPr="00EA0D3A">
          <w:rPr>
            <w:rStyle w:val="Hyperlink"/>
            <w:rFonts w:cs="Tahoma"/>
            <w:szCs w:val="18"/>
            <w:lang w:val="es-ES"/>
          </w:rPr>
          <w:t>https://support.microsoft.com/oas/default.aspx?prid=13766&amp;st=1</w:t>
        </w:r>
      </w:hyperlink>
    </w:p>
    <w:p w:rsidR="004640EC" w:rsidRPr="00EA0D3A" w:rsidRDefault="004640EC" w:rsidP="004640EC">
      <w:pPr>
        <w:ind w:left="720"/>
        <w:rPr>
          <w:rFonts w:cs="Tahoma"/>
          <w:lang w:val="es-ES"/>
        </w:rPr>
      </w:pPr>
    </w:p>
    <w:p w:rsidR="004640EC" w:rsidRPr="00EA0D3A" w:rsidRDefault="004640EC" w:rsidP="004640EC">
      <w:pPr>
        <w:ind w:left="720"/>
        <w:rPr>
          <w:rFonts w:cs="Tahoma"/>
          <w:spacing w:val="-2"/>
          <w:lang w:val="es-ES"/>
        </w:rPr>
      </w:pPr>
      <w:r w:rsidRPr="00EA0D3A">
        <w:rPr>
          <w:rFonts w:cs="Tahoma"/>
          <w:b/>
          <w:bCs/>
          <w:color w:val="000000"/>
          <w:spacing w:val="-2"/>
          <w:szCs w:val="18"/>
          <w:lang w:val="es-ES"/>
        </w:rPr>
        <w:t>Prioridad</w:t>
      </w:r>
      <w:r w:rsidRPr="00EA0D3A">
        <w:rPr>
          <w:rFonts w:cs="Tahoma"/>
          <w:color w:val="000000"/>
          <w:spacing w:val="-2"/>
          <w:szCs w:val="18"/>
          <w:lang w:val="es-ES"/>
        </w:rPr>
        <w:t>. Todas las solicitudes de asistencia al cliente de Mapas de Bing al Equipo de Soporte se designarán como Nivel de Gravedad A, B, C o D tal como se describe en la tabla de niveles de gravedad y tiempos de respuesta objetivo a continuación. Un Ingeniero de Soporte Técnico responderá de acuerdo con los tiempos de</w:t>
      </w:r>
      <w:r w:rsidR="00C849E8" w:rsidRPr="00EA0D3A">
        <w:rPr>
          <w:rFonts w:cs="Tahoma"/>
          <w:color w:val="000000"/>
          <w:spacing w:val="-2"/>
          <w:szCs w:val="18"/>
          <w:lang w:val="es-ES"/>
        </w:rPr>
        <w:t> </w:t>
      </w:r>
      <w:r w:rsidRPr="00EA0D3A">
        <w:rPr>
          <w:rFonts w:cs="Tahoma"/>
          <w:color w:val="000000"/>
          <w:spacing w:val="-2"/>
          <w:szCs w:val="18"/>
          <w:lang w:val="es-ES"/>
        </w:rPr>
        <w:t>respuesta objetivo indicados en la tabla a continuación. El Ingeniero de Soporte determinará la designación final del nivel de gravedad de acuerdo con la tabla de descripción de problemas de servicio a continuación.</w:t>
      </w:r>
    </w:p>
    <w:p w:rsidR="004640EC" w:rsidRPr="00EA0D3A" w:rsidRDefault="004640EC" w:rsidP="004640EC">
      <w:pPr>
        <w:ind w:left="720"/>
        <w:rPr>
          <w:rFonts w:cs="Tahoma"/>
          <w:lang w:val="es-ES"/>
        </w:rPr>
      </w:pPr>
      <w:r w:rsidRPr="00EA0D3A">
        <w:rPr>
          <w:rFonts w:cs="Tahoma"/>
          <w:b/>
          <w:bCs/>
          <w:color w:val="000000"/>
          <w:szCs w:val="18"/>
          <w:lang w:val="es-ES"/>
        </w:rPr>
        <w:t xml:space="preserve">Horario laboral normal, niveles de gravedad y tiempos de respuesta objetivo: </w:t>
      </w:r>
    </w:p>
    <w:p w:rsidR="004640EC" w:rsidRPr="00EA0D3A" w:rsidRDefault="004640EC" w:rsidP="004640EC">
      <w:pPr>
        <w:ind w:left="720"/>
        <w:rPr>
          <w:rFonts w:cs="Tahoma"/>
          <w:lang w:val="es-ES"/>
        </w:rPr>
      </w:pPr>
    </w:p>
    <w:p w:rsidR="004640EC" w:rsidRPr="00EA0D3A" w:rsidRDefault="004640EC" w:rsidP="004640EC">
      <w:pPr>
        <w:ind w:left="720"/>
        <w:rPr>
          <w:rFonts w:cs="Tahoma"/>
          <w:lang w:val="es-ES"/>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EA0D3A"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A0D3A" w:rsidRDefault="004640EC" w:rsidP="00136585">
            <w:pPr>
              <w:rPr>
                <w:rFonts w:cs="Tahoma"/>
                <w:color w:val="000000"/>
                <w:szCs w:val="18"/>
                <w:lang w:val="es-ES"/>
              </w:rPr>
            </w:pPr>
            <w:r w:rsidRPr="00EA0D3A">
              <w:rPr>
                <w:rFonts w:cs="Tahoma"/>
                <w:b/>
                <w:bCs/>
                <w:color w:val="000000"/>
                <w:szCs w:val="18"/>
                <w:lang w:val="es-ES"/>
              </w:rPr>
              <w:t>Nivel de gravedad del 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B6021" w:rsidRDefault="004640EC" w:rsidP="00136585">
            <w:pPr>
              <w:rPr>
                <w:rFonts w:cs="Tahoma"/>
                <w:color w:val="000000"/>
                <w:szCs w:val="18"/>
              </w:rPr>
            </w:pPr>
            <w:r w:rsidRPr="009B6021">
              <w:rPr>
                <w:rFonts w:cs="Tahoma"/>
                <w:b/>
                <w:bCs/>
                <w:color w:val="000000"/>
                <w:szCs w:val="18"/>
              </w:rPr>
              <w:t>Tiempo de respuesta objetivo</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A0D3A" w:rsidRDefault="004640EC" w:rsidP="00136585">
            <w:pPr>
              <w:rPr>
                <w:rFonts w:cs="Tahoma"/>
                <w:color w:val="000000"/>
                <w:szCs w:val="18"/>
                <w:lang w:val="es-ES"/>
              </w:rPr>
            </w:pPr>
            <w:r w:rsidRPr="00EA0D3A">
              <w:rPr>
                <w:rFonts w:cs="Tahoma"/>
                <w:b/>
                <w:bCs/>
                <w:color w:val="000000"/>
                <w:szCs w:val="18"/>
                <w:lang w:val="es-ES"/>
              </w:rPr>
              <w:t>Descripción de los problemas del servicio</w:t>
            </w:r>
          </w:p>
        </w:tc>
      </w:tr>
      <w:tr w:rsidR="004640EC" w:rsidRPr="00EA0D3A"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B6021" w:rsidRDefault="004640EC" w:rsidP="00136585">
            <w:pPr>
              <w:rPr>
                <w:rFonts w:cs="Tahoma"/>
                <w:color w:val="000000"/>
                <w:szCs w:val="18"/>
              </w:rPr>
            </w:pPr>
            <w:r w:rsidRPr="009B6021">
              <w:rPr>
                <w:rFonts w:cs="Tahoma"/>
                <w:color w:val="000000"/>
                <w:szCs w:val="18"/>
              </w:rPr>
              <w:t>Gravedad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B6021" w:rsidRDefault="004640EC" w:rsidP="00136585">
            <w:pPr>
              <w:rPr>
                <w:rFonts w:cs="Tahoma"/>
                <w:color w:val="000000"/>
                <w:szCs w:val="18"/>
              </w:rPr>
            </w:pPr>
            <w:r w:rsidRPr="009B6021">
              <w:rPr>
                <w:rFonts w:cs="Tahoma"/>
                <w:color w:val="000000"/>
                <w:szCs w:val="18"/>
              </w:rPr>
              <w:t>1 hora laborable</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A0D3A" w:rsidRDefault="004640EC" w:rsidP="00136585">
            <w:pPr>
              <w:rPr>
                <w:rFonts w:cs="Tahoma"/>
                <w:color w:val="000000"/>
                <w:szCs w:val="18"/>
                <w:lang w:val="es-ES"/>
              </w:rPr>
            </w:pPr>
            <w:r w:rsidRPr="00EA0D3A">
              <w:rPr>
                <w:rFonts w:cs="Tahoma"/>
                <w:color w:val="000000"/>
                <w:szCs w:val="18"/>
                <w:lang w:val="es-ES"/>
              </w:rPr>
              <w:t>El cliente informa una interrupción de los Servicios u otro problema que es crítico para las aplicaciones de producción.</w:t>
            </w:r>
          </w:p>
        </w:tc>
      </w:tr>
      <w:tr w:rsidR="004640EC" w:rsidRPr="00EA0D3A"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B6021" w:rsidRDefault="004640EC" w:rsidP="00136585">
            <w:pPr>
              <w:rPr>
                <w:rFonts w:cs="Tahoma"/>
                <w:color w:val="000000"/>
                <w:szCs w:val="18"/>
              </w:rPr>
            </w:pPr>
            <w:r w:rsidRPr="009B6021">
              <w:rPr>
                <w:rFonts w:cs="Tahoma"/>
                <w:color w:val="000000"/>
                <w:szCs w:val="18"/>
              </w:rPr>
              <w:t>Gravedad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B6021" w:rsidRDefault="004640EC" w:rsidP="00136585">
            <w:pPr>
              <w:rPr>
                <w:rFonts w:cs="Tahoma"/>
                <w:color w:val="000000"/>
                <w:szCs w:val="18"/>
              </w:rPr>
            </w:pPr>
            <w:r w:rsidRPr="009B6021">
              <w:rPr>
                <w:rFonts w:cs="Tahoma"/>
                <w:color w:val="000000"/>
                <w:szCs w:val="18"/>
              </w:rPr>
              <w:t>4 horas laborables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A0D3A" w:rsidRDefault="004640EC" w:rsidP="00136585">
            <w:pPr>
              <w:rPr>
                <w:rFonts w:cs="Tahoma"/>
                <w:color w:val="000000"/>
                <w:szCs w:val="18"/>
                <w:lang w:val="es-ES"/>
              </w:rPr>
            </w:pPr>
            <w:r w:rsidRPr="00EA0D3A">
              <w:rPr>
                <w:rFonts w:cs="Tahoma"/>
                <w:color w:val="000000"/>
                <w:szCs w:val="18"/>
                <w:lang w:val="es-ES"/>
              </w:rPr>
              <w:t>El cliente informa un problema importante que provoca un problema considerable a las aplicaciones de producción.</w:t>
            </w:r>
          </w:p>
        </w:tc>
      </w:tr>
      <w:tr w:rsidR="004640EC" w:rsidRPr="00EA0D3A"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B6021" w:rsidRDefault="004640EC" w:rsidP="00136585">
            <w:pPr>
              <w:rPr>
                <w:rFonts w:cs="Tahoma"/>
                <w:color w:val="000000"/>
                <w:szCs w:val="18"/>
              </w:rPr>
            </w:pPr>
            <w:r w:rsidRPr="009B6021">
              <w:rPr>
                <w:rFonts w:cs="Tahoma"/>
                <w:color w:val="000000"/>
                <w:szCs w:val="18"/>
              </w:rPr>
              <w:t>Gravedad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B6021" w:rsidRDefault="004640EC" w:rsidP="00136585">
            <w:pPr>
              <w:rPr>
                <w:rFonts w:cs="Tahoma"/>
                <w:color w:val="000000"/>
                <w:szCs w:val="18"/>
              </w:rPr>
            </w:pPr>
            <w:r w:rsidRPr="009B6021">
              <w:rPr>
                <w:rFonts w:cs="Tahoma"/>
                <w:color w:val="000000"/>
                <w:szCs w:val="18"/>
              </w:rPr>
              <w:t>1 día laboral</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A0D3A" w:rsidRDefault="004640EC" w:rsidP="00136585">
            <w:pPr>
              <w:rPr>
                <w:rFonts w:cs="Tahoma"/>
                <w:color w:val="000000"/>
                <w:szCs w:val="18"/>
                <w:lang w:val="es-ES"/>
              </w:rPr>
            </w:pPr>
            <w:r w:rsidRPr="00EA0D3A">
              <w:rPr>
                <w:rFonts w:cs="Tahoma"/>
                <w:color w:val="000000"/>
                <w:szCs w:val="18"/>
                <w:lang w:val="es-ES"/>
              </w:rPr>
              <w:t xml:space="preserve">El cliente informa problemas que no son crítico </w:t>
            </w:r>
            <w:r w:rsidR="00C849E8" w:rsidRPr="00EA0D3A">
              <w:rPr>
                <w:rFonts w:cs="Tahoma"/>
                <w:color w:val="000000"/>
                <w:szCs w:val="18"/>
                <w:lang w:val="es-ES"/>
              </w:rPr>
              <w:br/>
            </w:r>
            <w:r w:rsidRPr="00EA0D3A">
              <w:rPr>
                <w:rFonts w:cs="Tahoma"/>
                <w:color w:val="000000"/>
                <w:szCs w:val="18"/>
                <w:lang w:val="es-ES"/>
              </w:rPr>
              <w:t>(como preguntas de desarrollo general o del producto, etc.).</w:t>
            </w:r>
          </w:p>
        </w:tc>
      </w:tr>
      <w:tr w:rsidR="004640EC" w:rsidRPr="009B6021"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B6021" w:rsidRDefault="004640EC" w:rsidP="00136585">
            <w:pPr>
              <w:rPr>
                <w:rFonts w:cs="Tahoma"/>
                <w:color w:val="000000"/>
                <w:szCs w:val="18"/>
              </w:rPr>
            </w:pPr>
            <w:r w:rsidRPr="009B6021">
              <w:rPr>
                <w:rFonts w:cs="Tahoma"/>
                <w:color w:val="000000"/>
                <w:szCs w:val="18"/>
              </w:rPr>
              <w:t>Gravedad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B6021" w:rsidRDefault="004640EC" w:rsidP="00136585">
            <w:pPr>
              <w:rPr>
                <w:rFonts w:cs="Tahoma"/>
                <w:color w:val="000000"/>
                <w:szCs w:val="18"/>
              </w:rPr>
            </w:pPr>
            <w:r w:rsidRPr="009B6021">
              <w:rPr>
                <w:rFonts w:cs="Tahoma"/>
                <w:color w:val="000000"/>
                <w:szCs w:val="18"/>
              </w:rPr>
              <w:t>3 días laborales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B6021" w:rsidRDefault="004640EC" w:rsidP="00136585">
            <w:pPr>
              <w:rPr>
                <w:rFonts w:cs="Tahoma"/>
                <w:color w:val="000000"/>
                <w:szCs w:val="18"/>
              </w:rPr>
            </w:pPr>
            <w:r w:rsidRPr="009B6021">
              <w:rPr>
                <w:rFonts w:cs="Tahoma"/>
                <w:color w:val="000000"/>
                <w:szCs w:val="18"/>
              </w:rPr>
              <w:t>El cliente proporciona comentarios sobre un problema de mapas, indicaciones de ruta o códigos geográficos.</w:t>
            </w:r>
          </w:p>
        </w:tc>
      </w:tr>
    </w:tbl>
    <w:p w:rsidR="004640EC" w:rsidRPr="009B6021" w:rsidRDefault="004640EC" w:rsidP="004640EC">
      <w:pPr>
        <w:ind w:left="720"/>
        <w:rPr>
          <w:rFonts w:cs="Tahoma"/>
        </w:rPr>
      </w:pPr>
    </w:p>
    <w:p w:rsidR="004640EC" w:rsidRPr="00EA0D3A" w:rsidRDefault="004640EC" w:rsidP="004640EC">
      <w:pPr>
        <w:ind w:left="720"/>
        <w:rPr>
          <w:rFonts w:cs="Tahoma"/>
          <w:lang w:val="es-ES"/>
        </w:rPr>
      </w:pPr>
      <w:r w:rsidRPr="00EA0D3A">
        <w:rPr>
          <w:rFonts w:cs="Tahoma"/>
          <w:b/>
          <w:bCs/>
          <w:color w:val="000000"/>
          <w:szCs w:val="18"/>
          <w:lang w:val="es-ES"/>
        </w:rPr>
        <w:t xml:space="preserve">Información de contacto para Soporte de emergencia 24x7 de interrupción de Mapas de Bing para el cliente: </w:t>
      </w:r>
    </w:p>
    <w:p w:rsidR="004640EC" w:rsidRPr="00EA0D3A" w:rsidRDefault="004640EC" w:rsidP="004640EC">
      <w:pPr>
        <w:ind w:left="720"/>
        <w:rPr>
          <w:rFonts w:cs="Tahoma"/>
          <w:lang w:val="es-ES"/>
        </w:rPr>
      </w:pPr>
    </w:p>
    <w:p w:rsidR="004640EC" w:rsidRPr="00EA0D3A" w:rsidRDefault="004640EC" w:rsidP="004640EC">
      <w:pPr>
        <w:ind w:left="720"/>
        <w:rPr>
          <w:rFonts w:cs="Tahoma"/>
          <w:lang w:val="es-ES"/>
        </w:rPr>
      </w:pPr>
      <w:r w:rsidRPr="00EA0D3A">
        <w:rPr>
          <w:rFonts w:cs="Tahoma"/>
          <w:szCs w:val="18"/>
          <w:lang w:val="es-ES"/>
        </w:rPr>
        <w:t>Teléfono:</w:t>
      </w:r>
    </w:p>
    <w:p w:rsidR="004640EC" w:rsidRPr="00EA0D3A" w:rsidRDefault="004640EC" w:rsidP="004640EC">
      <w:pPr>
        <w:ind w:left="720"/>
        <w:rPr>
          <w:rFonts w:cs="Tahoma"/>
          <w:lang w:val="es-ES"/>
        </w:rPr>
      </w:pPr>
      <w:r w:rsidRPr="00EA0D3A">
        <w:rPr>
          <w:rFonts w:cs="Tahoma"/>
          <w:color w:val="000000"/>
          <w:szCs w:val="18"/>
          <w:lang w:val="es-ES"/>
        </w:rPr>
        <w:t xml:space="preserve">+1 (800) 552-8872 (si es dentro de EE. UU. y Canadá) </w:t>
      </w:r>
    </w:p>
    <w:p w:rsidR="004640EC" w:rsidRPr="00EA0D3A" w:rsidRDefault="004640EC" w:rsidP="004640EC">
      <w:pPr>
        <w:ind w:left="720"/>
        <w:rPr>
          <w:rFonts w:cs="Tahoma"/>
          <w:lang w:val="es-ES"/>
        </w:rPr>
      </w:pPr>
      <w:r w:rsidRPr="00EA0D3A">
        <w:rPr>
          <w:rFonts w:cs="Tahoma"/>
          <w:color w:val="000000"/>
          <w:szCs w:val="18"/>
          <w:lang w:val="es-ES"/>
        </w:rPr>
        <w:t xml:space="preserve">+1 (425) 705-2737 (si es fuera de EE. UU. y Canadá) </w:t>
      </w:r>
    </w:p>
    <w:p w:rsidR="004640EC" w:rsidRPr="00EA0D3A" w:rsidRDefault="004640EC" w:rsidP="004640EC">
      <w:pPr>
        <w:ind w:left="720"/>
        <w:rPr>
          <w:rFonts w:cs="Tahoma"/>
          <w:lang w:val="es-ES"/>
        </w:rPr>
      </w:pPr>
    </w:p>
    <w:p w:rsidR="004640EC" w:rsidRPr="00EA0D3A" w:rsidRDefault="004640EC" w:rsidP="004640EC">
      <w:pPr>
        <w:ind w:left="720"/>
        <w:rPr>
          <w:rFonts w:cs="Tahoma"/>
          <w:lang w:val="es-ES"/>
        </w:rPr>
      </w:pPr>
      <w:r w:rsidRPr="00EA0D3A">
        <w:rPr>
          <w:rFonts w:cs="Tahoma"/>
          <w:color w:val="000000"/>
          <w:szCs w:val="18"/>
          <w:lang w:val="es-ES"/>
        </w:rPr>
        <w:t>Nota importante: el soporte de emergencia 24x7 (fuera del horario laboral) solo está disponible para problemas que correspondan al Nivel de Gravedad A (una interrupción de los Servicios o degradación de los Servicios que afecta a las aplicaciones de producción del Cliente). Microsoft responderá a todos los demás problemas fuera del horario laboral que no correspondan al Nivel de Gravedad A el siguiente día laboral, de</w:t>
      </w:r>
      <w:r w:rsidR="00D92005" w:rsidRPr="00EA0D3A">
        <w:rPr>
          <w:rFonts w:cs="Tahoma"/>
          <w:color w:val="000000"/>
          <w:szCs w:val="18"/>
          <w:lang w:val="es-ES"/>
        </w:rPr>
        <w:t> </w:t>
      </w:r>
      <w:r w:rsidRPr="00EA0D3A">
        <w:rPr>
          <w:rFonts w:cs="Tahoma"/>
          <w:color w:val="000000"/>
          <w:szCs w:val="18"/>
          <w:lang w:val="es-ES"/>
        </w:rPr>
        <w:t>acuerdo con el Tiempo de Respuesta Objetivo que se describe anteriormente. Además, tenga presente que los problemas enviados mediante correo electrónico (</w:t>
      </w:r>
      <w:hyperlink r:id="rId51" w:history="1">
        <w:r w:rsidRPr="00EA0D3A">
          <w:rPr>
            <w:rStyle w:val="Hyperlink"/>
            <w:rFonts w:cs="Tahoma"/>
            <w:szCs w:val="18"/>
            <w:lang w:val="es-ES"/>
          </w:rPr>
          <w:t>bmesupp@microsoft.com</w:t>
        </w:r>
      </w:hyperlink>
      <w:r w:rsidRPr="00EA0D3A">
        <w:rPr>
          <w:rFonts w:cs="Tahoma"/>
          <w:color w:val="000000"/>
          <w:szCs w:val="18"/>
          <w:lang w:val="es-ES"/>
        </w:rPr>
        <w:t xml:space="preserve">) o formulario Web no son supervisados fuera del horario laboral normal del Equipo de Asistencia al Cliente de Mapas de Bing. </w:t>
      </w:r>
    </w:p>
    <w:p w:rsidR="004640EC" w:rsidRPr="00EA0D3A" w:rsidRDefault="004640EC" w:rsidP="004640EC">
      <w:pPr>
        <w:ind w:left="720"/>
        <w:rPr>
          <w:rFonts w:cs="Tahoma"/>
          <w:lang w:val="es-ES"/>
        </w:rPr>
      </w:pPr>
    </w:p>
    <w:p w:rsidR="004640EC" w:rsidRPr="00EA0D3A" w:rsidRDefault="004640EC" w:rsidP="004640EC">
      <w:pPr>
        <w:ind w:left="720"/>
        <w:rPr>
          <w:rFonts w:cs="Tahoma"/>
          <w:lang w:val="es-ES"/>
        </w:rPr>
      </w:pPr>
      <w:r w:rsidRPr="00EA0D3A">
        <w:rPr>
          <w:rFonts w:cs="Tahoma"/>
          <w:b/>
          <w:bCs/>
          <w:color w:val="000000"/>
          <w:szCs w:val="18"/>
          <w:lang w:val="es-ES"/>
        </w:rPr>
        <w:t>Horario fuera del horario laboral, niveles de gravedad y tiempos de respuesta objetivo:</w:t>
      </w:r>
    </w:p>
    <w:p w:rsidR="004640EC" w:rsidRPr="00EA0D3A" w:rsidRDefault="004640EC" w:rsidP="004640EC">
      <w:pPr>
        <w:ind w:left="720"/>
        <w:rPr>
          <w:rFonts w:cs="Tahoma"/>
          <w:lang w:val="es-ES"/>
        </w:rPr>
      </w:pPr>
    </w:p>
    <w:tbl>
      <w:tblPr>
        <w:tblW w:w="8730" w:type="dxa"/>
        <w:tblInd w:w="738" w:type="dxa"/>
        <w:tblCellMar>
          <w:left w:w="0" w:type="dxa"/>
          <w:right w:w="0" w:type="dxa"/>
        </w:tblCellMar>
        <w:tblLook w:val="04A0" w:firstRow="1" w:lastRow="0" w:firstColumn="1" w:lastColumn="0" w:noHBand="0" w:noVBand="1"/>
      </w:tblPr>
      <w:tblGrid>
        <w:gridCol w:w="1577"/>
        <w:gridCol w:w="2053"/>
        <w:gridCol w:w="5100"/>
      </w:tblGrid>
      <w:tr w:rsidR="004640EC" w:rsidRPr="00EA0D3A" w:rsidTr="00C6302E">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A0D3A" w:rsidRDefault="004640EC" w:rsidP="00136585">
            <w:pPr>
              <w:rPr>
                <w:rFonts w:cs="Tahoma"/>
                <w:color w:val="000000"/>
                <w:szCs w:val="18"/>
                <w:lang w:val="es-ES"/>
              </w:rPr>
            </w:pPr>
            <w:r w:rsidRPr="00EA0D3A">
              <w:rPr>
                <w:rFonts w:cs="Tahoma"/>
                <w:b/>
                <w:bCs/>
                <w:color w:val="000000"/>
                <w:szCs w:val="18"/>
                <w:lang w:val="es-ES"/>
              </w:rPr>
              <w:t>Nivel de gravedad del 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B6021" w:rsidRDefault="004640EC" w:rsidP="00136585">
            <w:pPr>
              <w:rPr>
                <w:rFonts w:cs="Tahoma"/>
                <w:color w:val="000000"/>
                <w:szCs w:val="18"/>
              </w:rPr>
            </w:pPr>
            <w:r w:rsidRPr="009B6021">
              <w:rPr>
                <w:rFonts w:cs="Tahoma"/>
                <w:b/>
                <w:bCs/>
                <w:color w:val="000000"/>
                <w:szCs w:val="18"/>
              </w:rPr>
              <w:t>Tiempo de respuesta objetivo</w:t>
            </w:r>
          </w:p>
        </w:tc>
        <w:tc>
          <w:tcPr>
            <w:tcW w:w="510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A0D3A" w:rsidRDefault="004640EC" w:rsidP="00136585">
            <w:pPr>
              <w:rPr>
                <w:rFonts w:cs="Tahoma"/>
                <w:color w:val="000000"/>
                <w:szCs w:val="18"/>
                <w:lang w:val="es-ES"/>
              </w:rPr>
            </w:pPr>
            <w:r w:rsidRPr="00EA0D3A">
              <w:rPr>
                <w:rFonts w:cs="Tahoma"/>
                <w:b/>
                <w:bCs/>
                <w:color w:val="000000"/>
                <w:szCs w:val="18"/>
                <w:lang w:val="es-ES"/>
              </w:rPr>
              <w:t>Descripción de los problemas del servicio</w:t>
            </w:r>
          </w:p>
        </w:tc>
      </w:tr>
      <w:tr w:rsidR="004640EC" w:rsidRPr="00EA0D3A" w:rsidTr="00C6302E">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B6021" w:rsidRDefault="004640EC" w:rsidP="00136585">
            <w:pPr>
              <w:rPr>
                <w:rFonts w:cs="Tahoma"/>
                <w:color w:val="000000"/>
                <w:szCs w:val="18"/>
              </w:rPr>
            </w:pPr>
            <w:r w:rsidRPr="009B6021">
              <w:rPr>
                <w:rFonts w:cs="Tahoma"/>
                <w:color w:val="000000"/>
                <w:szCs w:val="18"/>
              </w:rPr>
              <w:t>Gravedad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B6021" w:rsidRDefault="004640EC" w:rsidP="00136585">
            <w:pPr>
              <w:rPr>
                <w:rFonts w:cs="Tahoma"/>
                <w:color w:val="000000"/>
                <w:szCs w:val="18"/>
              </w:rPr>
            </w:pPr>
            <w:r w:rsidRPr="009B6021">
              <w:rPr>
                <w:rFonts w:cs="Tahoma"/>
                <w:color w:val="000000"/>
                <w:szCs w:val="18"/>
              </w:rPr>
              <w:t>1 hora laborable</w:t>
            </w:r>
          </w:p>
        </w:tc>
        <w:tc>
          <w:tcPr>
            <w:tcW w:w="51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A0D3A" w:rsidRDefault="004640EC" w:rsidP="00136585">
            <w:pPr>
              <w:rPr>
                <w:rFonts w:cs="Tahoma"/>
                <w:color w:val="000000"/>
                <w:szCs w:val="18"/>
                <w:lang w:val="es-ES"/>
              </w:rPr>
            </w:pPr>
            <w:r w:rsidRPr="00EA0D3A">
              <w:rPr>
                <w:rFonts w:cs="Tahoma"/>
                <w:color w:val="000000"/>
                <w:szCs w:val="18"/>
                <w:lang w:val="es-ES"/>
              </w:rPr>
              <w:t>El cliente informa una interrupción de los Servicios u otro problema que es crítico para las aplicaciones de producción.</w:t>
            </w:r>
          </w:p>
        </w:tc>
      </w:tr>
    </w:tbl>
    <w:p w:rsidR="004640EC" w:rsidRPr="00EA0D3A" w:rsidRDefault="004640EC" w:rsidP="004640EC">
      <w:pPr>
        <w:ind w:left="720"/>
        <w:rPr>
          <w:rFonts w:cs="Tahoma"/>
          <w:lang w:val="es-ES"/>
        </w:rPr>
      </w:pPr>
    </w:p>
    <w:p w:rsidR="00C6302E" w:rsidRPr="00EA0D3A" w:rsidRDefault="00C6302E" w:rsidP="004640EC">
      <w:pPr>
        <w:ind w:left="720"/>
        <w:rPr>
          <w:rFonts w:cs="Tahoma"/>
          <w:lang w:val="es-ES"/>
        </w:rPr>
      </w:pPr>
    </w:p>
    <w:p w:rsidR="00C6302E" w:rsidRPr="00EA0D3A" w:rsidRDefault="00C6302E" w:rsidP="004640EC">
      <w:pPr>
        <w:ind w:left="720"/>
        <w:rPr>
          <w:rFonts w:cs="Tahoma"/>
          <w:lang w:val="es-ES"/>
        </w:rPr>
      </w:pPr>
    </w:p>
    <w:p w:rsidR="00C6302E" w:rsidRPr="00EA0D3A" w:rsidRDefault="00C6302E" w:rsidP="004640EC">
      <w:pPr>
        <w:ind w:left="720"/>
        <w:rPr>
          <w:rFonts w:cs="Tahoma"/>
          <w:lang w:val="es-ES"/>
        </w:rPr>
      </w:pPr>
    </w:p>
    <w:p w:rsidR="00260D37" w:rsidRPr="00EA0D3A" w:rsidRDefault="00260D37" w:rsidP="004640EC">
      <w:pPr>
        <w:ind w:left="720"/>
        <w:rPr>
          <w:rFonts w:cs="Tahoma"/>
          <w:lang w:val="es-ES"/>
        </w:rPr>
      </w:pPr>
    </w:p>
    <w:bookmarkEnd w:id="1137"/>
    <w:p w:rsidR="00AD481C" w:rsidRPr="00EA0D3A" w:rsidRDefault="00AD481C" w:rsidP="00AD481C">
      <w:pPr>
        <w:ind w:left="720"/>
        <w:rPr>
          <w:rFonts w:cs="Tahoma"/>
          <w:lang w:val="es-ES"/>
        </w:rPr>
      </w:pPr>
      <w:r w:rsidRPr="00EA0D3A">
        <w:rPr>
          <w:rFonts w:cs="Tahoma"/>
          <w:b/>
          <w:bCs/>
          <w:color w:val="000000"/>
          <w:szCs w:val="18"/>
          <w:lang w:val="es-ES"/>
        </w:rPr>
        <w:t>Cómo acceder al Servicio de Mapas de Bing:</w:t>
      </w:r>
    </w:p>
    <w:p w:rsidR="00AD481C" w:rsidRPr="00EA0D3A" w:rsidRDefault="00AD481C" w:rsidP="00AD481C">
      <w:pPr>
        <w:ind w:left="720"/>
        <w:rPr>
          <w:rFonts w:cs="Tahoma"/>
          <w:lang w:val="es-ES"/>
        </w:rPr>
      </w:pPr>
    </w:p>
    <w:p w:rsidR="00AD481C" w:rsidRPr="00EA0D3A" w:rsidRDefault="00AD481C" w:rsidP="00AD481C">
      <w:pPr>
        <w:ind w:left="720"/>
        <w:rPr>
          <w:rFonts w:cs="Tahoma"/>
          <w:lang w:val="es-ES"/>
        </w:rPr>
      </w:pPr>
      <w:r w:rsidRPr="00EA0D3A">
        <w:rPr>
          <w:rFonts w:cs="Tahoma"/>
          <w:color w:val="000000"/>
          <w:szCs w:val="18"/>
          <w:lang w:val="es-ES"/>
        </w:rPr>
        <w:t xml:space="preserve">El servicio de Mapas de Bing puede prestarse en el Centro de Cuenta de Mapas de Bing: </w:t>
      </w:r>
      <w:hyperlink r:id="rId52" w:history="1">
        <w:r w:rsidRPr="00EA0D3A">
          <w:rPr>
            <w:rFonts w:cs="Tahoma"/>
            <w:color w:val="000000"/>
            <w:szCs w:val="18"/>
            <w:lang w:val="es-ES"/>
          </w:rPr>
          <w:t>https://www.bingmapsportal.com/</w:t>
        </w:r>
      </w:hyperlink>
      <w:r w:rsidRPr="00EA0D3A">
        <w:rPr>
          <w:rFonts w:cs="Tahoma"/>
          <w:color w:val="000000"/>
          <w:szCs w:val="18"/>
          <w:lang w:val="es-ES"/>
        </w:rPr>
        <w:t>.</w:t>
      </w:r>
    </w:p>
    <w:p w:rsidR="00AD481C" w:rsidRPr="00EA0D3A" w:rsidRDefault="00AD481C" w:rsidP="00AD481C">
      <w:pPr>
        <w:pStyle w:val="EndnoteText"/>
        <w:ind w:left="0"/>
        <w:rPr>
          <w:rFonts w:ascii="Tahoma" w:hAnsi="Tahoma" w:cs="Tahoma"/>
          <w:sz w:val="18"/>
          <w:szCs w:val="18"/>
          <w:lang w:val="es-ES"/>
        </w:rPr>
      </w:pPr>
    </w:p>
    <w:p w:rsidR="00AD481C" w:rsidRPr="00EA0D3A" w:rsidRDefault="00AD481C" w:rsidP="00AD481C">
      <w:pPr>
        <w:pStyle w:val="NormalWeb"/>
        <w:spacing w:before="0" w:beforeAutospacing="0" w:after="0" w:afterAutospacing="0"/>
        <w:ind w:left="720"/>
        <w:rPr>
          <w:rFonts w:ascii="Tahoma" w:hAnsi="Tahoma" w:cs="Tahoma"/>
          <w:sz w:val="18"/>
          <w:szCs w:val="18"/>
          <w:lang w:val="es-ES"/>
        </w:rPr>
      </w:pPr>
      <w:r w:rsidRPr="00EA0D3A">
        <w:rPr>
          <w:rFonts w:ascii="Tahoma" w:hAnsi="Tahoma" w:cs="Tahoma"/>
          <w:sz w:val="18"/>
          <w:szCs w:val="18"/>
          <w:lang w:val="es-ES"/>
        </w:rPr>
        <w:t>Debe crear un identificador de cuenta separado para cada oferta, así como los escenarios donde la oferta es</w:t>
      </w:r>
      <w:r w:rsidR="00C6302E" w:rsidRPr="00EA0D3A">
        <w:rPr>
          <w:rFonts w:ascii="Tahoma" w:hAnsi="Tahoma" w:cs="Tahoma"/>
          <w:sz w:val="18"/>
          <w:szCs w:val="18"/>
          <w:lang w:val="es-ES"/>
        </w:rPr>
        <w:t> </w:t>
      </w:r>
      <w:r w:rsidRPr="00EA0D3A">
        <w:rPr>
          <w:rFonts w:ascii="Tahoma" w:hAnsi="Tahoma" w:cs="Tahoma"/>
          <w:sz w:val="18"/>
          <w:szCs w:val="18"/>
          <w:lang w:val="es-ES"/>
        </w:rPr>
        <w:t xml:space="preserve">la misma, pero con diferentes períodos de cobertura. </w:t>
      </w:r>
    </w:p>
    <w:p w:rsidR="00AD481C" w:rsidRPr="00EA0D3A" w:rsidRDefault="00AD481C" w:rsidP="00AD481C">
      <w:pPr>
        <w:pStyle w:val="NormalWeb"/>
        <w:spacing w:before="0" w:beforeAutospacing="0" w:after="0" w:afterAutospacing="0"/>
        <w:ind w:left="720"/>
        <w:rPr>
          <w:rFonts w:ascii="Tahoma" w:hAnsi="Tahoma" w:cs="Tahoma"/>
          <w:sz w:val="18"/>
          <w:szCs w:val="18"/>
          <w:lang w:val="es-ES"/>
        </w:rPr>
      </w:pPr>
    </w:p>
    <w:p w:rsidR="00AD481C" w:rsidRPr="00EA0D3A" w:rsidRDefault="00AD481C" w:rsidP="003C3A72">
      <w:pPr>
        <w:numPr>
          <w:ilvl w:val="0"/>
          <w:numId w:val="53"/>
        </w:numPr>
        <w:spacing w:after="60"/>
        <w:ind w:left="1440"/>
        <w:rPr>
          <w:rFonts w:cs="Tahoma"/>
          <w:lang w:val="es-ES"/>
        </w:rPr>
      </w:pPr>
      <w:r w:rsidRPr="00EA0D3A">
        <w:rPr>
          <w:rFonts w:eastAsia="Calibri" w:cs="Tahoma"/>
          <w:b/>
          <w:color w:val="000000"/>
          <w:szCs w:val="18"/>
          <w:lang w:val="es-ES"/>
        </w:rPr>
        <w:t xml:space="preserve">Situación 1: </w:t>
      </w:r>
      <w:r w:rsidRPr="00EA0D3A">
        <w:rPr>
          <w:rFonts w:eastAsia="Calibri" w:cs="Tahoma"/>
          <w:color w:val="000000"/>
          <w:szCs w:val="18"/>
          <w:lang w:val="es-ES"/>
        </w:rPr>
        <w:t>Usted solicitó Usuarios Conocidos de Mapas de Bing en virtud de una inscripción con cobertura contérmino. Esto requeriría únicamente un identificador de Cuenta de Mapas de Bing.</w:t>
      </w:r>
    </w:p>
    <w:p w:rsidR="00AD481C" w:rsidRPr="00EA0D3A" w:rsidRDefault="00AD481C" w:rsidP="003C3A72">
      <w:pPr>
        <w:numPr>
          <w:ilvl w:val="0"/>
          <w:numId w:val="53"/>
        </w:numPr>
        <w:spacing w:after="60"/>
        <w:ind w:left="1440"/>
        <w:rPr>
          <w:rFonts w:cs="Tahoma"/>
          <w:lang w:val="es-ES"/>
        </w:rPr>
      </w:pPr>
      <w:r w:rsidRPr="00EA0D3A">
        <w:rPr>
          <w:rFonts w:eastAsia="Calibri" w:cs="Tahoma"/>
          <w:b/>
          <w:color w:val="000000"/>
          <w:szCs w:val="18"/>
          <w:lang w:val="es-ES"/>
        </w:rPr>
        <w:t xml:space="preserve">Situación 2: </w:t>
      </w:r>
      <w:r w:rsidRPr="00EA0D3A">
        <w:rPr>
          <w:rFonts w:eastAsia="Calibri" w:cs="Tahoma"/>
          <w:color w:val="000000"/>
          <w:szCs w:val="18"/>
          <w:lang w:val="es-ES"/>
        </w:rPr>
        <w:t xml:space="preserve">Usted solicitó Mapas de Bing para Mobile Asset Management en virtud de una inscripción con diferentes duraciones de cobertura (una por 12 y otra por 36). Esto requeriría dos identificadores de Cuenta de Mapas de Bing; uno para cada oferta de producto con una duración de cobertura única. </w:t>
      </w:r>
    </w:p>
    <w:p w:rsidR="00AD481C" w:rsidRPr="00EA0D3A" w:rsidRDefault="00AD481C" w:rsidP="003C3A72">
      <w:pPr>
        <w:numPr>
          <w:ilvl w:val="0"/>
          <w:numId w:val="53"/>
        </w:numPr>
        <w:spacing w:after="60"/>
        <w:ind w:left="1440"/>
        <w:rPr>
          <w:rFonts w:cs="Tahoma"/>
          <w:lang w:val="es-ES"/>
        </w:rPr>
      </w:pPr>
      <w:r w:rsidRPr="00EA0D3A">
        <w:rPr>
          <w:rFonts w:eastAsia="Calibri" w:cs="Tahoma"/>
          <w:b/>
          <w:color w:val="000000"/>
          <w:szCs w:val="18"/>
          <w:lang w:val="es-ES"/>
        </w:rPr>
        <w:t xml:space="preserve">Situación 3: </w:t>
      </w:r>
      <w:r w:rsidRPr="00EA0D3A">
        <w:rPr>
          <w:rFonts w:eastAsia="Calibri" w:cs="Tahoma"/>
          <w:color w:val="000000"/>
          <w:szCs w:val="18"/>
          <w:lang w:val="es-ES"/>
        </w:rPr>
        <w:t>Usted solicitó Mapas de Bing para Mobile Asset Management y Usuario Conocido Light de Mapas de Bing en virtud de la misma inscripción con cobertura contérmino. Esto requeriría dos identificadores de Cuenta de Mapas de Bing para cubrir cada oferta (uno para Mobile Asset Management y uno para Light Known User).</w:t>
      </w:r>
      <w:r w:rsidRPr="00EA0D3A">
        <w:rPr>
          <w:rFonts w:eastAsia="Calibri" w:cs="Tahoma"/>
          <w:b/>
          <w:color w:val="000000"/>
          <w:szCs w:val="18"/>
          <w:lang w:val="es-ES"/>
        </w:rPr>
        <w:t xml:space="preserve"> </w:t>
      </w:r>
    </w:p>
    <w:p w:rsidR="00E03856" w:rsidRPr="00EA0D3A" w:rsidRDefault="00E03856" w:rsidP="00676723">
      <w:pPr>
        <w:pStyle w:val="EndnoteText"/>
        <w:ind w:left="0"/>
        <w:rPr>
          <w:rFonts w:ascii="Tahoma" w:hAnsi="Tahoma" w:cs="Tahoma"/>
          <w:sz w:val="18"/>
          <w:szCs w:val="18"/>
          <w:lang w:val="es-ES"/>
        </w:rPr>
      </w:pPr>
    </w:p>
    <w:p w:rsidR="00AF5153" w:rsidRPr="00EA0D3A" w:rsidRDefault="00AF5153" w:rsidP="00676723">
      <w:pPr>
        <w:pStyle w:val="EndnoteText"/>
        <w:ind w:left="0"/>
        <w:rPr>
          <w:rFonts w:ascii="Tahoma" w:hAnsi="Tahoma" w:cs="Tahoma"/>
          <w:sz w:val="18"/>
          <w:szCs w:val="18"/>
          <w:lang w:val="es-ES"/>
        </w:rPr>
      </w:pPr>
    </w:p>
    <w:p w:rsidR="008233B3" w:rsidRPr="00EA0D3A" w:rsidRDefault="004668D9" w:rsidP="008233B3">
      <w:pPr>
        <w:pStyle w:val="Heading3"/>
        <w:rPr>
          <w:rFonts w:ascii="Tahoma" w:hAnsi="Tahoma" w:cs="Tahoma"/>
          <w:lang w:val="es-ES"/>
        </w:rPr>
      </w:pPr>
      <w:bookmarkStart w:id="1143" w:name="_29_BizTalk®_Server"/>
      <w:bookmarkStart w:id="1144" w:name="_32_BizTalk_Server®"/>
      <w:bookmarkStart w:id="1145" w:name="_35_BizTalk_Server®"/>
      <w:bookmarkStart w:id="1146" w:name="_Toc360109362"/>
      <w:bookmarkEnd w:id="1143"/>
      <w:bookmarkEnd w:id="1144"/>
      <w:bookmarkEnd w:id="1145"/>
      <w:r w:rsidRPr="00EA0D3A">
        <w:rPr>
          <w:rFonts w:ascii="Tahoma" w:hAnsi="Tahoma" w:cs="Tahoma"/>
          <w:caps/>
          <w:color w:val="F66400"/>
          <w:sz w:val="22"/>
          <w:vertAlign w:val="superscript"/>
          <w:lang w:val="es-ES"/>
        </w:rPr>
        <w:t xml:space="preserve">35 </w:t>
      </w:r>
      <w:r w:rsidRPr="00EA0D3A">
        <w:rPr>
          <w:rFonts w:ascii="Tahoma" w:hAnsi="Tahoma" w:cs="Tahoma"/>
          <w:color w:val="F66400"/>
          <w:sz w:val="22"/>
          <w:lang w:val="es-ES"/>
        </w:rPr>
        <w:t>BizTalk Server</w:t>
      </w:r>
      <w:r w:rsidRPr="00EA0D3A">
        <w:rPr>
          <w:rFonts w:ascii="Tahoma" w:hAnsi="Tahoma" w:cs="Tahoma"/>
          <w:color w:val="F66400"/>
          <w:sz w:val="22"/>
          <w:vertAlign w:val="superscript"/>
          <w:lang w:val="es-ES"/>
        </w:rPr>
        <w:t>®</w:t>
      </w:r>
      <w:r w:rsidRPr="00EA0D3A">
        <w:rPr>
          <w:rFonts w:ascii="Tahoma" w:hAnsi="Tahoma" w:cs="Tahoma"/>
          <w:color w:val="F66400"/>
          <w:sz w:val="22"/>
          <w:lang w:val="es-ES"/>
        </w:rPr>
        <w:t xml:space="preserve"> 2013 Branch</w:t>
      </w:r>
      <w:bookmarkEnd w:id="1146"/>
    </w:p>
    <w:p w:rsidR="008233B3" w:rsidRPr="00EA0D3A" w:rsidRDefault="008233B3" w:rsidP="008233B3">
      <w:pPr>
        <w:rPr>
          <w:rFonts w:cs="Tahoma"/>
          <w:lang w:val="es-ES"/>
        </w:rPr>
      </w:pPr>
    </w:p>
    <w:p w:rsidR="008233B3" w:rsidRPr="00EA0D3A" w:rsidRDefault="008233B3" w:rsidP="008233B3">
      <w:pPr>
        <w:spacing w:after="60"/>
        <w:ind w:left="720"/>
        <w:rPr>
          <w:rFonts w:cs="Tahoma"/>
          <w:lang w:val="es-ES"/>
        </w:rPr>
      </w:pPr>
      <w:r w:rsidRPr="00EA0D3A">
        <w:rPr>
          <w:rFonts w:eastAsia="Calibri" w:cs="Tahoma"/>
          <w:b/>
          <w:color w:val="000000"/>
          <w:szCs w:val="18"/>
          <w:lang w:val="es-ES"/>
        </w:rPr>
        <w:t>Concesiones de licencia asociadas con el cambio en el modelo de licencia</w:t>
      </w:r>
    </w:p>
    <w:p w:rsidR="008233B3" w:rsidRPr="00EA0D3A" w:rsidRDefault="008233B3" w:rsidP="008233B3">
      <w:pPr>
        <w:ind w:left="720"/>
        <w:rPr>
          <w:rFonts w:cs="Tahoma"/>
          <w:lang w:val="es-ES"/>
        </w:rPr>
      </w:pPr>
      <w:r w:rsidRPr="00EA0D3A">
        <w:rPr>
          <w:rFonts w:eastAsia="Calibri" w:cs="Tahoma"/>
          <w:color w:val="000000"/>
          <w:szCs w:val="18"/>
          <w:lang w:val="es-ES"/>
        </w:rPr>
        <w:t>BizTalk Server 2010 será la última versión de BizTalk Server que se licencia en virtud del modelo de licencias</w:t>
      </w:r>
      <w:r w:rsidR="002D085A" w:rsidRPr="00EA0D3A">
        <w:rPr>
          <w:rFonts w:eastAsia="Calibri" w:cs="Tahoma"/>
          <w:color w:val="000000"/>
          <w:szCs w:val="18"/>
          <w:lang w:val="es-ES"/>
        </w:rPr>
        <w:t> </w:t>
      </w:r>
      <w:r w:rsidRPr="00EA0D3A">
        <w:rPr>
          <w:rFonts w:eastAsia="Calibri" w:cs="Tahoma"/>
          <w:color w:val="000000"/>
          <w:szCs w:val="18"/>
          <w:lang w:val="es-ES"/>
        </w:rPr>
        <w:t>por procesador.</w:t>
      </w:r>
      <w:r w:rsidR="00CE4ED3" w:rsidRPr="00EA0D3A">
        <w:rPr>
          <w:rFonts w:eastAsia="Calibri" w:cs="Tahoma"/>
          <w:color w:val="000000"/>
          <w:szCs w:val="18"/>
          <w:lang w:val="es-ES"/>
        </w:rPr>
        <w:t xml:space="preserve"> </w:t>
      </w:r>
      <w:r w:rsidRPr="00EA0D3A">
        <w:rPr>
          <w:rFonts w:eastAsia="Calibri" w:cs="Tahoma"/>
          <w:color w:val="000000"/>
          <w:szCs w:val="18"/>
          <w:lang w:val="es-ES"/>
        </w:rPr>
        <w:t>Como excepción, a los clientes de licencias por volumen con cobertura de Software</w:t>
      </w:r>
      <w:r w:rsidR="002D085A" w:rsidRPr="00EA0D3A">
        <w:rPr>
          <w:rFonts w:eastAsia="Calibri" w:cs="Tahoma"/>
          <w:color w:val="000000"/>
          <w:szCs w:val="18"/>
          <w:lang w:val="es-ES"/>
        </w:rPr>
        <w:t> </w:t>
      </w:r>
      <w:r w:rsidRPr="00EA0D3A">
        <w:rPr>
          <w:rFonts w:eastAsia="Calibri" w:cs="Tahoma"/>
          <w:color w:val="000000"/>
          <w:szCs w:val="18"/>
          <w:lang w:val="es-ES"/>
        </w:rPr>
        <w:t>Assurance vigente para licencias por procesador de BizTalk Server 2010 Branch al momento de la</w:t>
      </w:r>
      <w:r w:rsidR="002D085A" w:rsidRPr="00EA0D3A">
        <w:rPr>
          <w:rFonts w:eastAsia="Calibri" w:cs="Tahoma"/>
          <w:color w:val="000000"/>
          <w:szCs w:val="18"/>
          <w:lang w:val="es-ES"/>
        </w:rPr>
        <w:t> </w:t>
      </w:r>
      <w:r w:rsidRPr="00EA0D3A">
        <w:rPr>
          <w:rFonts w:eastAsia="Calibri" w:cs="Tahoma"/>
          <w:color w:val="000000"/>
          <w:szCs w:val="18"/>
          <w:lang w:val="es-ES"/>
        </w:rPr>
        <w:t>publicación de esta Lista de Productos (</w:t>
      </w:r>
      <w:r w:rsidR="00E7114A" w:rsidRPr="00EA0D3A">
        <w:rPr>
          <w:rFonts w:eastAsia="Calibri" w:cs="Tahoma"/>
          <w:color w:val="000000"/>
          <w:szCs w:val="18"/>
          <w:lang w:val="es-ES"/>
        </w:rPr>
        <w:t>“</w:t>
      </w:r>
      <w:r w:rsidRPr="00EA0D3A">
        <w:rPr>
          <w:rFonts w:eastAsia="Calibri" w:cs="Tahoma"/>
          <w:color w:val="000000"/>
          <w:szCs w:val="18"/>
          <w:lang w:val="es-ES"/>
        </w:rPr>
        <w:t>licencias cualificadas</w:t>
      </w:r>
      <w:r w:rsidR="00E7114A" w:rsidRPr="00EA0D3A">
        <w:rPr>
          <w:rFonts w:eastAsia="Calibri" w:cs="Tahoma"/>
          <w:color w:val="000000"/>
          <w:szCs w:val="18"/>
          <w:lang w:val="es-ES"/>
        </w:rPr>
        <w:t>”</w:t>
      </w:r>
      <w:r w:rsidRPr="00EA0D3A">
        <w:rPr>
          <w:rFonts w:eastAsia="Calibri" w:cs="Tahoma"/>
          <w:color w:val="000000"/>
          <w:szCs w:val="18"/>
          <w:lang w:val="es-ES"/>
        </w:rPr>
        <w:t xml:space="preserve">) se les ofrecen las siguientes opciones. </w:t>
      </w:r>
    </w:p>
    <w:p w:rsidR="008233B3" w:rsidRPr="00EA0D3A" w:rsidRDefault="008233B3" w:rsidP="008233B3">
      <w:pPr>
        <w:ind w:left="720"/>
        <w:rPr>
          <w:rFonts w:cs="Tahoma"/>
          <w:lang w:val="es-ES"/>
        </w:rPr>
      </w:pPr>
    </w:p>
    <w:p w:rsidR="008233B3" w:rsidRPr="00EA0D3A" w:rsidRDefault="008233B3" w:rsidP="008233B3">
      <w:pPr>
        <w:spacing w:after="60"/>
        <w:ind w:left="720"/>
        <w:rPr>
          <w:rFonts w:cs="Tahoma"/>
          <w:lang w:val="es-ES"/>
        </w:rPr>
      </w:pPr>
      <w:r w:rsidRPr="00EA0D3A">
        <w:rPr>
          <w:rFonts w:eastAsia="Calibri" w:cs="Tahoma"/>
          <w:b/>
          <w:color w:val="000000"/>
          <w:szCs w:val="18"/>
          <w:lang w:val="es-ES"/>
        </w:rPr>
        <w:t>Periodo actual</w:t>
      </w:r>
    </w:p>
    <w:p w:rsidR="008233B3" w:rsidRPr="00EA0D3A" w:rsidRDefault="008233B3" w:rsidP="008233B3">
      <w:pPr>
        <w:ind w:left="720"/>
        <w:rPr>
          <w:rFonts w:cs="Tahoma"/>
          <w:lang w:val="es-ES"/>
        </w:rPr>
      </w:pPr>
      <w:r w:rsidRPr="00EA0D3A">
        <w:rPr>
          <w:rFonts w:eastAsia="Calibri" w:cs="Tahoma"/>
          <w:color w:val="000000"/>
          <w:szCs w:val="18"/>
          <w:lang w:val="es-ES"/>
        </w:rPr>
        <w:t>Durante el periodo actual de su cobertura de Software Assurance, los clientes (incluidos clientes con contratos de suscripción) pueden, en virtud de cualquier licencia cualificada, actualizar a y utilizar la última versión del software BizTalk Server Branch en lugar de BizTalk Server 2010 Branch sujeto a los derechos de</w:t>
      </w:r>
      <w:r w:rsidR="002D085A" w:rsidRPr="00EA0D3A">
        <w:rPr>
          <w:rFonts w:eastAsia="Calibri" w:cs="Tahoma"/>
          <w:color w:val="000000"/>
          <w:szCs w:val="18"/>
          <w:lang w:val="es-ES"/>
        </w:rPr>
        <w:t> </w:t>
      </w:r>
      <w:r w:rsidRPr="00EA0D3A">
        <w:rPr>
          <w:rFonts w:eastAsia="Calibri" w:cs="Tahoma"/>
          <w:color w:val="000000"/>
          <w:szCs w:val="18"/>
          <w:lang w:val="es-ES"/>
        </w:rPr>
        <w:t xml:space="preserve">uso de los productos de licencias por procesador de BizTalk Server 2010 Branch (como se refleja en los Derechos de Uso de los Productos de enero de 2013). </w:t>
      </w:r>
    </w:p>
    <w:p w:rsidR="00D57009" w:rsidRPr="00EA0D3A" w:rsidRDefault="00D57009">
      <w:pPr>
        <w:rPr>
          <w:rFonts w:cs="Tahoma"/>
          <w:lang w:val="es-ES"/>
        </w:rPr>
      </w:pPr>
    </w:p>
    <w:p w:rsidR="008233B3" w:rsidRPr="00EA0D3A" w:rsidRDefault="008233B3" w:rsidP="008233B3">
      <w:pPr>
        <w:spacing w:after="60"/>
        <w:ind w:left="720"/>
        <w:rPr>
          <w:rFonts w:cs="Tahoma"/>
          <w:lang w:val="es-ES"/>
        </w:rPr>
      </w:pPr>
      <w:r w:rsidRPr="00EA0D3A">
        <w:rPr>
          <w:rFonts w:eastAsia="Calibri" w:cs="Tahoma"/>
          <w:b/>
          <w:color w:val="000000"/>
          <w:szCs w:val="18"/>
          <w:lang w:val="es-ES"/>
        </w:rPr>
        <w:t>Primer periodo de renovación</w:t>
      </w:r>
    </w:p>
    <w:p w:rsidR="008233B3" w:rsidRPr="00EA0D3A" w:rsidRDefault="008233B3" w:rsidP="008233B3">
      <w:pPr>
        <w:tabs>
          <w:tab w:val="left" w:pos="1800"/>
        </w:tabs>
        <w:spacing w:after="60"/>
        <w:ind w:left="720"/>
        <w:rPr>
          <w:rFonts w:cs="Tahoma"/>
          <w:lang w:val="es-ES"/>
        </w:rPr>
      </w:pPr>
      <w:r w:rsidRPr="00EA0D3A">
        <w:rPr>
          <w:rFonts w:eastAsia="Calibri" w:cs="Tahoma"/>
          <w:color w:val="000000"/>
          <w:szCs w:val="18"/>
          <w:lang w:val="es-ES"/>
        </w:rPr>
        <w:t>En el momento de la primera renovación de Software Assurance el 1 de abril 2013, o después de esa fecha,</w:t>
      </w:r>
      <w:r w:rsidR="002D085A" w:rsidRPr="00EA0D3A">
        <w:rPr>
          <w:rFonts w:eastAsia="Calibri" w:cs="Tahoma"/>
          <w:color w:val="000000"/>
          <w:szCs w:val="18"/>
          <w:lang w:val="es-ES"/>
        </w:rPr>
        <w:t> </w:t>
      </w:r>
      <w:r w:rsidRPr="00EA0D3A">
        <w:rPr>
          <w:rFonts w:eastAsia="Calibri" w:cs="Tahoma"/>
          <w:color w:val="000000"/>
          <w:szCs w:val="18"/>
          <w:lang w:val="es-ES"/>
        </w:rPr>
        <w:t>para cada servidor que un cliente ha licenciado correctamente en virtud de derechos de uso de los productos de licencia por procesador de BizTalk Server 2010, el cliente puede adquirir Software Assurance para licencias por núcleo de BizTalk Server Branch sin adquirir las licencias por núcleo subyacentes para una</w:t>
      </w:r>
      <w:r w:rsidR="001E6367" w:rsidRPr="00EA0D3A">
        <w:rPr>
          <w:rFonts w:eastAsia="Calibri" w:cs="Tahoma"/>
          <w:color w:val="000000"/>
          <w:szCs w:val="18"/>
          <w:lang w:val="es-ES"/>
        </w:rPr>
        <w:t> </w:t>
      </w:r>
      <w:r w:rsidRPr="00EA0D3A">
        <w:rPr>
          <w:rFonts w:eastAsia="Calibri" w:cs="Tahoma"/>
          <w:color w:val="000000"/>
          <w:szCs w:val="18"/>
          <w:lang w:val="es-ES"/>
        </w:rPr>
        <w:t xml:space="preserve">cantidad de licencias por núcleo igual que el menor del número de licencias por procesador cualificadas asignado al servidor multiplicado por el mayor de: </w:t>
      </w:r>
    </w:p>
    <w:p w:rsidR="008233B3" w:rsidRPr="009B6021" w:rsidRDefault="008233B3" w:rsidP="00346F4B">
      <w:pPr>
        <w:numPr>
          <w:ilvl w:val="3"/>
          <w:numId w:val="93"/>
        </w:numPr>
        <w:tabs>
          <w:tab w:val="left" w:pos="2160"/>
        </w:tabs>
        <w:spacing w:after="60"/>
        <w:ind w:left="2160"/>
        <w:rPr>
          <w:rFonts w:cs="Tahoma"/>
        </w:rPr>
      </w:pPr>
      <w:r w:rsidRPr="009B6021">
        <w:rPr>
          <w:rFonts w:eastAsia="Calibri" w:cs="Tahoma"/>
          <w:color w:val="000000"/>
          <w:szCs w:val="18"/>
        </w:rPr>
        <w:t>Cuatro, O BIEN</w:t>
      </w:r>
    </w:p>
    <w:p w:rsidR="008233B3" w:rsidRPr="00EA0D3A" w:rsidRDefault="008233B3" w:rsidP="00346F4B">
      <w:pPr>
        <w:numPr>
          <w:ilvl w:val="3"/>
          <w:numId w:val="93"/>
        </w:numPr>
        <w:tabs>
          <w:tab w:val="left" w:pos="2160"/>
        </w:tabs>
        <w:spacing w:after="60"/>
        <w:ind w:left="2160"/>
        <w:rPr>
          <w:rFonts w:cs="Tahoma"/>
          <w:spacing w:val="-2"/>
          <w:lang w:val="es-ES"/>
        </w:rPr>
      </w:pPr>
      <w:r w:rsidRPr="00EA0D3A">
        <w:rPr>
          <w:rFonts w:eastAsia="Calibri" w:cs="Tahoma"/>
          <w:color w:val="000000"/>
          <w:spacing w:val="-2"/>
          <w:szCs w:val="18"/>
          <w:lang w:val="es-ES"/>
        </w:rPr>
        <w:t>el número real de núcleos por procesador físico multiplicado por el factor de núcleos correspondiente.</w:t>
      </w:r>
      <w:r w:rsidR="00CE4ED3" w:rsidRPr="00EA0D3A">
        <w:rPr>
          <w:rFonts w:eastAsia="Calibri" w:cs="Tahoma"/>
          <w:color w:val="000000"/>
          <w:spacing w:val="-2"/>
          <w:szCs w:val="18"/>
          <w:lang w:val="es-ES"/>
        </w:rPr>
        <w:t xml:space="preserve"> </w:t>
      </w:r>
      <w:r w:rsidRPr="00EA0D3A">
        <w:rPr>
          <w:rFonts w:eastAsia="Calibri" w:cs="Tahoma"/>
          <w:color w:val="000000"/>
          <w:spacing w:val="-2"/>
          <w:szCs w:val="18"/>
          <w:lang w:val="es-ES"/>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233B3" w:rsidRPr="00EA0D3A" w:rsidRDefault="008233B3" w:rsidP="008233B3">
      <w:pPr>
        <w:tabs>
          <w:tab w:val="left" w:pos="1800"/>
        </w:tabs>
        <w:ind w:left="1080"/>
        <w:rPr>
          <w:rFonts w:cs="Tahoma"/>
          <w:lang w:val="es-ES"/>
        </w:rPr>
      </w:pPr>
    </w:p>
    <w:p w:rsidR="008233B3" w:rsidRPr="00EA0D3A" w:rsidRDefault="008233B3" w:rsidP="008233B3">
      <w:pPr>
        <w:spacing w:after="60"/>
        <w:ind w:left="720"/>
        <w:rPr>
          <w:rFonts w:cs="Tahoma"/>
          <w:lang w:val="es-ES"/>
        </w:rPr>
      </w:pPr>
      <w:r w:rsidRPr="00EA0D3A">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EA0D3A">
        <w:rPr>
          <w:rFonts w:eastAsia="Calibri" w:cs="Tahoma"/>
          <w:szCs w:val="18"/>
          <w:lang w:val="es-ES"/>
        </w:rPr>
        <w:t>La opción de adquirir Software Assurance para las licencias por núcleo de BizTalk Server no es aplicable a la renovación de cobertura en virtud de los programas de suscripción.</w:t>
      </w:r>
      <w:r w:rsidR="00CE4ED3" w:rsidRPr="00EA0D3A">
        <w:rPr>
          <w:rFonts w:eastAsia="Calibri" w:cs="Tahoma"/>
          <w:szCs w:val="18"/>
          <w:lang w:val="es-ES"/>
        </w:rPr>
        <w:t xml:space="preserve"> </w:t>
      </w:r>
    </w:p>
    <w:p w:rsidR="008233B3" w:rsidRPr="00EA0D3A" w:rsidRDefault="008233B3" w:rsidP="008233B3">
      <w:pPr>
        <w:ind w:left="1440"/>
        <w:rPr>
          <w:rFonts w:cs="Tahoma"/>
          <w:lang w:val="es-ES"/>
        </w:rPr>
      </w:pPr>
    </w:p>
    <w:p w:rsidR="008233B3" w:rsidRPr="00EA0D3A" w:rsidRDefault="008233B3" w:rsidP="008233B3">
      <w:pPr>
        <w:tabs>
          <w:tab w:val="left" w:pos="1440"/>
        </w:tabs>
        <w:spacing w:after="60"/>
        <w:ind w:left="720"/>
        <w:rPr>
          <w:rFonts w:cs="Tahoma"/>
          <w:lang w:val="es-ES"/>
        </w:rPr>
      </w:pPr>
      <w:r w:rsidRPr="00EA0D3A">
        <w:rPr>
          <w:rFonts w:eastAsia="Calibri" w:cs="Tahoma"/>
          <w:b/>
          <w:color w:val="000000"/>
          <w:szCs w:val="18"/>
          <w:lang w:val="es-ES"/>
        </w:rPr>
        <w:t>Para los clientes con cobertura de Software Assurance que optan por no renovar</w:t>
      </w:r>
    </w:p>
    <w:p w:rsidR="008233B3" w:rsidRPr="00EA0D3A" w:rsidRDefault="008233B3" w:rsidP="008233B3">
      <w:pPr>
        <w:tabs>
          <w:tab w:val="left" w:pos="1440"/>
        </w:tabs>
        <w:ind w:left="720"/>
        <w:rPr>
          <w:rFonts w:cs="Tahoma"/>
          <w:lang w:val="es-ES"/>
        </w:rPr>
      </w:pPr>
      <w:r w:rsidRPr="00EA0D3A">
        <w:rPr>
          <w:rFonts w:cs="Tahoma"/>
          <w:lang w:val="es-ES"/>
        </w:rPr>
        <w:t xml:space="preserve">Los clientes de </w:t>
      </w:r>
      <w:r w:rsidRPr="00EA0D3A">
        <w:rPr>
          <w:rFonts w:eastAsia="Calibri" w:cs="Tahoma"/>
          <w:color w:val="000000"/>
          <w:szCs w:val="18"/>
          <w:lang w:val="es-ES"/>
        </w:rPr>
        <w:t xml:space="preserve">Enterprise Subscription </w:t>
      </w:r>
      <w:r w:rsidRPr="00EA0D3A">
        <w:rPr>
          <w:rFonts w:cs="Tahoma"/>
          <w:bCs/>
          <w:color w:val="000000"/>
          <w:szCs w:val="18"/>
          <w:lang w:val="es-ES"/>
        </w:rPr>
        <w:t xml:space="preserve">y Open Value Subscription </w:t>
      </w:r>
      <w:r w:rsidRPr="00EA0D3A">
        <w:rPr>
          <w:rFonts w:eastAsia="Calibri" w:cs="Tahoma"/>
          <w:color w:val="000000"/>
          <w:szCs w:val="18"/>
          <w:lang w:val="es-ES"/>
        </w:rPr>
        <w:t>que opten por la compra completa de licencias por procesador y cualquier otro cliente que adquiera licencias perpetuas en virtud de su contrato y opte por no renovar su Software Assurance en expiración, pueden ejecutar BizTalk Server 2010 o la última versión de BizTalk Server disponible en virtud de las siguientes licencias:</w:t>
      </w:r>
    </w:p>
    <w:p w:rsidR="008233B3" w:rsidRPr="00EA0D3A" w:rsidRDefault="008233B3" w:rsidP="008233B3">
      <w:pPr>
        <w:tabs>
          <w:tab w:val="left" w:pos="1440"/>
        </w:tabs>
        <w:ind w:left="720"/>
        <w:rPr>
          <w:rFonts w:cs="Tahoma"/>
          <w:lang w:val="es-ES"/>
        </w:rPr>
      </w:pPr>
    </w:p>
    <w:p w:rsidR="008233B3" w:rsidRPr="00EA0D3A" w:rsidRDefault="008233B3" w:rsidP="00346F4B">
      <w:pPr>
        <w:numPr>
          <w:ilvl w:val="0"/>
          <w:numId w:val="53"/>
        </w:numPr>
        <w:spacing w:after="60"/>
        <w:ind w:left="1440"/>
        <w:rPr>
          <w:rFonts w:cs="Tahoma"/>
          <w:lang w:val="es-ES"/>
        </w:rPr>
      </w:pPr>
      <w:r w:rsidRPr="00EA0D3A">
        <w:rPr>
          <w:rFonts w:eastAsia="Calibri" w:cs="Tahoma"/>
          <w:b/>
          <w:color w:val="000000"/>
          <w:szCs w:val="18"/>
          <w:lang w:val="es-ES"/>
        </w:rPr>
        <w:t>BizTalk Server 2010 Branch:</w:t>
      </w:r>
      <w:r w:rsidRPr="00EA0D3A">
        <w:rPr>
          <w:rFonts w:eastAsia="Calibri" w:cs="Tahoma"/>
          <w:color w:val="000000"/>
          <w:szCs w:val="18"/>
          <w:lang w:val="es-ES"/>
        </w:rPr>
        <w:t xml:space="preserve"> El uso continuado de esta versión del software está sujeto a los derechos de uso de los productos de licencias por procesador de BizTalk Server 2010 Branch, sin embargo, los clientes dejan de tener Movilidad de Licencias a través de Software Assurance.</w:t>
      </w:r>
    </w:p>
    <w:p w:rsidR="008233B3" w:rsidRPr="00EA0D3A" w:rsidRDefault="00AF7294" w:rsidP="00346F4B">
      <w:pPr>
        <w:numPr>
          <w:ilvl w:val="0"/>
          <w:numId w:val="53"/>
        </w:numPr>
        <w:tabs>
          <w:tab w:val="left" w:pos="1800"/>
        </w:tabs>
        <w:spacing w:after="60"/>
        <w:ind w:left="1440"/>
        <w:rPr>
          <w:rFonts w:cs="Tahoma"/>
          <w:lang w:val="es-ES"/>
        </w:rPr>
      </w:pPr>
      <w:r w:rsidRPr="00EA0D3A">
        <w:rPr>
          <w:rFonts w:eastAsia="Calibri" w:cs="Tahoma"/>
          <w:b/>
          <w:color w:val="000000"/>
          <w:szCs w:val="18"/>
          <w:lang w:val="es-ES"/>
        </w:rPr>
        <w:t xml:space="preserve">Última versión de BizTalk Server Branch: </w:t>
      </w:r>
      <w:r w:rsidRPr="00EA0D3A">
        <w:rPr>
          <w:rFonts w:eastAsia="Calibri" w:cs="Tahoma"/>
          <w:color w:val="000000"/>
          <w:szCs w:val="18"/>
          <w:lang w:val="es-ES"/>
        </w:rPr>
        <w:t>el uso de esta versión del software está sujeto a</w:t>
      </w:r>
      <w:r w:rsidR="00EC16BD" w:rsidRPr="00EA0D3A">
        <w:rPr>
          <w:rFonts w:eastAsia="Calibri" w:cs="Tahoma"/>
          <w:color w:val="000000"/>
          <w:szCs w:val="18"/>
          <w:lang w:val="es-ES"/>
        </w:rPr>
        <w:t> </w:t>
      </w:r>
      <w:r w:rsidRPr="00EA0D3A">
        <w:rPr>
          <w:rFonts w:eastAsia="Calibri" w:cs="Tahoma"/>
          <w:color w:val="000000"/>
          <w:szCs w:val="18"/>
          <w:lang w:val="es-ES"/>
        </w:rPr>
        <w:t>derechos de uso de los productos de licencias por procesador de BizTalk Server 2010 Branch, sin</w:t>
      </w:r>
      <w:r w:rsidR="00EC16BD" w:rsidRPr="00EA0D3A">
        <w:rPr>
          <w:rFonts w:eastAsia="Calibri" w:cs="Tahoma"/>
          <w:color w:val="000000"/>
          <w:szCs w:val="18"/>
          <w:lang w:val="es-ES"/>
        </w:rPr>
        <w:t> </w:t>
      </w:r>
      <w:r w:rsidRPr="00EA0D3A">
        <w:rPr>
          <w:rFonts w:eastAsia="Calibri" w:cs="Tahoma"/>
          <w:color w:val="000000"/>
          <w:szCs w:val="18"/>
          <w:lang w:val="es-ES"/>
        </w:rPr>
        <w:t xml:space="preserve">embargo: </w:t>
      </w:r>
    </w:p>
    <w:p w:rsidR="008233B3" w:rsidRPr="00EA0D3A" w:rsidRDefault="008233B3" w:rsidP="00346F4B">
      <w:pPr>
        <w:numPr>
          <w:ilvl w:val="1"/>
          <w:numId w:val="53"/>
        </w:numPr>
        <w:tabs>
          <w:tab w:val="left" w:pos="2160"/>
        </w:tabs>
        <w:spacing w:after="60"/>
        <w:ind w:left="2160"/>
        <w:rPr>
          <w:rFonts w:cs="Tahoma"/>
          <w:lang w:val="es-ES"/>
        </w:rPr>
      </w:pPr>
      <w:r w:rsidRPr="00EA0D3A">
        <w:rPr>
          <w:rFonts w:eastAsia="Calibri" w:cs="Tahoma"/>
          <w:color w:val="000000"/>
          <w:szCs w:val="18"/>
          <w:lang w:val="es-ES"/>
        </w:rPr>
        <w:t>los clientes dejan de tener Movilidad de Licencias dentro de Granjas de Servidores o</w:t>
      </w:r>
      <w:r w:rsidR="00EC16BD" w:rsidRPr="00EA0D3A">
        <w:rPr>
          <w:rFonts w:eastAsia="Calibri" w:cs="Tahoma"/>
          <w:color w:val="000000"/>
          <w:szCs w:val="18"/>
          <w:lang w:val="es-ES"/>
        </w:rPr>
        <w:t> </w:t>
      </w:r>
      <w:r w:rsidRPr="00EA0D3A">
        <w:rPr>
          <w:rFonts w:eastAsia="Calibri" w:cs="Tahoma"/>
          <w:color w:val="000000"/>
          <w:szCs w:val="18"/>
          <w:lang w:val="es-ES"/>
        </w:rPr>
        <w:t xml:space="preserve">Movilidad de Licencias a través de Software Assurance y </w:t>
      </w:r>
    </w:p>
    <w:p w:rsidR="008233B3" w:rsidRPr="00EA0D3A" w:rsidRDefault="008233B3" w:rsidP="00346F4B">
      <w:pPr>
        <w:numPr>
          <w:ilvl w:val="1"/>
          <w:numId w:val="53"/>
        </w:numPr>
        <w:tabs>
          <w:tab w:val="left" w:pos="2160"/>
          <w:tab w:val="left" w:pos="2970"/>
        </w:tabs>
        <w:spacing w:after="60"/>
        <w:ind w:left="2160"/>
        <w:rPr>
          <w:rFonts w:cs="Tahoma"/>
          <w:lang w:val="es-ES"/>
        </w:rPr>
      </w:pPr>
      <w:r w:rsidRPr="00EA0D3A">
        <w:rPr>
          <w:rFonts w:eastAsia="Calibri" w:cs="Tahoma"/>
          <w:color w:val="000000"/>
          <w:szCs w:val="18"/>
          <w:lang w:val="es-ES"/>
        </w:rPr>
        <w:t xml:space="preserve">cualquier reasignación de licencias está sujeta a las limitaciones a continuación en relación con su </w:t>
      </w:r>
      <w:r w:rsidR="00E7114A" w:rsidRPr="00EA0D3A">
        <w:rPr>
          <w:rFonts w:eastAsia="Calibri" w:cs="Tahoma"/>
          <w:color w:val="000000"/>
          <w:szCs w:val="18"/>
          <w:lang w:val="es-ES"/>
        </w:rPr>
        <w:t>“</w:t>
      </w:r>
      <w:r w:rsidRPr="00EA0D3A">
        <w:rPr>
          <w:rFonts w:eastAsia="Calibri" w:cs="Tahoma"/>
          <w:color w:val="000000"/>
          <w:szCs w:val="18"/>
          <w:lang w:val="es-ES"/>
        </w:rPr>
        <w:t>equivalencia de licencias por núcleo</w:t>
      </w:r>
      <w:r w:rsidR="00E7114A" w:rsidRPr="00EA0D3A">
        <w:rPr>
          <w:rFonts w:eastAsia="Calibri" w:cs="Tahoma"/>
          <w:color w:val="000000"/>
          <w:szCs w:val="18"/>
          <w:lang w:val="es-ES"/>
        </w:rPr>
        <w:t>”</w:t>
      </w:r>
      <w:r w:rsidRPr="00EA0D3A">
        <w:rPr>
          <w:rFonts w:eastAsia="Calibri" w:cs="Tahoma"/>
          <w:color w:val="000000"/>
          <w:szCs w:val="18"/>
          <w:lang w:val="es-ES"/>
        </w:rPr>
        <w:t>. La equivalencia de licencias por núcleo se</w:t>
      </w:r>
      <w:r w:rsidR="00EC16BD" w:rsidRPr="00EA0D3A">
        <w:rPr>
          <w:rFonts w:eastAsia="Calibri" w:cs="Tahoma"/>
          <w:color w:val="000000"/>
          <w:szCs w:val="18"/>
          <w:lang w:val="es-ES"/>
        </w:rPr>
        <w:t> </w:t>
      </w:r>
      <w:r w:rsidRPr="00EA0D3A">
        <w:rPr>
          <w:rFonts w:eastAsia="Calibri" w:cs="Tahoma"/>
          <w:color w:val="000000"/>
          <w:szCs w:val="18"/>
          <w:lang w:val="es-ES"/>
        </w:rPr>
        <w:t xml:space="preserve">determina de la siguiente manera. </w:t>
      </w:r>
    </w:p>
    <w:p w:rsidR="008233B3" w:rsidRPr="00EA0D3A" w:rsidRDefault="008233B3" w:rsidP="00346F4B">
      <w:pPr>
        <w:numPr>
          <w:ilvl w:val="2"/>
          <w:numId w:val="53"/>
        </w:numPr>
        <w:tabs>
          <w:tab w:val="left" w:pos="2520"/>
        </w:tabs>
        <w:spacing w:after="60"/>
        <w:ind w:left="2520"/>
        <w:rPr>
          <w:rFonts w:cs="Tahoma"/>
          <w:lang w:val="es-ES"/>
        </w:rPr>
      </w:pPr>
      <w:r w:rsidRPr="00EA0D3A">
        <w:rPr>
          <w:rFonts w:eastAsia="Calibri" w:cs="Tahoma"/>
          <w:color w:val="000000"/>
          <w:szCs w:val="18"/>
          <w:lang w:val="es-ES"/>
        </w:rPr>
        <w:t>Por cada licencia cualificada asignada al servidor, la equivalencia de licencias por</w:t>
      </w:r>
      <w:r w:rsidR="00EC16BD" w:rsidRPr="00EA0D3A">
        <w:rPr>
          <w:rFonts w:eastAsia="Calibri" w:cs="Tahoma"/>
          <w:color w:val="000000"/>
          <w:szCs w:val="18"/>
          <w:lang w:val="es-ES"/>
        </w:rPr>
        <w:t> </w:t>
      </w:r>
      <w:r w:rsidRPr="00EA0D3A">
        <w:rPr>
          <w:rFonts w:eastAsia="Calibri" w:cs="Tahoma"/>
          <w:color w:val="000000"/>
          <w:szCs w:val="18"/>
          <w:lang w:val="es-ES"/>
        </w:rPr>
        <w:t xml:space="preserve">núcleo es la mayor de: </w:t>
      </w:r>
    </w:p>
    <w:p w:rsidR="008233B3" w:rsidRPr="009B6021" w:rsidRDefault="008233B3" w:rsidP="00346F4B">
      <w:pPr>
        <w:numPr>
          <w:ilvl w:val="4"/>
          <w:numId w:val="126"/>
        </w:numPr>
        <w:tabs>
          <w:tab w:val="left" w:pos="2880"/>
        </w:tabs>
        <w:spacing w:after="60"/>
        <w:ind w:left="2880"/>
        <w:rPr>
          <w:rFonts w:cs="Tahoma"/>
        </w:rPr>
      </w:pPr>
      <w:r w:rsidRPr="009B6021">
        <w:rPr>
          <w:rFonts w:eastAsia="Calibri" w:cs="Tahoma"/>
          <w:color w:val="000000"/>
          <w:szCs w:val="18"/>
        </w:rPr>
        <w:t xml:space="preserve">cuatro núcleos por licencia de procesador O BIEN </w:t>
      </w:r>
    </w:p>
    <w:p w:rsidR="008233B3" w:rsidRPr="00EA0D3A" w:rsidRDefault="008233B3" w:rsidP="00346F4B">
      <w:pPr>
        <w:numPr>
          <w:ilvl w:val="4"/>
          <w:numId w:val="126"/>
        </w:numPr>
        <w:tabs>
          <w:tab w:val="left" w:pos="2880"/>
        </w:tabs>
        <w:spacing w:after="60"/>
        <w:ind w:left="2880"/>
        <w:rPr>
          <w:rFonts w:cs="Tahoma"/>
          <w:lang w:val="es-ES"/>
        </w:rPr>
      </w:pPr>
      <w:r w:rsidRPr="00EA0D3A">
        <w:rPr>
          <w:rFonts w:eastAsia="Calibri" w:cs="Tahoma"/>
          <w:color w:val="000000"/>
          <w:szCs w:val="18"/>
          <w:lang w:val="es-ES"/>
        </w:rPr>
        <w:t>un número de núcleos por licencia por procesador basado en el número real</w:t>
      </w:r>
      <w:r w:rsidR="00142A14" w:rsidRPr="00EA0D3A">
        <w:rPr>
          <w:rFonts w:eastAsia="Calibri" w:cs="Tahoma"/>
          <w:color w:val="000000"/>
          <w:szCs w:val="18"/>
          <w:lang w:val="es-ES"/>
        </w:rPr>
        <w:t> </w:t>
      </w:r>
      <w:r w:rsidRPr="00EA0D3A">
        <w:rPr>
          <w:rFonts w:eastAsia="Calibri" w:cs="Tahoma"/>
          <w:color w:val="000000"/>
          <w:szCs w:val="18"/>
          <w:lang w:val="es-ES"/>
        </w:rPr>
        <w:t>de</w:t>
      </w:r>
      <w:r w:rsidR="00142A14" w:rsidRPr="00EA0D3A">
        <w:rPr>
          <w:rFonts w:eastAsia="Calibri" w:cs="Tahoma"/>
          <w:color w:val="000000"/>
          <w:szCs w:val="18"/>
          <w:lang w:val="es-ES"/>
        </w:rPr>
        <w:t> </w:t>
      </w:r>
      <w:r w:rsidRPr="00EA0D3A">
        <w:rPr>
          <w:rFonts w:eastAsia="Calibri" w:cs="Tahoma"/>
          <w:color w:val="000000"/>
          <w:szCs w:val="18"/>
          <w:lang w:val="es-ES"/>
        </w:rPr>
        <w:t>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w:t>
      </w:r>
      <w:r w:rsidR="00142A14" w:rsidRPr="00EA0D3A">
        <w:rPr>
          <w:rFonts w:eastAsia="Calibri" w:cs="Tahoma"/>
          <w:color w:val="000000"/>
          <w:szCs w:val="18"/>
          <w:lang w:val="es-ES"/>
        </w:rPr>
        <w:t> </w:t>
      </w:r>
      <w:r w:rsidRPr="00EA0D3A">
        <w:rPr>
          <w:rFonts w:eastAsia="Calibri" w:cs="Tahoma"/>
          <w:color w:val="000000"/>
          <w:szCs w:val="18"/>
          <w:lang w:val="es-ES"/>
        </w:rPr>
        <w:t>uso</w:t>
      </w:r>
      <w:r w:rsidR="00142A14" w:rsidRPr="00EA0D3A">
        <w:rPr>
          <w:rFonts w:eastAsia="Calibri" w:cs="Tahoma"/>
          <w:color w:val="000000"/>
          <w:szCs w:val="18"/>
          <w:lang w:val="es-ES"/>
        </w:rPr>
        <w:t> </w:t>
      </w:r>
      <w:r w:rsidRPr="00EA0D3A">
        <w:rPr>
          <w:rFonts w:eastAsia="Calibri" w:cs="Tahoma"/>
          <w:color w:val="000000"/>
          <w:szCs w:val="18"/>
          <w:lang w:val="es-ES"/>
        </w:rPr>
        <w:t xml:space="preserve">de la herramienta Microsoft MAP o cualquier software equivalente). </w:t>
      </w:r>
    </w:p>
    <w:p w:rsidR="008233B3" w:rsidRPr="00EA0D3A" w:rsidRDefault="008233B3" w:rsidP="00346F4B">
      <w:pPr>
        <w:numPr>
          <w:ilvl w:val="1"/>
          <w:numId w:val="128"/>
        </w:numPr>
        <w:tabs>
          <w:tab w:val="left" w:pos="1800"/>
        </w:tabs>
        <w:spacing w:after="60"/>
        <w:rPr>
          <w:rFonts w:cs="Tahoma"/>
          <w:lang w:val="es-ES"/>
        </w:rPr>
      </w:pPr>
      <w:r w:rsidRPr="00EA0D3A">
        <w:rPr>
          <w:rFonts w:eastAsia="Calibri" w:cs="Tahoma"/>
          <w:color w:val="000000"/>
          <w:szCs w:val="18"/>
          <w:lang w:val="es-ES"/>
        </w:rPr>
        <w:t xml:space="preserve">Los Clientes </w:t>
      </w:r>
      <w:r w:rsidRPr="00EA0D3A">
        <w:rPr>
          <w:rFonts w:eastAsia="Calibri" w:cs="Tahoma"/>
          <w:szCs w:val="18"/>
          <w:lang w:val="es-ES"/>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8233B3" w:rsidRPr="00EA0D3A" w:rsidRDefault="008233B3" w:rsidP="00346F4B">
      <w:pPr>
        <w:numPr>
          <w:ilvl w:val="1"/>
          <w:numId w:val="128"/>
        </w:numPr>
        <w:tabs>
          <w:tab w:val="left" w:pos="1800"/>
          <w:tab w:val="left" w:pos="2970"/>
        </w:tabs>
        <w:spacing w:after="60"/>
        <w:rPr>
          <w:rFonts w:cs="Tahoma"/>
          <w:lang w:val="es-ES"/>
        </w:rPr>
      </w:pPr>
      <w:r w:rsidRPr="00EA0D3A">
        <w:rPr>
          <w:rFonts w:eastAsia="Calibri" w:cs="Tahoma"/>
          <w:color w:val="000000"/>
          <w:szCs w:val="18"/>
          <w:lang w:val="es-ES"/>
        </w:rPr>
        <w:t>La equivalencia de licencias por núcleo considerada de los clientes no implica que pueden asignar una licencia por procesador a núcleos entre dos o más procesadores.</w:t>
      </w:r>
    </w:p>
    <w:p w:rsidR="008233B3" w:rsidRPr="00EA0D3A" w:rsidRDefault="008233B3" w:rsidP="008233B3">
      <w:pPr>
        <w:ind w:left="1440"/>
        <w:rPr>
          <w:rFonts w:cs="Tahoma"/>
          <w:lang w:val="es-ES"/>
        </w:rPr>
      </w:pPr>
    </w:p>
    <w:p w:rsidR="008233B3" w:rsidRPr="00EA0D3A" w:rsidRDefault="008233B3" w:rsidP="008233B3">
      <w:pPr>
        <w:rPr>
          <w:rFonts w:cs="Tahoma"/>
          <w:lang w:val="es-ES"/>
        </w:rPr>
      </w:pPr>
    </w:p>
    <w:p w:rsidR="008233B3" w:rsidRPr="00EA0D3A" w:rsidRDefault="004668D9" w:rsidP="008233B3">
      <w:pPr>
        <w:pStyle w:val="Heading3"/>
        <w:rPr>
          <w:rFonts w:ascii="Tahoma" w:hAnsi="Tahoma" w:cs="Tahoma"/>
          <w:lang w:val="es-ES"/>
        </w:rPr>
      </w:pPr>
      <w:bookmarkStart w:id="1147" w:name="_36_BizTalk_Server®"/>
      <w:bookmarkStart w:id="1148" w:name="_Toc360109363"/>
      <w:bookmarkStart w:id="1149" w:name="_Toc343596567"/>
      <w:bookmarkEnd w:id="1147"/>
      <w:r w:rsidRPr="00EA0D3A">
        <w:rPr>
          <w:rFonts w:ascii="Tahoma" w:hAnsi="Tahoma" w:cs="Tahoma"/>
          <w:caps/>
          <w:color w:val="F66400"/>
          <w:sz w:val="22"/>
          <w:vertAlign w:val="superscript"/>
          <w:lang w:val="es-ES"/>
        </w:rPr>
        <w:t xml:space="preserve">36 </w:t>
      </w:r>
      <w:r w:rsidRPr="00EA0D3A">
        <w:rPr>
          <w:rFonts w:ascii="Tahoma" w:hAnsi="Tahoma" w:cs="Tahoma"/>
          <w:color w:val="F66400"/>
          <w:sz w:val="22"/>
          <w:lang w:val="es-ES"/>
        </w:rPr>
        <w:t>BizTalk Server</w:t>
      </w:r>
      <w:r w:rsidRPr="00EA0D3A">
        <w:rPr>
          <w:rFonts w:ascii="Tahoma" w:hAnsi="Tahoma" w:cs="Tahoma"/>
          <w:color w:val="F66400"/>
          <w:sz w:val="22"/>
          <w:vertAlign w:val="superscript"/>
          <w:lang w:val="es-ES"/>
        </w:rPr>
        <w:t>®</w:t>
      </w:r>
      <w:r w:rsidRPr="00EA0D3A">
        <w:rPr>
          <w:rFonts w:ascii="Tahoma" w:hAnsi="Tahoma" w:cs="Tahoma"/>
          <w:color w:val="F66400"/>
          <w:sz w:val="22"/>
          <w:lang w:val="es-ES"/>
        </w:rPr>
        <w:t xml:space="preserve"> 2013 Enterprise</w:t>
      </w:r>
      <w:bookmarkEnd w:id="1148"/>
      <w:r w:rsidRPr="00EA0D3A">
        <w:rPr>
          <w:rFonts w:ascii="Tahoma" w:hAnsi="Tahoma" w:cs="Tahoma"/>
          <w:color w:val="F66400"/>
          <w:sz w:val="22"/>
          <w:lang w:val="es-ES"/>
        </w:rPr>
        <w:t xml:space="preserve"> </w:t>
      </w:r>
      <w:bookmarkEnd w:id="1149"/>
    </w:p>
    <w:p w:rsidR="008233B3" w:rsidRPr="00EA0D3A" w:rsidRDefault="008233B3" w:rsidP="008233B3">
      <w:pPr>
        <w:ind w:left="720"/>
        <w:rPr>
          <w:rFonts w:cs="Tahoma"/>
          <w:lang w:val="es-ES"/>
        </w:rPr>
      </w:pPr>
    </w:p>
    <w:p w:rsidR="008233B3" w:rsidRPr="00EA0D3A" w:rsidRDefault="008233B3" w:rsidP="008233B3">
      <w:pPr>
        <w:spacing w:after="60"/>
        <w:ind w:left="720"/>
        <w:rPr>
          <w:rFonts w:cs="Tahoma"/>
          <w:lang w:val="es-ES"/>
        </w:rPr>
      </w:pPr>
      <w:r w:rsidRPr="00EA0D3A">
        <w:rPr>
          <w:rFonts w:eastAsia="Calibri" w:cs="Tahoma"/>
          <w:b/>
          <w:color w:val="000000"/>
          <w:szCs w:val="18"/>
          <w:lang w:val="es-ES"/>
        </w:rPr>
        <w:t>Concesiones de licencia asociadas con el cambio en el modelo de licencia</w:t>
      </w:r>
    </w:p>
    <w:p w:rsidR="008233B3" w:rsidRPr="00EA0D3A" w:rsidRDefault="008233B3" w:rsidP="008233B3">
      <w:pPr>
        <w:ind w:left="720"/>
        <w:rPr>
          <w:rFonts w:cs="Tahoma"/>
          <w:lang w:val="es-ES"/>
        </w:rPr>
      </w:pPr>
      <w:r w:rsidRPr="00EA0D3A">
        <w:rPr>
          <w:rFonts w:eastAsia="Calibri" w:cs="Tahoma"/>
          <w:color w:val="000000"/>
          <w:szCs w:val="18"/>
          <w:lang w:val="es-ES"/>
        </w:rPr>
        <w:t>BizTalk Server 2010 será la última versión de BizTalk Server que se licencia en virtud del modelo de licencias por procesador.</w:t>
      </w:r>
      <w:r w:rsidR="00CE4ED3" w:rsidRPr="00EA0D3A">
        <w:rPr>
          <w:rFonts w:eastAsia="Calibri" w:cs="Tahoma"/>
          <w:color w:val="000000"/>
          <w:szCs w:val="18"/>
          <w:lang w:val="es-ES"/>
        </w:rPr>
        <w:t xml:space="preserve"> </w:t>
      </w:r>
      <w:r w:rsidRPr="00EA0D3A">
        <w:rPr>
          <w:rFonts w:eastAsia="Calibri" w:cs="Tahoma"/>
          <w:color w:val="000000"/>
          <w:szCs w:val="18"/>
          <w:lang w:val="es-ES"/>
        </w:rPr>
        <w:t>Como excepción, a los clientes de licencias por volumen con cobertura de Software Assurance vigente para licencias por procesador de BizTalk Server 2010 Enterprise al momento de la publicación de esta Lista de Productos (</w:t>
      </w:r>
      <w:r w:rsidR="00E7114A" w:rsidRPr="00EA0D3A">
        <w:rPr>
          <w:rFonts w:eastAsia="Calibri" w:cs="Tahoma"/>
          <w:color w:val="000000"/>
          <w:szCs w:val="18"/>
          <w:lang w:val="es-ES"/>
        </w:rPr>
        <w:t>“</w:t>
      </w:r>
      <w:r w:rsidRPr="00EA0D3A">
        <w:rPr>
          <w:rFonts w:eastAsia="Calibri" w:cs="Tahoma"/>
          <w:color w:val="000000"/>
          <w:szCs w:val="18"/>
          <w:lang w:val="es-ES"/>
        </w:rPr>
        <w:t>licencias cualificadas</w:t>
      </w:r>
      <w:r w:rsidR="00E7114A" w:rsidRPr="00EA0D3A">
        <w:rPr>
          <w:rFonts w:eastAsia="Calibri" w:cs="Tahoma"/>
          <w:color w:val="000000"/>
          <w:szCs w:val="18"/>
          <w:lang w:val="es-ES"/>
        </w:rPr>
        <w:t>”</w:t>
      </w:r>
      <w:r w:rsidRPr="00EA0D3A">
        <w:rPr>
          <w:rFonts w:eastAsia="Calibri" w:cs="Tahoma"/>
          <w:color w:val="000000"/>
          <w:szCs w:val="18"/>
          <w:lang w:val="es-ES"/>
        </w:rPr>
        <w:t>) se les ofrecen las siguientes opciones</w:t>
      </w:r>
      <w:r w:rsidRPr="00EA0D3A">
        <w:rPr>
          <w:rFonts w:cs="Tahoma"/>
          <w:bCs/>
          <w:color w:val="000000"/>
          <w:szCs w:val="18"/>
          <w:lang w:val="es-ES"/>
        </w:rPr>
        <w:t>.</w:t>
      </w:r>
    </w:p>
    <w:p w:rsidR="008233B3" w:rsidRPr="00EA0D3A" w:rsidRDefault="008233B3" w:rsidP="008233B3">
      <w:pPr>
        <w:ind w:left="720"/>
        <w:rPr>
          <w:rFonts w:cs="Tahoma"/>
          <w:lang w:val="es-ES"/>
        </w:rPr>
      </w:pPr>
    </w:p>
    <w:p w:rsidR="008233B3" w:rsidRPr="00EA0D3A" w:rsidRDefault="008233B3" w:rsidP="008233B3">
      <w:pPr>
        <w:spacing w:after="60"/>
        <w:ind w:left="720"/>
        <w:rPr>
          <w:rFonts w:cs="Tahoma"/>
          <w:lang w:val="es-ES"/>
        </w:rPr>
      </w:pPr>
      <w:r w:rsidRPr="00EA0D3A">
        <w:rPr>
          <w:rFonts w:eastAsia="Calibri" w:cs="Tahoma"/>
          <w:b/>
          <w:color w:val="000000"/>
          <w:szCs w:val="18"/>
          <w:lang w:val="es-ES"/>
        </w:rPr>
        <w:t>Periodo actual</w:t>
      </w:r>
    </w:p>
    <w:p w:rsidR="008233B3" w:rsidRPr="00EA0D3A" w:rsidRDefault="008233B3" w:rsidP="008233B3">
      <w:pPr>
        <w:ind w:left="720"/>
        <w:rPr>
          <w:rFonts w:cs="Tahoma"/>
          <w:lang w:val="es-ES"/>
        </w:rPr>
      </w:pPr>
      <w:r w:rsidRPr="00EA0D3A">
        <w:rPr>
          <w:rFonts w:eastAsia="Calibri" w:cs="Tahoma"/>
          <w:color w:val="000000"/>
          <w:szCs w:val="18"/>
          <w:lang w:val="es-ES"/>
        </w:rPr>
        <w:t>Durante el periodo actual de su cobertura de Software Assurance, los clientes (incluidos clientes con contratos de suscripción) pueden, en virtud de cualquier licencia cualificada, actualizar a y utilizar la última versión del software BizTalk Server Enterprise en lugar de BizTalk Server 2010 Enterprise sujeto a los derechos de uso de los productos de licencia por procesador de BizTalk Server 2010 Enterprise (como se</w:t>
      </w:r>
      <w:r w:rsidR="00142A14" w:rsidRPr="00EA0D3A">
        <w:rPr>
          <w:rFonts w:eastAsia="Calibri" w:cs="Tahoma"/>
          <w:color w:val="000000"/>
          <w:szCs w:val="18"/>
          <w:lang w:val="es-ES"/>
        </w:rPr>
        <w:t> </w:t>
      </w:r>
      <w:r w:rsidRPr="00EA0D3A">
        <w:rPr>
          <w:rFonts w:eastAsia="Calibri" w:cs="Tahoma"/>
          <w:color w:val="000000"/>
          <w:szCs w:val="18"/>
          <w:lang w:val="es-ES"/>
        </w:rPr>
        <w:t xml:space="preserve">refleja en los Derechos de Uso de los Productos de enero de 2013). </w:t>
      </w:r>
    </w:p>
    <w:p w:rsidR="008233B3" w:rsidRPr="00EA0D3A" w:rsidRDefault="008233B3" w:rsidP="008233B3">
      <w:pPr>
        <w:ind w:left="720"/>
        <w:rPr>
          <w:rFonts w:cs="Tahoma"/>
          <w:lang w:val="es-ES"/>
        </w:rPr>
      </w:pPr>
    </w:p>
    <w:p w:rsidR="00142A14" w:rsidRPr="00EA0D3A" w:rsidRDefault="00142A14" w:rsidP="008233B3">
      <w:pPr>
        <w:ind w:left="720"/>
        <w:rPr>
          <w:rFonts w:cs="Tahoma"/>
          <w:lang w:val="es-ES"/>
        </w:rPr>
      </w:pPr>
    </w:p>
    <w:p w:rsidR="00142A14" w:rsidRPr="00EA0D3A" w:rsidRDefault="00142A14" w:rsidP="008233B3">
      <w:pPr>
        <w:ind w:left="720"/>
        <w:rPr>
          <w:rFonts w:cs="Tahoma"/>
          <w:lang w:val="es-ES"/>
        </w:rPr>
      </w:pPr>
    </w:p>
    <w:p w:rsidR="008233B3" w:rsidRPr="00EA0D3A" w:rsidRDefault="008233B3" w:rsidP="008233B3">
      <w:pPr>
        <w:spacing w:after="60"/>
        <w:ind w:left="720"/>
        <w:rPr>
          <w:rFonts w:cs="Tahoma"/>
          <w:lang w:val="es-ES"/>
        </w:rPr>
      </w:pPr>
      <w:r w:rsidRPr="00EA0D3A">
        <w:rPr>
          <w:rFonts w:eastAsia="Calibri" w:cs="Tahoma"/>
          <w:b/>
          <w:color w:val="000000"/>
          <w:szCs w:val="18"/>
          <w:lang w:val="es-ES"/>
        </w:rPr>
        <w:t>Primer periodo de renovación</w:t>
      </w:r>
    </w:p>
    <w:p w:rsidR="008233B3" w:rsidRPr="00EA0D3A" w:rsidRDefault="008233B3" w:rsidP="008233B3">
      <w:pPr>
        <w:tabs>
          <w:tab w:val="left" w:pos="1800"/>
        </w:tabs>
        <w:spacing w:after="60"/>
        <w:ind w:left="720"/>
        <w:rPr>
          <w:rFonts w:cs="Tahoma"/>
          <w:lang w:val="es-ES"/>
        </w:rPr>
      </w:pPr>
      <w:r w:rsidRPr="00EA0D3A">
        <w:rPr>
          <w:rFonts w:eastAsia="Calibri" w:cs="Tahoma"/>
          <w:color w:val="000000"/>
          <w:szCs w:val="18"/>
          <w:lang w:val="es-ES"/>
        </w:rPr>
        <w:t>En el momento de la primera renovación de Software Assurance el 1 de abril 2013, o después de esa fecha,</w:t>
      </w:r>
      <w:r w:rsidR="00E447B2" w:rsidRPr="00EA0D3A">
        <w:rPr>
          <w:rFonts w:eastAsia="Calibri" w:cs="Tahoma"/>
          <w:color w:val="000000"/>
          <w:szCs w:val="18"/>
          <w:lang w:val="es-ES"/>
        </w:rPr>
        <w:t> </w:t>
      </w:r>
      <w:r w:rsidRPr="00EA0D3A">
        <w:rPr>
          <w:rFonts w:eastAsia="Calibri" w:cs="Tahoma"/>
          <w:color w:val="000000"/>
          <w:szCs w:val="18"/>
          <w:lang w:val="es-ES"/>
        </w:rPr>
        <w:t xml:space="preserve">para cada servidor que un cliente ha licenciado correctamente en virtud de derechos de uso de los productos de licencia por procesador de BizTalk Server 2010, el cliente puede adquirir Software Assurance para licencias por núcleo de BizTalk Server Enterprise sin adquirir las licencias por núcleo subyacentes para una cantidad de licencias por núcleo igual que el menor del número de licencias por procesador cualificadas asignado al servidor multiplicado por el mayor de: </w:t>
      </w:r>
    </w:p>
    <w:p w:rsidR="008233B3" w:rsidRPr="009B6021" w:rsidRDefault="008233B3" w:rsidP="00346F4B">
      <w:pPr>
        <w:numPr>
          <w:ilvl w:val="3"/>
          <w:numId w:val="93"/>
        </w:numPr>
        <w:tabs>
          <w:tab w:val="left" w:pos="2160"/>
        </w:tabs>
        <w:spacing w:after="60"/>
        <w:ind w:left="2160"/>
        <w:rPr>
          <w:rFonts w:cs="Tahoma"/>
        </w:rPr>
      </w:pPr>
      <w:r w:rsidRPr="009B6021">
        <w:rPr>
          <w:rFonts w:eastAsia="Calibri" w:cs="Tahoma"/>
          <w:color w:val="000000"/>
          <w:szCs w:val="18"/>
        </w:rPr>
        <w:t>Cuatro, O BIEN</w:t>
      </w:r>
    </w:p>
    <w:p w:rsidR="008233B3" w:rsidRPr="00EA0D3A" w:rsidRDefault="008233B3" w:rsidP="00346F4B">
      <w:pPr>
        <w:numPr>
          <w:ilvl w:val="3"/>
          <w:numId w:val="93"/>
        </w:numPr>
        <w:tabs>
          <w:tab w:val="left" w:pos="2160"/>
        </w:tabs>
        <w:spacing w:after="60"/>
        <w:ind w:left="2160"/>
        <w:rPr>
          <w:rFonts w:cs="Tahoma"/>
          <w:spacing w:val="-2"/>
          <w:lang w:val="es-ES"/>
        </w:rPr>
      </w:pPr>
      <w:r w:rsidRPr="00EA0D3A">
        <w:rPr>
          <w:rFonts w:eastAsia="Calibri" w:cs="Tahoma"/>
          <w:color w:val="000000"/>
          <w:spacing w:val="-2"/>
          <w:szCs w:val="18"/>
          <w:lang w:val="es-ES"/>
        </w:rPr>
        <w:t>el número real de núcleos por procesador físico multiplicado por el factor de núcleos correspondiente.</w:t>
      </w:r>
      <w:r w:rsidR="00CE4ED3" w:rsidRPr="00EA0D3A">
        <w:rPr>
          <w:rFonts w:eastAsia="Calibri" w:cs="Tahoma"/>
          <w:color w:val="000000"/>
          <w:spacing w:val="-2"/>
          <w:szCs w:val="18"/>
          <w:lang w:val="es-ES"/>
        </w:rPr>
        <w:t xml:space="preserve"> </w:t>
      </w:r>
      <w:r w:rsidRPr="00EA0D3A">
        <w:rPr>
          <w:rFonts w:eastAsia="Calibri" w:cs="Tahoma"/>
          <w:color w:val="000000"/>
          <w:spacing w:val="-2"/>
          <w:szCs w:val="18"/>
          <w:lang w:val="es-ES"/>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233B3" w:rsidRPr="00EA0D3A" w:rsidRDefault="008233B3" w:rsidP="008233B3">
      <w:pPr>
        <w:tabs>
          <w:tab w:val="left" w:pos="1800"/>
        </w:tabs>
        <w:ind w:left="1080"/>
        <w:rPr>
          <w:rFonts w:cs="Tahoma"/>
          <w:lang w:val="es-ES"/>
        </w:rPr>
      </w:pPr>
    </w:p>
    <w:p w:rsidR="008233B3" w:rsidRPr="00EA0D3A" w:rsidRDefault="008233B3" w:rsidP="008233B3">
      <w:pPr>
        <w:spacing w:after="60"/>
        <w:ind w:left="720"/>
        <w:rPr>
          <w:rFonts w:cs="Tahoma"/>
          <w:lang w:val="es-ES"/>
        </w:rPr>
      </w:pPr>
      <w:r w:rsidRPr="00EA0D3A">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EA0D3A">
        <w:rPr>
          <w:rFonts w:eastAsia="Calibri" w:cs="Tahoma"/>
          <w:szCs w:val="18"/>
          <w:lang w:val="es-ES"/>
        </w:rPr>
        <w:t>La opción de adquirir Software Assurance para las licencias por núcleo de BizTalk Server no es aplicable a la renovación de cobertura en virtud de los programas de suscripción.</w:t>
      </w:r>
      <w:r w:rsidR="00CE4ED3" w:rsidRPr="00EA0D3A">
        <w:rPr>
          <w:rFonts w:eastAsia="Calibri" w:cs="Tahoma"/>
          <w:szCs w:val="18"/>
          <w:lang w:val="es-ES"/>
        </w:rPr>
        <w:t xml:space="preserve"> </w:t>
      </w:r>
    </w:p>
    <w:p w:rsidR="008233B3" w:rsidRPr="00EA0D3A" w:rsidRDefault="008233B3" w:rsidP="008233B3">
      <w:pPr>
        <w:ind w:left="1440"/>
        <w:rPr>
          <w:rFonts w:cs="Tahoma"/>
          <w:lang w:val="es-ES"/>
        </w:rPr>
      </w:pPr>
    </w:p>
    <w:p w:rsidR="008233B3" w:rsidRPr="00EA0D3A" w:rsidRDefault="008233B3" w:rsidP="008233B3">
      <w:pPr>
        <w:tabs>
          <w:tab w:val="left" w:pos="1440"/>
        </w:tabs>
        <w:spacing w:after="60"/>
        <w:ind w:left="720"/>
        <w:rPr>
          <w:rFonts w:cs="Tahoma"/>
          <w:lang w:val="es-ES"/>
        </w:rPr>
      </w:pPr>
      <w:r w:rsidRPr="00EA0D3A">
        <w:rPr>
          <w:rFonts w:eastAsia="Calibri" w:cs="Tahoma"/>
          <w:b/>
          <w:color w:val="000000"/>
          <w:szCs w:val="18"/>
          <w:lang w:val="es-ES"/>
        </w:rPr>
        <w:t>Para los clientes con cobertura de Software Assurance que optan por no renovar</w:t>
      </w:r>
    </w:p>
    <w:p w:rsidR="008233B3" w:rsidRPr="00EA0D3A" w:rsidRDefault="008233B3" w:rsidP="008233B3">
      <w:pPr>
        <w:tabs>
          <w:tab w:val="left" w:pos="1440"/>
        </w:tabs>
        <w:ind w:left="720"/>
        <w:rPr>
          <w:rFonts w:cs="Tahoma"/>
          <w:lang w:val="es-ES"/>
        </w:rPr>
      </w:pPr>
      <w:r w:rsidRPr="00EA0D3A">
        <w:rPr>
          <w:rFonts w:cs="Tahoma"/>
          <w:lang w:val="es-ES"/>
        </w:rPr>
        <w:t xml:space="preserve">Los clientes de </w:t>
      </w:r>
      <w:r w:rsidRPr="00EA0D3A">
        <w:rPr>
          <w:rFonts w:eastAsia="Calibri" w:cs="Tahoma"/>
          <w:color w:val="000000"/>
          <w:szCs w:val="18"/>
          <w:lang w:val="es-ES"/>
        </w:rPr>
        <w:t xml:space="preserve">Enterprise Subscription </w:t>
      </w:r>
      <w:r w:rsidRPr="00EA0D3A">
        <w:rPr>
          <w:rFonts w:cs="Tahoma"/>
          <w:bCs/>
          <w:color w:val="000000"/>
          <w:szCs w:val="18"/>
          <w:lang w:val="es-ES"/>
        </w:rPr>
        <w:t xml:space="preserve">y Open Value Subscription </w:t>
      </w:r>
      <w:r w:rsidRPr="00EA0D3A">
        <w:rPr>
          <w:rFonts w:eastAsia="Calibri" w:cs="Tahoma"/>
          <w:color w:val="000000"/>
          <w:szCs w:val="18"/>
          <w:lang w:val="es-ES"/>
        </w:rPr>
        <w:t>que opten por la compra completa de</w:t>
      </w:r>
      <w:r w:rsidR="00436501" w:rsidRPr="00EA0D3A">
        <w:rPr>
          <w:rFonts w:eastAsia="Calibri" w:cs="Tahoma"/>
          <w:color w:val="000000"/>
          <w:szCs w:val="18"/>
          <w:lang w:val="es-ES"/>
        </w:rPr>
        <w:t> </w:t>
      </w:r>
      <w:r w:rsidRPr="00EA0D3A">
        <w:rPr>
          <w:rFonts w:eastAsia="Calibri" w:cs="Tahoma"/>
          <w:color w:val="000000"/>
          <w:szCs w:val="18"/>
          <w:lang w:val="es-ES"/>
        </w:rPr>
        <w:t>licencias por procesador y cualquier otro cliente que adquiera licencias perpetuas en virtud de su contrato y opte por no renovar su Software Assurance en expiración, pueden ejecutar BizTalk Server 2010 o</w:t>
      </w:r>
      <w:r w:rsidR="00436501" w:rsidRPr="00EA0D3A">
        <w:rPr>
          <w:rFonts w:eastAsia="Calibri" w:cs="Tahoma"/>
          <w:color w:val="000000"/>
          <w:szCs w:val="18"/>
          <w:lang w:val="es-ES"/>
        </w:rPr>
        <w:t> </w:t>
      </w:r>
      <w:r w:rsidRPr="00EA0D3A">
        <w:rPr>
          <w:rFonts w:eastAsia="Calibri" w:cs="Tahoma"/>
          <w:color w:val="000000"/>
          <w:szCs w:val="18"/>
          <w:lang w:val="es-ES"/>
        </w:rPr>
        <w:t>la última versión de BizTalk Server disponible en virtud de las siguientes licencias:</w:t>
      </w:r>
    </w:p>
    <w:p w:rsidR="008233B3" w:rsidRPr="00EA0D3A" w:rsidRDefault="008233B3" w:rsidP="008233B3">
      <w:pPr>
        <w:tabs>
          <w:tab w:val="left" w:pos="1440"/>
        </w:tabs>
        <w:ind w:left="720"/>
        <w:rPr>
          <w:rFonts w:cs="Tahoma"/>
          <w:lang w:val="es-ES"/>
        </w:rPr>
      </w:pPr>
    </w:p>
    <w:p w:rsidR="008233B3" w:rsidRPr="00EA0D3A" w:rsidRDefault="008233B3" w:rsidP="00346F4B">
      <w:pPr>
        <w:numPr>
          <w:ilvl w:val="0"/>
          <w:numId w:val="53"/>
        </w:numPr>
        <w:spacing w:after="60"/>
        <w:ind w:left="1440"/>
        <w:rPr>
          <w:rFonts w:cs="Tahoma"/>
          <w:lang w:val="es-ES"/>
        </w:rPr>
      </w:pPr>
      <w:r w:rsidRPr="00EA0D3A">
        <w:rPr>
          <w:rFonts w:eastAsia="Calibri" w:cs="Tahoma"/>
          <w:b/>
          <w:color w:val="000000"/>
          <w:szCs w:val="18"/>
          <w:lang w:val="es-ES"/>
        </w:rPr>
        <w:t>BizTalk Server 2010 Enterprise:</w:t>
      </w:r>
      <w:r w:rsidRPr="00EA0D3A">
        <w:rPr>
          <w:rFonts w:eastAsia="Calibri" w:cs="Tahoma"/>
          <w:color w:val="000000"/>
          <w:szCs w:val="18"/>
          <w:lang w:val="es-ES"/>
        </w:rPr>
        <w:t xml:space="preserve"> El uso continuado de esta versión del software está sujeto a</w:t>
      </w:r>
      <w:r w:rsidR="00436501" w:rsidRPr="00EA0D3A">
        <w:rPr>
          <w:rFonts w:eastAsia="Calibri" w:cs="Tahoma"/>
          <w:color w:val="000000"/>
          <w:szCs w:val="18"/>
          <w:lang w:val="es-ES"/>
        </w:rPr>
        <w:t> </w:t>
      </w:r>
      <w:r w:rsidRPr="00EA0D3A">
        <w:rPr>
          <w:rFonts w:eastAsia="Calibri" w:cs="Tahoma"/>
          <w:color w:val="000000"/>
          <w:szCs w:val="18"/>
          <w:lang w:val="es-ES"/>
        </w:rPr>
        <w:t>los derechos de uso de los productos de licencias por procesador de BizTalk Server 2010 Enterprise, sin embargo, los clientes dejan de tener Movilidad de Licencias a través de Software Assurance.</w:t>
      </w:r>
    </w:p>
    <w:p w:rsidR="008233B3" w:rsidRPr="00EA0D3A" w:rsidRDefault="00F3254C" w:rsidP="00346F4B">
      <w:pPr>
        <w:numPr>
          <w:ilvl w:val="0"/>
          <w:numId w:val="53"/>
        </w:numPr>
        <w:tabs>
          <w:tab w:val="left" w:pos="1800"/>
        </w:tabs>
        <w:spacing w:after="60"/>
        <w:ind w:left="1440"/>
        <w:rPr>
          <w:rFonts w:cs="Tahoma"/>
          <w:lang w:val="es-ES"/>
        </w:rPr>
      </w:pPr>
      <w:r w:rsidRPr="00EA0D3A">
        <w:rPr>
          <w:rFonts w:eastAsia="Calibri" w:cs="Tahoma"/>
          <w:b/>
          <w:color w:val="000000"/>
          <w:szCs w:val="18"/>
          <w:lang w:val="es-ES"/>
        </w:rPr>
        <w:t xml:space="preserve">Última versión de BizTalk Server Enterprise: </w:t>
      </w:r>
      <w:r w:rsidRPr="00EA0D3A">
        <w:rPr>
          <w:rFonts w:eastAsia="Calibri" w:cs="Tahoma"/>
          <w:color w:val="000000"/>
          <w:szCs w:val="18"/>
          <w:lang w:val="es-ES"/>
        </w:rPr>
        <w:t>el uso de esta versión del software está sujeto a</w:t>
      </w:r>
      <w:r w:rsidR="00436501" w:rsidRPr="00EA0D3A">
        <w:rPr>
          <w:rFonts w:eastAsia="Calibri" w:cs="Tahoma"/>
          <w:color w:val="000000"/>
          <w:szCs w:val="18"/>
          <w:lang w:val="es-ES"/>
        </w:rPr>
        <w:t> </w:t>
      </w:r>
      <w:r w:rsidRPr="00EA0D3A">
        <w:rPr>
          <w:rFonts w:eastAsia="Calibri" w:cs="Tahoma"/>
          <w:color w:val="000000"/>
          <w:szCs w:val="18"/>
          <w:lang w:val="es-ES"/>
        </w:rPr>
        <w:t xml:space="preserve">derechos de uso de los productos de licencias por procesador de BizTalk Server 2010 Enterprise, sin embargo: </w:t>
      </w:r>
    </w:p>
    <w:p w:rsidR="008233B3" w:rsidRPr="00EA0D3A" w:rsidRDefault="008233B3" w:rsidP="00346F4B">
      <w:pPr>
        <w:numPr>
          <w:ilvl w:val="1"/>
          <w:numId w:val="53"/>
        </w:numPr>
        <w:tabs>
          <w:tab w:val="left" w:pos="2160"/>
        </w:tabs>
        <w:spacing w:after="60"/>
        <w:ind w:left="2160"/>
        <w:rPr>
          <w:rFonts w:cs="Tahoma"/>
          <w:lang w:val="es-ES"/>
        </w:rPr>
      </w:pPr>
      <w:r w:rsidRPr="00EA0D3A">
        <w:rPr>
          <w:rFonts w:eastAsia="Calibri" w:cs="Tahoma"/>
          <w:color w:val="000000"/>
          <w:szCs w:val="18"/>
          <w:lang w:val="es-ES"/>
        </w:rPr>
        <w:t>los clientes dejan de tener Movilidad de Licencias dentro de Granjas de Servidores o</w:t>
      </w:r>
      <w:r w:rsidR="00436501" w:rsidRPr="00EA0D3A">
        <w:rPr>
          <w:rFonts w:eastAsia="Calibri" w:cs="Tahoma"/>
          <w:color w:val="000000"/>
          <w:szCs w:val="18"/>
          <w:lang w:val="es-ES"/>
        </w:rPr>
        <w:t> </w:t>
      </w:r>
      <w:r w:rsidRPr="00EA0D3A">
        <w:rPr>
          <w:rFonts w:eastAsia="Calibri" w:cs="Tahoma"/>
          <w:color w:val="000000"/>
          <w:szCs w:val="18"/>
          <w:lang w:val="es-ES"/>
        </w:rPr>
        <w:t xml:space="preserve">Movilidad de Licencias a través de Software Assurance y </w:t>
      </w:r>
    </w:p>
    <w:p w:rsidR="008233B3" w:rsidRPr="00EA0D3A" w:rsidRDefault="008233B3" w:rsidP="00346F4B">
      <w:pPr>
        <w:numPr>
          <w:ilvl w:val="1"/>
          <w:numId w:val="53"/>
        </w:numPr>
        <w:tabs>
          <w:tab w:val="left" w:pos="2160"/>
          <w:tab w:val="left" w:pos="2970"/>
        </w:tabs>
        <w:spacing w:after="60"/>
        <w:ind w:left="2160"/>
        <w:rPr>
          <w:rFonts w:cs="Tahoma"/>
          <w:lang w:val="es-ES"/>
        </w:rPr>
      </w:pPr>
      <w:r w:rsidRPr="00EA0D3A">
        <w:rPr>
          <w:rFonts w:eastAsia="Calibri" w:cs="Tahoma"/>
          <w:color w:val="000000"/>
          <w:szCs w:val="18"/>
          <w:lang w:val="es-ES"/>
        </w:rPr>
        <w:t xml:space="preserve">cualquier reasignación de licencias está sujeta a las limitaciones a continuación en relación con su </w:t>
      </w:r>
      <w:r w:rsidR="00E7114A" w:rsidRPr="00EA0D3A">
        <w:rPr>
          <w:rFonts w:eastAsia="Calibri" w:cs="Tahoma"/>
          <w:color w:val="000000"/>
          <w:szCs w:val="18"/>
          <w:lang w:val="es-ES"/>
        </w:rPr>
        <w:t>“</w:t>
      </w:r>
      <w:r w:rsidRPr="00EA0D3A">
        <w:rPr>
          <w:rFonts w:eastAsia="Calibri" w:cs="Tahoma"/>
          <w:color w:val="000000"/>
          <w:szCs w:val="18"/>
          <w:lang w:val="es-ES"/>
        </w:rPr>
        <w:t>equivalencia de licencias por núcleo</w:t>
      </w:r>
      <w:r w:rsidR="00E7114A" w:rsidRPr="00EA0D3A">
        <w:rPr>
          <w:rFonts w:eastAsia="Calibri" w:cs="Tahoma"/>
          <w:color w:val="000000"/>
          <w:szCs w:val="18"/>
          <w:lang w:val="es-ES"/>
        </w:rPr>
        <w:t>”</w:t>
      </w:r>
      <w:r w:rsidRPr="00EA0D3A">
        <w:rPr>
          <w:rFonts w:eastAsia="Calibri" w:cs="Tahoma"/>
          <w:color w:val="000000"/>
          <w:szCs w:val="18"/>
          <w:lang w:val="es-ES"/>
        </w:rPr>
        <w:t>. La equivalencia de licencias por núcleo se</w:t>
      </w:r>
      <w:r w:rsidR="00436501" w:rsidRPr="00EA0D3A">
        <w:rPr>
          <w:rFonts w:eastAsia="Calibri" w:cs="Tahoma"/>
          <w:color w:val="000000"/>
          <w:szCs w:val="18"/>
          <w:lang w:val="es-ES"/>
        </w:rPr>
        <w:t> </w:t>
      </w:r>
      <w:r w:rsidRPr="00EA0D3A">
        <w:rPr>
          <w:rFonts w:eastAsia="Calibri" w:cs="Tahoma"/>
          <w:color w:val="000000"/>
          <w:szCs w:val="18"/>
          <w:lang w:val="es-ES"/>
        </w:rPr>
        <w:t xml:space="preserve">determina de la siguiente manera. </w:t>
      </w:r>
    </w:p>
    <w:p w:rsidR="008233B3" w:rsidRPr="00EA0D3A" w:rsidRDefault="008233B3" w:rsidP="00346F4B">
      <w:pPr>
        <w:numPr>
          <w:ilvl w:val="2"/>
          <w:numId w:val="53"/>
        </w:numPr>
        <w:tabs>
          <w:tab w:val="left" w:pos="2520"/>
        </w:tabs>
        <w:spacing w:after="60"/>
        <w:ind w:left="2520"/>
        <w:rPr>
          <w:rFonts w:cs="Tahoma"/>
          <w:lang w:val="es-ES"/>
        </w:rPr>
      </w:pPr>
      <w:r w:rsidRPr="00EA0D3A">
        <w:rPr>
          <w:rFonts w:eastAsia="Calibri" w:cs="Tahoma"/>
          <w:color w:val="000000"/>
          <w:szCs w:val="18"/>
          <w:lang w:val="es-ES"/>
        </w:rPr>
        <w:t>Por cada licencia cualificada asignada al servidor, la equivalencia de licencias por</w:t>
      </w:r>
      <w:r w:rsidR="00436501" w:rsidRPr="00EA0D3A">
        <w:rPr>
          <w:rFonts w:eastAsia="Calibri" w:cs="Tahoma"/>
          <w:color w:val="000000"/>
          <w:szCs w:val="18"/>
          <w:lang w:val="es-ES"/>
        </w:rPr>
        <w:t> </w:t>
      </w:r>
      <w:r w:rsidRPr="00EA0D3A">
        <w:rPr>
          <w:rFonts w:eastAsia="Calibri" w:cs="Tahoma"/>
          <w:color w:val="000000"/>
          <w:szCs w:val="18"/>
          <w:lang w:val="es-ES"/>
        </w:rPr>
        <w:t xml:space="preserve">núcleo es la mayor de: </w:t>
      </w:r>
    </w:p>
    <w:p w:rsidR="008233B3" w:rsidRPr="009B6021" w:rsidRDefault="008233B3" w:rsidP="00346F4B">
      <w:pPr>
        <w:numPr>
          <w:ilvl w:val="4"/>
          <w:numId w:val="126"/>
        </w:numPr>
        <w:tabs>
          <w:tab w:val="left" w:pos="2880"/>
        </w:tabs>
        <w:spacing w:after="60"/>
        <w:ind w:left="2880"/>
        <w:rPr>
          <w:rFonts w:cs="Tahoma"/>
        </w:rPr>
      </w:pPr>
      <w:r w:rsidRPr="009B6021">
        <w:rPr>
          <w:rFonts w:eastAsia="Calibri" w:cs="Tahoma"/>
          <w:color w:val="000000"/>
          <w:szCs w:val="18"/>
        </w:rPr>
        <w:t xml:space="preserve">cuatro núcleos por licencia de procesador O BIEN </w:t>
      </w:r>
    </w:p>
    <w:p w:rsidR="008233B3" w:rsidRPr="00EA0D3A" w:rsidRDefault="008233B3" w:rsidP="00346F4B">
      <w:pPr>
        <w:numPr>
          <w:ilvl w:val="4"/>
          <w:numId w:val="126"/>
        </w:numPr>
        <w:tabs>
          <w:tab w:val="left" w:pos="2880"/>
        </w:tabs>
        <w:spacing w:after="60"/>
        <w:ind w:left="2880"/>
        <w:rPr>
          <w:rFonts w:cs="Tahoma"/>
          <w:spacing w:val="-2"/>
          <w:lang w:val="es-ES"/>
        </w:rPr>
      </w:pPr>
      <w:r w:rsidRPr="00EA0D3A">
        <w:rPr>
          <w:rFonts w:eastAsia="Calibri" w:cs="Tahoma"/>
          <w:color w:val="000000"/>
          <w:spacing w:val="-2"/>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436501" w:rsidRPr="00EA0D3A" w:rsidRDefault="00436501" w:rsidP="00436501">
      <w:pPr>
        <w:tabs>
          <w:tab w:val="left" w:pos="2880"/>
        </w:tabs>
        <w:spacing w:after="60"/>
        <w:rPr>
          <w:rFonts w:eastAsia="Calibri" w:cs="Tahoma"/>
          <w:color w:val="000000"/>
          <w:spacing w:val="-2"/>
          <w:szCs w:val="18"/>
          <w:lang w:val="es-ES"/>
        </w:rPr>
      </w:pPr>
    </w:p>
    <w:p w:rsidR="00436501" w:rsidRPr="00EA0D3A" w:rsidRDefault="00436501" w:rsidP="00436501">
      <w:pPr>
        <w:tabs>
          <w:tab w:val="left" w:pos="2880"/>
        </w:tabs>
        <w:spacing w:after="60"/>
        <w:rPr>
          <w:rFonts w:eastAsia="Calibri" w:cs="Tahoma"/>
          <w:color w:val="000000"/>
          <w:spacing w:val="-2"/>
          <w:szCs w:val="18"/>
          <w:lang w:val="es-ES"/>
        </w:rPr>
      </w:pPr>
    </w:p>
    <w:p w:rsidR="00436501" w:rsidRPr="00EA0D3A" w:rsidRDefault="00436501" w:rsidP="00436501">
      <w:pPr>
        <w:tabs>
          <w:tab w:val="left" w:pos="2880"/>
        </w:tabs>
        <w:spacing w:after="60"/>
        <w:rPr>
          <w:rFonts w:cs="Tahoma"/>
          <w:spacing w:val="-2"/>
          <w:lang w:val="es-ES"/>
        </w:rPr>
      </w:pPr>
    </w:p>
    <w:p w:rsidR="008233B3" w:rsidRPr="00EA0D3A" w:rsidRDefault="008233B3" w:rsidP="00346F4B">
      <w:pPr>
        <w:numPr>
          <w:ilvl w:val="1"/>
          <w:numId w:val="127"/>
        </w:numPr>
        <w:tabs>
          <w:tab w:val="left" w:pos="1800"/>
        </w:tabs>
        <w:spacing w:after="60"/>
        <w:rPr>
          <w:rFonts w:cs="Tahoma"/>
          <w:lang w:val="es-ES"/>
        </w:rPr>
      </w:pPr>
      <w:r w:rsidRPr="00EA0D3A">
        <w:rPr>
          <w:rFonts w:eastAsia="Calibri" w:cs="Tahoma"/>
          <w:color w:val="000000"/>
          <w:szCs w:val="18"/>
          <w:lang w:val="es-ES"/>
        </w:rPr>
        <w:t>Los Clientes 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8233B3" w:rsidRPr="00EA0D3A" w:rsidRDefault="008233B3" w:rsidP="00346F4B">
      <w:pPr>
        <w:numPr>
          <w:ilvl w:val="1"/>
          <w:numId w:val="127"/>
        </w:numPr>
        <w:tabs>
          <w:tab w:val="left" w:pos="1800"/>
          <w:tab w:val="left" w:pos="2970"/>
        </w:tabs>
        <w:spacing w:after="60"/>
        <w:rPr>
          <w:rFonts w:cs="Tahoma"/>
          <w:lang w:val="es-ES"/>
        </w:rPr>
      </w:pPr>
      <w:r w:rsidRPr="00EA0D3A">
        <w:rPr>
          <w:rFonts w:eastAsia="Calibri" w:cs="Tahoma"/>
          <w:color w:val="000000"/>
          <w:szCs w:val="18"/>
          <w:lang w:val="es-ES"/>
        </w:rPr>
        <w:t>La equivalencia de licencias por núcleo considerada de los clientes no implica que pueden asignar una licencia por procesador a núcleos entre dos o más procesadores.</w:t>
      </w:r>
    </w:p>
    <w:p w:rsidR="008233B3" w:rsidRPr="00EA0D3A" w:rsidRDefault="008233B3" w:rsidP="008233B3">
      <w:pPr>
        <w:tabs>
          <w:tab w:val="left" w:pos="720"/>
        </w:tabs>
        <w:ind w:left="720"/>
        <w:rPr>
          <w:rFonts w:cs="Tahoma"/>
          <w:lang w:val="es-ES"/>
        </w:rPr>
      </w:pPr>
    </w:p>
    <w:p w:rsidR="008233B3" w:rsidRPr="00EA0D3A" w:rsidRDefault="008233B3" w:rsidP="008233B3">
      <w:pPr>
        <w:ind w:left="720"/>
        <w:rPr>
          <w:rFonts w:cs="Tahoma"/>
          <w:lang w:val="es-ES"/>
        </w:rPr>
      </w:pPr>
    </w:p>
    <w:p w:rsidR="008233B3" w:rsidRPr="00EA0D3A" w:rsidRDefault="004668D9" w:rsidP="008233B3">
      <w:pPr>
        <w:pStyle w:val="Heading3"/>
        <w:rPr>
          <w:rFonts w:ascii="Tahoma" w:hAnsi="Tahoma" w:cs="Tahoma"/>
          <w:lang w:val="es-ES"/>
        </w:rPr>
      </w:pPr>
      <w:bookmarkStart w:id="1150" w:name="_37_BizTalk_Server®"/>
      <w:bookmarkStart w:id="1151" w:name="_Toc360109364"/>
      <w:bookmarkStart w:id="1152" w:name="_Toc343596569"/>
      <w:bookmarkEnd w:id="1150"/>
      <w:r w:rsidRPr="00EA0D3A">
        <w:rPr>
          <w:rFonts w:ascii="Tahoma" w:hAnsi="Tahoma" w:cs="Tahoma"/>
          <w:caps/>
          <w:color w:val="F66400"/>
          <w:sz w:val="22"/>
          <w:vertAlign w:val="superscript"/>
          <w:lang w:val="es-ES"/>
        </w:rPr>
        <w:t>37</w:t>
      </w:r>
      <w:r w:rsidRPr="00EA0D3A">
        <w:rPr>
          <w:rFonts w:ascii="Tahoma" w:hAnsi="Tahoma" w:cs="Tahoma"/>
          <w:color w:val="F66400"/>
          <w:sz w:val="22"/>
          <w:lang w:val="es-ES"/>
        </w:rPr>
        <w:t xml:space="preserve"> BizTalk Server</w:t>
      </w:r>
      <w:r w:rsidRPr="00EA0D3A">
        <w:rPr>
          <w:rFonts w:ascii="Tahoma" w:hAnsi="Tahoma" w:cs="Tahoma"/>
          <w:color w:val="F66400"/>
          <w:sz w:val="22"/>
          <w:vertAlign w:val="superscript"/>
          <w:lang w:val="es-ES"/>
        </w:rPr>
        <w:t>®</w:t>
      </w:r>
      <w:r w:rsidRPr="00EA0D3A">
        <w:rPr>
          <w:rFonts w:ascii="Tahoma" w:hAnsi="Tahoma" w:cs="Tahoma"/>
          <w:color w:val="F66400"/>
          <w:sz w:val="22"/>
          <w:lang w:val="es-ES"/>
        </w:rPr>
        <w:t xml:space="preserve"> 2013 Standard</w:t>
      </w:r>
      <w:bookmarkEnd w:id="1151"/>
      <w:r w:rsidRPr="00EA0D3A">
        <w:rPr>
          <w:rFonts w:ascii="Tahoma" w:eastAsia="Calibri" w:hAnsi="Tahoma" w:cs="Tahoma"/>
          <w:color w:val="F66400"/>
          <w:sz w:val="22"/>
          <w:szCs w:val="18"/>
          <w:lang w:val="es-ES"/>
        </w:rPr>
        <w:t xml:space="preserve"> </w:t>
      </w:r>
      <w:bookmarkEnd w:id="1152"/>
    </w:p>
    <w:p w:rsidR="008233B3" w:rsidRPr="00EA0D3A" w:rsidRDefault="008233B3" w:rsidP="008233B3">
      <w:pPr>
        <w:rPr>
          <w:rFonts w:cs="Tahoma"/>
          <w:lang w:val="es-ES"/>
        </w:rPr>
      </w:pPr>
    </w:p>
    <w:p w:rsidR="008233B3" w:rsidRPr="00EA0D3A" w:rsidRDefault="008233B3" w:rsidP="008233B3">
      <w:pPr>
        <w:spacing w:after="60"/>
        <w:ind w:left="720"/>
        <w:rPr>
          <w:rFonts w:cs="Tahoma"/>
          <w:lang w:val="es-ES"/>
        </w:rPr>
      </w:pPr>
      <w:r w:rsidRPr="00EA0D3A">
        <w:rPr>
          <w:rFonts w:eastAsia="Calibri" w:cs="Tahoma"/>
          <w:b/>
          <w:color w:val="000000"/>
          <w:szCs w:val="18"/>
          <w:lang w:val="es-ES"/>
        </w:rPr>
        <w:t>Concesiones de licencia asociadas con el cambio en el modelo de licencia</w:t>
      </w:r>
    </w:p>
    <w:p w:rsidR="008233B3" w:rsidRPr="00EA0D3A" w:rsidRDefault="008233B3" w:rsidP="007056C1">
      <w:pPr>
        <w:ind w:left="720"/>
        <w:rPr>
          <w:rFonts w:cs="Tahoma"/>
          <w:lang w:val="es-ES"/>
        </w:rPr>
      </w:pPr>
      <w:r w:rsidRPr="00EA0D3A">
        <w:rPr>
          <w:rFonts w:eastAsia="Calibri" w:cs="Tahoma"/>
          <w:color w:val="000000"/>
          <w:szCs w:val="18"/>
          <w:lang w:val="es-ES"/>
        </w:rPr>
        <w:t>BizTalk Server 2010 será la última versión de BizTalk Server que se licencia en virtud del modelo de licencias por procesador.</w:t>
      </w:r>
      <w:r w:rsidR="00CE4ED3" w:rsidRPr="00EA0D3A">
        <w:rPr>
          <w:rFonts w:eastAsia="Calibri" w:cs="Tahoma"/>
          <w:color w:val="000000"/>
          <w:szCs w:val="18"/>
          <w:lang w:val="es-ES"/>
        </w:rPr>
        <w:t xml:space="preserve"> </w:t>
      </w:r>
      <w:r w:rsidRPr="00EA0D3A">
        <w:rPr>
          <w:rFonts w:eastAsia="Calibri" w:cs="Tahoma"/>
          <w:color w:val="000000"/>
          <w:szCs w:val="18"/>
          <w:lang w:val="es-ES"/>
        </w:rPr>
        <w:t>Como excepción, a los clientes de licencias por volumen con cobertura de Software Assurance vigente para licencias por procesador de BizTalk Server 2010 Standard al momento de la publicación de esta Lista de Productos (</w:t>
      </w:r>
      <w:r w:rsidR="00E7114A" w:rsidRPr="00EA0D3A">
        <w:rPr>
          <w:rFonts w:eastAsia="Calibri" w:cs="Tahoma"/>
          <w:color w:val="000000"/>
          <w:szCs w:val="18"/>
          <w:lang w:val="es-ES"/>
        </w:rPr>
        <w:t>“</w:t>
      </w:r>
      <w:r w:rsidRPr="00EA0D3A">
        <w:rPr>
          <w:rFonts w:eastAsia="Calibri" w:cs="Tahoma"/>
          <w:color w:val="000000"/>
          <w:szCs w:val="18"/>
          <w:lang w:val="es-ES"/>
        </w:rPr>
        <w:t>licencias cualificadas</w:t>
      </w:r>
      <w:r w:rsidR="00E7114A" w:rsidRPr="00EA0D3A">
        <w:rPr>
          <w:rFonts w:eastAsia="Calibri" w:cs="Tahoma"/>
          <w:color w:val="000000"/>
          <w:szCs w:val="18"/>
          <w:lang w:val="es-ES"/>
        </w:rPr>
        <w:t>”</w:t>
      </w:r>
      <w:r w:rsidRPr="00EA0D3A">
        <w:rPr>
          <w:rFonts w:eastAsia="Calibri" w:cs="Tahoma"/>
          <w:color w:val="000000"/>
          <w:szCs w:val="18"/>
          <w:lang w:val="es-ES"/>
        </w:rPr>
        <w:t>) se les ofrecen las siguientes opciones.</w:t>
      </w:r>
    </w:p>
    <w:p w:rsidR="008233B3" w:rsidRPr="00EA0D3A" w:rsidRDefault="008233B3" w:rsidP="008233B3">
      <w:pPr>
        <w:ind w:left="720"/>
        <w:rPr>
          <w:rFonts w:cs="Tahoma"/>
          <w:lang w:val="es-ES"/>
        </w:rPr>
      </w:pPr>
    </w:p>
    <w:p w:rsidR="008233B3" w:rsidRPr="00EA0D3A" w:rsidRDefault="008233B3" w:rsidP="008233B3">
      <w:pPr>
        <w:spacing w:after="60"/>
        <w:ind w:left="720"/>
        <w:rPr>
          <w:rFonts w:cs="Tahoma"/>
          <w:lang w:val="es-ES"/>
        </w:rPr>
      </w:pPr>
      <w:r w:rsidRPr="00EA0D3A">
        <w:rPr>
          <w:rFonts w:eastAsia="Calibri" w:cs="Tahoma"/>
          <w:b/>
          <w:color w:val="000000"/>
          <w:szCs w:val="18"/>
          <w:lang w:val="es-ES"/>
        </w:rPr>
        <w:t>Periodo actual</w:t>
      </w:r>
    </w:p>
    <w:p w:rsidR="008233B3" w:rsidRPr="00EA0D3A" w:rsidRDefault="008233B3" w:rsidP="008233B3">
      <w:pPr>
        <w:ind w:left="720"/>
        <w:rPr>
          <w:rFonts w:cs="Tahoma"/>
          <w:lang w:val="es-ES"/>
        </w:rPr>
      </w:pPr>
      <w:r w:rsidRPr="00EA0D3A">
        <w:rPr>
          <w:rFonts w:eastAsia="Calibri" w:cs="Tahoma"/>
          <w:color w:val="000000"/>
          <w:szCs w:val="18"/>
          <w:lang w:val="es-ES"/>
        </w:rPr>
        <w:t>Durante el periodo actual de su cobertura de Software Assurance, los clientes (incluidos clientes con contratos de suscripción) pueden, en virtud de cualquier licencia cualificada, actualizar a y utilizar la última</w:t>
      </w:r>
      <w:r w:rsidR="00F15BAF" w:rsidRPr="00EA0D3A">
        <w:rPr>
          <w:rFonts w:eastAsia="Calibri" w:cs="Tahoma"/>
          <w:color w:val="000000"/>
          <w:szCs w:val="18"/>
          <w:lang w:val="es-ES"/>
        </w:rPr>
        <w:t> </w:t>
      </w:r>
      <w:r w:rsidRPr="00EA0D3A">
        <w:rPr>
          <w:rFonts w:eastAsia="Calibri" w:cs="Tahoma"/>
          <w:color w:val="000000"/>
          <w:szCs w:val="18"/>
          <w:lang w:val="es-ES"/>
        </w:rPr>
        <w:t>versión del software BizTalk Server Standard en lugar de BizTalk Server 2010 Standard sujeto a los derechos de uso de los productos de licencias por procesador de BizTalk Server 2010 Standard (como se</w:t>
      </w:r>
      <w:r w:rsidR="00F15BAF" w:rsidRPr="00EA0D3A">
        <w:rPr>
          <w:rFonts w:eastAsia="Calibri" w:cs="Tahoma"/>
          <w:color w:val="000000"/>
          <w:szCs w:val="18"/>
          <w:lang w:val="es-ES"/>
        </w:rPr>
        <w:t> </w:t>
      </w:r>
      <w:r w:rsidRPr="00EA0D3A">
        <w:rPr>
          <w:rFonts w:eastAsia="Calibri" w:cs="Tahoma"/>
          <w:color w:val="000000"/>
          <w:szCs w:val="18"/>
          <w:lang w:val="es-ES"/>
        </w:rPr>
        <w:t xml:space="preserve">refleja en los Derechos de Uso de los Productos de enero de 2013). </w:t>
      </w:r>
    </w:p>
    <w:p w:rsidR="008233B3" w:rsidRPr="00EA0D3A" w:rsidRDefault="008233B3" w:rsidP="008233B3">
      <w:pPr>
        <w:ind w:left="720"/>
        <w:rPr>
          <w:rFonts w:cs="Tahoma"/>
          <w:lang w:val="es-ES"/>
        </w:rPr>
      </w:pPr>
    </w:p>
    <w:p w:rsidR="008233B3" w:rsidRPr="00EA0D3A" w:rsidRDefault="008233B3" w:rsidP="008233B3">
      <w:pPr>
        <w:spacing w:after="60"/>
        <w:ind w:left="720"/>
        <w:rPr>
          <w:rFonts w:cs="Tahoma"/>
          <w:lang w:val="es-ES"/>
        </w:rPr>
      </w:pPr>
      <w:r w:rsidRPr="00EA0D3A">
        <w:rPr>
          <w:rFonts w:eastAsia="Calibri" w:cs="Tahoma"/>
          <w:b/>
          <w:color w:val="000000"/>
          <w:szCs w:val="18"/>
          <w:lang w:val="es-ES"/>
        </w:rPr>
        <w:t>Primer periodo de renovación</w:t>
      </w:r>
    </w:p>
    <w:p w:rsidR="008233B3" w:rsidRPr="00EA0D3A" w:rsidRDefault="008233B3" w:rsidP="008233B3">
      <w:pPr>
        <w:tabs>
          <w:tab w:val="left" w:pos="1800"/>
        </w:tabs>
        <w:spacing w:after="60"/>
        <w:ind w:left="720"/>
        <w:rPr>
          <w:rFonts w:cs="Tahoma"/>
          <w:lang w:val="es-ES"/>
        </w:rPr>
      </w:pPr>
      <w:r w:rsidRPr="00EA0D3A">
        <w:rPr>
          <w:rFonts w:eastAsia="Calibri" w:cs="Tahoma"/>
          <w:color w:val="000000"/>
          <w:szCs w:val="18"/>
          <w:lang w:val="es-ES"/>
        </w:rPr>
        <w:t>En el momento de la primera renovación de Software Assurance el 1 de abril 2013, o después de esa fecha,</w:t>
      </w:r>
      <w:r w:rsidR="00F15BAF" w:rsidRPr="00EA0D3A">
        <w:rPr>
          <w:rFonts w:eastAsia="Calibri" w:cs="Tahoma"/>
          <w:color w:val="000000"/>
          <w:szCs w:val="18"/>
          <w:lang w:val="es-ES"/>
        </w:rPr>
        <w:t> </w:t>
      </w:r>
      <w:r w:rsidRPr="00EA0D3A">
        <w:rPr>
          <w:rFonts w:eastAsia="Calibri" w:cs="Tahoma"/>
          <w:color w:val="000000"/>
          <w:szCs w:val="18"/>
          <w:lang w:val="es-ES"/>
        </w:rPr>
        <w:t xml:space="preserve">para cada servidor que un cliente ha licenciado correctamente en virtud de derechos de uso de los productos de licencia por procesador de BizTalk Server 2010, el cliente puede adquirir Software Assurance para licencias por núcleo de BizTalk Server Standard sin adquirir las licencias por núcleo subyacentes para una cantidad de licencias por núcleo igual que el menor del número de licencias por procesador cualificadas asignado al servidor multiplicado por el mayor de: </w:t>
      </w:r>
    </w:p>
    <w:p w:rsidR="008233B3" w:rsidRPr="009B6021" w:rsidRDefault="008233B3" w:rsidP="00346F4B">
      <w:pPr>
        <w:numPr>
          <w:ilvl w:val="3"/>
          <w:numId w:val="93"/>
        </w:numPr>
        <w:tabs>
          <w:tab w:val="left" w:pos="2160"/>
        </w:tabs>
        <w:spacing w:after="60"/>
        <w:ind w:left="2160"/>
        <w:rPr>
          <w:rFonts w:cs="Tahoma"/>
        </w:rPr>
      </w:pPr>
      <w:r w:rsidRPr="009B6021">
        <w:rPr>
          <w:rFonts w:eastAsia="Calibri" w:cs="Tahoma"/>
          <w:color w:val="000000"/>
          <w:szCs w:val="18"/>
        </w:rPr>
        <w:t>Cuatro, O BIEN</w:t>
      </w:r>
    </w:p>
    <w:p w:rsidR="008233B3" w:rsidRPr="00EA0D3A" w:rsidRDefault="008233B3" w:rsidP="00346F4B">
      <w:pPr>
        <w:numPr>
          <w:ilvl w:val="3"/>
          <w:numId w:val="93"/>
        </w:numPr>
        <w:tabs>
          <w:tab w:val="left" w:pos="2160"/>
        </w:tabs>
        <w:spacing w:after="60"/>
        <w:ind w:left="2160"/>
        <w:rPr>
          <w:rFonts w:cs="Tahoma"/>
          <w:spacing w:val="-2"/>
          <w:lang w:val="es-ES"/>
        </w:rPr>
      </w:pPr>
      <w:r w:rsidRPr="00EA0D3A">
        <w:rPr>
          <w:rFonts w:eastAsia="Calibri" w:cs="Tahoma"/>
          <w:color w:val="000000"/>
          <w:spacing w:val="-2"/>
          <w:szCs w:val="18"/>
          <w:lang w:val="es-ES"/>
        </w:rPr>
        <w:t>el número real de núcleos por procesador físico multiplicado por el factor de núcleos correspondiente.</w:t>
      </w:r>
      <w:r w:rsidR="00CE4ED3" w:rsidRPr="00EA0D3A">
        <w:rPr>
          <w:rFonts w:eastAsia="Calibri" w:cs="Tahoma"/>
          <w:color w:val="000000"/>
          <w:spacing w:val="-2"/>
          <w:szCs w:val="18"/>
          <w:lang w:val="es-ES"/>
        </w:rPr>
        <w:t xml:space="preserve"> </w:t>
      </w:r>
      <w:r w:rsidRPr="00EA0D3A">
        <w:rPr>
          <w:rFonts w:eastAsia="Calibri" w:cs="Tahoma"/>
          <w:color w:val="000000"/>
          <w:spacing w:val="-2"/>
          <w:szCs w:val="18"/>
          <w:lang w:val="es-ES"/>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233B3" w:rsidRPr="00EA0D3A" w:rsidRDefault="008233B3" w:rsidP="008233B3">
      <w:pPr>
        <w:tabs>
          <w:tab w:val="left" w:pos="1800"/>
        </w:tabs>
        <w:ind w:left="1080"/>
        <w:rPr>
          <w:rFonts w:cs="Tahoma"/>
          <w:lang w:val="es-ES"/>
        </w:rPr>
      </w:pPr>
    </w:p>
    <w:p w:rsidR="008233B3" w:rsidRPr="00EA0D3A" w:rsidRDefault="008233B3" w:rsidP="008233B3">
      <w:pPr>
        <w:spacing w:after="60"/>
        <w:ind w:left="720"/>
        <w:rPr>
          <w:rFonts w:cs="Tahoma"/>
          <w:lang w:val="es-ES"/>
        </w:rPr>
      </w:pPr>
      <w:r w:rsidRPr="00EA0D3A">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EA0D3A">
        <w:rPr>
          <w:rFonts w:eastAsia="Calibri" w:cs="Tahoma"/>
          <w:szCs w:val="18"/>
          <w:lang w:val="es-ES"/>
        </w:rPr>
        <w:t>La opción de adquirir Software Assurance para las licencias por núcleo de BizTalk Server no es aplicable a la renovación de cobertura en virtud de los programas de suscripción.</w:t>
      </w:r>
      <w:r w:rsidR="00CE4ED3" w:rsidRPr="00EA0D3A">
        <w:rPr>
          <w:rFonts w:eastAsia="Calibri" w:cs="Tahoma"/>
          <w:szCs w:val="18"/>
          <w:lang w:val="es-ES"/>
        </w:rPr>
        <w:t xml:space="preserve"> </w:t>
      </w:r>
    </w:p>
    <w:p w:rsidR="008233B3" w:rsidRPr="00EA0D3A" w:rsidRDefault="008233B3" w:rsidP="008233B3">
      <w:pPr>
        <w:ind w:left="1440"/>
        <w:rPr>
          <w:rFonts w:cs="Tahoma"/>
          <w:lang w:val="es-ES"/>
        </w:rPr>
      </w:pPr>
    </w:p>
    <w:p w:rsidR="008233B3" w:rsidRPr="00EA0D3A" w:rsidRDefault="008233B3" w:rsidP="008233B3">
      <w:pPr>
        <w:tabs>
          <w:tab w:val="left" w:pos="1440"/>
        </w:tabs>
        <w:spacing w:after="60"/>
        <w:ind w:left="720"/>
        <w:rPr>
          <w:rFonts w:cs="Tahoma"/>
          <w:lang w:val="es-ES"/>
        </w:rPr>
      </w:pPr>
      <w:r w:rsidRPr="00EA0D3A">
        <w:rPr>
          <w:rFonts w:eastAsia="Calibri" w:cs="Tahoma"/>
          <w:b/>
          <w:color w:val="000000"/>
          <w:szCs w:val="18"/>
          <w:lang w:val="es-ES"/>
        </w:rPr>
        <w:t>Para los clientes con cobertura de Software Assurance que optan por no renovar</w:t>
      </w:r>
    </w:p>
    <w:p w:rsidR="008233B3" w:rsidRPr="00EA0D3A" w:rsidRDefault="008233B3" w:rsidP="008233B3">
      <w:pPr>
        <w:tabs>
          <w:tab w:val="left" w:pos="1440"/>
        </w:tabs>
        <w:ind w:left="720"/>
        <w:rPr>
          <w:rFonts w:cs="Tahoma"/>
          <w:lang w:val="es-ES"/>
        </w:rPr>
      </w:pPr>
      <w:r w:rsidRPr="00EA0D3A">
        <w:rPr>
          <w:rFonts w:cs="Tahoma"/>
          <w:lang w:val="es-ES"/>
        </w:rPr>
        <w:t xml:space="preserve">Los clientes de </w:t>
      </w:r>
      <w:r w:rsidRPr="00EA0D3A">
        <w:rPr>
          <w:rFonts w:eastAsia="Calibri" w:cs="Tahoma"/>
          <w:color w:val="000000"/>
          <w:szCs w:val="18"/>
          <w:lang w:val="es-ES"/>
        </w:rPr>
        <w:t xml:space="preserve">Enterprise Subscription </w:t>
      </w:r>
      <w:r w:rsidRPr="00EA0D3A">
        <w:rPr>
          <w:rFonts w:cs="Tahoma"/>
          <w:bCs/>
          <w:color w:val="000000"/>
          <w:szCs w:val="18"/>
          <w:lang w:val="es-ES"/>
        </w:rPr>
        <w:t xml:space="preserve">y Open Value Subscription </w:t>
      </w:r>
      <w:r w:rsidRPr="00EA0D3A">
        <w:rPr>
          <w:rFonts w:eastAsia="Calibri" w:cs="Tahoma"/>
          <w:color w:val="000000"/>
          <w:szCs w:val="18"/>
          <w:lang w:val="es-ES"/>
        </w:rPr>
        <w:t>que opten por la compra completa de</w:t>
      </w:r>
      <w:r w:rsidR="00F07D47" w:rsidRPr="00EA0D3A">
        <w:rPr>
          <w:rFonts w:eastAsia="Calibri" w:cs="Tahoma"/>
          <w:color w:val="000000"/>
          <w:szCs w:val="18"/>
          <w:lang w:val="es-ES"/>
        </w:rPr>
        <w:t> </w:t>
      </w:r>
      <w:r w:rsidRPr="00EA0D3A">
        <w:rPr>
          <w:rFonts w:eastAsia="Calibri" w:cs="Tahoma"/>
          <w:color w:val="000000"/>
          <w:szCs w:val="18"/>
          <w:lang w:val="es-ES"/>
        </w:rPr>
        <w:t>licencias por procesador y cualquier otro cliente que adquiera licencias perpetuas en virtud de su contrato y opte por no renovar su Software Assurance en expiración, pueden ejecutar BizTalk Server 2010</w:t>
      </w:r>
      <w:r w:rsidR="00F07D47" w:rsidRPr="00EA0D3A">
        <w:rPr>
          <w:rFonts w:eastAsia="Calibri" w:cs="Tahoma"/>
          <w:color w:val="000000"/>
          <w:szCs w:val="18"/>
          <w:lang w:val="es-ES"/>
        </w:rPr>
        <w:t> </w:t>
      </w:r>
      <w:r w:rsidRPr="00EA0D3A">
        <w:rPr>
          <w:rFonts w:eastAsia="Calibri" w:cs="Tahoma"/>
          <w:color w:val="000000"/>
          <w:szCs w:val="18"/>
          <w:lang w:val="es-ES"/>
        </w:rPr>
        <w:t>o</w:t>
      </w:r>
      <w:r w:rsidR="00F07D47" w:rsidRPr="00EA0D3A">
        <w:rPr>
          <w:rFonts w:eastAsia="Calibri" w:cs="Tahoma"/>
          <w:color w:val="000000"/>
          <w:szCs w:val="18"/>
          <w:lang w:val="es-ES"/>
        </w:rPr>
        <w:t> </w:t>
      </w:r>
      <w:r w:rsidRPr="00EA0D3A">
        <w:rPr>
          <w:rFonts w:eastAsia="Calibri" w:cs="Tahoma"/>
          <w:color w:val="000000"/>
          <w:szCs w:val="18"/>
          <w:lang w:val="es-ES"/>
        </w:rPr>
        <w:t>la última versión de BizTalk Server en virtud de las siguientes licencias:</w:t>
      </w:r>
    </w:p>
    <w:p w:rsidR="008233B3" w:rsidRPr="00EA0D3A" w:rsidRDefault="008233B3" w:rsidP="008233B3">
      <w:pPr>
        <w:tabs>
          <w:tab w:val="left" w:pos="1440"/>
        </w:tabs>
        <w:ind w:left="720"/>
        <w:rPr>
          <w:rFonts w:cs="Tahoma"/>
          <w:lang w:val="es-ES"/>
        </w:rPr>
      </w:pPr>
    </w:p>
    <w:p w:rsidR="008233B3" w:rsidRPr="00EA0D3A" w:rsidRDefault="008233B3" w:rsidP="00346F4B">
      <w:pPr>
        <w:numPr>
          <w:ilvl w:val="0"/>
          <w:numId w:val="53"/>
        </w:numPr>
        <w:spacing w:after="60"/>
        <w:ind w:left="1440"/>
        <w:rPr>
          <w:rFonts w:cs="Tahoma"/>
          <w:lang w:val="es-ES"/>
        </w:rPr>
      </w:pPr>
      <w:r w:rsidRPr="00EA0D3A">
        <w:rPr>
          <w:rFonts w:eastAsia="Calibri" w:cs="Tahoma"/>
          <w:b/>
          <w:color w:val="000000"/>
          <w:szCs w:val="18"/>
          <w:lang w:val="es-ES"/>
        </w:rPr>
        <w:t>BizTalk Server 2010 Standard:</w:t>
      </w:r>
      <w:r w:rsidRPr="00EA0D3A">
        <w:rPr>
          <w:rFonts w:eastAsia="Calibri" w:cs="Tahoma"/>
          <w:color w:val="000000"/>
          <w:szCs w:val="18"/>
          <w:lang w:val="es-ES"/>
        </w:rPr>
        <w:t xml:space="preserve"> El uso continuado de esta versión del software está sujeto a los derechos de uso de los productos de licencias por procesador de BizTalk Server 2010 Standard, sin embargo, los clientes dejan de tener Movilidad de Licencias a través de Software Assurance.</w:t>
      </w:r>
    </w:p>
    <w:p w:rsidR="008233B3" w:rsidRPr="00EA0D3A" w:rsidRDefault="00F3254C" w:rsidP="00346F4B">
      <w:pPr>
        <w:numPr>
          <w:ilvl w:val="0"/>
          <w:numId w:val="53"/>
        </w:numPr>
        <w:tabs>
          <w:tab w:val="left" w:pos="1800"/>
        </w:tabs>
        <w:spacing w:after="60"/>
        <w:ind w:left="1440"/>
        <w:rPr>
          <w:rFonts w:cs="Tahoma"/>
          <w:lang w:val="es-ES"/>
        </w:rPr>
      </w:pPr>
      <w:r w:rsidRPr="00EA0D3A">
        <w:rPr>
          <w:rFonts w:eastAsia="Calibri" w:cs="Tahoma"/>
          <w:b/>
          <w:color w:val="000000"/>
          <w:szCs w:val="18"/>
          <w:lang w:val="es-ES"/>
        </w:rPr>
        <w:t xml:space="preserve">Última versión de BizTalk Server Standard: </w:t>
      </w:r>
      <w:r w:rsidRPr="00EA0D3A">
        <w:rPr>
          <w:rFonts w:eastAsia="Calibri" w:cs="Tahoma"/>
          <w:color w:val="000000"/>
          <w:szCs w:val="18"/>
          <w:lang w:val="es-ES"/>
        </w:rPr>
        <w:t>el uso de esta versión del software está sujeto a</w:t>
      </w:r>
      <w:r w:rsidR="00E52562" w:rsidRPr="00EA0D3A">
        <w:rPr>
          <w:rFonts w:eastAsia="Calibri" w:cs="Tahoma"/>
          <w:color w:val="000000"/>
          <w:szCs w:val="18"/>
          <w:lang w:val="es-ES"/>
        </w:rPr>
        <w:t> </w:t>
      </w:r>
      <w:r w:rsidRPr="00EA0D3A">
        <w:rPr>
          <w:rFonts w:eastAsia="Calibri" w:cs="Tahoma"/>
          <w:color w:val="000000"/>
          <w:szCs w:val="18"/>
          <w:lang w:val="es-ES"/>
        </w:rPr>
        <w:t xml:space="preserve">derechos de uso de los productos de licencias por procesador de BizTalk Server 2010 Standard, sin embargo: </w:t>
      </w:r>
    </w:p>
    <w:p w:rsidR="008233B3" w:rsidRPr="00EA0D3A" w:rsidRDefault="008233B3" w:rsidP="00346F4B">
      <w:pPr>
        <w:numPr>
          <w:ilvl w:val="1"/>
          <w:numId w:val="53"/>
        </w:numPr>
        <w:tabs>
          <w:tab w:val="left" w:pos="2160"/>
        </w:tabs>
        <w:spacing w:after="60"/>
        <w:ind w:left="2160"/>
        <w:rPr>
          <w:rFonts w:cs="Tahoma"/>
          <w:lang w:val="es-ES"/>
        </w:rPr>
      </w:pPr>
      <w:r w:rsidRPr="00EA0D3A">
        <w:rPr>
          <w:rFonts w:eastAsia="Calibri" w:cs="Tahoma"/>
          <w:color w:val="000000"/>
          <w:szCs w:val="18"/>
          <w:lang w:val="es-ES"/>
        </w:rPr>
        <w:t>los clientes dejan de tener Movilidad de Licencias dentro de Granjas de Servidores o</w:t>
      </w:r>
      <w:r w:rsidR="00E52562" w:rsidRPr="00EA0D3A">
        <w:rPr>
          <w:rFonts w:eastAsia="Calibri" w:cs="Tahoma"/>
          <w:color w:val="000000"/>
          <w:szCs w:val="18"/>
          <w:lang w:val="es-ES"/>
        </w:rPr>
        <w:t> </w:t>
      </w:r>
      <w:r w:rsidRPr="00EA0D3A">
        <w:rPr>
          <w:rFonts w:eastAsia="Calibri" w:cs="Tahoma"/>
          <w:color w:val="000000"/>
          <w:szCs w:val="18"/>
          <w:lang w:val="es-ES"/>
        </w:rPr>
        <w:t xml:space="preserve">Movilidad de Licencias a través de Software Assurance y </w:t>
      </w:r>
    </w:p>
    <w:p w:rsidR="008233B3" w:rsidRPr="00EA0D3A" w:rsidRDefault="008233B3" w:rsidP="00346F4B">
      <w:pPr>
        <w:numPr>
          <w:ilvl w:val="1"/>
          <w:numId w:val="53"/>
        </w:numPr>
        <w:tabs>
          <w:tab w:val="left" w:pos="2160"/>
          <w:tab w:val="left" w:pos="2970"/>
        </w:tabs>
        <w:spacing w:after="60"/>
        <w:ind w:left="2160"/>
        <w:rPr>
          <w:rFonts w:cs="Tahoma"/>
          <w:lang w:val="es-ES"/>
        </w:rPr>
      </w:pPr>
      <w:r w:rsidRPr="00EA0D3A">
        <w:rPr>
          <w:rFonts w:eastAsia="Calibri" w:cs="Tahoma"/>
          <w:color w:val="000000"/>
          <w:szCs w:val="18"/>
          <w:lang w:val="es-ES"/>
        </w:rPr>
        <w:t xml:space="preserve">cualquier reasignación de licencias está sujeta a las limitaciones a continuación en relación con su </w:t>
      </w:r>
      <w:r w:rsidR="00E7114A" w:rsidRPr="00EA0D3A">
        <w:rPr>
          <w:rFonts w:eastAsia="Calibri" w:cs="Tahoma"/>
          <w:color w:val="000000"/>
          <w:szCs w:val="18"/>
          <w:lang w:val="es-ES"/>
        </w:rPr>
        <w:t>“</w:t>
      </w:r>
      <w:r w:rsidRPr="00EA0D3A">
        <w:rPr>
          <w:rFonts w:eastAsia="Calibri" w:cs="Tahoma"/>
          <w:color w:val="000000"/>
          <w:szCs w:val="18"/>
          <w:lang w:val="es-ES"/>
        </w:rPr>
        <w:t>equivalencia de licencias por núcleo</w:t>
      </w:r>
      <w:r w:rsidR="00E7114A" w:rsidRPr="00EA0D3A">
        <w:rPr>
          <w:rFonts w:eastAsia="Calibri" w:cs="Tahoma"/>
          <w:color w:val="000000"/>
          <w:szCs w:val="18"/>
          <w:lang w:val="es-ES"/>
        </w:rPr>
        <w:t>”</w:t>
      </w:r>
      <w:r w:rsidRPr="00EA0D3A">
        <w:rPr>
          <w:rFonts w:eastAsia="Calibri" w:cs="Tahoma"/>
          <w:color w:val="000000"/>
          <w:szCs w:val="18"/>
          <w:lang w:val="es-ES"/>
        </w:rPr>
        <w:t>. La equivalencia de licencias por núcleo se</w:t>
      </w:r>
      <w:r w:rsidR="001323DF" w:rsidRPr="00EA0D3A">
        <w:rPr>
          <w:rFonts w:eastAsia="Calibri" w:cs="Tahoma"/>
          <w:color w:val="000000"/>
          <w:szCs w:val="18"/>
          <w:lang w:val="es-ES"/>
        </w:rPr>
        <w:t> </w:t>
      </w:r>
      <w:r w:rsidRPr="00EA0D3A">
        <w:rPr>
          <w:rFonts w:eastAsia="Calibri" w:cs="Tahoma"/>
          <w:color w:val="000000"/>
          <w:szCs w:val="18"/>
          <w:lang w:val="es-ES"/>
        </w:rPr>
        <w:t xml:space="preserve">determina de la siguiente manera. </w:t>
      </w:r>
    </w:p>
    <w:p w:rsidR="008233B3" w:rsidRPr="00EA0D3A" w:rsidRDefault="008233B3" w:rsidP="00346F4B">
      <w:pPr>
        <w:numPr>
          <w:ilvl w:val="2"/>
          <w:numId w:val="53"/>
        </w:numPr>
        <w:tabs>
          <w:tab w:val="left" w:pos="2520"/>
        </w:tabs>
        <w:spacing w:after="60"/>
        <w:ind w:left="2520"/>
        <w:rPr>
          <w:rFonts w:cs="Tahoma"/>
          <w:lang w:val="es-ES"/>
        </w:rPr>
      </w:pPr>
      <w:r w:rsidRPr="00EA0D3A">
        <w:rPr>
          <w:rFonts w:eastAsia="Calibri" w:cs="Tahoma"/>
          <w:color w:val="000000"/>
          <w:szCs w:val="18"/>
          <w:lang w:val="es-ES"/>
        </w:rPr>
        <w:t>Por cada licencia cualificada asignada al servidor, la equivalencia de licencias por</w:t>
      </w:r>
      <w:r w:rsidR="001323DF" w:rsidRPr="00EA0D3A">
        <w:rPr>
          <w:rFonts w:eastAsia="Calibri" w:cs="Tahoma"/>
          <w:color w:val="000000"/>
          <w:szCs w:val="18"/>
          <w:lang w:val="es-ES"/>
        </w:rPr>
        <w:t> </w:t>
      </w:r>
      <w:r w:rsidRPr="00EA0D3A">
        <w:rPr>
          <w:rFonts w:eastAsia="Calibri" w:cs="Tahoma"/>
          <w:color w:val="000000"/>
          <w:szCs w:val="18"/>
          <w:lang w:val="es-ES"/>
        </w:rPr>
        <w:t xml:space="preserve">núcleo es la mayor de: </w:t>
      </w:r>
    </w:p>
    <w:p w:rsidR="008233B3" w:rsidRPr="009B6021" w:rsidRDefault="008233B3" w:rsidP="00346F4B">
      <w:pPr>
        <w:numPr>
          <w:ilvl w:val="4"/>
          <w:numId w:val="126"/>
        </w:numPr>
        <w:tabs>
          <w:tab w:val="left" w:pos="2880"/>
        </w:tabs>
        <w:spacing w:after="60"/>
        <w:ind w:left="2880"/>
        <w:rPr>
          <w:rFonts w:cs="Tahoma"/>
        </w:rPr>
      </w:pPr>
      <w:r w:rsidRPr="009B6021">
        <w:rPr>
          <w:rFonts w:eastAsia="Calibri" w:cs="Tahoma"/>
          <w:color w:val="000000"/>
          <w:szCs w:val="18"/>
        </w:rPr>
        <w:t xml:space="preserve">cuatro núcleos por licencia de procesador O BIEN </w:t>
      </w:r>
    </w:p>
    <w:p w:rsidR="008233B3" w:rsidRPr="00EA0D3A" w:rsidRDefault="008233B3" w:rsidP="00346F4B">
      <w:pPr>
        <w:numPr>
          <w:ilvl w:val="4"/>
          <w:numId w:val="126"/>
        </w:numPr>
        <w:tabs>
          <w:tab w:val="left" w:pos="2880"/>
        </w:tabs>
        <w:spacing w:after="60"/>
        <w:ind w:left="2880"/>
        <w:rPr>
          <w:rFonts w:cs="Tahoma"/>
          <w:spacing w:val="-2"/>
          <w:lang w:val="es-ES"/>
        </w:rPr>
      </w:pPr>
      <w:r w:rsidRPr="00EA0D3A">
        <w:rPr>
          <w:rFonts w:eastAsia="Calibri" w:cs="Tahoma"/>
          <w:color w:val="000000"/>
          <w:spacing w:val="-2"/>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8233B3" w:rsidRPr="00EA0D3A" w:rsidRDefault="008233B3" w:rsidP="00346F4B">
      <w:pPr>
        <w:numPr>
          <w:ilvl w:val="1"/>
          <w:numId w:val="128"/>
        </w:numPr>
        <w:tabs>
          <w:tab w:val="left" w:pos="1800"/>
        </w:tabs>
        <w:spacing w:after="60"/>
        <w:rPr>
          <w:rFonts w:cs="Tahoma"/>
          <w:lang w:val="es-ES"/>
        </w:rPr>
      </w:pPr>
      <w:r w:rsidRPr="00EA0D3A">
        <w:rPr>
          <w:rFonts w:eastAsia="Calibri" w:cs="Tahoma"/>
          <w:color w:val="000000"/>
          <w:szCs w:val="18"/>
          <w:lang w:val="es-ES"/>
        </w:rPr>
        <w:t xml:space="preserve">Los Clientes </w:t>
      </w:r>
      <w:r w:rsidRPr="00EA0D3A">
        <w:rPr>
          <w:rFonts w:eastAsia="Calibri" w:cs="Tahoma"/>
          <w:szCs w:val="18"/>
          <w:lang w:val="es-ES"/>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8233B3" w:rsidRPr="00EA0D3A" w:rsidRDefault="008233B3" w:rsidP="00346F4B">
      <w:pPr>
        <w:numPr>
          <w:ilvl w:val="1"/>
          <w:numId w:val="128"/>
        </w:numPr>
        <w:tabs>
          <w:tab w:val="left" w:pos="1800"/>
          <w:tab w:val="left" w:pos="2970"/>
        </w:tabs>
        <w:spacing w:after="60"/>
        <w:rPr>
          <w:rFonts w:cs="Tahoma"/>
          <w:lang w:val="es-ES"/>
        </w:rPr>
      </w:pPr>
      <w:r w:rsidRPr="00EA0D3A">
        <w:rPr>
          <w:rFonts w:eastAsia="Calibri" w:cs="Tahoma"/>
          <w:color w:val="000000"/>
          <w:szCs w:val="18"/>
          <w:lang w:val="es-ES"/>
        </w:rPr>
        <w:t>La equivalencia de licencias por núcleo considerada de los clientes no implica que pueden asignar una licencia por procesador a núcleos entre dos o más procesadores.</w:t>
      </w:r>
    </w:p>
    <w:p w:rsidR="003540FA" w:rsidRPr="00EA0D3A" w:rsidRDefault="003540FA" w:rsidP="00A66BD2">
      <w:pPr>
        <w:ind w:left="540"/>
        <w:rPr>
          <w:rFonts w:cs="Tahoma"/>
          <w:lang w:val="es-ES"/>
        </w:rPr>
      </w:pPr>
    </w:p>
    <w:p w:rsidR="00676723" w:rsidRPr="00EA0D3A" w:rsidRDefault="00676723" w:rsidP="00A66BD2">
      <w:pPr>
        <w:ind w:left="540"/>
        <w:rPr>
          <w:rFonts w:cs="Tahoma"/>
          <w:lang w:val="es-ES"/>
        </w:rPr>
      </w:pPr>
    </w:p>
    <w:p w:rsidR="007B48BC" w:rsidRPr="00EA0D3A" w:rsidRDefault="004668D9" w:rsidP="000773D2">
      <w:pPr>
        <w:pStyle w:val="Heading3"/>
        <w:ind w:left="270" w:hanging="270"/>
        <w:rPr>
          <w:rFonts w:ascii="Tahoma" w:hAnsi="Tahoma" w:cs="Tahoma"/>
          <w:lang w:val="es-ES"/>
        </w:rPr>
      </w:pPr>
      <w:bookmarkStart w:id="1153" w:name="_38_Business_Intelligence"/>
      <w:bookmarkStart w:id="1154" w:name="_Toc336338293"/>
      <w:bookmarkStart w:id="1155" w:name="_Toc360109365"/>
      <w:bookmarkStart w:id="1156" w:name="Srv_35BusinessIntellApp2012"/>
      <w:bookmarkStart w:id="1157" w:name="Srv_35CoreCALBridgeWinIntune"/>
      <w:bookmarkEnd w:id="1153"/>
      <w:r w:rsidRPr="00EA0D3A">
        <w:rPr>
          <w:rFonts w:ascii="Tahoma" w:hAnsi="Tahoma" w:cs="Tahoma"/>
          <w:caps/>
          <w:color w:val="F66400"/>
          <w:sz w:val="22"/>
          <w:vertAlign w:val="superscript"/>
          <w:lang w:val="es-ES"/>
        </w:rPr>
        <w:t xml:space="preserve">38 </w:t>
      </w:r>
      <w:r w:rsidRPr="00EA0D3A">
        <w:rPr>
          <w:rFonts w:ascii="Tahoma" w:hAnsi="Tahoma" w:cs="Tahoma"/>
          <w:color w:val="F66400"/>
          <w:sz w:val="22"/>
          <w:lang w:val="es-ES"/>
        </w:rPr>
        <w:t>Business Intelligence Appliance 2012</w:t>
      </w:r>
      <w:bookmarkEnd w:id="1154"/>
      <w:bookmarkEnd w:id="1155"/>
      <w:r w:rsidRPr="00EA0D3A">
        <w:rPr>
          <w:rFonts w:ascii="Tahoma" w:hAnsi="Tahoma" w:cs="Tahoma"/>
          <w:caps/>
          <w:color w:val="F66400"/>
          <w:sz w:val="22"/>
          <w:vertAlign w:val="superscript"/>
          <w:lang w:val="es-ES"/>
        </w:rPr>
        <w:t xml:space="preserve"> </w:t>
      </w:r>
    </w:p>
    <w:bookmarkEnd w:id="1156"/>
    <w:p w:rsidR="007B48BC" w:rsidRPr="00EA0D3A" w:rsidRDefault="007B48BC" w:rsidP="007B48BC">
      <w:pPr>
        <w:rPr>
          <w:rFonts w:cs="Tahoma"/>
          <w:lang w:val="es-ES"/>
        </w:rPr>
      </w:pPr>
    </w:p>
    <w:p w:rsidR="00E03856" w:rsidRPr="00EA0D3A" w:rsidRDefault="00E50460" w:rsidP="00A66BD2">
      <w:pPr>
        <w:ind w:left="720"/>
        <w:rPr>
          <w:rFonts w:cs="Tahoma"/>
          <w:lang w:val="es-ES"/>
        </w:rPr>
      </w:pPr>
      <w:r w:rsidRPr="00EA0D3A">
        <w:rPr>
          <w:rFonts w:cs="Tahoma"/>
          <w:szCs w:val="18"/>
          <w:lang w:val="es-ES"/>
        </w:rPr>
        <w:t>El software Business Intelligence Appliance 2012, el cual incorpora SQL Server 2008 R2 y SharePoint Server 2010, está disponible únicamente en configuraciones de software y hardware aprobadas por Microsoft.</w:t>
      </w:r>
      <w:r w:rsidR="00CE4ED3" w:rsidRPr="00EA0D3A">
        <w:rPr>
          <w:rFonts w:cs="Tahoma"/>
          <w:szCs w:val="18"/>
          <w:lang w:val="es-ES"/>
        </w:rPr>
        <w:t xml:space="preserve"> </w:t>
      </w:r>
      <w:r w:rsidRPr="00EA0D3A">
        <w:rPr>
          <w:rFonts w:cs="Tahoma"/>
          <w:szCs w:val="18"/>
          <w:lang w:val="es-ES"/>
        </w:rPr>
        <w:t>No se admite el uso del software en otras configuraciones y puede afectar su desempeño.</w:t>
      </w:r>
      <w:r w:rsidR="00CE4ED3" w:rsidRPr="00EA0D3A">
        <w:rPr>
          <w:rFonts w:cs="Tahoma"/>
          <w:szCs w:val="18"/>
          <w:lang w:val="es-ES"/>
        </w:rPr>
        <w:t xml:space="preserve"> </w:t>
      </w:r>
      <w:r w:rsidRPr="00EA0D3A">
        <w:rPr>
          <w:rFonts w:cs="Tahoma"/>
          <w:szCs w:val="18"/>
          <w:lang w:val="es-ES"/>
        </w:rPr>
        <w:t>Para obtener más información, visite</w:t>
      </w:r>
      <w:r w:rsidRPr="00EA0D3A">
        <w:rPr>
          <w:rFonts w:cs="Tahoma"/>
          <w:color w:val="1F497D"/>
          <w:szCs w:val="18"/>
          <w:lang w:val="es-ES"/>
        </w:rPr>
        <w:t xml:space="preserve"> </w:t>
      </w:r>
      <w:hyperlink r:id="rId53" w:tooltip="http://www.microsoft.com/sqlserver/en/us/get-sql-server/how-to-buy.aspx" w:history="1">
        <w:r w:rsidRPr="00EA0D3A">
          <w:rPr>
            <w:rStyle w:val="Hyperlink"/>
            <w:rFonts w:cs="Tahoma"/>
            <w:szCs w:val="18"/>
            <w:lang w:val="es-ES"/>
          </w:rPr>
          <w:t>http://www.microsoft.com/sqlserver/en/us/get-sql-server/how-to-buy.aspx</w:t>
        </w:r>
      </w:hyperlink>
      <w:r w:rsidRPr="00EA0D3A">
        <w:rPr>
          <w:rFonts w:cs="Tahoma"/>
          <w:szCs w:val="18"/>
          <w:lang w:val="es-ES"/>
        </w:rPr>
        <w:t>.</w:t>
      </w:r>
      <w:r w:rsidR="00CE4ED3" w:rsidRPr="00EA0D3A">
        <w:rPr>
          <w:rFonts w:cs="Tahoma"/>
          <w:szCs w:val="18"/>
          <w:lang w:val="es-ES"/>
        </w:rPr>
        <w:t xml:space="preserve"> </w:t>
      </w:r>
    </w:p>
    <w:p w:rsidR="00A66BD2" w:rsidRPr="00EA0D3A" w:rsidRDefault="00A66BD2" w:rsidP="00A66BD2">
      <w:pPr>
        <w:rPr>
          <w:rFonts w:cs="Tahoma"/>
          <w:lang w:val="es-ES"/>
        </w:rPr>
      </w:pPr>
    </w:p>
    <w:p w:rsidR="00A66BD2" w:rsidRPr="00EA0D3A" w:rsidRDefault="00A66BD2" w:rsidP="00A66BD2">
      <w:pPr>
        <w:rPr>
          <w:rFonts w:cs="Tahoma"/>
          <w:lang w:val="es-ES"/>
        </w:rPr>
      </w:pPr>
    </w:p>
    <w:p w:rsidR="003540FA" w:rsidRPr="00EA0D3A" w:rsidRDefault="004668D9" w:rsidP="000773D2">
      <w:pPr>
        <w:pStyle w:val="Heading3"/>
        <w:ind w:left="270" w:hanging="270"/>
        <w:rPr>
          <w:rFonts w:ascii="Tahoma" w:hAnsi="Tahoma" w:cs="Tahoma"/>
          <w:lang w:val="es-ES"/>
        </w:rPr>
      </w:pPr>
      <w:bookmarkStart w:id="1158" w:name="_39_Core_CAL"/>
      <w:bookmarkStart w:id="1159" w:name="_Toc336338294"/>
      <w:bookmarkStart w:id="1160" w:name="_Toc360109366"/>
      <w:bookmarkEnd w:id="1158"/>
      <w:r w:rsidRPr="00EA0D3A">
        <w:rPr>
          <w:rFonts w:ascii="Tahoma" w:hAnsi="Tahoma" w:cs="Tahoma"/>
          <w:caps/>
          <w:color w:val="F66400"/>
          <w:sz w:val="22"/>
          <w:vertAlign w:val="superscript"/>
          <w:lang w:val="es-ES"/>
        </w:rPr>
        <w:t>39</w:t>
      </w:r>
      <w:r w:rsidRPr="00EA0D3A">
        <w:rPr>
          <w:rFonts w:ascii="Tahoma" w:hAnsi="Tahoma" w:cs="Tahoma"/>
          <w:color w:val="F66400"/>
          <w:sz w:val="22"/>
          <w:lang w:val="es-ES"/>
        </w:rPr>
        <w:t xml:space="preserve"> Core </w:t>
      </w:r>
      <w:r w:rsidRPr="00EA0D3A">
        <w:rPr>
          <w:rFonts w:ascii="Tahoma" w:hAnsi="Tahoma" w:cs="Tahoma"/>
          <w:color w:val="FF6600"/>
          <w:sz w:val="22"/>
          <w:lang w:val="es-ES"/>
        </w:rPr>
        <w:t>CAL Suite Bridge para Office 365, Core CAL Suite Bridge para Office 365 y</w:t>
      </w:r>
      <w:r w:rsidR="00BB311C" w:rsidRPr="00EA0D3A">
        <w:rPr>
          <w:rFonts w:ascii="Tahoma" w:hAnsi="Tahoma" w:cs="Tahoma"/>
          <w:color w:val="FF6600"/>
          <w:sz w:val="22"/>
          <w:lang w:val="es-ES"/>
        </w:rPr>
        <w:t> </w:t>
      </w:r>
      <w:r w:rsidRPr="00EA0D3A">
        <w:rPr>
          <w:rFonts w:ascii="Tahoma" w:hAnsi="Tahoma" w:cs="Tahoma"/>
          <w:color w:val="FF6600"/>
          <w:sz w:val="22"/>
          <w:lang w:val="es-ES"/>
        </w:rPr>
        <w:t>Windows Intune, y Core CAL Suite Bridge para Windows Intune</w:t>
      </w:r>
      <w:bookmarkEnd w:id="1159"/>
      <w:bookmarkEnd w:id="1160"/>
    </w:p>
    <w:bookmarkEnd w:id="1157"/>
    <w:p w:rsidR="003540FA" w:rsidRPr="00EA0D3A" w:rsidRDefault="003540FA" w:rsidP="00A66BD2">
      <w:pPr>
        <w:ind w:left="540"/>
        <w:rPr>
          <w:rFonts w:cs="Tahoma"/>
          <w:lang w:val="es-ES"/>
        </w:rPr>
      </w:pPr>
    </w:p>
    <w:p w:rsidR="00A66BD2" w:rsidRPr="00EA0D3A" w:rsidRDefault="000773D2" w:rsidP="00A66BD2">
      <w:pPr>
        <w:spacing w:after="60"/>
        <w:ind w:left="720"/>
        <w:rPr>
          <w:rFonts w:cs="Tahoma"/>
          <w:lang w:val="es-ES"/>
        </w:rPr>
      </w:pPr>
      <w:r w:rsidRPr="00EA0D3A">
        <w:rPr>
          <w:rFonts w:cs="Tahoma"/>
          <w:b/>
          <w:szCs w:val="18"/>
          <w:lang w:val="es-ES"/>
        </w:rPr>
        <w:t>Definición</w:t>
      </w:r>
    </w:p>
    <w:p w:rsidR="000773D2" w:rsidRPr="00EA0D3A" w:rsidRDefault="00A66BD2" w:rsidP="00A66BD2">
      <w:pPr>
        <w:ind w:left="720"/>
        <w:rPr>
          <w:rFonts w:cs="Tahoma"/>
          <w:lang w:val="es-ES"/>
        </w:rPr>
      </w:pPr>
      <w:r w:rsidRPr="00EA0D3A">
        <w:rPr>
          <w:rFonts w:cs="Tahoma"/>
          <w:bCs/>
          <w:szCs w:val="18"/>
          <w:lang w:val="es-ES"/>
        </w:rPr>
        <w:t>“</w:t>
      </w:r>
      <w:r w:rsidRPr="00EA0D3A">
        <w:rPr>
          <w:rFonts w:cs="Tahoma"/>
          <w:szCs w:val="18"/>
          <w:lang w:val="es-ES"/>
        </w:rPr>
        <w:t>Transición” es la conversión de una Licencia con Software Assurance actual hacia o desde una licencia de</w:t>
      </w:r>
      <w:r w:rsidR="00D54CBC" w:rsidRPr="00EA0D3A">
        <w:rPr>
          <w:rFonts w:cs="Tahoma"/>
          <w:szCs w:val="18"/>
          <w:lang w:val="es-ES"/>
        </w:rPr>
        <w:t> </w:t>
      </w:r>
      <w:r w:rsidRPr="00EA0D3A">
        <w:rPr>
          <w:rFonts w:cs="Tahoma"/>
          <w:szCs w:val="18"/>
          <w:lang w:val="es-ES"/>
        </w:rPr>
        <w:t>suscripción.</w:t>
      </w:r>
      <w:r w:rsidR="00CE4ED3" w:rsidRPr="00EA0D3A">
        <w:rPr>
          <w:rFonts w:cs="Tahoma"/>
          <w:szCs w:val="18"/>
          <w:lang w:val="es-ES"/>
        </w:rPr>
        <w:t xml:space="preserve"> </w:t>
      </w:r>
    </w:p>
    <w:p w:rsidR="00A66BD2" w:rsidRPr="00EA0D3A" w:rsidRDefault="00A66BD2" w:rsidP="00A66BD2">
      <w:pPr>
        <w:ind w:left="720"/>
        <w:rPr>
          <w:rFonts w:cs="Tahoma"/>
          <w:lang w:val="es-ES"/>
        </w:rPr>
      </w:pPr>
    </w:p>
    <w:p w:rsidR="00A66BD2" w:rsidRPr="00EA0D3A" w:rsidRDefault="000773D2" w:rsidP="00A66BD2">
      <w:pPr>
        <w:spacing w:after="60"/>
        <w:ind w:left="720"/>
        <w:rPr>
          <w:rFonts w:cs="Tahoma"/>
          <w:lang w:val="es-ES"/>
        </w:rPr>
      </w:pPr>
      <w:r w:rsidRPr="00EA0D3A">
        <w:rPr>
          <w:rFonts w:cs="Tahoma"/>
          <w:b/>
          <w:szCs w:val="18"/>
          <w:lang w:val="es-ES"/>
        </w:rPr>
        <w:t xml:space="preserve">Derechos de uso aplicables </w:t>
      </w:r>
    </w:p>
    <w:p w:rsidR="000773D2" w:rsidRPr="00EA0D3A" w:rsidRDefault="000773D2" w:rsidP="00A66BD2">
      <w:pPr>
        <w:spacing w:line="276" w:lineRule="auto"/>
        <w:ind w:left="720"/>
        <w:rPr>
          <w:rFonts w:cs="Tahoma"/>
          <w:lang w:val="es-ES"/>
        </w:rPr>
      </w:pPr>
      <w:r w:rsidRPr="00EA0D3A">
        <w:rPr>
          <w:rFonts w:eastAsia="Calibri" w:cs="Tahoma"/>
          <w:szCs w:val="18"/>
          <w:lang w:val="es-ES"/>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rsidR="00A66BD2" w:rsidRPr="00EA0D3A" w:rsidRDefault="00A66BD2" w:rsidP="00A66BD2">
      <w:pPr>
        <w:spacing w:line="276" w:lineRule="auto"/>
        <w:ind w:left="720"/>
        <w:rPr>
          <w:rFonts w:cs="Tahoma"/>
          <w:lang w:val="es-ES"/>
        </w:rPr>
      </w:pPr>
    </w:p>
    <w:p w:rsidR="00D54CBC" w:rsidRPr="00EA0D3A" w:rsidRDefault="00D54CBC" w:rsidP="00A66BD2">
      <w:pPr>
        <w:spacing w:line="276" w:lineRule="auto"/>
        <w:ind w:left="720"/>
        <w:rPr>
          <w:rFonts w:cs="Tahoma"/>
          <w:lang w:val="es-ES"/>
        </w:rPr>
      </w:pPr>
    </w:p>
    <w:p w:rsidR="00D54CBC" w:rsidRPr="00EA0D3A" w:rsidRDefault="00D54CBC" w:rsidP="00A66BD2">
      <w:pPr>
        <w:spacing w:line="276" w:lineRule="auto"/>
        <w:ind w:left="720"/>
        <w:rPr>
          <w:rFonts w:cs="Tahoma"/>
          <w:lang w:val="es-ES"/>
        </w:rPr>
      </w:pPr>
    </w:p>
    <w:p w:rsidR="00D54CBC" w:rsidRPr="00EA0D3A" w:rsidRDefault="00D54CBC" w:rsidP="00A66BD2">
      <w:pPr>
        <w:spacing w:line="276" w:lineRule="auto"/>
        <w:ind w:left="720"/>
        <w:rPr>
          <w:rFonts w:cs="Tahoma"/>
          <w:lang w:val="es-ES"/>
        </w:rPr>
      </w:pPr>
    </w:p>
    <w:p w:rsidR="00A66BD2" w:rsidRPr="00EA0D3A" w:rsidRDefault="000773D2" w:rsidP="00A66BD2">
      <w:pPr>
        <w:spacing w:after="60"/>
        <w:ind w:left="720"/>
        <w:rPr>
          <w:rFonts w:cs="Tahoma"/>
          <w:lang w:val="es-ES"/>
        </w:rPr>
      </w:pPr>
      <w:r w:rsidRPr="00EA0D3A">
        <w:rPr>
          <w:rFonts w:cs="Tahoma"/>
          <w:b/>
          <w:szCs w:val="18"/>
          <w:lang w:val="es-ES"/>
        </w:rPr>
        <w:t>Requisitos.</w:t>
      </w:r>
    </w:p>
    <w:p w:rsidR="000773D2" w:rsidRPr="00EA0D3A" w:rsidRDefault="000773D2" w:rsidP="00A66BD2">
      <w:pPr>
        <w:spacing w:line="276" w:lineRule="auto"/>
        <w:ind w:left="720"/>
        <w:rPr>
          <w:rFonts w:cs="Tahoma"/>
          <w:lang w:val="es-ES"/>
        </w:rPr>
      </w:pPr>
      <w:r w:rsidRPr="00EA0D3A">
        <w:rPr>
          <w:rFonts w:eastAsia="Calibri" w:cs="Tahoma"/>
          <w:szCs w:val="18"/>
          <w:lang w:val="es-ES"/>
        </w:rPr>
        <w:t>Se puede exigir una CAL Suite Bridge cuando se realiza una Transición de una CAL Suite a una combinación de Producto y Servicio Online comparable. Cuando una Transición exige una CAL Suite Bridge y el Cliente ha</w:t>
      </w:r>
      <w:r w:rsidR="00E936E4" w:rsidRPr="00EA0D3A">
        <w:rPr>
          <w:rFonts w:eastAsia="Calibri" w:cs="Tahoma"/>
          <w:szCs w:val="18"/>
          <w:lang w:val="es-ES"/>
        </w:rPr>
        <w:t> </w:t>
      </w:r>
      <w:r w:rsidRPr="00EA0D3A">
        <w:rPr>
          <w:rFonts w:eastAsia="Calibri" w:cs="Tahoma"/>
          <w:szCs w:val="18"/>
          <w:lang w:val="es-ES"/>
        </w:rPr>
        <w:t>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rsidR="00A66BD2" w:rsidRPr="00EA0D3A" w:rsidRDefault="00A66BD2" w:rsidP="00A66BD2">
      <w:pPr>
        <w:spacing w:line="276" w:lineRule="auto"/>
        <w:ind w:left="720"/>
        <w:rPr>
          <w:rFonts w:cs="Tahoma"/>
          <w:lang w:val="es-ES"/>
        </w:rPr>
      </w:pPr>
    </w:p>
    <w:p w:rsidR="000773D2" w:rsidRPr="00EA0D3A" w:rsidRDefault="000773D2" w:rsidP="00A66BD2">
      <w:pPr>
        <w:spacing w:line="276" w:lineRule="auto"/>
        <w:ind w:left="720"/>
        <w:rPr>
          <w:rFonts w:cs="Tahoma"/>
          <w:lang w:val="es-ES"/>
        </w:rPr>
      </w:pPr>
      <w:r w:rsidRPr="00EA0D3A">
        <w:rPr>
          <w:rFonts w:eastAsia="Calibri" w:cs="Tahoma"/>
          <w:szCs w:val="18"/>
          <w:lang w:val="es-ES"/>
        </w:rPr>
        <w:t>Una CAL Suite Bridge es un Producto Enterprise y solamente se puede licenciar en conjunto con su Servicio Online cualificado para satisfacer el requisito de opción para toda la compañía de CAL Suite Bridge o su CAL Suite principal.</w:t>
      </w:r>
    </w:p>
    <w:p w:rsidR="002A6416" w:rsidRPr="00EA0D3A" w:rsidRDefault="002A6416" w:rsidP="002A6416">
      <w:pPr>
        <w:spacing w:line="276" w:lineRule="auto"/>
        <w:ind w:left="720"/>
        <w:rPr>
          <w:rFonts w:cs="Tahoma"/>
          <w:lang w:val="es-ES"/>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9B6021"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9B6021" w:rsidRDefault="000773D2" w:rsidP="000773D2">
            <w:pPr>
              <w:spacing w:before="80" w:after="200" w:line="276" w:lineRule="auto"/>
              <w:jc w:val="center"/>
              <w:rPr>
                <w:rFonts w:eastAsia="Calibri" w:cs="Tahoma"/>
                <w:b/>
                <w:bCs/>
                <w:color w:val="000000"/>
                <w:szCs w:val="18"/>
                <w:lang w:eastAsia="ja-JP"/>
              </w:rPr>
            </w:pPr>
            <w:r w:rsidRPr="009B6021">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9B6021" w:rsidRDefault="000773D2" w:rsidP="000773D2">
            <w:pPr>
              <w:spacing w:before="80" w:after="200" w:line="276" w:lineRule="auto"/>
              <w:jc w:val="center"/>
              <w:rPr>
                <w:rFonts w:eastAsia="Calibri" w:cs="Tahoma"/>
                <w:b/>
                <w:bCs/>
                <w:color w:val="000000"/>
                <w:szCs w:val="18"/>
                <w:lang w:eastAsia="ja-JP"/>
              </w:rPr>
            </w:pPr>
            <w:r w:rsidRPr="009B6021">
              <w:rPr>
                <w:rFonts w:eastAsia="Calibri" w:cs="Tahoma"/>
                <w:b/>
                <w:bCs/>
                <w:szCs w:val="18"/>
              </w:rPr>
              <w:t>CAL Suite Principal</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9B6021" w:rsidRDefault="000773D2" w:rsidP="005A36EF">
            <w:pPr>
              <w:spacing w:before="80" w:after="200" w:line="276" w:lineRule="auto"/>
              <w:ind w:left="180" w:right="180"/>
              <w:jc w:val="center"/>
              <w:rPr>
                <w:rFonts w:eastAsia="Calibri" w:cs="Tahoma"/>
                <w:b/>
                <w:bCs/>
                <w:color w:val="000000"/>
                <w:szCs w:val="18"/>
                <w:lang w:eastAsia="ja-JP"/>
              </w:rPr>
            </w:pPr>
            <w:r w:rsidRPr="009B6021">
              <w:rPr>
                <w:rFonts w:eastAsia="Calibri" w:cs="Tahoma"/>
                <w:b/>
                <w:bCs/>
                <w:szCs w:val="18"/>
              </w:rPr>
              <w:t>Servicios Online Cualificados</w:t>
            </w:r>
          </w:p>
        </w:tc>
      </w:tr>
      <w:tr w:rsidR="005A36EF" w:rsidRPr="009B6021" w:rsidTr="002A6416">
        <w:trPr>
          <w:trHeight w:val="576"/>
        </w:trPr>
        <w:tc>
          <w:tcPr>
            <w:tcW w:w="1704" w:type="pct"/>
            <w:tcBorders>
              <w:top w:val="nil"/>
              <w:left w:val="single" w:sz="8" w:space="0" w:color="auto"/>
              <w:bottom w:val="single" w:sz="8" w:space="0" w:color="auto"/>
              <w:right w:val="single" w:sz="8" w:space="0" w:color="auto"/>
            </w:tcBorders>
          </w:tcPr>
          <w:p w:rsidR="000773D2" w:rsidRPr="009B6021" w:rsidRDefault="000773D2" w:rsidP="00346F4B">
            <w:pPr>
              <w:numPr>
                <w:ilvl w:val="0"/>
                <w:numId w:val="40"/>
              </w:numPr>
              <w:spacing w:before="120" w:after="200" w:line="276" w:lineRule="auto"/>
              <w:ind w:left="679" w:right="181" w:hanging="450"/>
              <w:rPr>
                <w:rFonts w:eastAsia="Calibri" w:cs="Tahoma"/>
                <w:color w:val="000000"/>
                <w:szCs w:val="18"/>
              </w:rPr>
            </w:pPr>
            <w:r w:rsidRPr="009B6021">
              <w:rPr>
                <w:rFonts w:eastAsia="Calibri" w:cs="Tahoma"/>
                <w:color w:val="000000"/>
                <w:szCs w:val="18"/>
              </w:rPr>
              <w:t>Core CAL Suite Bridge para Office 365</w:t>
            </w:r>
          </w:p>
        </w:tc>
        <w:tc>
          <w:tcPr>
            <w:tcW w:w="1593" w:type="pct"/>
            <w:tcBorders>
              <w:top w:val="nil"/>
              <w:left w:val="nil"/>
              <w:bottom w:val="single" w:sz="8" w:space="0" w:color="auto"/>
              <w:right w:val="single" w:sz="8" w:space="0" w:color="auto"/>
            </w:tcBorders>
          </w:tcPr>
          <w:p w:rsidR="000773D2" w:rsidRPr="009B6021" w:rsidRDefault="000773D2" w:rsidP="00346F4B">
            <w:pPr>
              <w:numPr>
                <w:ilvl w:val="0"/>
                <w:numId w:val="41"/>
              </w:numPr>
              <w:spacing w:before="120" w:after="200" w:line="276" w:lineRule="auto"/>
              <w:ind w:left="682" w:hanging="450"/>
              <w:rPr>
                <w:rFonts w:eastAsia="Calibri" w:cs="Tahoma"/>
                <w:color w:val="000000"/>
                <w:szCs w:val="18"/>
              </w:rPr>
            </w:pPr>
            <w:r w:rsidRPr="009B6021">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9B6021" w:rsidRDefault="000773D2" w:rsidP="00346F4B">
            <w:pPr>
              <w:numPr>
                <w:ilvl w:val="0"/>
                <w:numId w:val="42"/>
              </w:numPr>
              <w:spacing w:before="120" w:after="200" w:line="276" w:lineRule="auto"/>
              <w:ind w:left="684" w:right="181" w:hanging="450"/>
              <w:rPr>
                <w:rFonts w:cs="Tahoma"/>
              </w:rPr>
            </w:pPr>
            <w:r w:rsidRPr="009B6021">
              <w:rPr>
                <w:rFonts w:eastAsia="Calibri" w:cs="Tahoma"/>
                <w:color w:val="000000"/>
                <w:szCs w:val="18"/>
              </w:rPr>
              <w:t>Office 365 Enterprise E1, o</w:t>
            </w:r>
          </w:p>
          <w:p w:rsidR="000773D2" w:rsidRPr="009B6021" w:rsidRDefault="000773D2" w:rsidP="00346F4B">
            <w:pPr>
              <w:numPr>
                <w:ilvl w:val="0"/>
                <w:numId w:val="42"/>
              </w:numPr>
              <w:spacing w:before="120" w:after="200" w:line="276" w:lineRule="auto"/>
              <w:ind w:left="684" w:right="181" w:hanging="450"/>
              <w:rPr>
                <w:rFonts w:cs="Tahoma"/>
              </w:rPr>
            </w:pPr>
            <w:r w:rsidRPr="009B6021">
              <w:rPr>
                <w:rFonts w:eastAsia="Calibri" w:cs="Tahoma"/>
                <w:color w:val="000000"/>
                <w:szCs w:val="18"/>
              </w:rPr>
              <w:t>Office 365 Enterprise E2, o</w:t>
            </w:r>
          </w:p>
          <w:p w:rsidR="000773D2" w:rsidRPr="009B6021" w:rsidRDefault="000773D2" w:rsidP="00346F4B">
            <w:pPr>
              <w:numPr>
                <w:ilvl w:val="0"/>
                <w:numId w:val="42"/>
              </w:numPr>
              <w:spacing w:before="120" w:after="200" w:line="276" w:lineRule="auto"/>
              <w:ind w:left="684" w:right="181" w:hanging="450"/>
              <w:rPr>
                <w:rFonts w:cs="Tahoma"/>
              </w:rPr>
            </w:pPr>
            <w:r w:rsidRPr="009B6021">
              <w:rPr>
                <w:rFonts w:eastAsia="Calibri" w:cs="Tahoma"/>
                <w:color w:val="000000"/>
                <w:szCs w:val="18"/>
              </w:rPr>
              <w:t>Office 365 Enterprise E3, o</w:t>
            </w:r>
          </w:p>
          <w:p w:rsidR="000773D2" w:rsidRPr="009B6021" w:rsidRDefault="000773D2" w:rsidP="00346F4B">
            <w:pPr>
              <w:numPr>
                <w:ilvl w:val="0"/>
                <w:numId w:val="42"/>
              </w:numPr>
              <w:spacing w:before="120" w:after="200" w:line="276" w:lineRule="auto"/>
              <w:ind w:left="684" w:right="181" w:hanging="450"/>
              <w:rPr>
                <w:rFonts w:eastAsia="Calibri" w:cs="Tahoma"/>
                <w:color w:val="000000"/>
                <w:szCs w:val="18"/>
              </w:rPr>
            </w:pPr>
            <w:r w:rsidRPr="009B6021">
              <w:rPr>
                <w:rFonts w:eastAsia="Calibri" w:cs="Tahoma"/>
                <w:color w:val="000000"/>
                <w:szCs w:val="18"/>
              </w:rPr>
              <w:t>Office 365 Enterprise E4</w:t>
            </w:r>
          </w:p>
        </w:tc>
      </w:tr>
      <w:tr w:rsidR="005A36EF" w:rsidRPr="009B6021" w:rsidTr="002A6416">
        <w:trPr>
          <w:trHeight w:val="576"/>
        </w:trPr>
        <w:tc>
          <w:tcPr>
            <w:tcW w:w="1704" w:type="pct"/>
            <w:tcBorders>
              <w:top w:val="nil"/>
              <w:left w:val="single" w:sz="8" w:space="0" w:color="auto"/>
              <w:bottom w:val="single" w:sz="8" w:space="0" w:color="auto"/>
              <w:right w:val="single" w:sz="8" w:space="0" w:color="auto"/>
            </w:tcBorders>
          </w:tcPr>
          <w:p w:rsidR="000773D2" w:rsidRPr="009B6021" w:rsidRDefault="000773D2" w:rsidP="00346F4B">
            <w:pPr>
              <w:numPr>
                <w:ilvl w:val="0"/>
                <w:numId w:val="40"/>
              </w:numPr>
              <w:spacing w:before="120" w:after="200" w:line="276" w:lineRule="auto"/>
              <w:ind w:left="679" w:right="181" w:hanging="450"/>
              <w:rPr>
                <w:rFonts w:eastAsia="Calibri" w:cs="Tahoma"/>
                <w:color w:val="000000"/>
                <w:szCs w:val="18"/>
              </w:rPr>
            </w:pPr>
            <w:r w:rsidRPr="009B6021">
              <w:rPr>
                <w:rFonts w:eastAsia="Calibri" w:cs="Tahoma"/>
                <w:color w:val="000000"/>
                <w:szCs w:val="18"/>
              </w:rPr>
              <w:t>Core CAL Suite Bridge para Office 365 y Windows Intune</w:t>
            </w:r>
          </w:p>
        </w:tc>
        <w:tc>
          <w:tcPr>
            <w:tcW w:w="1593" w:type="pct"/>
            <w:tcBorders>
              <w:top w:val="nil"/>
              <w:left w:val="nil"/>
              <w:bottom w:val="single" w:sz="8" w:space="0" w:color="auto"/>
              <w:right w:val="single" w:sz="8" w:space="0" w:color="auto"/>
            </w:tcBorders>
          </w:tcPr>
          <w:p w:rsidR="000773D2" w:rsidRPr="009B6021" w:rsidRDefault="000773D2" w:rsidP="00346F4B">
            <w:pPr>
              <w:numPr>
                <w:ilvl w:val="0"/>
                <w:numId w:val="41"/>
              </w:numPr>
              <w:spacing w:before="120" w:after="200" w:line="276" w:lineRule="auto"/>
              <w:ind w:left="682" w:hanging="450"/>
              <w:rPr>
                <w:rFonts w:eastAsia="Calibri" w:cs="Tahoma"/>
                <w:color w:val="000000"/>
                <w:szCs w:val="18"/>
              </w:rPr>
            </w:pPr>
            <w:r w:rsidRPr="009B6021">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9B6021" w:rsidRDefault="000773D2" w:rsidP="00346F4B">
            <w:pPr>
              <w:numPr>
                <w:ilvl w:val="0"/>
                <w:numId w:val="42"/>
              </w:numPr>
              <w:spacing w:before="120" w:after="200" w:line="276" w:lineRule="auto"/>
              <w:ind w:left="684" w:right="181" w:hanging="450"/>
              <w:rPr>
                <w:rFonts w:cs="Tahoma"/>
              </w:rPr>
            </w:pPr>
            <w:r w:rsidRPr="009B6021">
              <w:rPr>
                <w:rFonts w:eastAsia="Calibri" w:cs="Tahoma"/>
                <w:color w:val="000000"/>
                <w:szCs w:val="18"/>
              </w:rPr>
              <w:t>Office 365 Enterprise E1 y Windows Intune o</w:t>
            </w:r>
          </w:p>
          <w:p w:rsidR="000773D2" w:rsidRPr="009B6021" w:rsidRDefault="000773D2" w:rsidP="00346F4B">
            <w:pPr>
              <w:numPr>
                <w:ilvl w:val="0"/>
                <w:numId w:val="42"/>
              </w:numPr>
              <w:spacing w:before="120" w:after="200" w:line="276" w:lineRule="auto"/>
              <w:ind w:left="684" w:right="181" w:hanging="450"/>
              <w:rPr>
                <w:rFonts w:cs="Tahoma"/>
              </w:rPr>
            </w:pPr>
            <w:r w:rsidRPr="009B6021">
              <w:rPr>
                <w:rFonts w:eastAsia="Calibri" w:cs="Tahoma"/>
                <w:color w:val="000000"/>
                <w:szCs w:val="18"/>
              </w:rPr>
              <w:t>Office 365 Enterprise E2 y Windows Intune o</w:t>
            </w:r>
          </w:p>
          <w:p w:rsidR="000773D2" w:rsidRPr="009B6021" w:rsidRDefault="000773D2" w:rsidP="00346F4B">
            <w:pPr>
              <w:numPr>
                <w:ilvl w:val="0"/>
                <w:numId w:val="42"/>
              </w:numPr>
              <w:spacing w:before="120" w:after="200" w:line="276" w:lineRule="auto"/>
              <w:ind w:left="684" w:right="181" w:hanging="450"/>
              <w:rPr>
                <w:rFonts w:cs="Tahoma"/>
              </w:rPr>
            </w:pPr>
            <w:r w:rsidRPr="009B6021">
              <w:rPr>
                <w:rFonts w:eastAsia="Calibri" w:cs="Tahoma"/>
                <w:color w:val="000000"/>
                <w:szCs w:val="18"/>
              </w:rPr>
              <w:t>Office 365 Enterprise E3 y Windows Intune o</w:t>
            </w:r>
          </w:p>
          <w:p w:rsidR="000773D2" w:rsidRPr="009B6021" w:rsidRDefault="000773D2" w:rsidP="00346F4B">
            <w:pPr>
              <w:numPr>
                <w:ilvl w:val="0"/>
                <w:numId w:val="42"/>
              </w:numPr>
              <w:spacing w:before="120" w:after="200" w:line="276" w:lineRule="auto"/>
              <w:ind w:left="684" w:right="181" w:hanging="450"/>
              <w:rPr>
                <w:rFonts w:eastAsia="Calibri" w:cs="Tahoma"/>
                <w:color w:val="000000"/>
                <w:szCs w:val="18"/>
              </w:rPr>
            </w:pPr>
            <w:r w:rsidRPr="009B6021">
              <w:rPr>
                <w:rFonts w:eastAsia="Calibri" w:cs="Tahoma"/>
                <w:color w:val="000000"/>
                <w:szCs w:val="18"/>
              </w:rPr>
              <w:t>Office 365 Enterprise E4 y Windows Intune</w:t>
            </w:r>
          </w:p>
        </w:tc>
      </w:tr>
      <w:tr w:rsidR="00A2083B" w:rsidRPr="009B6021"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9B6021" w:rsidRDefault="00A2083B" w:rsidP="00346F4B">
            <w:pPr>
              <w:numPr>
                <w:ilvl w:val="0"/>
                <w:numId w:val="40"/>
              </w:numPr>
              <w:spacing w:before="120" w:after="200" w:line="276" w:lineRule="auto"/>
              <w:ind w:left="679" w:right="181" w:hanging="450"/>
              <w:rPr>
                <w:rFonts w:eastAsia="Calibri" w:cs="Tahoma"/>
                <w:color w:val="000000"/>
                <w:szCs w:val="18"/>
              </w:rPr>
            </w:pPr>
            <w:r w:rsidRPr="009B6021">
              <w:rPr>
                <w:rFonts w:cs="Tahoma"/>
                <w:color w:val="000000"/>
                <w:szCs w:val="18"/>
              </w:rPr>
              <w:t>Core CAL Suite Bridge para Windows Intune</w:t>
            </w:r>
          </w:p>
        </w:tc>
        <w:tc>
          <w:tcPr>
            <w:tcW w:w="1593" w:type="pct"/>
            <w:tcBorders>
              <w:top w:val="single" w:sz="8" w:space="0" w:color="auto"/>
              <w:left w:val="nil"/>
              <w:bottom w:val="single" w:sz="8" w:space="0" w:color="auto"/>
              <w:right w:val="single" w:sz="8" w:space="0" w:color="auto"/>
            </w:tcBorders>
          </w:tcPr>
          <w:p w:rsidR="00A2083B" w:rsidRPr="009B6021" w:rsidRDefault="00A2083B" w:rsidP="00346F4B">
            <w:pPr>
              <w:numPr>
                <w:ilvl w:val="0"/>
                <w:numId w:val="41"/>
              </w:numPr>
              <w:spacing w:before="120" w:after="200" w:line="276" w:lineRule="auto"/>
              <w:ind w:left="682" w:hanging="450"/>
              <w:rPr>
                <w:rFonts w:eastAsia="Calibri" w:cs="Tahoma"/>
                <w:color w:val="000000"/>
                <w:szCs w:val="18"/>
              </w:rPr>
            </w:pPr>
            <w:r w:rsidRPr="009B6021">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9B6021" w:rsidRDefault="00A2083B" w:rsidP="00346F4B">
            <w:pPr>
              <w:numPr>
                <w:ilvl w:val="0"/>
                <w:numId w:val="42"/>
              </w:numPr>
              <w:spacing w:before="120" w:after="200" w:line="276" w:lineRule="auto"/>
              <w:ind w:left="684" w:right="181" w:hanging="450"/>
              <w:rPr>
                <w:rFonts w:eastAsia="Calibri" w:cs="Tahoma"/>
                <w:color w:val="000000"/>
                <w:szCs w:val="18"/>
              </w:rPr>
            </w:pPr>
            <w:r w:rsidRPr="009B6021">
              <w:rPr>
                <w:rFonts w:cs="Tahoma"/>
                <w:color w:val="000000"/>
                <w:szCs w:val="18"/>
              </w:rPr>
              <w:t>Windows</w:t>
            </w:r>
            <w:r w:rsidRPr="009B6021">
              <w:rPr>
                <w:rFonts w:cs="Tahoma"/>
                <w:color w:val="000000"/>
                <w:szCs w:val="18"/>
                <w:vertAlign w:val="superscript"/>
              </w:rPr>
              <w:t xml:space="preserve"> </w:t>
            </w:r>
            <w:r w:rsidRPr="009B6021">
              <w:rPr>
                <w:rFonts w:cs="Tahoma"/>
                <w:color w:val="000000"/>
                <w:szCs w:val="18"/>
              </w:rPr>
              <w:t>Intune</w:t>
            </w:r>
          </w:p>
        </w:tc>
      </w:tr>
    </w:tbl>
    <w:p w:rsidR="00A66BD2" w:rsidRPr="009B6021" w:rsidRDefault="00A66BD2" w:rsidP="00AF3B19">
      <w:pPr>
        <w:pStyle w:val="Heading3"/>
        <w:rPr>
          <w:rFonts w:ascii="Tahoma" w:hAnsi="Tahoma" w:cs="Tahoma"/>
        </w:rPr>
      </w:pPr>
      <w:bookmarkStart w:id="1161" w:name="_Toc336338295"/>
      <w:bookmarkStart w:id="1162" w:name="Srv_34CoreCALSuite"/>
      <w:bookmarkStart w:id="1163" w:name="Srv_31CoreCALSuite"/>
    </w:p>
    <w:p w:rsidR="00A66BD2" w:rsidRDefault="00A66BD2" w:rsidP="00AF3B19">
      <w:pPr>
        <w:pStyle w:val="Heading3"/>
        <w:rPr>
          <w:rFonts w:ascii="Tahoma" w:hAnsi="Tahoma" w:cs="Tahoma"/>
        </w:rPr>
      </w:pPr>
    </w:p>
    <w:p w:rsidR="00AF5153" w:rsidRDefault="00AF5153" w:rsidP="00AF5153"/>
    <w:p w:rsidR="00AF5153" w:rsidRDefault="00AF5153" w:rsidP="00AF5153"/>
    <w:p w:rsidR="00AF5153" w:rsidRDefault="00AF5153" w:rsidP="00AF5153"/>
    <w:p w:rsidR="00AF5153" w:rsidRDefault="00AF5153" w:rsidP="00AF5153"/>
    <w:p w:rsidR="00AF5153" w:rsidRDefault="00AF5153" w:rsidP="00AF5153"/>
    <w:p w:rsidR="00AF5153" w:rsidRPr="00AF5153" w:rsidRDefault="00AF5153" w:rsidP="00AF5153"/>
    <w:p w:rsidR="00023FE7" w:rsidRPr="009B6021" w:rsidRDefault="007015CC">
      <w:pPr>
        <w:pStyle w:val="Heading3"/>
        <w:rPr>
          <w:rFonts w:ascii="Tahoma" w:hAnsi="Tahoma" w:cs="Tahoma"/>
        </w:rPr>
      </w:pPr>
      <w:bookmarkStart w:id="1164" w:name="_40_Core_CAL"/>
      <w:bookmarkStart w:id="1165" w:name="_Toc360109367"/>
      <w:bookmarkEnd w:id="1164"/>
      <w:r w:rsidRPr="009B6021">
        <w:rPr>
          <w:rFonts w:ascii="Tahoma" w:hAnsi="Tahoma" w:cs="Tahoma"/>
          <w:caps/>
          <w:color w:val="F66400"/>
          <w:sz w:val="22"/>
          <w:vertAlign w:val="superscript"/>
        </w:rPr>
        <w:t>40</w:t>
      </w:r>
      <w:r w:rsidRPr="009B6021">
        <w:rPr>
          <w:rFonts w:ascii="Tahoma" w:hAnsi="Tahoma" w:cs="Tahoma"/>
          <w:color w:val="F66400"/>
          <w:sz w:val="22"/>
        </w:rPr>
        <w:t xml:space="preserve"> Core CAL Suite</w:t>
      </w:r>
      <w:bookmarkEnd w:id="1161"/>
      <w:bookmarkEnd w:id="1165"/>
    </w:p>
    <w:bookmarkEnd w:id="1162"/>
    <w:bookmarkEnd w:id="1163"/>
    <w:p w:rsidR="00023FE7" w:rsidRPr="009B6021" w:rsidRDefault="00023FE7">
      <w:pPr>
        <w:ind w:firstLine="540"/>
        <w:rPr>
          <w:rFonts w:cs="Tahoma"/>
        </w:rPr>
      </w:pPr>
    </w:p>
    <w:p w:rsidR="000D76F0" w:rsidRPr="00EA0D3A" w:rsidRDefault="000D76F0" w:rsidP="001154B5">
      <w:pPr>
        <w:ind w:left="720"/>
        <w:rPr>
          <w:rFonts w:cs="Tahoma"/>
          <w:lang w:val="es-ES"/>
        </w:rPr>
      </w:pPr>
      <w:r w:rsidRPr="00EA0D3A">
        <w:rPr>
          <w:rFonts w:cs="Tahoma"/>
          <w:szCs w:val="20"/>
          <w:lang w:val="es-ES"/>
        </w:rPr>
        <w:t xml:space="preserve">Core CAL Suite no dispone de versiones y los Derechos de Uso de los Productos se determinan por el estado de la cobertura de Software Assurance de Core CAL Suite. Si expirara la cobertura, los derechos de acceso en virtud de licencias perpetuas se determinan conforme a los Derechos de Uso de los Productos en vigor con anterioridad a la expiración de dicha cobertura. A partir del 1 de octubre de 2012, una licencia de Core </w:t>
      </w:r>
      <w:r w:rsidRPr="00EA0D3A">
        <w:rPr>
          <w:rFonts w:cs="Tahoma"/>
          <w:color w:val="000000"/>
          <w:szCs w:val="20"/>
          <w:lang w:val="es-ES"/>
        </w:rPr>
        <w:t xml:space="preserve">CAL Suite con cobertura de Software Assurance activa concede derechos que equivalen a: CAL de Windows Server 20012, CAL Exchange Server 2013 Standard, CAL de </w:t>
      </w:r>
      <w:r w:rsidRPr="00EA0D3A">
        <w:rPr>
          <w:rFonts w:cs="Tahoma"/>
          <w:color w:val="000000"/>
          <w:lang w:val="es-ES"/>
        </w:rPr>
        <w:t xml:space="preserve">Lync Server 2013 Standard, licencia CAL de </w:t>
      </w:r>
      <w:r w:rsidRPr="00EA0D3A">
        <w:rPr>
          <w:rFonts w:cs="Tahoma"/>
          <w:color w:val="000000"/>
          <w:szCs w:val="20"/>
          <w:lang w:val="es-ES"/>
        </w:rPr>
        <w:t>SharePoint</w:t>
      </w:r>
      <w:r w:rsidRPr="00EA0D3A">
        <w:rPr>
          <w:rFonts w:cs="Tahoma"/>
          <w:szCs w:val="20"/>
          <w:lang w:val="es-ES"/>
        </w:rPr>
        <w:t xml:space="preserve"> Server 2013 Standard, Licencia de Administración de Cliente de System Center 2012 Configuration Manager y System Center 2012 Endpoint Protection</w:t>
      </w:r>
      <w:r w:rsidRPr="00EA0D3A">
        <w:rPr>
          <w:rFonts w:cs="Tahoma"/>
          <w:color w:val="000000"/>
          <w:szCs w:val="20"/>
          <w:lang w:val="es-ES"/>
        </w:rPr>
        <w:t>.</w:t>
      </w:r>
      <w:r w:rsidR="00CE4ED3" w:rsidRPr="00EA0D3A">
        <w:rPr>
          <w:rFonts w:cs="Tahoma"/>
          <w:color w:val="000000"/>
          <w:szCs w:val="20"/>
          <w:lang w:val="es-ES"/>
        </w:rPr>
        <w:t xml:space="preserve"> </w:t>
      </w:r>
      <w:r w:rsidRPr="00EA0D3A">
        <w:rPr>
          <w:rFonts w:cs="Tahoma"/>
          <w:color w:val="000000"/>
          <w:szCs w:val="18"/>
          <w:lang w:val="es-ES"/>
        </w:rPr>
        <w:t>Una licencia para Core CAL Suite es una licencia individual que se debe ceder a un usuario o dispositivo individual. Tal como se describe en el contrato de licencias por volumen, los Clientes no pueden dividir los derechos concedidos en virtud de Core CAL Suite para permitir que dos o más usuarios o dispositivos accedan a sus diferentes componentes al mismo tiempo.</w:t>
      </w:r>
    </w:p>
    <w:p w:rsidR="00023FE7" w:rsidRPr="00EA0D3A" w:rsidRDefault="00023FE7" w:rsidP="001154B5">
      <w:pPr>
        <w:ind w:left="720"/>
        <w:rPr>
          <w:rFonts w:cs="Tahoma"/>
          <w:lang w:val="es-ES"/>
        </w:rPr>
      </w:pPr>
    </w:p>
    <w:p w:rsidR="00023FE7" w:rsidRPr="00EA0D3A" w:rsidRDefault="00023FE7" w:rsidP="00A66BD2">
      <w:pPr>
        <w:spacing w:after="60"/>
        <w:ind w:left="720"/>
        <w:rPr>
          <w:rFonts w:cs="Tahoma"/>
          <w:lang w:val="es-ES"/>
        </w:rPr>
      </w:pPr>
      <w:r w:rsidRPr="00EA0D3A">
        <w:rPr>
          <w:rFonts w:cs="Tahoma"/>
          <w:b/>
          <w:bCs/>
          <w:color w:val="000000"/>
          <w:szCs w:val="20"/>
          <w:lang w:val="es-ES"/>
        </w:rPr>
        <w:t>CALs solo para Estudiantes (Licencia Academic Open y Academic Select)</w:t>
      </w:r>
    </w:p>
    <w:p w:rsidR="00023FE7" w:rsidRPr="00EA0D3A" w:rsidRDefault="00023FE7" w:rsidP="001154B5">
      <w:pPr>
        <w:ind w:left="720"/>
        <w:rPr>
          <w:rFonts w:cs="Tahoma"/>
          <w:lang w:val="es-ES"/>
        </w:rPr>
      </w:pPr>
      <w:r w:rsidRPr="00EA0D3A">
        <w:rPr>
          <w:rFonts w:cs="Tahoma"/>
          <w:szCs w:val="20"/>
          <w:lang w:val="es-ES"/>
        </w:rPr>
        <w:t>Las licencias CAL solo para Estudiantes están restringidas a licencias de equipos de estudiantes o de equipos</w:t>
      </w:r>
      <w:r w:rsidR="00E936E4" w:rsidRPr="00EA0D3A">
        <w:rPr>
          <w:rFonts w:cs="Tahoma"/>
          <w:szCs w:val="20"/>
          <w:lang w:val="es-ES"/>
        </w:rPr>
        <w:t> </w:t>
      </w:r>
      <w:r w:rsidRPr="00EA0D3A">
        <w:rPr>
          <w:rFonts w:cs="Tahoma"/>
          <w:szCs w:val="20"/>
          <w:lang w:val="es-ES"/>
        </w:rPr>
        <w:t>de propiedad de una institución que utilice un estudiante individual y NO se deben utilizar en</w:t>
      </w:r>
      <w:r w:rsidR="00E936E4" w:rsidRPr="00EA0D3A">
        <w:rPr>
          <w:rFonts w:cs="Tahoma"/>
          <w:szCs w:val="20"/>
          <w:lang w:val="es-ES"/>
        </w:rPr>
        <w:t> </w:t>
      </w:r>
      <w:r w:rsidRPr="00EA0D3A">
        <w:rPr>
          <w:rFonts w:cs="Tahoma"/>
          <w:szCs w:val="20"/>
          <w:lang w:val="es-ES"/>
        </w:rPr>
        <w:t>laboratorios o aulas.</w:t>
      </w:r>
    </w:p>
    <w:p w:rsidR="0036063B" w:rsidRPr="00EA0D3A" w:rsidRDefault="0036063B" w:rsidP="00AF3B19">
      <w:pPr>
        <w:rPr>
          <w:rFonts w:cs="Tahoma"/>
          <w:lang w:val="es-ES"/>
        </w:rPr>
      </w:pPr>
    </w:p>
    <w:p w:rsidR="00285E3D" w:rsidRPr="00EA0D3A" w:rsidRDefault="00285E3D" w:rsidP="00AF3B19">
      <w:pPr>
        <w:rPr>
          <w:rFonts w:cs="Tahoma"/>
          <w:lang w:val="es-ES"/>
        </w:rPr>
      </w:pPr>
    </w:p>
    <w:p w:rsidR="00B947E4" w:rsidRPr="00EA0D3A" w:rsidRDefault="007015CC" w:rsidP="00416294">
      <w:pPr>
        <w:pStyle w:val="Heading3"/>
        <w:rPr>
          <w:rFonts w:ascii="Tahoma" w:hAnsi="Tahoma" w:cs="Tahoma"/>
          <w:lang w:val="es-ES"/>
        </w:rPr>
      </w:pPr>
      <w:bookmarkStart w:id="1166" w:name="_41_Core_Infrastructure"/>
      <w:bookmarkStart w:id="1167" w:name="_Toc336338296"/>
      <w:bookmarkStart w:id="1168" w:name="_Toc360109368"/>
      <w:bookmarkStart w:id="1169" w:name="Srv_35CoreInfraServerSuiteStd"/>
      <w:bookmarkStart w:id="1170" w:name="Srv_32CoreInfraServerSuiteStd"/>
      <w:bookmarkStart w:id="1171" w:name="Srv_35DynCRMWorkProEnt"/>
      <w:bookmarkEnd w:id="1166"/>
      <w:r w:rsidRPr="00EA0D3A">
        <w:rPr>
          <w:rFonts w:ascii="Tahoma" w:hAnsi="Tahoma" w:cs="Tahoma"/>
          <w:caps/>
          <w:color w:val="F66400"/>
          <w:sz w:val="22"/>
          <w:vertAlign w:val="superscript"/>
          <w:lang w:val="es-ES"/>
        </w:rPr>
        <w:t>41</w:t>
      </w:r>
      <w:r w:rsidRPr="00EA0D3A">
        <w:rPr>
          <w:rFonts w:ascii="Tahoma" w:hAnsi="Tahoma" w:cs="Tahoma"/>
          <w:color w:val="F66400"/>
          <w:sz w:val="22"/>
          <w:lang w:val="es-ES"/>
        </w:rPr>
        <w:t xml:space="preserve"> Core Infrastructure Server Suite Standard</w:t>
      </w:r>
      <w:bookmarkEnd w:id="1167"/>
      <w:bookmarkEnd w:id="1168"/>
    </w:p>
    <w:bookmarkEnd w:id="1169"/>
    <w:bookmarkEnd w:id="1170"/>
    <w:p w:rsidR="004D776B" w:rsidRPr="00EA0D3A" w:rsidRDefault="004D776B" w:rsidP="00416294">
      <w:pPr>
        <w:rPr>
          <w:rFonts w:cs="Tahoma"/>
          <w:lang w:val="es-ES"/>
        </w:rPr>
      </w:pPr>
    </w:p>
    <w:p w:rsidR="004D776B" w:rsidRPr="00EA0D3A" w:rsidRDefault="00A66BD2" w:rsidP="00A66BD2">
      <w:pPr>
        <w:spacing w:after="60"/>
        <w:ind w:left="720"/>
        <w:rPr>
          <w:rFonts w:cs="Tahoma"/>
          <w:lang w:val="es-ES"/>
        </w:rPr>
      </w:pPr>
      <w:r w:rsidRPr="00EA0D3A">
        <w:rPr>
          <w:rFonts w:eastAsia="Calibri" w:cs="Tahoma"/>
          <w:b/>
          <w:szCs w:val="18"/>
          <w:lang w:val="es-ES"/>
        </w:rPr>
        <w:t>Migración a un nuevo modelo de licencias</w:t>
      </w:r>
    </w:p>
    <w:p w:rsidR="004D776B" w:rsidRPr="00EA0D3A" w:rsidRDefault="004D776B" w:rsidP="00A66BD2">
      <w:pPr>
        <w:ind w:left="720"/>
        <w:rPr>
          <w:rFonts w:cs="Tahoma"/>
          <w:lang w:val="es-ES"/>
        </w:rPr>
      </w:pPr>
      <w:r w:rsidRPr="00EA0D3A">
        <w:rPr>
          <w:rFonts w:eastAsia="Calibri" w:cs="Tahoma"/>
          <w:szCs w:val="18"/>
          <w:lang w:val="es-ES"/>
        </w:rPr>
        <w:t>A partir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2012, se modificó el modelo de licencias para CIS. Las licencias adquiridas conforme</w:t>
      </w:r>
      <w:r w:rsidR="00E936E4" w:rsidRPr="00EA0D3A">
        <w:rPr>
          <w:rFonts w:eastAsia="Calibri" w:cs="Tahoma"/>
          <w:szCs w:val="18"/>
          <w:lang w:val="es-ES"/>
        </w:rPr>
        <w:t> </w:t>
      </w:r>
      <w:r w:rsidRPr="00EA0D3A">
        <w:rPr>
          <w:rFonts w:eastAsia="Calibri" w:cs="Tahoma"/>
          <w:szCs w:val="18"/>
          <w:lang w:val="es-ES"/>
        </w:rPr>
        <w:t>a nuevas inscripciones en vigor después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2012 pueden licenciar hasta dos procesadores físicos.</w:t>
      </w:r>
    </w:p>
    <w:p w:rsidR="00A66BD2" w:rsidRPr="00EA0D3A" w:rsidRDefault="00A66BD2" w:rsidP="00A66BD2">
      <w:pPr>
        <w:ind w:left="720"/>
        <w:rPr>
          <w:rFonts w:cs="Tahoma"/>
          <w:lang w:val="es-ES"/>
        </w:rPr>
      </w:pPr>
    </w:p>
    <w:p w:rsidR="004D776B" w:rsidRPr="00EA0D3A" w:rsidRDefault="004D776B" w:rsidP="00A66BD2">
      <w:pPr>
        <w:ind w:left="720"/>
        <w:rPr>
          <w:rFonts w:cs="Tahoma"/>
          <w:lang w:val="es-ES"/>
        </w:rPr>
      </w:pPr>
      <w:r w:rsidRPr="00EA0D3A">
        <w:rPr>
          <w:rFonts w:eastAsia="Calibri" w:cs="Tahoma"/>
          <w:szCs w:val="18"/>
          <w:lang w:val="es-ES"/>
        </w:rPr>
        <w:t>Los Clientes con inscripciones existentes 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2012 (en vigor 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2012 o en una fecha anterior) pueden seguir con el “true up” de licencias conforme al modelo antiguo según el cual cada licencia puede licenciar solo a un procesador. Los siguientes derechos de migración se aplican a las licencias para estos clientes:</w:t>
      </w:r>
    </w:p>
    <w:p w:rsidR="004D776B" w:rsidRPr="00EA0D3A" w:rsidRDefault="004D776B" w:rsidP="00A66BD2">
      <w:pPr>
        <w:pStyle w:val="ListParagraph"/>
        <w:contextualSpacing w:val="0"/>
        <w:rPr>
          <w:rFonts w:ascii="Tahoma" w:hAnsi="Tahoma" w:cs="Tahoma"/>
          <w:sz w:val="18"/>
          <w:szCs w:val="18"/>
          <w:lang w:val="es-ES"/>
        </w:rPr>
      </w:pPr>
      <w:r w:rsidRPr="00EA0D3A">
        <w:rPr>
          <w:rFonts w:ascii="Tahoma" w:eastAsia="Calibri" w:hAnsi="Tahoma" w:cs="Tahoma"/>
          <w:sz w:val="18"/>
          <w:szCs w:val="18"/>
          <w:lang w:val="es-ES"/>
        </w:rPr>
        <w:t>Durante su inscripción existente, las licencias nuevas y existentes de los clientes conforme al modelo antiguo se considerarán equivalentes a las licencias conforme al modelo nuevo a una ratio de 1:1. En</w:t>
      </w:r>
      <w:r w:rsidR="00E936E4" w:rsidRPr="00EA0D3A">
        <w:rPr>
          <w:rFonts w:ascii="Tahoma" w:eastAsia="Calibri" w:hAnsi="Tahoma" w:cs="Tahoma"/>
          <w:sz w:val="18"/>
          <w:szCs w:val="18"/>
          <w:lang w:val="es-ES"/>
        </w:rPr>
        <w:t> </w:t>
      </w:r>
      <w:r w:rsidRPr="00EA0D3A">
        <w:rPr>
          <w:rFonts w:ascii="Tahoma" w:eastAsia="Calibri" w:hAnsi="Tahoma" w:cs="Tahoma"/>
          <w:sz w:val="18"/>
          <w:szCs w:val="18"/>
          <w:lang w:val="es-ES"/>
        </w:rPr>
        <w:t>el</w:t>
      </w:r>
      <w:r w:rsidR="00E936E4" w:rsidRPr="00EA0D3A">
        <w:rPr>
          <w:rFonts w:ascii="Tahoma" w:eastAsia="Calibri" w:hAnsi="Tahoma" w:cs="Tahoma"/>
          <w:sz w:val="18"/>
          <w:szCs w:val="18"/>
          <w:lang w:val="es-ES"/>
        </w:rPr>
        <w:t> </w:t>
      </w:r>
      <w:r w:rsidRPr="00EA0D3A">
        <w:rPr>
          <w:rFonts w:ascii="Tahoma" w:eastAsia="Calibri" w:hAnsi="Tahoma" w:cs="Tahoma"/>
          <w:sz w:val="18"/>
          <w:szCs w:val="18"/>
          <w:lang w:val="es-ES"/>
        </w:rPr>
        <w:t>momento de la renovación, los clientes pueden renovar Software Assurance en licencias según el</w:t>
      </w:r>
      <w:r w:rsidR="00E936E4" w:rsidRPr="00EA0D3A">
        <w:rPr>
          <w:rFonts w:ascii="Tahoma" w:eastAsia="Calibri" w:hAnsi="Tahoma" w:cs="Tahoma"/>
          <w:sz w:val="18"/>
          <w:szCs w:val="18"/>
          <w:lang w:val="es-ES"/>
        </w:rPr>
        <w:t> </w:t>
      </w:r>
      <w:r w:rsidRPr="00EA0D3A">
        <w:rPr>
          <w:rFonts w:ascii="Tahoma" w:eastAsia="Calibri" w:hAnsi="Tahoma" w:cs="Tahoma"/>
          <w:sz w:val="18"/>
          <w:szCs w:val="18"/>
          <w:lang w:val="es-ES"/>
        </w:rPr>
        <w:t>nuevo modelo.</w:t>
      </w:r>
    </w:p>
    <w:p w:rsidR="00973A93" w:rsidRPr="00EA0D3A" w:rsidRDefault="00973A93">
      <w:pPr>
        <w:rPr>
          <w:rFonts w:cs="Tahoma"/>
          <w:lang w:val="es-ES"/>
        </w:rPr>
      </w:pPr>
    </w:p>
    <w:p w:rsidR="004D776B" w:rsidRPr="00EA0D3A" w:rsidRDefault="004D776B" w:rsidP="00A66BD2">
      <w:pPr>
        <w:spacing w:after="60"/>
        <w:ind w:left="720"/>
        <w:rPr>
          <w:rFonts w:cs="Tahoma"/>
          <w:lang w:val="es-ES"/>
        </w:rPr>
      </w:pPr>
      <w:r w:rsidRPr="00EA0D3A">
        <w:rPr>
          <w:rFonts w:eastAsia="Calibri" w:cs="Tahoma"/>
          <w:b/>
          <w:szCs w:val="18"/>
          <w:lang w:val="es-ES"/>
        </w:rPr>
        <w:t>Lanzamiento de la nueva versión de Windows Server</w:t>
      </w:r>
    </w:p>
    <w:p w:rsidR="004D776B" w:rsidRPr="00EA0D3A" w:rsidRDefault="004D776B" w:rsidP="00A66BD2">
      <w:pPr>
        <w:ind w:left="720"/>
        <w:rPr>
          <w:rFonts w:cs="Tahoma"/>
          <w:lang w:val="es-ES"/>
        </w:rPr>
      </w:pPr>
      <w:r w:rsidRPr="00EA0D3A">
        <w:rPr>
          <w:rFonts w:eastAsia="Calibri" w:cs="Tahoma"/>
          <w:szCs w:val="18"/>
          <w:lang w:val="es-ES"/>
        </w:rPr>
        <w:t>Los clientes con licencia para Core Infrastructure Server Suite Standard con cobertura de Software Assurance vigente a partir del 1 de septiembre</w:t>
      </w:r>
      <w:r w:rsidRPr="00EA0D3A">
        <w:rPr>
          <w:rFonts w:eastAsia="Calibri" w:cs="Tahoma"/>
          <w:szCs w:val="18"/>
          <w:vertAlign w:val="superscript"/>
          <w:lang w:val="es-ES"/>
        </w:rPr>
        <w:t xml:space="preserve"> de</w:t>
      </w:r>
      <w:r w:rsidRPr="00EA0D3A">
        <w:rPr>
          <w:rFonts w:eastAsia="Calibri" w:cs="Tahoma"/>
          <w:szCs w:val="18"/>
          <w:lang w:val="es-ES"/>
        </w:rPr>
        <w:t xml:space="preserve"> 2012 tienen derechos para utilizar los siguientes productos</w:t>
      </w:r>
      <w:r w:rsidR="00721171" w:rsidRPr="00EA0D3A">
        <w:rPr>
          <w:rFonts w:eastAsia="Calibri" w:cs="Tahoma"/>
          <w:szCs w:val="18"/>
          <w:lang w:val="es-ES"/>
        </w:rPr>
        <w:t> </w:t>
      </w:r>
      <w:r w:rsidRPr="00EA0D3A">
        <w:rPr>
          <w:rFonts w:eastAsia="Calibri" w:cs="Tahoma"/>
          <w:szCs w:val="18"/>
          <w:lang w:val="es-ES"/>
        </w:rPr>
        <w:t>sujetos a los derechos de uso de los productos para Core Infrastructure Server Suite Standard:</w:t>
      </w:r>
    </w:p>
    <w:p w:rsidR="00A66BD2" w:rsidRPr="00EA0D3A" w:rsidRDefault="00A66BD2" w:rsidP="00A66BD2">
      <w:pPr>
        <w:ind w:left="720"/>
        <w:rPr>
          <w:rFonts w:cs="Tahoma"/>
          <w:lang w:val="es-ES"/>
        </w:rPr>
      </w:pPr>
    </w:p>
    <w:p w:rsidR="004D776B" w:rsidRPr="009B6021" w:rsidRDefault="004D776B" w:rsidP="00346F4B">
      <w:pPr>
        <w:numPr>
          <w:ilvl w:val="0"/>
          <w:numId w:val="23"/>
        </w:numPr>
        <w:tabs>
          <w:tab w:val="left" w:pos="1440"/>
          <w:tab w:val="left" w:pos="3510"/>
        </w:tabs>
        <w:spacing w:after="60"/>
        <w:rPr>
          <w:rFonts w:cs="Tahoma"/>
        </w:rPr>
      </w:pPr>
      <w:r w:rsidRPr="009B6021">
        <w:rPr>
          <w:rFonts w:eastAsia="Calibri" w:cs="Tahoma"/>
          <w:szCs w:val="18"/>
        </w:rPr>
        <w:t>Windows Server 2012 Standard</w:t>
      </w:r>
    </w:p>
    <w:p w:rsidR="004D776B" w:rsidRPr="009B6021" w:rsidRDefault="004D776B" w:rsidP="00346F4B">
      <w:pPr>
        <w:numPr>
          <w:ilvl w:val="0"/>
          <w:numId w:val="23"/>
        </w:numPr>
        <w:tabs>
          <w:tab w:val="left" w:pos="1440"/>
          <w:tab w:val="left" w:pos="3510"/>
        </w:tabs>
        <w:spacing w:after="60"/>
        <w:rPr>
          <w:rFonts w:cs="Tahoma"/>
        </w:rPr>
      </w:pPr>
      <w:r w:rsidRPr="009B6021">
        <w:rPr>
          <w:rFonts w:eastAsia="Calibri" w:cs="Tahoma"/>
          <w:szCs w:val="18"/>
        </w:rPr>
        <w:t>System Center 2012 Standard</w:t>
      </w:r>
    </w:p>
    <w:p w:rsidR="00A66BD2" w:rsidRPr="009B6021" w:rsidRDefault="00A66BD2" w:rsidP="00A66BD2">
      <w:pPr>
        <w:tabs>
          <w:tab w:val="left" w:pos="1440"/>
          <w:tab w:val="left" w:pos="3510"/>
        </w:tabs>
        <w:rPr>
          <w:rFonts w:cs="Tahoma"/>
        </w:rPr>
      </w:pPr>
    </w:p>
    <w:p w:rsidR="004D776B" w:rsidRPr="009B6021" w:rsidRDefault="004D776B" w:rsidP="00A66BD2">
      <w:pPr>
        <w:ind w:left="720"/>
        <w:rPr>
          <w:rFonts w:cs="Tahoma"/>
        </w:rPr>
      </w:pPr>
      <w:r w:rsidRPr="009B6021">
        <w:rPr>
          <w:rFonts w:eastAsia="Calibri" w:cs="Tahoma"/>
          <w:szCs w:val="18"/>
        </w:rPr>
        <w:t>Para cualquier servidor que se licencia correctamente para Core Infrastructure Server Suite Standard los</w:t>
      </w:r>
      <w:r w:rsidR="00721171" w:rsidRPr="009B6021">
        <w:rPr>
          <w:rFonts w:eastAsia="Calibri" w:cs="Tahoma"/>
          <w:szCs w:val="18"/>
        </w:rPr>
        <w:t> </w:t>
      </w:r>
      <w:r w:rsidRPr="009B6021">
        <w:rPr>
          <w:rFonts w:eastAsia="Calibri" w:cs="Tahoma"/>
          <w:szCs w:val="18"/>
        </w:rPr>
        <w:t>clientes pueden ejecutar una instancia de Windows Server 2008 R2 Enterprise en lugar de Windows Server Standard.</w:t>
      </w:r>
    </w:p>
    <w:p w:rsidR="00A66BD2" w:rsidRPr="009B6021" w:rsidRDefault="00A66BD2" w:rsidP="00A66BD2">
      <w:pPr>
        <w:ind w:left="720"/>
        <w:rPr>
          <w:rFonts w:cs="Tahoma"/>
        </w:rPr>
      </w:pPr>
    </w:p>
    <w:p w:rsidR="004D776B" w:rsidRPr="009B6021" w:rsidRDefault="004D776B" w:rsidP="00A66BD2">
      <w:pPr>
        <w:spacing w:after="60"/>
        <w:ind w:left="720"/>
        <w:rPr>
          <w:rFonts w:cs="Tahoma"/>
        </w:rPr>
      </w:pPr>
      <w:r w:rsidRPr="009B6021">
        <w:rPr>
          <w:rFonts w:eastAsia="Calibri" w:cs="Tahoma"/>
          <w:b/>
          <w:szCs w:val="18"/>
        </w:rPr>
        <w:t>Oferta de Renovación de Software Assurance para Clientes de Windows Server Standard y System Center Standard y Clientes de Windows Server Enterprise y System Center Standard</w:t>
      </w:r>
    </w:p>
    <w:p w:rsidR="004D776B" w:rsidRPr="00EA0D3A" w:rsidRDefault="004D776B" w:rsidP="00A66BD2">
      <w:pPr>
        <w:ind w:left="720"/>
        <w:rPr>
          <w:rFonts w:cs="Tahoma"/>
          <w:lang w:val="es-ES"/>
        </w:rPr>
      </w:pPr>
      <w:r w:rsidRPr="00EA0D3A">
        <w:rPr>
          <w:rFonts w:eastAsia="Calibri" w:cs="Tahoma"/>
          <w:szCs w:val="18"/>
          <w:lang w:val="es-ES"/>
        </w:rPr>
        <w:t>Los Clientes que tienen licencias con cobertura de Software Assurance activa para todos los productos de</w:t>
      </w:r>
      <w:r w:rsidR="002E1710" w:rsidRPr="00EA0D3A">
        <w:rPr>
          <w:rFonts w:eastAsia="Calibri" w:cs="Tahoma"/>
          <w:szCs w:val="18"/>
          <w:lang w:val="es-ES"/>
        </w:rPr>
        <w:t> </w:t>
      </w:r>
      <w:r w:rsidRPr="00EA0D3A">
        <w:rPr>
          <w:rFonts w:eastAsia="Calibri" w:cs="Tahoma"/>
          <w:szCs w:val="18"/>
          <w:lang w:val="es-ES"/>
        </w:rPr>
        <w:t>la</w:t>
      </w:r>
      <w:r w:rsidR="002E1710" w:rsidRPr="00EA0D3A">
        <w:rPr>
          <w:rFonts w:eastAsia="Calibri" w:cs="Tahoma"/>
          <w:szCs w:val="18"/>
          <w:lang w:val="es-ES"/>
        </w:rPr>
        <w:t> </w:t>
      </w:r>
      <w:r w:rsidRPr="00EA0D3A">
        <w:rPr>
          <w:rFonts w:eastAsia="Calibri" w:cs="Tahoma"/>
          <w:szCs w:val="18"/>
          <w:lang w:val="es-ES"/>
        </w:rPr>
        <w:t>Tabla A siguiente podrán, tras la expiración de esa cobertura, adquirir Software Assurance para Core Infrastructure Server Suite Standard sin adquirir la licencia subyacente de Core Infrastructure Server Suite</w:t>
      </w:r>
      <w:r w:rsidR="002E1710" w:rsidRPr="00EA0D3A">
        <w:rPr>
          <w:rFonts w:eastAsia="Calibri" w:cs="Tahoma"/>
          <w:szCs w:val="18"/>
          <w:lang w:val="es-ES"/>
        </w:rPr>
        <w:t> </w:t>
      </w:r>
      <w:r w:rsidRPr="00EA0D3A">
        <w:rPr>
          <w:rFonts w:eastAsia="Calibri" w:cs="Tahoma"/>
          <w:szCs w:val="18"/>
          <w:lang w:val="es-ES"/>
        </w:rPr>
        <w:t>Standard.</w:t>
      </w:r>
    </w:p>
    <w:p w:rsidR="00A66BD2" w:rsidRPr="00EA0D3A" w:rsidRDefault="00A66BD2" w:rsidP="00A66BD2">
      <w:pPr>
        <w:ind w:left="720"/>
        <w:rPr>
          <w:rFonts w:cs="Tahoma"/>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9B6021"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9B6021" w:rsidRDefault="004D776B" w:rsidP="007E466C">
            <w:pPr>
              <w:spacing w:before="120" w:after="120" w:line="276" w:lineRule="auto"/>
              <w:ind w:left="-404"/>
              <w:jc w:val="center"/>
              <w:rPr>
                <w:rFonts w:eastAsia="Calibri" w:cs="Tahoma"/>
                <w:b/>
                <w:szCs w:val="18"/>
              </w:rPr>
            </w:pPr>
            <w:r w:rsidRPr="009B6021">
              <w:rPr>
                <w:rFonts w:eastAsia="Calibri" w:cs="Tahoma"/>
                <w:b/>
                <w:szCs w:val="18"/>
              </w:rPr>
              <w:t>Tabla A</w:t>
            </w:r>
          </w:p>
        </w:tc>
      </w:tr>
      <w:tr w:rsidR="004D776B" w:rsidRPr="009B6021"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9B6021" w:rsidRDefault="004D776B" w:rsidP="007E466C">
            <w:pPr>
              <w:spacing w:before="120" w:after="120" w:line="276" w:lineRule="auto"/>
              <w:ind w:left="-404"/>
              <w:jc w:val="center"/>
              <w:rPr>
                <w:rFonts w:eastAsia="Calibri" w:cs="Tahoma"/>
                <w:szCs w:val="18"/>
              </w:rPr>
            </w:pPr>
            <w:r w:rsidRPr="009B6021">
              <w:rPr>
                <w:rFonts w:eastAsia="Calibri" w:cs="Tahoma"/>
                <w:szCs w:val="18"/>
              </w:rPr>
              <w:t>Windows Server Standard</w:t>
            </w:r>
          </w:p>
        </w:tc>
      </w:tr>
      <w:tr w:rsidR="004D776B" w:rsidRPr="009B6021"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9B6021" w:rsidRDefault="004D776B" w:rsidP="007E466C">
            <w:pPr>
              <w:spacing w:before="120" w:after="120" w:line="276" w:lineRule="auto"/>
              <w:ind w:left="-404"/>
              <w:jc w:val="center"/>
              <w:rPr>
                <w:rFonts w:eastAsia="Calibri" w:cs="Tahoma"/>
                <w:szCs w:val="18"/>
              </w:rPr>
            </w:pPr>
            <w:r w:rsidRPr="009B6021">
              <w:rPr>
                <w:rFonts w:eastAsia="Calibri" w:cs="Tahoma"/>
                <w:szCs w:val="18"/>
              </w:rPr>
              <w:t>System Center Standard</w:t>
            </w:r>
          </w:p>
        </w:tc>
      </w:tr>
    </w:tbl>
    <w:p w:rsidR="00AF5153" w:rsidRDefault="00AF5153" w:rsidP="00A66BD2">
      <w:pPr>
        <w:ind w:left="720"/>
        <w:rPr>
          <w:rFonts w:eastAsia="Calibri" w:cs="Tahoma"/>
          <w:szCs w:val="18"/>
        </w:rPr>
      </w:pPr>
    </w:p>
    <w:p w:rsidR="004D776B" w:rsidRPr="00EA0D3A" w:rsidRDefault="004D776B" w:rsidP="00A66BD2">
      <w:pPr>
        <w:ind w:left="720"/>
        <w:rPr>
          <w:rFonts w:cs="Tahoma"/>
          <w:lang w:val="es-ES"/>
        </w:rPr>
      </w:pPr>
      <w:r w:rsidRPr="00EA0D3A">
        <w:rPr>
          <w:rFonts w:eastAsia="Calibri" w:cs="Tahoma"/>
          <w:szCs w:val="18"/>
          <w:lang w:val="es-ES"/>
        </w:rPr>
        <w:t xml:space="preserve">Para cada conjunto que se compone de cada una de las licencias cualificadas de la Tabla A anterior, los Clientes pueden adquirir Software Assurance para una licencia de Core Infrastructure Server Suite Standard. </w:t>
      </w:r>
    </w:p>
    <w:p w:rsidR="00A66BD2" w:rsidRPr="00EA0D3A" w:rsidRDefault="00A66BD2" w:rsidP="00A66BD2">
      <w:pPr>
        <w:ind w:left="720"/>
        <w:rPr>
          <w:rFonts w:cs="Tahoma"/>
          <w:lang w:val="es-ES"/>
        </w:rPr>
      </w:pPr>
    </w:p>
    <w:p w:rsidR="004D776B" w:rsidRPr="00EA0D3A" w:rsidRDefault="004D776B" w:rsidP="00A66BD2">
      <w:pPr>
        <w:ind w:left="720"/>
        <w:rPr>
          <w:rFonts w:cs="Tahoma"/>
          <w:lang w:val="es-ES"/>
        </w:rPr>
      </w:pPr>
      <w:r w:rsidRPr="00EA0D3A">
        <w:rPr>
          <w:rFonts w:eastAsia="Calibri" w:cs="Tahoma"/>
          <w:szCs w:val="18"/>
          <w:lang w:val="es-ES"/>
        </w:rPr>
        <w:t>Los clientes que licencian y utilizan Core Infrastructure Server Suite Standard en virtud de esta oferta ya no</w:t>
      </w:r>
      <w:r w:rsidR="00504EA1" w:rsidRPr="00EA0D3A">
        <w:rPr>
          <w:rFonts w:eastAsia="Calibri" w:cs="Tahoma"/>
          <w:szCs w:val="18"/>
          <w:lang w:val="es-ES"/>
        </w:rPr>
        <w:t> </w:t>
      </w:r>
      <w:r w:rsidRPr="00EA0D3A">
        <w:rPr>
          <w:rFonts w:eastAsia="Calibri" w:cs="Tahoma"/>
          <w:szCs w:val="18"/>
          <w:lang w:val="es-ES"/>
        </w:rPr>
        <w:t>pueden utilizar el software en virtud de sus licencias cualificadas. Las Licencias y Software Assurance adquiridos en virtud de un contrato de suscripción no son susceptibles de optar a esta oferta.</w:t>
      </w:r>
    </w:p>
    <w:p w:rsidR="00A66BD2" w:rsidRPr="00EA0D3A" w:rsidRDefault="00A66BD2" w:rsidP="00A66BD2">
      <w:pPr>
        <w:ind w:left="720"/>
        <w:rPr>
          <w:rFonts w:cs="Tahoma"/>
          <w:lang w:val="es-ES"/>
        </w:rPr>
      </w:pPr>
    </w:p>
    <w:p w:rsidR="00A66BD2" w:rsidRPr="00EA0D3A" w:rsidRDefault="004D776B" w:rsidP="00A66BD2">
      <w:pPr>
        <w:spacing w:after="60"/>
        <w:ind w:left="720"/>
        <w:rPr>
          <w:rFonts w:cs="Tahoma"/>
          <w:lang w:val="es-ES"/>
        </w:rPr>
      </w:pPr>
      <w:r w:rsidRPr="00EA0D3A">
        <w:rPr>
          <w:rFonts w:eastAsia="Calibri" w:cs="Tahoma"/>
          <w:b/>
          <w:szCs w:val="18"/>
          <w:lang w:val="es-ES"/>
        </w:rPr>
        <w:t>Migración a una edición superior desde Windows Server Standard o System Center Standard a</w:t>
      </w:r>
      <w:r w:rsidR="00504EA1" w:rsidRPr="00EA0D3A">
        <w:rPr>
          <w:rFonts w:eastAsia="Calibri" w:cs="Tahoma"/>
          <w:b/>
          <w:szCs w:val="18"/>
          <w:lang w:val="es-ES"/>
        </w:rPr>
        <w:t> </w:t>
      </w:r>
      <w:r w:rsidRPr="00EA0D3A">
        <w:rPr>
          <w:rFonts w:eastAsia="Calibri" w:cs="Tahoma"/>
          <w:b/>
          <w:szCs w:val="18"/>
          <w:lang w:val="es-ES"/>
        </w:rPr>
        <w:t>Core Infrastructure Server Suite Standard</w:t>
      </w:r>
    </w:p>
    <w:p w:rsidR="004D776B" w:rsidRPr="00EA0D3A" w:rsidRDefault="004D776B" w:rsidP="00A66BD2">
      <w:pPr>
        <w:ind w:left="720"/>
        <w:rPr>
          <w:rFonts w:cs="Tahoma"/>
          <w:lang w:val="es-ES"/>
        </w:rPr>
      </w:pPr>
      <w:r w:rsidRPr="00EA0D3A">
        <w:rPr>
          <w:rFonts w:eastAsia="Calibri" w:cs="Tahoma"/>
          <w:szCs w:val="18"/>
          <w:lang w:val="es-ES"/>
        </w:rPr>
        <w:t>Los Clientes pueden migrar a una edición superior de Windows Server Standard o System Center Standard a</w:t>
      </w:r>
      <w:r w:rsidR="00504EA1" w:rsidRPr="00EA0D3A">
        <w:rPr>
          <w:rFonts w:eastAsia="Calibri" w:cs="Tahoma"/>
          <w:szCs w:val="18"/>
          <w:lang w:val="es-ES"/>
        </w:rPr>
        <w:t> </w:t>
      </w:r>
      <w:r w:rsidRPr="00EA0D3A">
        <w:rPr>
          <w:rFonts w:eastAsia="Calibri" w:cs="Tahoma"/>
          <w:szCs w:val="18"/>
          <w:lang w:val="es-ES"/>
        </w:rPr>
        <w:t>Core Infrastructure Server Suite Standard al adquirir la licencia de migración a edición superior adecuada para Core Infrastructure Server Suite Standard. Los Clientes deben tener cobertura de Software Assurance activa para su licencia de Windows Server Standard o System Center Standard con el fin de adquirir dicha licencia de migración a una edición superior.</w:t>
      </w:r>
      <w:r w:rsidR="00CE4ED3" w:rsidRPr="00EA0D3A">
        <w:rPr>
          <w:rFonts w:eastAsia="Calibri" w:cs="Tahoma"/>
          <w:szCs w:val="18"/>
          <w:lang w:val="es-ES"/>
        </w:rPr>
        <w:t xml:space="preserve"> </w:t>
      </w:r>
    </w:p>
    <w:p w:rsidR="00A66BD2" w:rsidRPr="00EA0D3A" w:rsidRDefault="00A66BD2" w:rsidP="00A66BD2">
      <w:pPr>
        <w:ind w:left="720"/>
        <w:rPr>
          <w:rFonts w:cs="Tahoma"/>
          <w:lang w:val="es-ES"/>
        </w:rPr>
      </w:pPr>
    </w:p>
    <w:p w:rsidR="004D776B" w:rsidRPr="00EA0D3A" w:rsidRDefault="004D776B" w:rsidP="00A66BD2">
      <w:pPr>
        <w:ind w:left="720"/>
        <w:rPr>
          <w:rFonts w:cs="Tahoma"/>
          <w:lang w:val="es-ES"/>
        </w:rPr>
      </w:pPr>
      <w:r w:rsidRPr="00EA0D3A">
        <w:rPr>
          <w:rFonts w:eastAsia="Calibri" w:cs="Tahoma"/>
          <w:szCs w:val="18"/>
          <w:lang w:val="es-ES"/>
        </w:rPr>
        <w:t>Para cada licencia cualificada de Windows Server Standard que tenga el cliente, el cliente puede adquirir hasta una licencia de migración a una edición superior para Core Infrastructure Server Suite Standard.</w:t>
      </w:r>
    </w:p>
    <w:p w:rsidR="00A66BD2" w:rsidRPr="00EA0D3A" w:rsidRDefault="00A66BD2" w:rsidP="00A66BD2">
      <w:pPr>
        <w:ind w:left="720"/>
        <w:rPr>
          <w:rFonts w:cs="Tahoma"/>
          <w:lang w:val="es-ES"/>
        </w:rPr>
      </w:pPr>
    </w:p>
    <w:p w:rsidR="004D776B" w:rsidRPr="00EA0D3A" w:rsidRDefault="004D776B" w:rsidP="00A66BD2">
      <w:pPr>
        <w:ind w:left="720"/>
        <w:rPr>
          <w:rFonts w:cs="Tahoma"/>
          <w:lang w:val="es-ES"/>
        </w:rPr>
      </w:pPr>
      <w:r w:rsidRPr="00EA0D3A">
        <w:rPr>
          <w:rFonts w:eastAsia="Calibri" w:cs="Tahoma"/>
          <w:szCs w:val="18"/>
          <w:lang w:val="es-ES"/>
        </w:rPr>
        <w:t>Para cada licencia cualificada de System Center Standard que tenga el cliente, el cliente puede adquirir hasta una licencia de migración a una edición superior para Core Infrastructure Server Suite Standard.</w:t>
      </w:r>
    </w:p>
    <w:p w:rsidR="00A66BD2" w:rsidRPr="00EA0D3A" w:rsidRDefault="00A66BD2" w:rsidP="00A66BD2">
      <w:pPr>
        <w:ind w:left="720"/>
        <w:rPr>
          <w:rFonts w:cs="Tahoma"/>
          <w:lang w:val="es-ES"/>
        </w:rPr>
      </w:pPr>
    </w:p>
    <w:p w:rsidR="004D776B" w:rsidRPr="00EA0D3A" w:rsidRDefault="004D776B" w:rsidP="00A66BD2">
      <w:pPr>
        <w:ind w:left="720"/>
        <w:rPr>
          <w:rFonts w:cs="Tahoma"/>
          <w:lang w:val="es-ES"/>
        </w:rPr>
      </w:pPr>
      <w:r w:rsidRPr="00EA0D3A">
        <w:rPr>
          <w:rFonts w:eastAsia="Calibri" w:cs="Tahoma"/>
          <w:szCs w:val="18"/>
          <w:lang w:val="es-ES"/>
        </w:rPr>
        <w:t>El derecho de los Clientes de utilizar software en virtud de la licencia Core Infrastructure Server Suite Standard está condicionado al cumplimiento de los Clientes de todas las obligaciones de pago restantes de</w:t>
      </w:r>
      <w:r w:rsidR="00504EA1" w:rsidRPr="00EA0D3A">
        <w:rPr>
          <w:rFonts w:eastAsia="Calibri" w:cs="Tahoma"/>
          <w:szCs w:val="18"/>
          <w:lang w:val="es-ES"/>
        </w:rPr>
        <w:t> </w:t>
      </w:r>
      <w:r w:rsidRPr="00EA0D3A">
        <w:rPr>
          <w:rFonts w:eastAsia="Calibri" w:cs="Tahoma"/>
          <w:szCs w:val="18"/>
          <w:lang w:val="es-ES"/>
        </w:rPr>
        <w:t>la licencia de producto cualificada. La licencia de Core Infrastructure Server Suite Standard de los Clientes sustituye y reemplaza a la licencia subyacente del producto cualificado.</w:t>
      </w:r>
    </w:p>
    <w:p w:rsidR="00A66BD2" w:rsidRPr="00EA0D3A" w:rsidRDefault="00A66BD2" w:rsidP="007E466C">
      <w:pPr>
        <w:rPr>
          <w:rFonts w:cs="Tahoma"/>
          <w:lang w:val="es-ES"/>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EA0D3A" w:rsidTr="001051D1">
        <w:trPr>
          <w:tblHeader/>
        </w:trPr>
        <w:tc>
          <w:tcPr>
            <w:tcW w:w="4140" w:type="dxa"/>
            <w:shd w:val="clear" w:color="auto" w:fill="FABF8F"/>
            <w:tcMar>
              <w:top w:w="0" w:type="dxa"/>
              <w:left w:w="108" w:type="dxa"/>
              <w:bottom w:w="0" w:type="dxa"/>
              <w:right w:w="108" w:type="dxa"/>
            </w:tcMar>
            <w:hideMark/>
          </w:tcPr>
          <w:p w:rsidR="004D776B" w:rsidRPr="009B6021" w:rsidRDefault="004D776B" w:rsidP="007E466C">
            <w:pPr>
              <w:spacing w:before="120" w:after="120" w:line="276" w:lineRule="auto"/>
              <w:jc w:val="center"/>
              <w:rPr>
                <w:rFonts w:eastAsia="Calibri" w:cs="Tahoma"/>
                <w:b/>
                <w:szCs w:val="18"/>
              </w:rPr>
            </w:pPr>
            <w:r w:rsidRPr="009B6021">
              <w:rPr>
                <w:rFonts w:eastAsia="Calibri" w:cs="Tahoma"/>
                <w:b/>
                <w:szCs w:val="18"/>
              </w:rPr>
              <w:t>Producto Cualificado</w:t>
            </w:r>
          </w:p>
        </w:tc>
        <w:tc>
          <w:tcPr>
            <w:tcW w:w="4050" w:type="dxa"/>
            <w:shd w:val="clear" w:color="auto" w:fill="FABF8F"/>
            <w:tcMar>
              <w:top w:w="0" w:type="dxa"/>
              <w:left w:w="108" w:type="dxa"/>
              <w:bottom w:w="0" w:type="dxa"/>
              <w:right w:w="108" w:type="dxa"/>
            </w:tcMar>
            <w:hideMark/>
          </w:tcPr>
          <w:p w:rsidR="004D776B" w:rsidRPr="00EA0D3A" w:rsidRDefault="004D776B" w:rsidP="007E466C">
            <w:pPr>
              <w:spacing w:before="120" w:after="120" w:line="276" w:lineRule="auto"/>
              <w:jc w:val="center"/>
              <w:rPr>
                <w:rFonts w:eastAsia="Calibri" w:cs="Tahoma"/>
                <w:b/>
                <w:szCs w:val="18"/>
                <w:lang w:val="es-ES"/>
              </w:rPr>
            </w:pPr>
            <w:r w:rsidRPr="00EA0D3A">
              <w:rPr>
                <w:rFonts w:eastAsia="Calibri" w:cs="Tahoma"/>
                <w:b/>
                <w:szCs w:val="18"/>
                <w:lang w:val="es-ES"/>
              </w:rPr>
              <w:t>Migración a edición superior a</w:t>
            </w:r>
          </w:p>
        </w:tc>
      </w:tr>
      <w:tr w:rsidR="004D776B" w:rsidRPr="00EA0D3A" w:rsidTr="001051D1">
        <w:tc>
          <w:tcPr>
            <w:tcW w:w="4140" w:type="dxa"/>
            <w:tcMar>
              <w:top w:w="0" w:type="dxa"/>
              <w:left w:w="108" w:type="dxa"/>
              <w:bottom w:w="0" w:type="dxa"/>
              <w:right w:w="108" w:type="dxa"/>
            </w:tcMar>
            <w:hideMark/>
          </w:tcPr>
          <w:p w:rsidR="004D776B" w:rsidRPr="009B6021" w:rsidRDefault="004D776B" w:rsidP="007E466C">
            <w:pPr>
              <w:spacing w:before="120" w:after="120" w:line="276" w:lineRule="auto"/>
              <w:rPr>
                <w:rFonts w:eastAsia="Calibri" w:cs="Tahoma"/>
                <w:szCs w:val="18"/>
              </w:rPr>
            </w:pPr>
            <w:r w:rsidRPr="009B6021">
              <w:rPr>
                <w:rFonts w:eastAsia="Calibri" w:cs="Tahoma"/>
                <w:szCs w:val="18"/>
              </w:rPr>
              <w:t>Windows Server Standard</w:t>
            </w:r>
          </w:p>
        </w:tc>
        <w:tc>
          <w:tcPr>
            <w:tcW w:w="4050" w:type="dxa"/>
            <w:tcMar>
              <w:top w:w="0" w:type="dxa"/>
              <w:left w:w="108" w:type="dxa"/>
              <w:bottom w:w="0" w:type="dxa"/>
              <w:right w:w="108" w:type="dxa"/>
            </w:tcMar>
            <w:hideMark/>
          </w:tcPr>
          <w:p w:rsidR="004D776B" w:rsidRPr="009B6021" w:rsidRDefault="004D776B" w:rsidP="007E466C">
            <w:pPr>
              <w:spacing w:before="120" w:after="120" w:line="276" w:lineRule="auto"/>
              <w:rPr>
                <w:rFonts w:eastAsia="Calibri" w:cs="Tahoma"/>
                <w:szCs w:val="18"/>
                <w:lang w:val="fr-FR"/>
              </w:rPr>
            </w:pPr>
            <w:r w:rsidRPr="00EA0D3A">
              <w:rPr>
                <w:rFonts w:eastAsia="Calibri" w:cs="Tahoma"/>
                <w:szCs w:val="18"/>
                <w:lang w:val="fr-FR"/>
              </w:rPr>
              <w:t>Core Infrastructure Server Suite Standard</w:t>
            </w:r>
          </w:p>
        </w:tc>
      </w:tr>
      <w:tr w:rsidR="004D776B" w:rsidRPr="00EA0D3A" w:rsidTr="001051D1">
        <w:tc>
          <w:tcPr>
            <w:tcW w:w="4140" w:type="dxa"/>
            <w:tcMar>
              <w:top w:w="0" w:type="dxa"/>
              <w:left w:w="108" w:type="dxa"/>
              <w:bottom w:w="0" w:type="dxa"/>
              <w:right w:w="108" w:type="dxa"/>
            </w:tcMar>
          </w:tcPr>
          <w:p w:rsidR="004D776B" w:rsidRPr="009B6021" w:rsidRDefault="004D776B" w:rsidP="00026546">
            <w:pPr>
              <w:spacing w:before="120" w:after="120" w:line="276" w:lineRule="auto"/>
              <w:rPr>
                <w:rFonts w:eastAsia="Calibri" w:cs="Tahoma"/>
                <w:szCs w:val="18"/>
              </w:rPr>
            </w:pPr>
            <w:r w:rsidRPr="009B6021">
              <w:rPr>
                <w:rFonts w:eastAsia="Calibri" w:cs="Tahoma"/>
                <w:szCs w:val="18"/>
              </w:rPr>
              <w:t>System Center Standard</w:t>
            </w:r>
          </w:p>
        </w:tc>
        <w:tc>
          <w:tcPr>
            <w:tcW w:w="4050" w:type="dxa"/>
            <w:tcMar>
              <w:top w:w="0" w:type="dxa"/>
              <w:left w:w="108" w:type="dxa"/>
              <w:bottom w:w="0" w:type="dxa"/>
              <w:right w:w="108" w:type="dxa"/>
            </w:tcMar>
          </w:tcPr>
          <w:p w:rsidR="004D776B" w:rsidRPr="009B6021" w:rsidRDefault="004D776B" w:rsidP="00026546">
            <w:pPr>
              <w:spacing w:before="120" w:after="120" w:line="276" w:lineRule="auto"/>
              <w:rPr>
                <w:rFonts w:eastAsia="Calibri" w:cs="Tahoma"/>
                <w:szCs w:val="18"/>
                <w:lang w:val="fr-FR"/>
              </w:rPr>
            </w:pPr>
            <w:r w:rsidRPr="00EA0D3A">
              <w:rPr>
                <w:rFonts w:eastAsia="Calibri" w:cs="Tahoma"/>
                <w:szCs w:val="18"/>
                <w:lang w:val="fr-FR"/>
              </w:rPr>
              <w:t>Core Infrastructure Server Suite Standard</w:t>
            </w:r>
          </w:p>
        </w:tc>
      </w:tr>
    </w:tbl>
    <w:p w:rsidR="004D776B" w:rsidRPr="00EA0D3A" w:rsidRDefault="004D776B" w:rsidP="00A66BD2">
      <w:pPr>
        <w:rPr>
          <w:rFonts w:cs="Tahoma"/>
          <w:lang w:val="fr-FR"/>
        </w:rPr>
      </w:pPr>
    </w:p>
    <w:p w:rsidR="00BF1889" w:rsidRPr="00EA0D3A" w:rsidRDefault="00BF1889" w:rsidP="00A66BD2">
      <w:pPr>
        <w:rPr>
          <w:rFonts w:cs="Tahoma"/>
          <w:lang w:val="fr-FR"/>
        </w:rPr>
      </w:pPr>
    </w:p>
    <w:p w:rsidR="00B947E4" w:rsidRPr="00EA0D3A" w:rsidRDefault="007015CC" w:rsidP="00B947E4">
      <w:pPr>
        <w:pStyle w:val="Heading3"/>
        <w:rPr>
          <w:rFonts w:ascii="Tahoma" w:hAnsi="Tahoma" w:cs="Tahoma"/>
          <w:lang w:val="fr-FR"/>
        </w:rPr>
      </w:pPr>
      <w:bookmarkStart w:id="1172" w:name="_38_Core_Infrastructure"/>
      <w:bookmarkStart w:id="1173" w:name="_42_Core_Infrastructure"/>
      <w:bookmarkStart w:id="1174" w:name="_Toc336338297"/>
      <w:bookmarkStart w:id="1175" w:name="_Toc360109369"/>
      <w:bookmarkStart w:id="1176" w:name="Srv_36CoreInfraServerSuiteEnt"/>
      <w:bookmarkStart w:id="1177" w:name="Srv_33CoreInfrastructureSvrSuiteEnt"/>
      <w:bookmarkEnd w:id="1172"/>
      <w:bookmarkEnd w:id="1173"/>
      <w:r w:rsidRPr="00EA0D3A">
        <w:rPr>
          <w:rFonts w:ascii="Tahoma" w:hAnsi="Tahoma" w:cs="Tahoma"/>
          <w:caps/>
          <w:color w:val="F66400"/>
          <w:sz w:val="22"/>
          <w:vertAlign w:val="superscript"/>
          <w:lang w:val="fr-FR"/>
        </w:rPr>
        <w:t>42</w:t>
      </w:r>
      <w:r w:rsidRPr="00EA0D3A">
        <w:rPr>
          <w:rFonts w:ascii="Tahoma" w:hAnsi="Tahoma" w:cs="Tahoma"/>
          <w:color w:val="F66400"/>
          <w:sz w:val="22"/>
          <w:lang w:val="fr-FR"/>
        </w:rPr>
        <w:t xml:space="preserve"> Core Infrastructure Server Suite Enterprise</w:t>
      </w:r>
      <w:bookmarkEnd w:id="1174"/>
      <w:bookmarkEnd w:id="1175"/>
    </w:p>
    <w:p w:rsidR="000A297A" w:rsidRPr="00EA0D3A" w:rsidRDefault="000A297A" w:rsidP="00A66BD2">
      <w:pPr>
        <w:rPr>
          <w:rFonts w:cs="Tahoma"/>
          <w:lang w:val="fr-FR"/>
        </w:rPr>
      </w:pPr>
    </w:p>
    <w:bookmarkEnd w:id="1176"/>
    <w:bookmarkEnd w:id="1177"/>
    <w:p w:rsidR="00B947E4" w:rsidRPr="00EA0D3A" w:rsidRDefault="001E68E2" w:rsidP="00A66BD2">
      <w:pPr>
        <w:ind w:left="720"/>
        <w:rPr>
          <w:rFonts w:cs="Tahoma"/>
          <w:lang w:val="es-ES"/>
        </w:rPr>
      </w:pPr>
      <w:r w:rsidRPr="00EA0D3A">
        <w:rPr>
          <w:rFonts w:eastAsia="Calibri" w:cs="Tahoma"/>
          <w:szCs w:val="18"/>
          <w:lang w:val="fr-FR"/>
        </w:rPr>
        <w:t xml:space="preserve">En vigor desde el 1 de abril de 2012, Microsoft interrumpirá Core Infrastructure Server Suite Enterprise. </w:t>
      </w:r>
      <w:r w:rsidRPr="00EA0D3A">
        <w:rPr>
          <w:rFonts w:eastAsia="Calibri" w:cs="Tahoma"/>
          <w:szCs w:val="18"/>
          <w:lang w:val="es-ES"/>
        </w:rPr>
        <w:t>Los</w:t>
      </w:r>
      <w:r w:rsidR="007E1559" w:rsidRPr="00EA0D3A">
        <w:rPr>
          <w:rFonts w:eastAsia="Calibri" w:cs="Tahoma"/>
          <w:szCs w:val="18"/>
          <w:lang w:val="es-ES"/>
        </w:rPr>
        <w:t> </w:t>
      </w:r>
      <w:r w:rsidRPr="00EA0D3A">
        <w:rPr>
          <w:rFonts w:eastAsia="Calibri" w:cs="Tahoma"/>
          <w:szCs w:val="18"/>
          <w:lang w:val="es-ES"/>
        </w:rPr>
        <w:t>Clientes de Core Infrastructure Server Suite Enterprise con cobertura de Software Assurance activa a</w:t>
      </w:r>
      <w:r w:rsidR="007E1559" w:rsidRPr="00EA0D3A">
        <w:rPr>
          <w:rFonts w:eastAsia="Calibri" w:cs="Tahoma"/>
          <w:szCs w:val="18"/>
          <w:lang w:val="es-ES"/>
        </w:rPr>
        <w:t> </w:t>
      </w:r>
      <w:r w:rsidRPr="00EA0D3A">
        <w:rPr>
          <w:rFonts w:eastAsia="Calibri" w:cs="Tahoma"/>
          <w:szCs w:val="18"/>
          <w:lang w:val="es-ES"/>
        </w:rPr>
        <w:t>partir del 1 de abril de 2012 serán elegibles para una licencia para Core Infrastructure Server Standard para cada licencia para Core Infrastructure Server Suite Enterprise con Software Assurance que tengan en esa fecha.</w:t>
      </w:r>
      <w:r w:rsidR="00CE4ED3" w:rsidRPr="00EA0D3A">
        <w:rPr>
          <w:rFonts w:eastAsia="Calibri" w:cs="Tahoma"/>
          <w:szCs w:val="18"/>
          <w:lang w:val="es-ES"/>
        </w:rPr>
        <w:t xml:space="preserve"> </w:t>
      </w:r>
      <w:r w:rsidRPr="00EA0D3A">
        <w:rPr>
          <w:rFonts w:eastAsia="Calibri" w:cs="Tahoma"/>
          <w:szCs w:val="18"/>
          <w:lang w:val="es-ES"/>
        </w:rPr>
        <w:t>Las licencias para Core Infrastructure Server Suite Standard concedidas en virtud de esta oferta incluirán cobertura de Software Assurance que expira en el momento de la expiración de la cobertura para sus licencias cualificadas de Core Infrastructure Server Suite Enterprise. Los clientes que utilizan Core Infrastructure Server Suite Standard en virtud de esta oferta ya no pueden utilizar el software en virtud de</w:t>
      </w:r>
      <w:r w:rsidR="007E1559" w:rsidRPr="00EA0D3A">
        <w:rPr>
          <w:rFonts w:eastAsia="Calibri" w:cs="Tahoma"/>
          <w:szCs w:val="18"/>
          <w:lang w:val="es-ES"/>
        </w:rPr>
        <w:t> </w:t>
      </w:r>
      <w:r w:rsidRPr="00EA0D3A">
        <w:rPr>
          <w:rFonts w:eastAsia="Calibri" w:cs="Tahoma"/>
          <w:szCs w:val="18"/>
          <w:lang w:val="es-ES"/>
        </w:rPr>
        <w:t>sus licencias cualificadas.</w:t>
      </w:r>
      <w:r w:rsidR="00CE4ED3" w:rsidRPr="00EA0D3A">
        <w:rPr>
          <w:rFonts w:eastAsia="Calibri" w:cs="Tahoma"/>
          <w:szCs w:val="18"/>
          <w:lang w:val="es-ES"/>
        </w:rPr>
        <w:t xml:space="preserve"> </w:t>
      </w:r>
      <w:r w:rsidRPr="00EA0D3A">
        <w:rPr>
          <w:rFonts w:eastAsia="Calibri" w:cs="Tahoma"/>
          <w:szCs w:val="18"/>
          <w:lang w:val="es-ES"/>
        </w:rPr>
        <w:t>Esta nota sobre productos y la documentación de las licencias cualificadas del cliente constituyen la prueba de su derecho a utilizar Core Infrastructure Server Suite Standard en virtud de</w:t>
      </w:r>
      <w:r w:rsidR="007E1559" w:rsidRPr="00EA0D3A">
        <w:rPr>
          <w:rFonts w:eastAsia="Calibri" w:cs="Tahoma"/>
          <w:szCs w:val="18"/>
          <w:lang w:val="es-ES"/>
        </w:rPr>
        <w:t> </w:t>
      </w:r>
      <w:r w:rsidRPr="00EA0D3A">
        <w:rPr>
          <w:rFonts w:eastAsia="Calibri" w:cs="Tahoma"/>
          <w:szCs w:val="18"/>
          <w:lang w:val="es-ES"/>
        </w:rPr>
        <w:t>esta oferta.</w:t>
      </w:r>
      <w:r w:rsidR="00CE4ED3" w:rsidRPr="00EA0D3A">
        <w:rPr>
          <w:rFonts w:eastAsia="Calibri" w:cs="Tahoma"/>
          <w:szCs w:val="18"/>
          <w:lang w:val="es-ES"/>
        </w:rPr>
        <w:t xml:space="preserve"> </w:t>
      </w:r>
      <w:r w:rsidRPr="00EA0D3A">
        <w:rPr>
          <w:rFonts w:eastAsia="Calibri" w:cs="Tahoma"/>
          <w:szCs w:val="18"/>
          <w:lang w:val="es-ES"/>
        </w:rPr>
        <w:t xml:space="preserve">Ese derecho caduca </w:t>
      </w:r>
      <w:bookmarkStart w:id="1178" w:name="Srv_34CoreInfraSvrSuiteDatacenter"/>
      <w:r w:rsidRPr="00EA0D3A">
        <w:rPr>
          <w:rFonts w:eastAsia="Calibri" w:cs="Tahoma"/>
          <w:szCs w:val="18"/>
          <w:lang w:val="es-ES"/>
        </w:rPr>
        <w:t>en el momento del vencimiento de las licencias cualificadas.</w:t>
      </w:r>
    </w:p>
    <w:p w:rsidR="00285E3D" w:rsidRPr="00EA0D3A" w:rsidRDefault="00285E3D" w:rsidP="00A66BD2">
      <w:pPr>
        <w:rPr>
          <w:rFonts w:cs="Tahoma"/>
          <w:lang w:val="es-ES"/>
        </w:rPr>
      </w:pPr>
    </w:p>
    <w:p w:rsidR="00A66BD2" w:rsidRPr="00EA0D3A" w:rsidRDefault="00A66BD2" w:rsidP="00A66BD2">
      <w:pPr>
        <w:rPr>
          <w:rFonts w:cs="Tahoma"/>
          <w:lang w:val="es-ES"/>
        </w:rPr>
      </w:pPr>
    </w:p>
    <w:p w:rsidR="00B947E4" w:rsidRPr="00EA0D3A" w:rsidRDefault="004668D9" w:rsidP="00B947E4">
      <w:pPr>
        <w:pStyle w:val="Heading3"/>
        <w:rPr>
          <w:rFonts w:ascii="Tahoma" w:hAnsi="Tahoma" w:cs="Tahoma"/>
          <w:lang w:val="es-ES"/>
        </w:rPr>
      </w:pPr>
      <w:bookmarkStart w:id="1179" w:name="_39_Core_Infrastructure"/>
      <w:bookmarkStart w:id="1180" w:name="_43_Core_Infrastructure"/>
      <w:bookmarkStart w:id="1181" w:name="_Toc336338298"/>
      <w:bookmarkStart w:id="1182" w:name="_Toc360109370"/>
      <w:bookmarkStart w:id="1183" w:name="Srv_37CoreInfraServerSuiteData"/>
      <w:bookmarkEnd w:id="1179"/>
      <w:bookmarkEnd w:id="1180"/>
      <w:r w:rsidRPr="00EA0D3A">
        <w:rPr>
          <w:rFonts w:ascii="Tahoma" w:hAnsi="Tahoma" w:cs="Tahoma"/>
          <w:caps/>
          <w:color w:val="F66400"/>
          <w:sz w:val="22"/>
          <w:vertAlign w:val="superscript"/>
          <w:lang w:val="es-ES"/>
        </w:rPr>
        <w:t>43</w:t>
      </w:r>
      <w:r w:rsidRPr="00EA0D3A">
        <w:rPr>
          <w:rFonts w:ascii="Tahoma" w:hAnsi="Tahoma" w:cs="Tahoma"/>
          <w:color w:val="F66400"/>
          <w:sz w:val="22"/>
          <w:lang w:val="es-ES"/>
        </w:rPr>
        <w:t xml:space="preserve"> Core Infrastructure Server Suite Datacenter</w:t>
      </w:r>
      <w:bookmarkEnd w:id="1178"/>
      <w:bookmarkEnd w:id="1181"/>
      <w:bookmarkEnd w:id="1182"/>
    </w:p>
    <w:bookmarkEnd w:id="1183"/>
    <w:p w:rsidR="00B947E4" w:rsidRPr="00EA0D3A" w:rsidRDefault="00B947E4" w:rsidP="00B947E4">
      <w:pPr>
        <w:rPr>
          <w:rFonts w:cs="Tahoma"/>
          <w:lang w:val="es-ES"/>
        </w:rPr>
      </w:pPr>
    </w:p>
    <w:p w:rsidR="004D776B" w:rsidRPr="00EA0D3A" w:rsidRDefault="004D776B" w:rsidP="00A66BD2">
      <w:pPr>
        <w:spacing w:after="60"/>
        <w:ind w:left="720"/>
        <w:rPr>
          <w:rFonts w:cs="Tahoma"/>
          <w:lang w:val="es-ES"/>
        </w:rPr>
      </w:pPr>
      <w:r w:rsidRPr="00EA0D3A">
        <w:rPr>
          <w:rFonts w:eastAsia="Calibri" w:cs="Tahoma"/>
          <w:b/>
          <w:szCs w:val="18"/>
          <w:lang w:val="es-ES"/>
        </w:rPr>
        <w:t>Migración a una nueva metodología de licencias</w:t>
      </w:r>
    </w:p>
    <w:p w:rsidR="004D776B" w:rsidRPr="00EA0D3A" w:rsidRDefault="004D776B" w:rsidP="00A66BD2">
      <w:pPr>
        <w:ind w:left="720"/>
        <w:rPr>
          <w:rFonts w:cs="Tahoma"/>
          <w:lang w:val="es-ES"/>
        </w:rPr>
      </w:pPr>
      <w:r w:rsidRPr="00EA0D3A">
        <w:rPr>
          <w:rFonts w:eastAsia="Calibri" w:cs="Tahoma"/>
          <w:szCs w:val="18"/>
          <w:lang w:val="es-ES"/>
        </w:rPr>
        <w:t>A partir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2012, se modificó el modelo de licencias para CIS. Las licencias adquiridas conforme</w:t>
      </w:r>
      <w:r w:rsidR="007E1559" w:rsidRPr="00EA0D3A">
        <w:rPr>
          <w:rFonts w:eastAsia="Calibri" w:cs="Tahoma"/>
          <w:szCs w:val="18"/>
          <w:lang w:val="es-ES"/>
        </w:rPr>
        <w:t> </w:t>
      </w:r>
      <w:r w:rsidRPr="00EA0D3A">
        <w:rPr>
          <w:rFonts w:eastAsia="Calibri" w:cs="Tahoma"/>
          <w:szCs w:val="18"/>
          <w:lang w:val="es-ES"/>
        </w:rPr>
        <w:t>a nuevas inscripciones en vigor después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2012 pueden licenciar hasta dos procesadores físicos.</w:t>
      </w:r>
    </w:p>
    <w:p w:rsidR="00A66BD2" w:rsidRPr="00EA0D3A" w:rsidRDefault="00A66BD2" w:rsidP="00A66BD2">
      <w:pPr>
        <w:ind w:left="720"/>
        <w:rPr>
          <w:rFonts w:cs="Tahoma"/>
          <w:lang w:val="es-ES"/>
        </w:rPr>
      </w:pPr>
    </w:p>
    <w:p w:rsidR="004D776B" w:rsidRPr="00EA0D3A" w:rsidRDefault="004D776B" w:rsidP="00A66BD2">
      <w:pPr>
        <w:ind w:left="720"/>
        <w:rPr>
          <w:rFonts w:cs="Tahoma"/>
          <w:lang w:val="es-ES"/>
        </w:rPr>
      </w:pPr>
      <w:r w:rsidRPr="00EA0D3A">
        <w:rPr>
          <w:rFonts w:eastAsia="Calibri" w:cs="Tahoma"/>
          <w:szCs w:val="18"/>
          <w:lang w:val="es-ES"/>
        </w:rPr>
        <w:t>Los Clientes con inscripciones existentes 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2012 (en vigor 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2012 o en una fecha anterior) pueden seguir con el “true up” de licencias conforme al modelo antiguo según el cual cada licencia puede licenciar solo a un procesador. Los siguientes derechos de migración se aplican a las licencias para estos clientes:</w:t>
      </w:r>
    </w:p>
    <w:p w:rsidR="00A66BD2" w:rsidRPr="00EA0D3A" w:rsidRDefault="00A66BD2" w:rsidP="00A66BD2">
      <w:pPr>
        <w:ind w:left="720"/>
        <w:rPr>
          <w:rFonts w:cs="Tahoma"/>
          <w:lang w:val="es-ES"/>
        </w:rPr>
      </w:pPr>
    </w:p>
    <w:p w:rsidR="004D776B" w:rsidRPr="00EA0D3A" w:rsidRDefault="004D776B" w:rsidP="00A66BD2">
      <w:pPr>
        <w:pStyle w:val="ListParagraph"/>
        <w:contextualSpacing w:val="0"/>
        <w:rPr>
          <w:rFonts w:ascii="Tahoma" w:hAnsi="Tahoma" w:cs="Tahoma"/>
          <w:sz w:val="18"/>
          <w:szCs w:val="18"/>
          <w:lang w:val="es-ES"/>
        </w:rPr>
      </w:pPr>
      <w:r w:rsidRPr="00EA0D3A">
        <w:rPr>
          <w:rFonts w:ascii="Tahoma" w:eastAsia="Calibri" w:hAnsi="Tahoma" w:cs="Tahoma"/>
          <w:sz w:val="18"/>
          <w:szCs w:val="18"/>
          <w:lang w:val="es-ES"/>
        </w:rPr>
        <w:t>Durante su inscripción existente, las licencias nuevas y existentes de los clientes conforme al modelo antiguo se considerarán equivalentes a las licencias conforme al modelo nuevo a una ratio de 2:1, es decir, cada dos licencias conforme al modelo antiguo serán equivalentes a una licencia según el modelo nuevo. En</w:t>
      </w:r>
      <w:r w:rsidR="00207BD1" w:rsidRPr="00EA0D3A">
        <w:rPr>
          <w:rFonts w:ascii="Tahoma" w:eastAsia="Calibri" w:hAnsi="Tahoma" w:cs="Tahoma"/>
          <w:sz w:val="18"/>
          <w:szCs w:val="18"/>
          <w:lang w:val="es-ES"/>
        </w:rPr>
        <w:t> </w:t>
      </w:r>
      <w:r w:rsidRPr="00EA0D3A">
        <w:rPr>
          <w:rFonts w:ascii="Tahoma" w:eastAsia="Calibri" w:hAnsi="Tahoma" w:cs="Tahoma"/>
          <w:sz w:val="18"/>
          <w:szCs w:val="18"/>
          <w:lang w:val="es-ES"/>
        </w:rPr>
        <w:t>el momento de la renovación, los clientes pueden renovar Software Assurance en licencias según el nuevo modelo.</w:t>
      </w:r>
    </w:p>
    <w:p w:rsidR="00857EF7" w:rsidRPr="00EA0D3A" w:rsidRDefault="00857EF7" w:rsidP="00A66BD2">
      <w:pPr>
        <w:ind w:left="720"/>
        <w:rPr>
          <w:rFonts w:cs="Tahoma"/>
          <w:lang w:val="es-ES"/>
        </w:rPr>
      </w:pPr>
    </w:p>
    <w:p w:rsidR="004D776B" w:rsidRPr="00EA0D3A" w:rsidRDefault="004D776B" w:rsidP="007B35CE">
      <w:pPr>
        <w:keepNext/>
        <w:spacing w:after="60"/>
        <w:ind w:left="720"/>
        <w:rPr>
          <w:rFonts w:cs="Tahoma"/>
          <w:lang w:val="es-ES"/>
        </w:rPr>
      </w:pPr>
      <w:r w:rsidRPr="00EA0D3A">
        <w:rPr>
          <w:rFonts w:eastAsia="Calibri" w:cs="Tahoma"/>
          <w:b/>
          <w:szCs w:val="18"/>
          <w:lang w:val="es-ES"/>
        </w:rPr>
        <w:t>Lanzamiento de la nueva versión de Windows Server</w:t>
      </w:r>
    </w:p>
    <w:p w:rsidR="004D776B" w:rsidRPr="00EA0D3A" w:rsidRDefault="004D776B" w:rsidP="00A66BD2">
      <w:pPr>
        <w:ind w:left="720"/>
        <w:rPr>
          <w:rFonts w:cs="Tahoma"/>
          <w:lang w:val="es-ES"/>
        </w:rPr>
      </w:pPr>
      <w:r w:rsidRPr="00EA0D3A">
        <w:rPr>
          <w:rFonts w:eastAsia="Calibri" w:cs="Tahoma"/>
          <w:szCs w:val="18"/>
          <w:lang w:val="es-ES"/>
        </w:rPr>
        <w:t>Los clientes con licencia para Core Infrastructure Server Suite Datacenter con cobertura de Software Assurance vigente a partir del 1 de septiembre</w:t>
      </w:r>
      <w:r w:rsidRPr="00EA0D3A">
        <w:rPr>
          <w:rFonts w:eastAsia="Calibri" w:cs="Tahoma"/>
          <w:szCs w:val="18"/>
          <w:vertAlign w:val="superscript"/>
          <w:lang w:val="es-ES"/>
        </w:rPr>
        <w:t xml:space="preserve"> de</w:t>
      </w:r>
      <w:r w:rsidRPr="00EA0D3A">
        <w:rPr>
          <w:rFonts w:eastAsia="Calibri" w:cs="Tahoma"/>
          <w:szCs w:val="18"/>
          <w:lang w:val="es-ES"/>
        </w:rPr>
        <w:t xml:space="preserve"> 2012 tienen derechos para utilizar los siguientes productos</w:t>
      </w:r>
      <w:r w:rsidR="00207BD1" w:rsidRPr="00EA0D3A">
        <w:rPr>
          <w:rFonts w:eastAsia="Calibri" w:cs="Tahoma"/>
          <w:szCs w:val="18"/>
          <w:lang w:val="es-ES"/>
        </w:rPr>
        <w:t> </w:t>
      </w:r>
      <w:r w:rsidRPr="00EA0D3A">
        <w:rPr>
          <w:rFonts w:eastAsia="Calibri" w:cs="Tahoma"/>
          <w:szCs w:val="18"/>
          <w:lang w:val="es-ES"/>
        </w:rPr>
        <w:t>sujetos a los derechos de uso de los productos para Core Infrastructure Server Suite Datacenter:</w:t>
      </w:r>
    </w:p>
    <w:p w:rsidR="00857EF7" w:rsidRPr="00EA0D3A" w:rsidRDefault="00857EF7" w:rsidP="00A66BD2">
      <w:pPr>
        <w:ind w:left="720"/>
        <w:rPr>
          <w:rFonts w:cs="Tahoma"/>
          <w:lang w:val="es-ES"/>
        </w:rPr>
      </w:pPr>
    </w:p>
    <w:p w:rsidR="004D776B" w:rsidRPr="009B6021" w:rsidRDefault="004D776B" w:rsidP="00346F4B">
      <w:pPr>
        <w:numPr>
          <w:ilvl w:val="0"/>
          <w:numId w:val="115"/>
        </w:numPr>
        <w:spacing w:after="60"/>
        <w:ind w:left="1440"/>
        <w:rPr>
          <w:rFonts w:cs="Tahoma"/>
        </w:rPr>
      </w:pPr>
      <w:r w:rsidRPr="009B6021">
        <w:rPr>
          <w:rFonts w:eastAsia="Calibri" w:cs="Tahoma"/>
          <w:szCs w:val="18"/>
        </w:rPr>
        <w:t>Windows Server 2012 Datacenter</w:t>
      </w:r>
    </w:p>
    <w:p w:rsidR="004D776B" w:rsidRPr="009B6021" w:rsidRDefault="004D776B" w:rsidP="00346F4B">
      <w:pPr>
        <w:numPr>
          <w:ilvl w:val="0"/>
          <w:numId w:val="115"/>
        </w:numPr>
        <w:spacing w:after="60"/>
        <w:ind w:left="1440"/>
        <w:rPr>
          <w:rFonts w:cs="Tahoma"/>
        </w:rPr>
      </w:pPr>
      <w:r w:rsidRPr="009B6021">
        <w:rPr>
          <w:rFonts w:eastAsia="Calibri" w:cs="Tahoma"/>
          <w:szCs w:val="18"/>
        </w:rPr>
        <w:t>System Center 2012 Datacenter</w:t>
      </w:r>
    </w:p>
    <w:p w:rsidR="00D57009" w:rsidRPr="009B6021" w:rsidRDefault="00D57009">
      <w:pPr>
        <w:rPr>
          <w:rFonts w:cs="Tahoma"/>
        </w:rPr>
      </w:pPr>
    </w:p>
    <w:p w:rsidR="004D776B" w:rsidRPr="009B6021" w:rsidRDefault="004D776B" w:rsidP="00857EF7">
      <w:pPr>
        <w:spacing w:after="60"/>
        <w:ind w:left="720"/>
        <w:rPr>
          <w:rFonts w:cs="Tahoma"/>
        </w:rPr>
      </w:pPr>
      <w:r w:rsidRPr="009B6021">
        <w:rPr>
          <w:rFonts w:eastAsia="Calibri" w:cs="Tahoma"/>
          <w:b/>
          <w:szCs w:val="18"/>
        </w:rPr>
        <w:t>Oferta de renovación de Software Assurance para Clientes de Windows Server Datacenter y</w:t>
      </w:r>
      <w:r w:rsidR="00207BD1" w:rsidRPr="009B6021">
        <w:rPr>
          <w:rFonts w:eastAsia="Calibri" w:cs="Tahoma"/>
          <w:b/>
          <w:szCs w:val="18"/>
        </w:rPr>
        <w:t> </w:t>
      </w:r>
      <w:r w:rsidRPr="009B6021">
        <w:rPr>
          <w:rFonts w:eastAsia="Calibri" w:cs="Tahoma"/>
          <w:b/>
          <w:szCs w:val="18"/>
        </w:rPr>
        <w:t>System Center Datacenter</w:t>
      </w:r>
    </w:p>
    <w:p w:rsidR="004D776B" w:rsidRPr="00EA0D3A" w:rsidRDefault="004D776B" w:rsidP="00A66BD2">
      <w:pPr>
        <w:ind w:left="720"/>
        <w:rPr>
          <w:rFonts w:cs="Tahoma"/>
          <w:lang w:val="es-ES"/>
        </w:rPr>
      </w:pPr>
      <w:r w:rsidRPr="00EA0D3A">
        <w:rPr>
          <w:rFonts w:eastAsia="Calibri" w:cs="Tahoma"/>
          <w:szCs w:val="18"/>
          <w:lang w:val="es-ES"/>
        </w:rPr>
        <w:t>Los Clientes que tienen licencias con cobertura de Software Assurance activa para todos los productos de la Tabla C podrán, tras la expiración de esa cobertura, adquirir Software Assurance para Core Infrastructure Server Suite Datacenter sin adquirir las licencias subyacentes de Core Infrastructure Server Suite Datacenter.</w:t>
      </w:r>
    </w:p>
    <w:p w:rsidR="00857EF7" w:rsidRPr="00EA0D3A" w:rsidRDefault="00857EF7" w:rsidP="00A66BD2">
      <w:pPr>
        <w:ind w:left="720"/>
        <w:rPr>
          <w:rFonts w:cs="Tahoma"/>
          <w:lang w:val="es-ES"/>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9B6021"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9B6021" w:rsidRDefault="004D776B" w:rsidP="00026546">
            <w:pPr>
              <w:keepNext/>
              <w:tabs>
                <w:tab w:val="left" w:pos="3120"/>
                <w:tab w:val="center" w:pos="3591"/>
              </w:tabs>
              <w:spacing w:before="120" w:after="120" w:line="276" w:lineRule="auto"/>
              <w:jc w:val="center"/>
              <w:rPr>
                <w:rFonts w:eastAsia="Calibri" w:cs="Tahoma"/>
                <w:b/>
                <w:szCs w:val="18"/>
              </w:rPr>
            </w:pPr>
            <w:r w:rsidRPr="009B6021">
              <w:rPr>
                <w:rFonts w:eastAsia="Calibri" w:cs="Tahoma"/>
                <w:b/>
                <w:szCs w:val="18"/>
              </w:rPr>
              <w:t>Tabla C</w:t>
            </w:r>
          </w:p>
        </w:tc>
      </w:tr>
      <w:tr w:rsidR="004D776B" w:rsidRPr="009B6021"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9B6021" w:rsidRDefault="004D776B" w:rsidP="00026546">
            <w:pPr>
              <w:keepNext/>
              <w:tabs>
                <w:tab w:val="left" w:pos="3120"/>
                <w:tab w:val="center" w:pos="3591"/>
              </w:tabs>
              <w:spacing w:before="120" w:after="120" w:line="276" w:lineRule="auto"/>
              <w:jc w:val="center"/>
              <w:rPr>
                <w:rFonts w:eastAsia="Calibri" w:cs="Tahoma"/>
                <w:b/>
                <w:szCs w:val="18"/>
              </w:rPr>
            </w:pPr>
            <w:r w:rsidRPr="009B6021">
              <w:rPr>
                <w:rFonts w:eastAsia="Calibri" w:cs="Tahoma"/>
                <w:b/>
                <w:szCs w:val="18"/>
              </w:rPr>
              <w:t>Windows Server Datacenter</w:t>
            </w:r>
          </w:p>
        </w:tc>
      </w:tr>
      <w:tr w:rsidR="004D776B" w:rsidRPr="009B6021"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9B6021" w:rsidRDefault="004D776B" w:rsidP="00026546">
            <w:pPr>
              <w:keepNext/>
              <w:tabs>
                <w:tab w:val="left" w:pos="3120"/>
                <w:tab w:val="center" w:pos="3591"/>
              </w:tabs>
              <w:spacing w:before="120" w:after="120" w:line="276" w:lineRule="auto"/>
              <w:jc w:val="center"/>
              <w:rPr>
                <w:rFonts w:eastAsia="Calibri" w:cs="Tahoma"/>
                <w:b/>
                <w:szCs w:val="18"/>
              </w:rPr>
            </w:pPr>
            <w:r w:rsidRPr="009B6021">
              <w:rPr>
                <w:rFonts w:eastAsia="Calibri" w:cs="Tahoma"/>
                <w:b/>
                <w:szCs w:val="18"/>
              </w:rPr>
              <w:t>System Center Datacenter</w:t>
            </w:r>
          </w:p>
        </w:tc>
      </w:tr>
    </w:tbl>
    <w:p w:rsidR="00416294" w:rsidRPr="009B6021" w:rsidRDefault="00416294" w:rsidP="00416294">
      <w:pPr>
        <w:ind w:left="547"/>
        <w:rPr>
          <w:rFonts w:cs="Tahoma"/>
        </w:rPr>
      </w:pPr>
    </w:p>
    <w:p w:rsidR="004D776B" w:rsidRPr="00EA0D3A" w:rsidRDefault="004D776B" w:rsidP="001154B5">
      <w:pPr>
        <w:ind w:left="720"/>
        <w:rPr>
          <w:rFonts w:cs="Tahoma"/>
          <w:spacing w:val="-2"/>
          <w:lang w:val="es-ES"/>
        </w:rPr>
      </w:pPr>
      <w:r w:rsidRPr="009B6021">
        <w:rPr>
          <w:rFonts w:eastAsia="Calibri" w:cs="Tahoma"/>
          <w:color w:val="000000"/>
          <w:spacing w:val="-2"/>
          <w:szCs w:val="18"/>
        </w:rPr>
        <w:t>Para cada conjunto que se compone de una licencia cualificada de Windows Server Datacenter y una licencia cualificadas de System Center Datacenter, los clientes pueden adquirir Software Assurance para una licencia de</w:t>
      </w:r>
      <w:r w:rsidR="00207BD1" w:rsidRPr="009B6021">
        <w:rPr>
          <w:rFonts w:eastAsia="Calibri" w:cs="Tahoma"/>
          <w:color w:val="000000"/>
          <w:spacing w:val="-2"/>
          <w:szCs w:val="18"/>
        </w:rPr>
        <w:t> </w:t>
      </w:r>
      <w:r w:rsidRPr="009B6021">
        <w:rPr>
          <w:rFonts w:eastAsia="Calibri" w:cs="Tahoma"/>
          <w:color w:val="000000"/>
          <w:spacing w:val="-2"/>
          <w:szCs w:val="18"/>
        </w:rPr>
        <w:t xml:space="preserve">Core Infrastructure Server Suite Datacenter. </w:t>
      </w:r>
      <w:r w:rsidRPr="00EA0D3A">
        <w:rPr>
          <w:rFonts w:eastAsia="Calibri" w:cs="Tahoma"/>
          <w:color w:val="000000"/>
          <w:spacing w:val="-2"/>
          <w:szCs w:val="18"/>
          <w:lang w:val="es-ES"/>
        </w:rPr>
        <w:t>Los clientes que licencian y utilizan Core Infrastructure Server</w:t>
      </w:r>
      <w:r w:rsidR="00207BD1" w:rsidRPr="00EA0D3A">
        <w:rPr>
          <w:rFonts w:eastAsia="Calibri" w:cs="Tahoma"/>
          <w:color w:val="000000"/>
          <w:spacing w:val="-2"/>
          <w:szCs w:val="18"/>
          <w:lang w:val="es-ES"/>
        </w:rPr>
        <w:t> </w:t>
      </w:r>
      <w:r w:rsidRPr="00EA0D3A">
        <w:rPr>
          <w:rFonts w:eastAsia="Calibri" w:cs="Tahoma"/>
          <w:color w:val="000000"/>
          <w:spacing w:val="-2"/>
          <w:szCs w:val="18"/>
          <w:lang w:val="es-ES"/>
        </w:rPr>
        <w:t>Suite Datacenter en virtud de esta oferta ya no pueden utilizar el software en virtud de sus licencias cualificadas. Las Licencias y Software Assurance adquiridos en virtud de un contrato de suscripción no son susceptibles de optar a esta oferta.</w:t>
      </w:r>
    </w:p>
    <w:p w:rsidR="00973A93" w:rsidRPr="00EA0D3A" w:rsidRDefault="00973A93" w:rsidP="0050116B">
      <w:pPr>
        <w:ind w:left="540"/>
        <w:rPr>
          <w:rFonts w:cs="Tahoma"/>
          <w:lang w:val="es-ES"/>
        </w:rPr>
      </w:pPr>
    </w:p>
    <w:p w:rsidR="004D776B" w:rsidRPr="00EA0D3A" w:rsidRDefault="004D776B" w:rsidP="00857EF7">
      <w:pPr>
        <w:spacing w:after="60"/>
        <w:ind w:left="720"/>
        <w:rPr>
          <w:rFonts w:cs="Tahoma"/>
          <w:lang w:val="es-ES"/>
        </w:rPr>
      </w:pPr>
      <w:r w:rsidRPr="00EA0D3A">
        <w:rPr>
          <w:rFonts w:eastAsia="Calibri" w:cs="Tahoma"/>
          <w:b/>
          <w:szCs w:val="18"/>
          <w:lang w:val="es-ES"/>
        </w:rPr>
        <w:t>Migración a una edición superior de Windows Server Datacenter p System Center Datacenter a</w:t>
      </w:r>
      <w:r w:rsidR="00207BD1" w:rsidRPr="00EA0D3A">
        <w:rPr>
          <w:rFonts w:eastAsia="Calibri" w:cs="Tahoma"/>
          <w:b/>
          <w:szCs w:val="18"/>
          <w:lang w:val="es-ES"/>
        </w:rPr>
        <w:t> </w:t>
      </w:r>
      <w:r w:rsidRPr="00EA0D3A">
        <w:rPr>
          <w:rFonts w:eastAsia="Calibri" w:cs="Tahoma"/>
          <w:b/>
          <w:szCs w:val="18"/>
          <w:lang w:val="es-ES"/>
        </w:rPr>
        <w:t>Core Infrastructure Server Suite Datacenter</w:t>
      </w:r>
    </w:p>
    <w:p w:rsidR="004D776B" w:rsidRPr="00EA0D3A" w:rsidRDefault="004D776B" w:rsidP="00857EF7">
      <w:pPr>
        <w:ind w:left="720"/>
        <w:rPr>
          <w:rFonts w:cs="Tahoma"/>
          <w:lang w:val="es-ES"/>
        </w:rPr>
      </w:pPr>
      <w:r w:rsidRPr="00EA0D3A">
        <w:rPr>
          <w:rFonts w:eastAsia="Calibri" w:cs="Tahoma"/>
          <w:szCs w:val="18"/>
          <w:lang w:val="es-ES"/>
        </w:rPr>
        <w:t xml:space="preserve">Los Clientes pueden migrar a una edición superior de Windows Server Datacenter o System Center Standard a Core Infrastructure Server Suite Datacenter al adquirir la licencia de migración a una edición superior adecuada para Core Infrastructure Server Suite Datacenter. Los Clientes deben tener cobertura de Software Assurance activa para su licencia de Windows Server Datacenter o System Center Standard con el fin de adquirir dicha licencia de migración a una edición superior. </w:t>
      </w:r>
    </w:p>
    <w:p w:rsidR="00857EF7" w:rsidRPr="00EA0D3A" w:rsidRDefault="00857EF7" w:rsidP="00857EF7">
      <w:pPr>
        <w:ind w:left="720"/>
        <w:rPr>
          <w:rFonts w:cs="Tahoma"/>
          <w:lang w:val="es-ES"/>
        </w:rPr>
      </w:pPr>
    </w:p>
    <w:p w:rsidR="004D776B" w:rsidRPr="00EA0D3A" w:rsidRDefault="004D776B" w:rsidP="00857EF7">
      <w:pPr>
        <w:ind w:left="720"/>
        <w:rPr>
          <w:rFonts w:cs="Tahoma"/>
          <w:lang w:val="es-ES"/>
        </w:rPr>
      </w:pPr>
      <w:r w:rsidRPr="00EA0D3A">
        <w:rPr>
          <w:rFonts w:eastAsia="Calibri" w:cs="Tahoma"/>
          <w:szCs w:val="18"/>
          <w:lang w:val="es-ES"/>
        </w:rPr>
        <w:t>Para cada licencia cualificada de Windows Server Datacenter que tenga el cliente, el cliente puede adquirir una licencia de migración a una edición superior para Core Infrastructure Server Suite Datacenter.</w:t>
      </w:r>
      <w:r w:rsidR="00CE4ED3" w:rsidRPr="00EA0D3A">
        <w:rPr>
          <w:rFonts w:eastAsia="Calibri" w:cs="Tahoma"/>
          <w:szCs w:val="18"/>
          <w:lang w:val="es-ES"/>
        </w:rPr>
        <w:t xml:space="preserve"> </w:t>
      </w:r>
    </w:p>
    <w:p w:rsidR="00857EF7" w:rsidRPr="00EA0D3A" w:rsidRDefault="00857EF7" w:rsidP="00857EF7">
      <w:pPr>
        <w:ind w:left="720"/>
        <w:rPr>
          <w:rFonts w:cs="Tahoma"/>
          <w:lang w:val="es-ES"/>
        </w:rPr>
      </w:pPr>
    </w:p>
    <w:p w:rsidR="004D776B" w:rsidRPr="00EA0D3A" w:rsidRDefault="004D776B" w:rsidP="00857EF7">
      <w:pPr>
        <w:ind w:left="720"/>
        <w:rPr>
          <w:rFonts w:cs="Tahoma"/>
          <w:lang w:val="es-ES"/>
        </w:rPr>
      </w:pPr>
      <w:r w:rsidRPr="00EA0D3A">
        <w:rPr>
          <w:rFonts w:eastAsia="Calibri" w:cs="Tahoma"/>
          <w:szCs w:val="18"/>
          <w:lang w:val="es-ES"/>
        </w:rPr>
        <w:t>Para cada licencia cualificada de Systems Center Datacenter que tenga el cliente, el cliente puede adquirir hasta una licencia de migración a una edición superior para Core Infrastructure Server Suite Datacenter.</w:t>
      </w:r>
      <w:r w:rsidR="00CE4ED3" w:rsidRPr="00EA0D3A">
        <w:rPr>
          <w:rFonts w:eastAsia="Calibri" w:cs="Tahoma"/>
          <w:szCs w:val="18"/>
          <w:lang w:val="es-ES"/>
        </w:rPr>
        <w:t xml:space="preserve"> </w:t>
      </w:r>
    </w:p>
    <w:p w:rsidR="00207BD1" w:rsidRPr="00EA0D3A" w:rsidRDefault="00207BD1" w:rsidP="00857EF7">
      <w:pPr>
        <w:ind w:left="720"/>
        <w:rPr>
          <w:rFonts w:cs="Tahoma"/>
          <w:lang w:val="es-ES"/>
        </w:rPr>
      </w:pPr>
    </w:p>
    <w:p w:rsidR="004D776B" w:rsidRPr="00EA0D3A" w:rsidRDefault="004D776B" w:rsidP="00857EF7">
      <w:pPr>
        <w:ind w:left="720"/>
        <w:rPr>
          <w:rFonts w:cs="Tahoma"/>
          <w:lang w:val="es-ES"/>
        </w:rPr>
      </w:pPr>
      <w:r w:rsidRPr="00EA0D3A">
        <w:rPr>
          <w:rFonts w:eastAsia="Calibri" w:cs="Tahoma"/>
          <w:szCs w:val="18"/>
          <w:lang w:val="es-ES"/>
        </w:rPr>
        <w:t>El derecho de los Clientes de utilizar software en virtud de la licencia Core Infrastructure Server Suite Datacenter está condicionado al cumplimiento de los Clientes de todas las obligaciones de pago restantes de</w:t>
      </w:r>
      <w:r w:rsidR="00207BD1" w:rsidRPr="00EA0D3A">
        <w:rPr>
          <w:rFonts w:eastAsia="Calibri" w:cs="Tahoma"/>
          <w:szCs w:val="18"/>
          <w:lang w:val="es-ES"/>
        </w:rPr>
        <w:t> </w:t>
      </w:r>
      <w:r w:rsidRPr="00EA0D3A">
        <w:rPr>
          <w:rFonts w:eastAsia="Calibri" w:cs="Tahoma"/>
          <w:szCs w:val="18"/>
          <w:lang w:val="es-ES"/>
        </w:rPr>
        <w:t>la licencia de producto cualificada. La licencia de Core Infrastructure Server Suite Datacenter de los Clientes sustituye y reemplaza la licencia subyacente del producto cualificado.</w:t>
      </w:r>
    </w:p>
    <w:p w:rsidR="00857EF7" w:rsidRPr="00EA0D3A" w:rsidRDefault="00857EF7" w:rsidP="00857EF7">
      <w:pPr>
        <w:ind w:left="720"/>
        <w:rPr>
          <w:rFonts w:cs="Tahoma"/>
          <w:lang w:val="es-ES"/>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EA0D3A" w:rsidTr="00C066F9">
        <w:trPr>
          <w:tblHeader/>
        </w:trPr>
        <w:tc>
          <w:tcPr>
            <w:tcW w:w="3870" w:type="dxa"/>
            <w:shd w:val="clear" w:color="auto" w:fill="FABF8F"/>
            <w:tcMar>
              <w:top w:w="0" w:type="dxa"/>
              <w:left w:w="108" w:type="dxa"/>
              <w:bottom w:w="0" w:type="dxa"/>
              <w:right w:w="108" w:type="dxa"/>
            </w:tcMar>
            <w:vAlign w:val="center"/>
            <w:hideMark/>
          </w:tcPr>
          <w:p w:rsidR="004D776B" w:rsidRPr="009B6021" w:rsidRDefault="004D776B" w:rsidP="007E466C">
            <w:pPr>
              <w:spacing w:before="120" w:after="120" w:line="276" w:lineRule="auto"/>
              <w:jc w:val="center"/>
              <w:rPr>
                <w:rFonts w:eastAsia="Calibri" w:cs="Tahoma"/>
                <w:b/>
                <w:szCs w:val="18"/>
              </w:rPr>
            </w:pPr>
            <w:r w:rsidRPr="009B6021">
              <w:rPr>
                <w:rFonts w:eastAsia="Calibri" w:cs="Tahoma"/>
                <w:b/>
                <w:szCs w:val="18"/>
              </w:rPr>
              <w:t>Producto Cualificado</w:t>
            </w:r>
          </w:p>
        </w:tc>
        <w:tc>
          <w:tcPr>
            <w:tcW w:w="3870" w:type="dxa"/>
            <w:shd w:val="clear" w:color="auto" w:fill="FABF8F"/>
            <w:tcMar>
              <w:top w:w="0" w:type="dxa"/>
              <w:left w:w="108" w:type="dxa"/>
              <w:bottom w:w="0" w:type="dxa"/>
              <w:right w:w="108" w:type="dxa"/>
            </w:tcMar>
            <w:vAlign w:val="center"/>
            <w:hideMark/>
          </w:tcPr>
          <w:p w:rsidR="004D776B" w:rsidRPr="00EA0D3A" w:rsidRDefault="004D776B" w:rsidP="007E466C">
            <w:pPr>
              <w:spacing w:before="120" w:after="120" w:line="276" w:lineRule="auto"/>
              <w:jc w:val="center"/>
              <w:rPr>
                <w:rFonts w:eastAsia="Calibri" w:cs="Tahoma"/>
                <w:b/>
                <w:szCs w:val="18"/>
                <w:lang w:val="es-ES"/>
              </w:rPr>
            </w:pPr>
            <w:r w:rsidRPr="00EA0D3A">
              <w:rPr>
                <w:rFonts w:eastAsia="Calibri" w:cs="Tahoma"/>
                <w:b/>
                <w:szCs w:val="18"/>
                <w:lang w:val="es-ES"/>
              </w:rPr>
              <w:t>Migración a edición superior a</w:t>
            </w:r>
          </w:p>
        </w:tc>
      </w:tr>
      <w:tr w:rsidR="004D776B" w:rsidRPr="00EA0D3A" w:rsidTr="001051D1">
        <w:tc>
          <w:tcPr>
            <w:tcW w:w="3870" w:type="dxa"/>
            <w:tcMar>
              <w:top w:w="0" w:type="dxa"/>
              <w:left w:w="108" w:type="dxa"/>
              <w:bottom w:w="0" w:type="dxa"/>
              <w:right w:w="108" w:type="dxa"/>
            </w:tcMar>
            <w:hideMark/>
          </w:tcPr>
          <w:p w:rsidR="004D776B" w:rsidRPr="009B6021" w:rsidRDefault="004D776B" w:rsidP="007E466C">
            <w:pPr>
              <w:spacing w:before="120" w:after="120" w:line="276" w:lineRule="auto"/>
              <w:rPr>
                <w:rFonts w:eastAsia="Calibri" w:cs="Tahoma"/>
                <w:szCs w:val="18"/>
              </w:rPr>
            </w:pPr>
            <w:r w:rsidRPr="009B6021">
              <w:rPr>
                <w:rFonts w:eastAsia="Calibri" w:cs="Tahoma"/>
                <w:szCs w:val="18"/>
              </w:rPr>
              <w:t>Windows Server Datacenter</w:t>
            </w:r>
          </w:p>
        </w:tc>
        <w:tc>
          <w:tcPr>
            <w:tcW w:w="3870" w:type="dxa"/>
            <w:tcMar>
              <w:top w:w="0" w:type="dxa"/>
              <w:left w:w="108" w:type="dxa"/>
              <w:bottom w:w="0" w:type="dxa"/>
              <w:right w:w="108" w:type="dxa"/>
            </w:tcMar>
            <w:hideMark/>
          </w:tcPr>
          <w:p w:rsidR="004D776B" w:rsidRPr="009B6021" w:rsidRDefault="004D776B" w:rsidP="007E466C">
            <w:pPr>
              <w:spacing w:before="120" w:after="120" w:line="276" w:lineRule="auto"/>
              <w:rPr>
                <w:rFonts w:eastAsia="Calibri" w:cs="Tahoma"/>
                <w:szCs w:val="18"/>
                <w:lang w:val="fr-FR"/>
              </w:rPr>
            </w:pPr>
            <w:r w:rsidRPr="00EA0D3A">
              <w:rPr>
                <w:rFonts w:eastAsia="Calibri" w:cs="Tahoma"/>
                <w:szCs w:val="18"/>
                <w:lang w:val="fr-FR"/>
              </w:rPr>
              <w:t>Core Infrastructure Server Suite Datacenter</w:t>
            </w:r>
          </w:p>
        </w:tc>
      </w:tr>
      <w:tr w:rsidR="004D776B" w:rsidRPr="00EA0D3A" w:rsidTr="001051D1">
        <w:tc>
          <w:tcPr>
            <w:tcW w:w="3870" w:type="dxa"/>
            <w:tcMar>
              <w:top w:w="0" w:type="dxa"/>
              <w:left w:w="108" w:type="dxa"/>
              <w:bottom w:w="0" w:type="dxa"/>
              <w:right w:w="108" w:type="dxa"/>
            </w:tcMar>
          </w:tcPr>
          <w:p w:rsidR="004D776B" w:rsidRPr="009B6021" w:rsidRDefault="004D776B" w:rsidP="007E466C">
            <w:pPr>
              <w:spacing w:before="120" w:after="120" w:line="276" w:lineRule="auto"/>
              <w:rPr>
                <w:rFonts w:eastAsia="Calibri" w:cs="Tahoma"/>
                <w:szCs w:val="18"/>
              </w:rPr>
            </w:pPr>
            <w:r w:rsidRPr="009B6021">
              <w:rPr>
                <w:rFonts w:eastAsia="Calibri" w:cs="Tahoma"/>
                <w:szCs w:val="18"/>
              </w:rPr>
              <w:t>System Center Datacenter</w:t>
            </w:r>
          </w:p>
        </w:tc>
        <w:tc>
          <w:tcPr>
            <w:tcW w:w="3870" w:type="dxa"/>
            <w:tcMar>
              <w:top w:w="0" w:type="dxa"/>
              <w:left w:w="108" w:type="dxa"/>
              <w:bottom w:w="0" w:type="dxa"/>
              <w:right w:w="108" w:type="dxa"/>
            </w:tcMar>
          </w:tcPr>
          <w:p w:rsidR="004D776B" w:rsidRPr="009B6021" w:rsidRDefault="004D776B" w:rsidP="007E466C">
            <w:pPr>
              <w:spacing w:before="120" w:after="120" w:line="276" w:lineRule="auto"/>
              <w:rPr>
                <w:rFonts w:eastAsia="Calibri" w:cs="Tahoma"/>
                <w:szCs w:val="18"/>
                <w:lang w:val="fr-FR"/>
              </w:rPr>
            </w:pPr>
            <w:r w:rsidRPr="00EA0D3A">
              <w:rPr>
                <w:rFonts w:eastAsia="Calibri" w:cs="Tahoma"/>
                <w:szCs w:val="18"/>
                <w:lang w:val="fr-FR"/>
              </w:rPr>
              <w:t>Core Infrastructure Server Suite Datacenter</w:t>
            </w:r>
          </w:p>
        </w:tc>
      </w:tr>
    </w:tbl>
    <w:p w:rsidR="00BC62D4" w:rsidRPr="00EA0D3A" w:rsidRDefault="00BC62D4" w:rsidP="00857EF7">
      <w:pPr>
        <w:ind w:left="907"/>
        <w:rPr>
          <w:rFonts w:cs="Tahoma"/>
          <w:lang w:val="fr-FR"/>
        </w:rPr>
      </w:pPr>
      <w:bookmarkStart w:id="1184" w:name="Srv_38DynCRMWorkProEnt"/>
    </w:p>
    <w:p w:rsidR="00E03856" w:rsidRPr="00EA0D3A" w:rsidRDefault="00E03856" w:rsidP="00857EF7">
      <w:pPr>
        <w:ind w:left="907"/>
        <w:rPr>
          <w:rFonts w:cs="Tahoma"/>
          <w:lang w:val="fr-FR"/>
        </w:rPr>
      </w:pPr>
    </w:p>
    <w:p w:rsidR="00F66FB0" w:rsidRPr="00EA0D3A" w:rsidRDefault="00F66FB0" w:rsidP="007B35CE">
      <w:pPr>
        <w:pStyle w:val="Heading2"/>
        <w:keepNext/>
        <w:ind w:left="0"/>
        <w:rPr>
          <w:rFonts w:ascii="Tahoma" w:hAnsi="Tahoma" w:cs="Tahoma"/>
          <w:lang w:val="es-ES"/>
        </w:rPr>
      </w:pPr>
      <w:bookmarkStart w:id="1185" w:name="_44_Duet_Enterprise"/>
      <w:bookmarkStart w:id="1186" w:name="_Toc360109371"/>
      <w:bookmarkStart w:id="1187" w:name="Srv_38DynamicsCRMOnline"/>
      <w:bookmarkStart w:id="1188" w:name="Srv_37DynamicsCRMOnline"/>
      <w:bookmarkStart w:id="1189" w:name="Srv_37EntCALSuite"/>
      <w:bookmarkEnd w:id="1171"/>
      <w:bookmarkEnd w:id="1184"/>
      <w:bookmarkEnd w:id="1185"/>
      <w:r w:rsidRPr="00EA0D3A">
        <w:rPr>
          <w:rFonts w:ascii="Tahoma" w:eastAsia="Times New Roman" w:hAnsi="Tahoma" w:cs="Tahoma"/>
          <w:caps/>
          <w:color w:val="FA6500"/>
          <w:sz w:val="22"/>
          <w:szCs w:val="22"/>
          <w:vertAlign w:val="superscript"/>
          <w:lang w:val="es-ES"/>
        </w:rPr>
        <w:t xml:space="preserve">44 </w:t>
      </w:r>
      <w:r w:rsidRPr="00EA0D3A">
        <w:rPr>
          <w:rFonts w:ascii="Tahoma" w:eastAsia="Times New Roman" w:hAnsi="Tahoma" w:cs="Tahoma"/>
          <w:color w:val="FA6500"/>
          <w:sz w:val="22"/>
          <w:szCs w:val="22"/>
          <w:lang w:val="es-ES"/>
        </w:rPr>
        <w:t>Duet Enterprise 2.0</w:t>
      </w:r>
      <w:bookmarkEnd w:id="1186"/>
    </w:p>
    <w:p w:rsidR="00F66FB0" w:rsidRPr="00EA0D3A" w:rsidRDefault="00F66FB0" w:rsidP="007B35CE">
      <w:pPr>
        <w:keepNext/>
        <w:ind w:left="720"/>
        <w:rPr>
          <w:rFonts w:cs="Tahoma"/>
          <w:lang w:val="es-ES"/>
        </w:rPr>
      </w:pPr>
    </w:p>
    <w:p w:rsidR="00F66FB0" w:rsidRPr="00EA0D3A" w:rsidRDefault="00F66FB0" w:rsidP="00F66FB0">
      <w:pPr>
        <w:ind w:left="720"/>
        <w:rPr>
          <w:rFonts w:cs="Tahoma"/>
          <w:lang w:val="es-ES"/>
        </w:rPr>
      </w:pPr>
      <w:r w:rsidRPr="00EA0D3A">
        <w:rPr>
          <w:rFonts w:cs="Tahoma"/>
          <w:color w:val="000000"/>
          <w:lang w:val="es-ES"/>
        </w:rPr>
        <w:t>Duet Enterprise 2.0 es la última versión de Duet Enterprise para Microsoft SharePoint y SAP 1.0. Los clientes que tengan Software Assurance para Duet Enterprise para Microsoft SharePoint y SAP 1.0 podrán, a partir del 30 de noviembre de 2012, actualizar y usar Duet Enterprise 2.0 para reemplazar sus copias licenciadas correspondientes de SharePoint y SAP 1.0.</w:t>
      </w:r>
    </w:p>
    <w:p w:rsidR="00F66FB0" w:rsidRPr="00EA0D3A" w:rsidRDefault="00F66FB0" w:rsidP="00F66FB0">
      <w:pPr>
        <w:rPr>
          <w:rFonts w:cs="Tahoma"/>
          <w:lang w:val="es-ES"/>
        </w:rPr>
      </w:pPr>
      <w:r w:rsidRPr="00EA0D3A">
        <w:rPr>
          <w:rFonts w:cs="Tahoma"/>
          <w:color w:val="000000"/>
          <w:lang w:val="es-ES"/>
        </w:rPr>
        <w:t> </w:t>
      </w:r>
    </w:p>
    <w:p w:rsidR="00F66FB0" w:rsidRPr="00EA0D3A" w:rsidRDefault="00F66FB0" w:rsidP="00F66FB0">
      <w:pPr>
        <w:ind w:left="720"/>
        <w:rPr>
          <w:rFonts w:cs="Tahoma"/>
          <w:lang w:val="es-ES"/>
        </w:rPr>
      </w:pPr>
      <w:r w:rsidRPr="00EA0D3A">
        <w:rPr>
          <w:rFonts w:cs="Tahoma"/>
          <w:color w:val="000000"/>
          <w:u w:val="single"/>
          <w:lang w:val="es-ES"/>
        </w:rPr>
        <w:t>Cómo obtener Duet Enterprise 2.0</w:t>
      </w:r>
    </w:p>
    <w:p w:rsidR="00F66FB0" w:rsidRPr="00EA0D3A" w:rsidRDefault="00F66FB0" w:rsidP="00F66FB0">
      <w:pPr>
        <w:ind w:left="720"/>
        <w:rPr>
          <w:rFonts w:cs="Tahoma"/>
          <w:lang w:val="es-ES"/>
        </w:rPr>
      </w:pPr>
      <w:r w:rsidRPr="00EA0D3A">
        <w:rPr>
          <w:rFonts w:cs="Tahoma"/>
          <w:color w:val="000000"/>
          <w:lang w:val="es-ES"/>
        </w:rPr>
        <w:t>Duet Enterprise 2.0 no estará disponible dentro del Centro de Servicios de Licencias por Volumen. Los</w:t>
      </w:r>
      <w:r w:rsidR="00D370F0" w:rsidRPr="00EA0D3A">
        <w:rPr>
          <w:rFonts w:cs="Tahoma"/>
          <w:color w:val="000000"/>
          <w:lang w:val="es-ES"/>
        </w:rPr>
        <w:t> </w:t>
      </w:r>
      <w:r w:rsidRPr="00EA0D3A">
        <w:rPr>
          <w:rFonts w:cs="Tahoma"/>
          <w:color w:val="000000"/>
          <w:lang w:val="es-ES"/>
        </w:rPr>
        <w:t>clientes existentes que tengan derecho a Duet Enterprise 2.0 recibirán notificaciones por separado, que</w:t>
      </w:r>
      <w:r w:rsidR="00D370F0" w:rsidRPr="00EA0D3A">
        <w:rPr>
          <w:rFonts w:cs="Tahoma"/>
          <w:color w:val="000000"/>
          <w:lang w:val="es-ES"/>
        </w:rPr>
        <w:t> </w:t>
      </w:r>
      <w:r w:rsidRPr="00EA0D3A">
        <w:rPr>
          <w:rFonts w:cs="Tahoma"/>
          <w:color w:val="000000"/>
          <w:lang w:val="es-ES"/>
        </w:rPr>
        <w:t>describen cómo obtener el software desde Microsoft Connect.</w:t>
      </w:r>
    </w:p>
    <w:p w:rsidR="00857EF7" w:rsidRPr="00EA0D3A" w:rsidRDefault="00857EF7" w:rsidP="00857EF7">
      <w:pPr>
        <w:rPr>
          <w:rFonts w:cs="Tahoma"/>
          <w:lang w:val="es-ES"/>
        </w:rPr>
      </w:pPr>
    </w:p>
    <w:p w:rsidR="00857EF7" w:rsidRPr="00EA0D3A" w:rsidRDefault="00857EF7" w:rsidP="00857EF7">
      <w:pPr>
        <w:rPr>
          <w:rFonts w:cs="Tahoma"/>
          <w:lang w:val="es-ES"/>
        </w:rPr>
      </w:pPr>
    </w:p>
    <w:p w:rsidR="00652B0A" w:rsidRPr="009B6021" w:rsidRDefault="004668D9" w:rsidP="00652B0A">
      <w:pPr>
        <w:pStyle w:val="Heading3"/>
        <w:rPr>
          <w:rFonts w:ascii="Tahoma" w:hAnsi="Tahoma" w:cs="Tahoma"/>
        </w:rPr>
      </w:pPr>
      <w:bookmarkStart w:id="1190" w:name="_40_Dynamics_CRM"/>
      <w:bookmarkStart w:id="1191" w:name="_40_39_Dynamics"/>
      <w:bookmarkStart w:id="1192" w:name="_4240_Dynamics_CRM"/>
      <w:bookmarkStart w:id="1193" w:name="_45_Microsoft_Dynamics"/>
      <w:bookmarkStart w:id="1194" w:name="_Toc336338300"/>
      <w:bookmarkStart w:id="1195" w:name="_Toc360109372"/>
      <w:bookmarkEnd w:id="1190"/>
      <w:bookmarkEnd w:id="1191"/>
      <w:bookmarkEnd w:id="1192"/>
      <w:bookmarkEnd w:id="1193"/>
      <w:r w:rsidRPr="009B6021">
        <w:rPr>
          <w:rFonts w:ascii="Tahoma" w:hAnsi="Tahoma" w:cs="Tahoma"/>
          <w:caps/>
          <w:color w:val="F66400"/>
          <w:sz w:val="22"/>
          <w:vertAlign w:val="superscript"/>
        </w:rPr>
        <w:t>45</w:t>
      </w:r>
      <w:r w:rsidRPr="009B6021">
        <w:rPr>
          <w:rFonts w:ascii="Tahoma" w:hAnsi="Tahoma" w:cs="Tahoma"/>
          <w:color w:val="F66400"/>
          <w:sz w:val="22"/>
        </w:rPr>
        <w:t xml:space="preserve"> Microsoft Dynamics CRM Online</w:t>
      </w:r>
      <w:bookmarkEnd w:id="1194"/>
      <w:bookmarkEnd w:id="1195"/>
    </w:p>
    <w:bookmarkEnd w:id="1187"/>
    <w:bookmarkEnd w:id="1188"/>
    <w:p w:rsidR="00652B0A" w:rsidRPr="009B6021" w:rsidRDefault="00652B0A">
      <w:pPr>
        <w:pStyle w:val="Heading3"/>
        <w:rPr>
          <w:rFonts w:ascii="Tahoma" w:hAnsi="Tahoma" w:cs="Tahoma"/>
          <w:sz w:val="22"/>
          <w:szCs w:val="22"/>
          <w:vertAlign w:val="superscript"/>
        </w:rPr>
      </w:pPr>
    </w:p>
    <w:p w:rsidR="0040633A" w:rsidRPr="009B6021" w:rsidRDefault="00857EF7" w:rsidP="001154B5">
      <w:pPr>
        <w:ind w:left="720"/>
        <w:rPr>
          <w:rFonts w:cs="Tahoma"/>
        </w:rPr>
      </w:pPr>
      <w:r w:rsidRPr="009B6021">
        <w:rPr>
          <w:rFonts w:cs="Tahoma"/>
          <w:b/>
          <w:color w:val="000000"/>
          <w:szCs w:val="18"/>
        </w:rPr>
        <w:t>Países donde se encuentra disponible Microsoft Dynamics CRM Online</w:t>
      </w:r>
    </w:p>
    <w:p w:rsidR="00E952D9" w:rsidRPr="009B6021" w:rsidRDefault="00E952D9" w:rsidP="0040633A">
      <w:pPr>
        <w:ind w:left="540"/>
        <w:rPr>
          <w:rFonts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9B6021" w:rsidTr="00D370F0">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9B6021" w:rsidRDefault="00781A60" w:rsidP="00D370F0">
            <w:pPr>
              <w:jc w:val="center"/>
              <w:rPr>
                <w:rFonts w:cs="Tahoma"/>
                <w:b/>
                <w:bCs/>
                <w:szCs w:val="20"/>
              </w:rPr>
            </w:pPr>
            <w:r w:rsidRPr="009B6021">
              <w:rPr>
                <w:rFonts w:cs="Tahoma"/>
                <w:b/>
                <w:bCs/>
                <w:szCs w:val="20"/>
              </w:rPr>
              <w:t>América</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9B6021" w:rsidRDefault="00781A60" w:rsidP="00D370F0">
            <w:pPr>
              <w:jc w:val="center"/>
              <w:rPr>
                <w:rFonts w:cs="Tahoma"/>
                <w:b/>
                <w:bCs/>
                <w:szCs w:val="20"/>
              </w:rPr>
            </w:pPr>
            <w:r w:rsidRPr="009B6021">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9B6021" w:rsidRDefault="00781A60" w:rsidP="00D370F0">
            <w:pPr>
              <w:jc w:val="center"/>
              <w:rPr>
                <w:rFonts w:cs="Tahoma"/>
                <w:b/>
                <w:bCs/>
                <w:szCs w:val="20"/>
              </w:rPr>
            </w:pPr>
            <w:r w:rsidRPr="009B6021">
              <w:rPr>
                <w:rFonts w:cs="Tahoma"/>
                <w:b/>
                <w:bCs/>
                <w:szCs w:val="20"/>
              </w:rPr>
              <w:t>Asia Pacífico</w:t>
            </w:r>
          </w:p>
        </w:tc>
      </w:tr>
      <w:tr w:rsidR="00781A60" w:rsidRPr="009B6021"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9B6021" w:rsidRDefault="00781A60" w:rsidP="00D370F0">
            <w:pPr>
              <w:jc w:val="center"/>
              <w:rPr>
                <w:rFonts w:cs="Tahoma"/>
                <w:color w:val="000000"/>
                <w:szCs w:val="20"/>
              </w:rPr>
            </w:pPr>
            <w:r w:rsidRPr="009B6021">
              <w:rPr>
                <w:rFonts w:cs="Tahoma"/>
              </w:rPr>
              <w:t>Brasil</w:t>
            </w:r>
          </w:p>
        </w:tc>
        <w:tc>
          <w:tcPr>
            <w:tcW w:w="2670" w:type="dxa"/>
            <w:tcBorders>
              <w:top w:val="nil"/>
              <w:left w:val="nil"/>
              <w:bottom w:val="single" w:sz="4" w:space="0" w:color="000000"/>
              <w:right w:val="single" w:sz="4" w:space="0" w:color="auto"/>
            </w:tcBorders>
          </w:tcPr>
          <w:p w:rsidR="00781A60" w:rsidRPr="009B6021" w:rsidRDefault="00781A60" w:rsidP="00D370F0">
            <w:pPr>
              <w:pStyle w:val="ColorfulList-Accent11"/>
              <w:spacing w:line="276" w:lineRule="auto"/>
              <w:ind w:left="0"/>
              <w:jc w:val="center"/>
              <w:rPr>
                <w:rFonts w:ascii="Tahoma" w:hAnsi="Tahoma" w:cs="Tahoma"/>
                <w:color w:val="000000"/>
                <w:sz w:val="18"/>
                <w:szCs w:val="18"/>
              </w:rPr>
            </w:pPr>
            <w:r w:rsidRPr="009B6021">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rsidR="00781A60" w:rsidRPr="009B6021" w:rsidRDefault="00781A60" w:rsidP="00D370F0">
            <w:pPr>
              <w:pStyle w:val="ColorfulList-Accent11"/>
              <w:spacing w:line="276" w:lineRule="auto"/>
              <w:ind w:left="0"/>
              <w:jc w:val="center"/>
              <w:rPr>
                <w:rFonts w:ascii="Tahoma" w:hAnsi="Tahoma" w:cs="Tahoma"/>
                <w:color w:val="000000"/>
                <w:sz w:val="18"/>
                <w:szCs w:val="18"/>
              </w:rPr>
            </w:pPr>
            <w:r w:rsidRPr="009B6021">
              <w:rPr>
                <w:rFonts w:ascii="Tahoma" w:hAnsi="Tahoma" w:cs="Tahoma"/>
                <w:sz w:val="18"/>
                <w:szCs w:val="18"/>
              </w:rPr>
              <w:t>Australia</w:t>
            </w:r>
          </w:p>
        </w:tc>
      </w:tr>
      <w:tr w:rsidR="00781A60"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B6021" w:rsidRDefault="00781A60" w:rsidP="00D370F0">
            <w:pPr>
              <w:jc w:val="center"/>
              <w:rPr>
                <w:rFonts w:cs="Tahoma"/>
                <w:color w:val="000000"/>
                <w:szCs w:val="20"/>
              </w:rPr>
            </w:pPr>
            <w:r w:rsidRPr="009B6021">
              <w:rPr>
                <w:rFonts w:cs="Tahoma"/>
              </w:rPr>
              <w:t>Canadá</w:t>
            </w:r>
          </w:p>
        </w:tc>
        <w:tc>
          <w:tcPr>
            <w:tcW w:w="2670" w:type="dxa"/>
            <w:tcBorders>
              <w:top w:val="single" w:sz="4" w:space="0" w:color="000000"/>
              <w:left w:val="nil"/>
              <w:bottom w:val="single" w:sz="4" w:space="0" w:color="000000"/>
              <w:right w:val="single" w:sz="4" w:space="0" w:color="auto"/>
            </w:tcBorders>
          </w:tcPr>
          <w:p w:rsidR="00781A60" w:rsidRPr="009B6021" w:rsidRDefault="00781A60" w:rsidP="00D370F0">
            <w:pPr>
              <w:pStyle w:val="ColorfulList-Accent11"/>
              <w:spacing w:line="276" w:lineRule="auto"/>
              <w:ind w:left="0"/>
              <w:jc w:val="center"/>
              <w:rPr>
                <w:rFonts w:ascii="Tahoma" w:hAnsi="Tahoma" w:cs="Tahoma"/>
                <w:color w:val="000000"/>
                <w:sz w:val="18"/>
                <w:szCs w:val="18"/>
              </w:rPr>
            </w:pPr>
            <w:r w:rsidRPr="009B6021">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rsidR="00781A60" w:rsidRPr="009B6021" w:rsidRDefault="00781A60" w:rsidP="00D370F0">
            <w:pPr>
              <w:pStyle w:val="ColorfulList-Accent11"/>
              <w:spacing w:line="276" w:lineRule="auto"/>
              <w:ind w:left="0"/>
              <w:jc w:val="center"/>
              <w:rPr>
                <w:rFonts w:ascii="Tahoma" w:hAnsi="Tahoma" w:cs="Tahoma"/>
                <w:color w:val="000000"/>
                <w:sz w:val="18"/>
                <w:szCs w:val="18"/>
              </w:rPr>
            </w:pPr>
            <w:r w:rsidRPr="009B6021">
              <w:rPr>
                <w:rFonts w:ascii="Tahoma" w:hAnsi="Tahoma" w:cs="Tahoma"/>
                <w:sz w:val="18"/>
                <w:szCs w:val="18"/>
              </w:rPr>
              <w:t>Hong Kong</w:t>
            </w:r>
          </w:p>
        </w:tc>
      </w:tr>
      <w:tr w:rsidR="00781A60"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B6021" w:rsidRDefault="00781A60" w:rsidP="00D370F0">
            <w:pPr>
              <w:jc w:val="center"/>
              <w:rPr>
                <w:rFonts w:cs="Tahoma"/>
                <w:color w:val="000000"/>
                <w:szCs w:val="20"/>
              </w:rPr>
            </w:pPr>
            <w:r w:rsidRPr="009B6021">
              <w:rPr>
                <w:rFonts w:cs="Tahoma"/>
              </w:rPr>
              <w:t>Colombia</w:t>
            </w:r>
          </w:p>
        </w:tc>
        <w:tc>
          <w:tcPr>
            <w:tcW w:w="2670" w:type="dxa"/>
            <w:tcBorders>
              <w:top w:val="single" w:sz="4" w:space="0" w:color="000000"/>
              <w:left w:val="nil"/>
              <w:bottom w:val="single" w:sz="4" w:space="0" w:color="000000"/>
              <w:right w:val="single" w:sz="4" w:space="0" w:color="auto"/>
            </w:tcBorders>
          </w:tcPr>
          <w:p w:rsidR="00781A60" w:rsidRPr="009B6021" w:rsidRDefault="00781A60" w:rsidP="00D370F0">
            <w:pPr>
              <w:pStyle w:val="ColorfulList-Accent11"/>
              <w:spacing w:line="276" w:lineRule="auto"/>
              <w:ind w:left="0"/>
              <w:jc w:val="center"/>
              <w:rPr>
                <w:rFonts w:ascii="Tahoma" w:hAnsi="Tahoma" w:cs="Tahoma"/>
                <w:color w:val="000000"/>
                <w:sz w:val="18"/>
                <w:szCs w:val="18"/>
              </w:rPr>
            </w:pPr>
            <w:r w:rsidRPr="009B6021">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rsidR="00781A60" w:rsidRPr="009B6021" w:rsidRDefault="00781A60" w:rsidP="00D370F0">
            <w:pPr>
              <w:pStyle w:val="ColorfulList-Accent11"/>
              <w:spacing w:line="276" w:lineRule="auto"/>
              <w:ind w:left="0"/>
              <w:jc w:val="center"/>
              <w:rPr>
                <w:rFonts w:ascii="Tahoma" w:hAnsi="Tahoma" w:cs="Tahoma"/>
                <w:color w:val="000000"/>
                <w:sz w:val="18"/>
                <w:szCs w:val="18"/>
              </w:rPr>
            </w:pPr>
            <w:r w:rsidRPr="009B6021">
              <w:rPr>
                <w:rFonts w:ascii="Tahoma" w:hAnsi="Tahoma" w:cs="Tahoma"/>
                <w:sz w:val="18"/>
                <w:szCs w:val="18"/>
              </w:rPr>
              <w:t>India</w:t>
            </w:r>
          </w:p>
        </w:tc>
      </w:tr>
      <w:tr w:rsidR="00781A60"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B6021" w:rsidRDefault="00781A60" w:rsidP="00D370F0">
            <w:pPr>
              <w:jc w:val="center"/>
              <w:rPr>
                <w:rFonts w:cs="Tahoma"/>
              </w:rPr>
            </w:pPr>
            <w:r w:rsidRPr="009B6021">
              <w:rPr>
                <w:rFonts w:cs="Tahoma"/>
              </w:rPr>
              <w:t>Costa Rica</w:t>
            </w:r>
          </w:p>
        </w:tc>
        <w:tc>
          <w:tcPr>
            <w:tcW w:w="2670" w:type="dxa"/>
            <w:tcBorders>
              <w:top w:val="single" w:sz="4" w:space="0" w:color="000000"/>
              <w:left w:val="nil"/>
              <w:bottom w:val="single" w:sz="4" w:space="0" w:color="000000"/>
              <w:right w:val="single" w:sz="4" w:space="0" w:color="auto"/>
            </w:tcBorders>
          </w:tcPr>
          <w:p w:rsidR="00781A60" w:rsidRPr="009B6021" w:rsidRDefault="00781A60" w:rsidP="00D370F0">
            <w:pPr>
              <w:pStyle w:val="ColorfulList-Accent11"/>
              <w:spacing w:line="276" w:lineRule="auto"/>
              <w:ind w:left="0"/>
              <w:jc w:val="center"/>
              <w:rPr>
                <w:rFonts w:ascii="Tahoma" w:hAnsi="Tahoma" w:cs="Tahoma"/>
                <w:color w:val="000000"/>
                <w:sz w:val="18"/>
                <w:szCs w:val="18"/>
              </w:rPr>
            </w:pPr>
            <w:r w:rsidRPr="009B6021">
              <w:rPr>
                <w:rFonts w:ascii="Tahoma" w:hAnsi="Tahoma" w:cs="Tahoma"/>
                <w:sz w:val="18"/>
                <w:szCs w:val="18"/>
              </w:rPr>
              <w:t>República Checa</w:t>
            </w:r>
          </w:p>
        </w:tc>
        <w:tc>
          <w:tcPr>
            <w:tcW w:w="2670" w:type="dxa"/>
            <w:tcBorders>
              <w:top w:val="single" w:sz="4" w:space="0" w:color="000000"/>
              <w:left w:val="single" w:sz="4" w:space="0" w:color="auto"/>
              <w:bottom w:val="single" w:sz="4" w:space="0" w:color="000000"/>
              <w:right w:val="single" w:sz="4" w:space="0" w:color="000000"/>
            </w:tcBorders>
          </w:tcPr>
          <w:p w:rsidR="00781A60" w:rsidRPr="009B6021" w:rsidRDefault="00781A60" w:rsidP="00D370F0">
            <w:pPr>
              <w:pStyle w:val="ColorfulList-Accent11"/>
              <w:spacing w:line="276" w:lineRule="auto"/>
              <w:ind w:left="0"/>
              <w:jc w:val="center"/>
              <w:rPr>
                <w:rFonts w:ascii="Tahoma" w:hAnsi="Tahoma" w:cs="Tahoma"/>
                <w:color w:val="000000"/>
                <w:sz w:val="18"/>
                <w:szCs w:val="18"/>
              </w:rPr>
            </w:pPr>
            <w:r w:rsidRPr="009B6021">
              <w:rPr>
                <w:rFonts w:ascii="Tahoma" w:hAnsi="Tahoma" w:cs="Tahoma"/>
                <w:sz w:val="18"/>
                <w:szCs w:val="18"/>
              </w:rPr>
              <w:t>Japón</w:t>
            </w:r>
          </w:p>
        </w:tc>
      </w:tr>
      <w:tr w:rsidR="00B40674"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B6021" w:rsidRDefault="00B40674" w:rsidP="00D370F0">
            <w:pPr>
              <w:jc w:val="center"/>
              <w:rPr>
                <w:rFonts w:cs="Tahoma"/>
              </w:rPr>
            </w:pPr>
            <w:r w:rsidRPr="009B6021">
              <w:rPr>
                <w:rFonts w:cs="Tahoma"/>
              </w:rPr>
              <w:t>Chile</w:t>
            </w:r>
          </w:p>
        </w:tc>
        <w:tc>
          <w:tcPr>
            <w:tcW w:w="2670" w:type="dxa"/>
            <w:tcBorders>
              <w:top w:val="single" w:sz="4" w:space="0" w:color="000000"/>
              <w:left w:val="nil"/>
              <w:bottom w:val="single" w:sz="4" w:space="0" w:color="000000"/>
              <w:right w:val="single" w:sz="4" w:space="0" w:color="auto"/>
            </w:tcBorders>
          </w:tcPr>
          <w:p w:rsidR="00B40674" w:rsidRPr="009B6021" w:rsidRDefault="00B40674" w:rsidP="00D370F0">
            <w:pPr>
              <w:pStyle w:val="ColorfulList-Accent11"/>
              <w:spacing w:line="276" w:lineRule="auto"/>
              <w:ind w:left="0"/>
              <w:jc w:val="center"/>
              <w:rPr>
                <w:rFonts w:ascii="Tahoma" w:hAnsi="Tahoma" w:cs="Tahoma"/>
                <w:color w:val="000000"/>
                <w:sz w:val="18"/>
                <w:szCs w:val="18"/>
              </w:rPr>
            </w:pPr>
            <w:r w:rsidRPr="009B6021">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rsidR="00B40674" w:rsidRPr="009B6021" w:rsidRDefault="00B40674" w:rsidP="00D370F0">
            <w:pPr>
              <w:pStyle w:val="ColorfulList-Accent11"/>
              <w:spacing w:line="276" w:lineRule="auto"/>
              <w:ind w:left="0"/>
              <w:jc w:val="center"/>
              <w:rPr>
                <w:rFonts w:ascii="Tahoma" w:hAnsi="Tahoma" w:cs="Tahoma"/>
                <w:color w:val="000000"/>
                <w:sz w:val="18"/>
                <w:szCs w:val="18"/>
              </w:rPr>
            </w:pPr>
            <w:r w:rsidRPr="009B6021">
              <w:rPr>
                <w:rFonts w:ascii="Tahoma" w:hAnsi="Tahoma" w:cs="Tahoma"/>
                <w:sz w:val="18"/>
                <w:szCs w:val="18"/>
              </w:rPr>
              <w:t>Corea</w:t>
            </w:r>
          </w:p>
        </w:tc>
      </w:tr>
      <w:tr w:rsidR="00B40674"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B6021" w:rsidRDefault="00B40674" w:rsidP="00D370F0">
            <w:pPr>
              <w:jc w:val="center"/>
              <w:rPr>
                <w:rFonts w:cs="Tahoma"/>
              </w:rPr>
            </w:pPr>
            <w:r w:rsidRPr="009B6021">
              <w:rPr>
                <w:rFonts w:cs="Tahoma"/>
              </w:rPr>
              <w:t>México</w:t>
            </w:r>
          </w:p>
        </w:tc>
        <w:tc>
          <w:tcPr>
            <w:tcW w:w="2670" w:type="dxa"/>
            <w:tcBorders>
              <w:top w:val="single" w:sz="4" w:space="0" w:color="000000"/>
              <w:left w:val="nil"/>
              <w:bottom w:val="single" w:sz="4" w:space="0" w:color="000000"/>
              <w:right w:val="single" w:sz="4" w:space="0" w:color="auto"/>
            </w:tcBorders>
          </w:tcPr>
          <w:p w:rsidR="00B40674" w:rsidRPr="009B6021" w:rsidRDefault="00B40674" w:rsidP="00D370F0">
            <w:pPr>
              <w:pStyle w:val="ColorfulList-Accent11"/>
              <w:spacing w:line="276" w:lineRule="auto"/>
              <w:ind w:left="0"/>
              <w:jc w:val="center"/>
              <w:rPr>
                <w:rFonts w:ascii="Tahoma" w:hAnsi="Tahoma" w:cs="Tahoma"/>
                <w:color w:val="000000"/>
                <w:sz w:val="18"/>
                <w:szCs w:val="18"/>
              </w:rPr>
            </w:pPr>
            <w:r w:rsidRPr="009B6021">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rsidR="00B40674" w:rsidRPr="009B6021" w:rsidRDefault="00B40674" w:rsidP="00D370F0">
            <w:pPr>
              <w:pStyle w:val="ColorfulList-Accent11"/>
              <w:spacing w:line="276" w:lineRule="auto"/>
              <w:ind w:left="0"/>
              <w:jc w:val="center"/>
              <w:rPr>
                <w:rFonts w:ascii="Tahoma" w:hAnsi="Tahoma" w:cs="Tahoma"/>
                <w:color w:val="000000"/>
                <w:sz w:val="18"/>
                <w:szCs w:val="18"/>
              </w:rPr>
            </w:pPr>
            <w:r w:rsidRPr="009B6021">
              <w:rPr>
                <w:rFonts w:ascii="Tahoma" w:hAnsi="Tahoma" w:cs="Tahoma"/>
                <w:sz w:val="18"/>
                <w:szCs w:val="18"/>
              </w:rPr>
              <w:t>Malasia</w:t>
            </w:r>
          </w:p>
        </w:tc>
      </w:tr>
      <w:tr w:rsidR="00B40674"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B6021" w:rsidRDefault="00B40674" w:rsidP="00D370F0">
            <w:pPr>
              <w:jc w:val="center"/>
              <w:rPr>
                <w:rFonts w:cs="Tahoma"/>
              </w:rPr>
            </w:pPr>
            <w:r w:rsidRPr="009B6021">
              <w:rPr>
                <w:rFonts w:cs="Tahoma"/>
              </w:rPr>
              <w:t>Perú</w:t>
            </w:r>
          </w:p>
        </w:tc>
        <w:tc>
          <w:tcPr>
            <w:tcW w:w="2670" w:type="dxa"/>
            <w:tcBorders>
              <w:top w:val="single" w:sz="4" w:space="0" w:color="000000"/>
              <w:left w:val="nil"/>
              <w:bottom w:val="single" w:sz="4" w:space="0" w:color="000000"/>
              <w:right w:val="single" w:sz="4" w:space="0" w:color="auto"/>
            </w:tcBorders>
          </w:tcPr>
          <w:p w:rsidR="00B40674" w:rsidRPr="009B6021" w:rsidRDefault="00B40674" w:rsidP="00D370F0">
            <w:pPr>
              <w:pStyle w:val="ColorfulList-Accent11"/>
              <w:spacing w:line="276" w:lineRule="auto"/>
              <w:ind w:left="0"/>
              <w:jc w:val="center"/>
              <w:rPr>
                <w:rFonts w:ascii="Tahoma" w:hAnsi="Tahoma" w:cs="Tahoma"/>
                <w:color w:val="000000"/>
                <w:sz w:val="18"/>
                <w:szCs w:val="18"/>
              </w:rPr>
            </w:pPr>
            <w:r w:rsidRPr="009B6021">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rsidR="00B40674" w:rsidRPr="009B6021" w:rsidRDefault="00B40674" w:rsidP="00D370F0">
            <w:pPr>
              <w:pStyle w:val="ColorfulList-Accent11"/>
              <w:spacing w:line="276" w:lineRule="auto"/>
              <w:ind w:left="0"/>
              <w:jc w:val="center"/>
              <w:rPr>
                <w:rFonts w:ascii="Tahoma" w:hAnsi="Tahoma" w:cs="Tahoma"/>
                <w:color w:val="000000"/>
                <w:sz w:val="18"/>
                <w:szCs w:val="18"/>
              </w:rPr>
            </w:pPr>
            <w:r w:rsidRPr="009B6021">
              <w:rPr>
                <w:rFonts w:ascii="Tahoma" w:hAnsi="Tahoma" w:cs="Tahoma"/>
                <w:sz w:val="18"/>
                <w:szCs w:val="18"/>
              </w:rPr>
              <w:t>Nueva Zelanda</w:t>
            </w:r>
          </w:p>
        </w:tc>
      </w:tr>
      <w:tr w:rsidR="00B40674"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B6021" w:rsidRDefault="00B40674" w:rsidP="00D370F0">
            <w:pPr>
              <w:jc w:val="center"/>
              <w:rPr>
                <w:rFonts w:cs="Tahoma"/>
              </w:rPr>
            </w:pPr>
            <w:r w:rsidRPr="009B6021">
              <w:rPr>
                <w:rFonts w:cs="Tahoma"/>
              </w:rPr>
              <w:t>Puerto Rico</w:t>
            </w:r>
          </w:p>
        </w:tc>
        <w:tc>
          <w:tcPr>
            <w:tcW w:w="2670" w:type="dxa"/>
            <w:tcBorders>
              <w:top w:val="single" w:sz="4" w:space="0" w:color="000000"/>
              <w:left w:val="nil"/>
              <w:bottom w:val="single" w:sz="4" w:space="0" w:color="000000"/>
              <w:right w:val="single" w:sz="4" w:space="0" w:color="auto"/>
            </w:tcBorders>
          </w:tcPr>
          <w:p w:rsidR="00B40674" w:rsidRPr="009B6021" w:rsidRDefault="00B40674" w:rsidP="00D370F0">
            <w:pPr>
              <w:pStyle w:val="ColorfulList-Accent11"/>
              <w:spacing w:line="276" w:lineRule="auto"/>
              <w:ind w:left="0"/>
              <w:jc w:val="center"/>
              <w:rPr>
                <w:rFonts w:ascii="Tahoma" w:hAnsi="Tahoma" w:cs="Tahoma"/>
                <w:color w:val="000000"/>
                <w:sz w:val="18"/>
                <w:szCs w:val="18"/>
              </w:rPr>
            </w:pPr>
            <w:r w:rsidRPr="009B6021">
              <w:rPr>
                <w:rFonts w:ascii="Tahoma" w:hAnsi="Tahoma" w:cs="Tahoma"/>
                <w:sz w:val="18"/>
                <w:szCs w:val="18"/>
              </w:rPr>
              <w:t>Alemania</w:t>
            </w:r>
          </w:p>
        </w:tc>
        <w:tc>
          <w:tcPr>
            <w:tcW w:w="2670" w:type="dxa"/>
            <w:tcBorders>
              <w:top w:val="single" w:sz="4" w:space="0" w:color="000000"/>
              <w:left w:val="single" w:sz="4" w:space="0" w:color="auto"/>
              <w:bottom w:val="single" w:sz="4" w:space="0" w:color="000000"/>
              <w:right w:val="single" w:sz="4" w:space="0" w:color="000000"/>
            </w:tcBorders>
          </w:tcPr>
          <w:p w:rsidR="00B40674" w:rsidRPr="009B6021" w:rsidRDefault="00B40674" w:rsidP="00D370F0">
            <w:pPr>
              <w:pStyle w:val="ColorfulList-Accent11"/>
              <w:spacing w:line="276" w:lineRule="auto"/>
              <w:ind w:left="540"/>
              <w:jc w:val="center"/>
              <w:rPr>
                <w:rFonts w:ascii="Tahoma" w:hAnsi="Tahoma" w:cs="Tahoma"/>
                <w:color w:val="000000"/>
                <w:sz w:val="18"/>
                <w:szCs w:val="20"/>
              </w:rPr>
            </w:pPr>
            <w:r w:rsidRPr="009B6021">
              <w:rPr>
                <w:rFonts w:ascii="Tahoma" w:hAnsi="Tahoma" w:cs="Tahoma"/>
                <w:color w:val="000000"/>
                <w:sz w:val="18"/>
                <w:szCs w:val="20"/>
              </w:rPr>
              <w:t>Singapur</w:t>
            </w:r>
          </w:p>
        </w:tc>
      </w:tr>
      <w:tr w:rsidR="00781A60"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B6021" w:rsidRDefault="00781A60" w:rsidP="00D370F0">
            <w:pPr>
              <w:jc w:val="center"/>
              <w:rPr>
                <w:rFonts w:cs="Tahoma"/>
              </w:rPr>
            </w:pPr>
            <w:r w:rsidRPr="009B6021">
              <w:rPr>
                <w:rFonts w:cs="Tahoma"/>
              </w:rPr>
              <w:t>Trinidad y Tobago</w:t>
            </w:r>
          </w:p>
        </w:tc>
        <w:tc>
          <w:tcPr>
            <w:tcW w:w="2670" w:type="dxa"/>
            <w:tcBorders>
              <w:top w:val="single" w:sz="4" w:space="0" w:color="000000"/>
              <w:left w:val="nil"/>
              <w:bottom w:val="single" w:sz="4" w:space="0" w:color="000000"/>
              <w:right w:val="single" w:sz="4" w:space="0" w:color="auto"/>
            </w:tcBorders>
          </w:tcPr>
          <w:p w:rsidR="00781A60" w:rsidRPr="009B6021" w:rsidRDefault="00781A60" w:rsidP="00D370F0">
            <w:pPr>
              <w:pStyle w:val="ColorfulList-Accent11"/>
              <w:spacing w:line="276" w:lineRule="auto"/>
              <w:ind w:left="0"/>
              <w:jc w:val="center"/>
              <w:rPr>
                <w:rFonts w:ascii="Tahoma" w:hAnsi="Tahoma" w:cs="Tahoma"/>
                <w:color w:val="000000"/>
                <w:sz w:val="18"/>
                <w:szCs w:val="18"/>
              </w:rPr>
            </w:pPr>
            <w:r w:rsidRPr="009B6021">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rsidR="00781A60" w:rsidRPr="009B6021" w:rsidRDefault="00781A60" w:rsidP="00D370F0">
            <w:pPr>
              <w:pStyle w:val="ColorfulList-Accent11"/>
              <w:spacing w:line="276" w:lineRule="auto"/>
              <w:ind w:left="540"/>
              <w:jc w:val="center"/>
              <w:rPr>
                <w:rFonts w:ascii="Tahoma" w:hAnsi="Tahoma" w:cs="Tahoma"/>
                <w:color w:val="000000"/>
                <w:sz w:val="18"/>
                <w:szCs w:val="20"/>
              </w:rPr>
            </w:pPr>
          </w:p>
        </w:tc>
      </w:tr>
      <w:tr w:rsidR="00781A60"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B6021" w:rsidRDefault="00781A60" w:rsidP="00D370F0">
            <w:pPr>
              <w:jc w:val="center"/>
              <w:rPr>
                <w:rFonts w:cs="Tahoma"/>
              </w:rPr>
            </w:pPr>
            <w:r w:rsidRPr="009B6021">
              <w:rPr>
                <w:rFonts w:cs="Tahoma"/>
              </w:rPr>
              <w:t>Estados Unidos</w:t>
            </w:r>
          </w:p>
        </w:tc>
        <w:tc>
          <w:tcPr>
            <w:tcW w:w="2670" w:type="dxa"/>
            <w:tcBorders>
              <w:top w:val="single" w:sz="4" w:space="0" w:color="000000"/>
              <w:left w:val="nil"/>
              <w:bottom w:val="single" w:sz="4" w:space="0" w:color="000000"/>
              <w:right w:val="single" w:sz="4" w:space="0" w:color="auto"/>
            </w:tcBorders>
          </w:tcPr>
          <w:p w:rsidR="00781A60" w:rsidRPr="009B6021" w:rsidRDefault="00781A60" w:rsidP="00D370F0">
            <w:pPr>
              <w:pStyle w:val="ColorfulList-Accent11"/>
              <w:spacing w:line="276" w:lineRule="auto"/>
              <w:ind w:left="0"/>
              <w:jc w:val="center"/>
              <w:rPr>
                <w:rFonts w:ascii="Tahoma" w:hAnsi="Tahoma" w:cs="Tahoma"/>
                <w:color w:val="000000"/>
                <w:sz w:val="18"/>
                <w:szCs w:val="18"/>
              </w:rPr>
            </w:pPr>
            <w:r w:rsidRPr="009B6021">
              <w:rPr>
                <w:rFonts w:ascii="Tahoma" w:hAnsi="Tahoma" w:cs="Tahoma"/>
                <w:sz w:val="18"/>
                <w:szCs w:val="18"/>
              </w:rPr>
              <w:t>Hungría</w:t>
            </w:r>
          </w:p>
        </w:tc>
        <w:tc>
          <w:tcPr>
            <w:tcW w:w="2670" w:type="dxa"/>
            <w:tcBorders>
              <w:top w:val="single" w:sz="4" w:space="0" w:color="000000"/>
              <w:left w:val="single" w:sz="4" w:space="0" w:color="auto"/>
              <w:bottom w:val="single" w:sz="4" w:space="0" w:color="000000"/>
              <w:right w:val="single" w:sz="4" w:space="0" w:color="000000"/>
            </w:tcBorders>
          </w:tcPr>
          <w:p w:rsidR="00781A60" w:rsidRPr="009B6021" w:rsidRDefault="00781A60" w:rsidP="00D370F0">
            <w:pPr>
              <w:pStyle w:val="ColorfulList-Accent11"/>
              <w:spacing w:line="276" w:lineRule="auto"/>
              <w:ind w:left="540"/>
              <w:jc w:val="center"/>
              <w:rPr>
                <w:rFonts w:ascii="Tahoma" w:hAnsi="Tahoma" w:cs="Tahoma"/>
                <w:color w:val="000000"/>
                <w:sz w:val="18"/>
                <w:szCs w:val="20"/>
              </w:rPr>
            </w:pPr>
          </w:p>
        </w:tc>
      </w:tr>
      <w:tr w:rsidR="00781A60"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B6021" w:rsidRDefault="00781A60" w:rsidP="00B24D5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B6021" w:rsidRDefault="00781A60" w:rsidP="00B24D5C">
            <w:pPr>
              <w:pStyle w:val="ColorfulList-Accent11"/>
              <w:spacing w:line="276" w:lineRule="auto"/>
              <w:ind w:left="0"/>
              <w:jc w:val="center"/>
              <w:rPr>
                <w:rFonts w:ascii="Tahoma" w:hAnsi="Tahoma" w:cs="Tahoma"/>
                <w:sz w:val="18"/>
                <w:szCs w:val="18"/>
              </w:rPr>
            </w:pPr>
            <w:r w:rsidRPr="009B6021">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781A60" w:rsidRPr="009B6021" w:rsidRDefault="00781A60" w:rsidP="00B24D5C">
            <w:pPr>
              <w:pStyle w:val="ColorfulList-Accent11"/>
              <w:spacing w:line="276" w:lineRule="auto"/>
              <w:ind w:left="540"/>
              <w:jc w:val="center"/>
              <w:rPr>
                <w:rFonts w:ascii="Tahoma" w:hAnsi="Tahoma" w:cs="Tahoma"/>
                <w:color w:val="000000"/>
                <w:sz w:val="18"/>
                <w:szCs w:val="20"/>
              </w:rPr>
            </w:pPr>
          </w:p>
        </w:tc>
      </w:tr>
      <w:tr w:rsidR="00781A60"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B6021" w:rsidRDefault="00781A60" w:rsidP="00B24D5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B6021" w:rsidRDefault="00781A60" w:rsidP="00B24D5C">
            <w:pPr>
              <w:pStyle w:val="ColorfulList-Accent11"/>
              <w:spacing w:line="276" w:lineRule="auto"/>
              <w:ind w:left="0"/>
              <w:jc w:val="center"/>
              <w:rPr>
                <w:rFonts w:ascii="Tahoma" w:hAnsi="Tahoma" w:cs="Tahoma"/>
                <w:sz w:val="18"/>
                <w:szCs w:val="18"/>
              </w:rPr>
            </w:pPr>
            <w:r w:rsidRPr="009B6021">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781A60" w:rsidRPr="009B6021" w:rsidRDefault="00781A60" w:rsidP="00B24D5C">
            <w:pPr>
              <w:pStyle w:val="ColorfulList-Accent11"/>
              <w:spacing w:line="276" w:lineRule="auto"/>
              <w:ind w:left="540"/>
              <w:jc w:val="center"/>
              <w:rPr>
                <w:rFonts w:ascii="Tahoma" w:hAnsi="Tahoma" w:cs="Tahoma"/>
                <w:color w:val="000000"/>
                <w:sz w:val="18"/>
                <w:szCs w:val="20"/>
              </w:rPr>
            </w:pPr>
          </w:p>
        </w:tc>
      </w:tr>
      <w:tr w:rsidR="00781A60"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B6021" w:rsidRDefault="00781A60" w:rsidP="00B24D5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B6021" w:rsidRDefault="00781A60" w:rsidP="00B24D5C">
            <w:pPr>
              <w:pStyle w:val="ColorfulList-Accent11"/>
              <w:spacing w:line="276" w:lineRule="auto"/>
              <w:ind w:left="0"/>
              <w:jc w:val="center"/>
              <w:rPr>
                <w:rFonts w:ascii="Tahoma" w:hAnsi="Tahoma" w:cs="Tahoma"/>
                <w:sz w:val="18"/>
                <w:szCs w:val="18"/>
              </w:rPr>
            </w:pPr>
            <w:r w:rsidRPr="009B6021">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rsidR="00781A60" w:rsidRPr="009B6021" w:rsidRDefault="00781A60" w:rsidP="00B24D5C">
            <w:pPr>
              <w:pStyle w:val="ColorfulList-Accent11"/>
              <w:spacing w:line="276" w:lineRule="auto"/>
              <w:ind w:left="540"/>
              <w:jc w:val="center"/>
              <w:rPr>
                <w:rFonts w:ascii="Tahoma" w:hAnsi="Tahoma" w:cs="Tahoma"/>
                <w:color w:val="000000"/>
                <w:sz w:val="18"/>
                <w:szCs w:val="20"/>
              </w:rPr>
            </w:pPr>
          </w:p>
        </w:tc>
      </w:tr>
      <w:tr w:rsidR="00781A60"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B6021" w:rsidRDefault="00781A60" w:rsidP="00B24D5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B6021" w:rsidRDefault="00781A60" w:rsidP="00B24D5C">
            <w:pPr>
              <w:pStyle w:val="ColorfulList-Accent11"/>
              <w:spacing w:line="276" w:lineRule="auto"/>
              <w:ind w:left="0"/>
              <w:jc w:val="center"/>
              <w:rPr>
                <w:rFonts w:ascii="Tahoma" w:hAnsi="Tahoma" w:cs="Tahoma"/>
                <w:sz w:val="18"/>
                <w:szCs w:val="18"/>
              </w:rPr>
            </w:pPr>
            <w:r w:rsidRPr="009B6021">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rsidR="00781A60" w:rsidRPr="009B6021" w:rsidRDefault="00781A60" w:rsidP="00B24D5C">
            <w:pPr>
              <w:pStyle w:val="ColorfulList-Accent11"/>
              <w:spacing w:line="276" w:lineRule="auto"/>
              <w:ind w:left="540"/>
              <w:jc w:val="center"/>
              <w:rPr>
                <w:rFonts w:ascii="Tahoma" w:hAnsi="Tahoma" w:cs="Tahoma"/>
                <w:color w:val="000000"/>
                <w:sz w:val="18"/>
                <w:szCs w:val="20"/>
              </w:rPr>
            </w:pPr>
          </w:p>
        </w:tc>
      </w:tr>
      <w:tr w:rsidR="00781A60"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B6021"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B6021" w:rsidRDefault="00781A60" w:rsidP="007E466C">
            <w:pPr>
              <w:pStyle w:val="ColorfulList-Accent11"/>
              <w:keepNext/>
              <w:spacing w:line="276" w:lineRule="auto"/>
              <w:ind w:left="0"/>
              <w:jc w:val="center"/>
              <w:rPr>
                <w:rFonts w:ascii="Tahoma" w:hAnsi="Tahoma" w:cs="Tahoma"/>
                <w:sz w:val="18"/>
                <w:szCs w:val="18"/>
              </w:rPr>
            </w:pPr>
            <w:r w:rsidRPr="009B6021">
              <w:rPr>
                <w:rFonts w:ascii="Tahoma" w:hAnsi="Tahoma" w:cs="Tahoma"/>
                <w:sz w:val="18"/>
                <w:szCs w:val="18"/>
              </w:rPr>
              <w:t>Países Bajos</w:t>
            </w:r>
          </w:p>
        </w:tc>
        <w:tc>
          <w:tcPr>
            <w:tcW w:w="2670" w:type="dxa"/>
            <w:tcBorders>
              <w:top w:val="single" w:sz="4" w:space="0" w:color="000000"/>
              <w:left w:val="single" w:sz="4" w:space="0" w:color="auto"/>
              <w:bottom w:val="single" w:sz="4" w:space="0" w:color="000000"/>
              <w:right w:val="single" w:sz="4" w:space="0" w:color="000000"/>
            </w:tcBorders>
          </w:tcPr>
          <w:p w:rsidR="00781A60" w:rsidRPr="009B602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B6021"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B6021" w:rsidRDefault="00781A60" w:rsidP="007E466C">
            <w:pPr>
              <w:pStyle w:val="ColorfulList-Accent11"/>
              <w:keepNext/>
              <w:spacing w:line="276" w:lineRule="auto"/>
              <w:ind w:left="0"/>
              <w:jc w:val="center"/>
              <w:rPr>
                <w:rFonts w:ascii="Tahoma" w:hAnsi="Tahoma" w:cs="Tahoma"/>
                <w:sz w:val="18"/>
                <w:szCs w:val="18"/>
              </w:rPr>
            </w:pPr>
            <w:r w:rsidRPr="009B6021">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rsidR="00781A60" w:rsidRPr="009B602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B6021"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B6021" w:rsidRDefault="00781A60" w:rsidP="007E466C">
            <w:pPr>
              <w:pStyle w:val="ColorfulList-Accent11"/>
              <w:keepNext/>
              <w:spacing w:line="276" w:lineRule="auto"/>
              <w:ind w:left="0"/>
              <w:jc w:val="center"/>
              <w:rPr>
                <w:rFonts w:ascii="Tahoma" w:hAnsi="Tahoma" w:cs="Tahoma"/>
                <w:sz w:val="18"/>
                <w:szCs w:val="18"/>
              </w:rPr>
            </w:pPr>
            <w:r w:rsidRPr="009B6021">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rsidR="00781A60" w:rsidRPr="009B602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B6021"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B6021" w:rsidRDefault="00781A60" w:rsidP="007E466C">
            <w:pPr>
              <w:pStyle w:val="ColorfulList-Accent11"/>
              <w:keepNext/>
              <w:spacing w:line="276" w:lineRule="auto"/>
              <w:ind w:left="0"/>
              <w:jc w:val="center"/>
              <w:rPr>
                <w:rFonts w:ascii="Tahoma" w:hAnsi="Tahoma" w:cs="Tahoma"/>
                <w:sz w:val="18"/>
                <w:szCs w:val="18"/>
              </w:rPr>
            </w:pPr>
            <w:r w:rsidRPr="009B6021">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9B602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B6021"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B6021" w:rsidRDefault="00781A60" w:rsidP="007E466C">
            <w:pPr>
              <w:pStyle w:val="ColorfulList-Accent11"/>
              <w:keepNext/>
              <w:spacing w:line="276" w:lineRule="auto"/>
              <w:ind w:left="0"/>
              <w:jc w:val="center"/>
              <w:rPr>
                <w:rFonts w:ascii="Tahoma" w:hAnsi="Tahoma" w:cs="Tahoma"/>
                <w:sz w:val="18"/>
                <w:szCs w:val="18"/>
              </w:rPr>
            </w:pPr>
            <w:r w:rsidRPr="009B6021">
              <w:rPr>
                <w:rFonts w:ascii="Tahoma" w:hAnsi="Tahoma" w:cs="Tahoma"/>
                <w:sz w:val="18"/>
                <w:szCs w:val="18"/>
              </w:rPr>
              <w:t>Rumania</w:t>
            </w:r>
          </w:p>
        </w:tc>
        <w:tc>
          <w:tcPr>
            <w:tcW w:w="2670" w:type="dxa"/>
            <w:tcBorders>
              <w:top w:val="single" w:sz="4" w:space="0" w:color="000000"/>
              <w:left w:val="single" w:sz="4" w:space="0" w:color="auto"/>
              <w:bottom w:val="single" w:sz="4" w:space="0" w:color="000000"/>
              <w:right w:val="single" w:sz="4" w:space="0" w:color="000000"/>
            </w:tcBorders>
          </w:tcPr>
          <w:p w:rsidR="00781A60" w:rsidRPr="009B6021"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9B6021" w:rsidRDefault="00E822D9"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E822D9" w:rsidRPr="009B6021" w:rsidRDefault="00E822D9" w:rsidP="007E466C">
            <w:pPr>
              <w:pStyle w:val="ColorfulList-Accent11"/>
              <w:keepNext/>
              <w:spacing w:line="276" w:lineRule="auto"/>
              <w:ind w:left="0"/>
              <w:jc w:val="center"/>
              <w:rPr>
                <w:rFonts w:ascii="Tahoma" w:hAnsi="Tahoma" w:cs="Tahoma"/>
                <w:sz w:val="18"/>
                <w:szCs w:val="18"/>
              </w:rPr>
            </w:pPr>
            <w:r w:rsidRPr="009B6021">
              <w:rPr>
                <w:rFonts w:ascii="Tahoma" w:hAnsi="Tahoma" w:cs="Tahoma"/>
                <w:sz w:val="18"/>
                <w:szCs w:val="18"/>
              </w:rPr>
              <w:t>Rusia</w:t>
            </w:r>
          </w:p>
        </w:tc>
        <w:tc>
          <w:tcPr>
            <w:tcW w:w="2670" w:type="dxa"/>
            <w:tcBorders>
              <w:top w:val="single" w:sz="4" w:space="0" w:color="000000"/>
              <w:left w:val="single" w:sz="4" w:space="0" w:color="auto"/>
              <w:bottom w:val="single" w:sz="4" w:space="0" w:color="000000"/>
              <w:right w:val="single" w:sz="4" w:space="0" w:color="000000"/>
            </w:tcBorders>
          </w:tcPr>
          <w:p w:rsidR="00E822D9" w:rsidRPr="009B6021"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B6021"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B6021" w:rsidRDefault="00781A60" w:rsidP="007E466C">
            <w:pPr>
              <w:pStyle w:val="ColorfulList-Accent11"/>
              <w:keepNext/>
              <w:spacing w:line="276" w:lineRule="auto"/>
              <w:ind w:left="0"/>
              <w:jc w:val="center"/>
              <w:rPr>
                <w:rFonts w:ascii="Tahoma" w:hAnsi="Tahoma" w:cs="Tahoma"/>
                <w:sz w:val="18"/>
                <w:szCs w:val="18"/>
              </w:rPr>
            </w:pPr>
            <w:r w:rsidRPr="009B6021">
              <w:rPr>
                <w:rFonts w:ascii="Tahoma" w:hAnsi="Tahoma" w:cs="Tahoma"/>
                <w:sz w:val="18"/>
                <w:szCs w:val="18"/>
              </w:rPr>
              <w:t>España</w:t>
            </w:r>
          </w:p>
        </w:tc>
        <w:tc>
          <w:tcPr>
            <w:tcW w:w="2670" w:type="dxa"/>
            <w:tcBorders>
              <w:top w:val="single" w:sz="4" w:space="0" w:color="000000"/>
              <w:left w:val="single" w:sz="4" w:space="0" w:color="auto"/>
              <w:bottom w:val="single" w:sz="4" w:space="0" w:color="000000"/>
              <w:right w:val="single" w:sz="4" w:space="0" w:color="000000"/>
            </w:tcBorders>
          </w:tcPr>
          <w:p w:rsidR="00781A60" w:rsidRPr="009B602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B6021"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B6021" w:rsidRDefault="00781A60" w:rsidP="007E466C">
            <w:pPr>
              <w:pStyle w:val="ColorfulList-Accent11"/>
              <w:keepNext/>
              <w:spacing w:line="276" w:lineRule="auto"/>
              <w:ind w:left="0"/>
              <w:jc w:val="center"/>
              <w:rPr>
                <w:rFonts w:ascii="Tahoma" w:hAnsi="Tahoma" w:cs="Tahoma"/>
                <w:sz w:val="18"/>
                <w:szCs w:val="18"/>
              </w:rPr>
            </w:pPr>
            <w:r w:rsidRPr="009B6021">
              <w:rPr>
                <w:rFonts w:ascii="Tahoma" w:hAnsi="Tahoma" w:cs="Tahoma"/>
                <w:sz w:val="18"/>
                <w:szCs w:val="18"/>
              </w:rPr>
              <w:t>Suecia</w:t>
            </w:r>
          </w:p>
        </w:tc>
        <w:tc>
          <w:tcPr>
            <w:tcW w:w="2670" w:type="dxa"/>
            <w:tcBorders>
              <w:top w:val="single" w:sz="4" w:space="0" w:color="000000"/>
              <w:left w:val="single" w:sz="4" w:space="0" w:color="auto"/>
              <w:bottom w:val="single" w:sz="4" w:space="0" w:color="000000"/>
              <w:right w:val="single" w:sz="4" w:space="0" w:color="000000"/>
            </w:tcBorders>
          </w:tcPr>
          <w:p w:rsidR="00781A60" w:rsidRPr="009B602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B6021"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B6021" w:rsidRDefault="00781A60" w:rsidP="007E466C">
            <w:pPr>
              <w:pStyle w:val="ColorfulList-Accent11"/>
              <w:keepNext/>
              <w:spacing w:line="276" w:lineRule="auto"/>
              <w:ind w:left="0"/>
              <w:jc w:val="center"/>
              <w:rPr>
                <w:rFonts w:ascii="Tahoma" w:hAnsi="Tahoma" w:cs="Tahoma"/>
                <w:sz w:val="18"/>
                <w:szCs w:val="18"/>
              </w:rPr>
            </w:pPr>
            <w:r w:rsidRPr="009B6021">
              <w:rPr>
                <w:rFonts w:ascii="Tahoma" w:hAnsi="Tahoma" w:cs="Tahoma"/>
                <w:sz w:val="18"/>
                <w:szCs w:val="18"/>
              </w:rPr>
              <w:t>Suiza</w:t>
            </w:r>
          </w:p>
        </w:tc>
        <w:tc>
          <w:tcPr>
            <w:tcW w:w="2670" w:type="dxa"/>
            <w:tcBorders>
              <w:top w:val="single" w:sz="4" w:space="0" w:color="000000"/>
              <w:left w:val="single" w:sz="4" w:space="0" w:color="auto"/>
              <w:bottom w:val="single" w:sz="4" w:space="0" w:color="000000"/>
              <w:right w:val="single" w:sz="4" w:space="0" w:color="000000"/>
            </w:tcBorders>
          </w:tcPr>
          <w:p w:rsidR="00781A60" w:rsidRPr="009B602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B6021"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B6021"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B6021" w:rsidRDefault="00781A60" w:rsidP="007E466C">
            <w:pPr>
              <w:pStyle w:val="ColorfulList-Accent11"/>
              <w:keepNext/>
              <w:spacing w:line="276" w:lineRule="auto"/>
              <w:ind w:left="0"/>
              <w:jc w:val="center"/>
              <w:rPr>
                <w:rFonts w:ascii="Tahoma" w:hAnsi="Tahoma" w:cs="Tahoma"/>
                <w:sz w:val="18"/>
                <w:szCs w:val="18"/>
              </w:rPr>
            </w:pPr>
            <w:r w:rsidRPr="009B6021">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rsidR="00781A60" w:rsidRPr="009B6021"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9B6021" w:rsidRDefault="00D47417" w:rsidP="0040633A">
      <w:pPr>
        <w:ind w:left="540"/>
        <w:rPr>
          <w:rFonts w:cs="Tahoma"/>
        </w:rPr>
      </w:pPr>
    </w:p>
    <w:p w:rsidR="0040633A" w:rsidRPr="009B6021" w:rsidRDefault="0040633A" w:rsidP="00857EF7">
      <w:pPr>
        <w:spacing w:after="60"/>
        <w:ind w:left="720"/>
        <w:rPr>
          <w:rFonts w:cs="Tahoma"/>
        </w:rPr>
      </w:pPr>
      <w:r w:rsidRPr="009B6021">
        <w:rPr>
          <w:rFonts w:cs="Tahoma"/>
          <w:b/>
          <w:bCs/>
          <w:color w:val="000000"/>
          <w:szCs w:val="18"/>
        </w:rPr>
        <w:t>Contrato Campus y School</w:t>
      </w:r>
    </w:p>
    <w:p w:rsidR="00532ABF" w:rsidRPr="00EA0D3A" w:rsidRDefault="0040633A" w:rsidP="005614CA">
      <w:pPr>
        <w:ind w:left="720"/>
        <w:rPr>
          <w:rFonts w:cs="Tahoma"/>
          <w:lang w:val="es-ES"/>
        </w:rPr>
      </w:pPr>
      <w:r w:rsidRPr="00EA0D3A">
        <w:rPr>
          <w:rFonts w:cs="Tahoma"/>
          <w:color w:val="000000"/>
          <w:szCs w:val="18"/>
          <w:lang w:val="es-ES"/>
        </w:rPr>
        <w:t>Se podrán adquirir licencias de suscripción de Microsoft Dynamics CRM Online vendidas en virtud del contrato CASA para toda la Institución o no para toda la Institución. Las licencias de suscripción se deben licenciar por Usuario. Si fueran necesarias Licencias de Suscri</w:t>
      </w:r>
      <w:bookmarkStart w:id="1196" w:name="Srv_41DuetEnterpriseforOfficeandSAP"/>
      <w:bookmarkStart w:id="1197" w:name="Srv_38EntCALSuite"/>
      <w:r w:rsidRPr="00EA0D3A">
        <w:rPr>
          <w:rFonts w:cs="Tahoma"/>
          <w:color w:val="000000"/>
          <w:szCs w:val="18"/>
          <w:lang w:val="es-ES"/>
        </w:rPr>
        <w:t>pción de Usuario adicionales para acceder a Microsoft Dynamics CRM Online, se debe solicitar el mismo número de Licencias de Suscripción de Usuario.</w:t>
      </w:r>
    </w:p>
    <w:p w:rsidR="006E28CC" w:rsidRPr="00EA0D3A" w:rsidRDefault="006E28CC" w:rsidP="005614CA">
      <w:pPr>
        <w:ind w:left="720"/>
        <w:rPr>
          <w:rFonts w:cs="Tahoma"/>
          <w:lang w:val="es-ES"/>
        </w:rPr>
      </w:pPr>
    </w:p>
    <w:p w:rsidR="006E28CC" w:rsidRPr="00EA0D3A" w:rsidRDefault="006E28CC" w:rsidP="006D6A83">
      <w:pPr>
        <w:spacing w:after="60"/>
        <w:ind w:left="720"/>
        <w:rPr>
          <w:rFonts w:cs="Tahoma"/>
          <w:lang w:val="es-ES"/>
        </w:rPr>
      </w:pPr>
      <w:r w:rsidRPr="00EA0D3A">
        <w:rPr>
          <w:rFonts w:cs="Tahoma"/>
          <w:b/>
          <w:lang w:val="es-ES"/>
        </w:rPr>
        <w:t>Microsoft Dynamics CRM Online: concesión de integración de Microsoft Dynamics Marketing</w:t>
      </w:r>
      <w:r w:rsidR="00D448FA" w:rsidRPr="00EA0D3A">
        <w:rPr>
          <w:rFonts w:cs="Tahoma"/>
          <w:b/>
          <w:lang w:val="es-ES"/>
        </w:rPr>
        <w:t> </w:t>
      </w:r>
      <w:r w:rsidRPr="00EA0D3A">
        <w:rPr>
          <w:rFonts w:cs="Tahoma"/>
          <w:b/>
          <w:lang w:val="es-ES"/>
        </w:rPr>
        <w:t>Online</w:t>
      </w:r>
    </w:p>
    <w:p w:rsidR="003165D6" w:rsidRPr="00EA0D3A" w:rsidRDefault="006E28CC" w:rsidP="009B3FA2">
      <w:pPr>
        <w:ind w:left="720"/>
        <w:rPr>
          <w:rFonts w:cs="Tahoma"/>
          <w:spacing w:val="-2"/>
          <w:lang w:val="es-ES"/>
        </w:rPr>
      </w:pPr>
      <w:r w:rsidRPr="00EA0D3A">
        <w:rPr>
          <w:rFonts w:cs="Tahoma"/>
          <w:spacing w:val="-2"/>
          <w:lang w:val="es-ES"/>
        </w:rPr>
        <w:t xml:space="preserve">La siguiente exención de licencia es aplicable a usuarios con licencia de Microsoft Dynamics Marketing Online con la opción de Soporte técnico de mantenimiento y Actualización activa que tiene acceso al servicio Microsoft Dynamics CRM Online de forma directa o indirecta a través del </w:t>
      </w:r>
      <w:r w:rsidRPr="00EA0D3A">
        <w:rPr>
          <w:rFonts w:cs="Tahoma"/>
          <w:bCs/>
          <w:spacing w:val="-2"/>
          <w:lang w:val="es-ES"/>
        </w:rPr>
        <w:t xml:space="preserve">conector MarketingPilot para el software Microsoft Dynamics CRM </w:t>
      </w:r>
      <w:r w:rsidRPr="00EA0D3A">
        <w:rPr>
          <w:rFonts w:cs="Tahoma"/>
          <w:spacing w:val="-2"/>
          <w:lang w:val="es-ES"/>
        </w:rPr>
        <w:t>solo con el propósito de sincronizar datos del cliente. Dichos usuarios no requieren una USL de Microsoft Dynamics CRM Online. Esta exención es aplicable hasta el</w:t>
      </w:r>
      <w:r w:rsidRPr="00EA0D3A">
        <w:rPr>
          <w:rFonts w:eastAsia="Calibri" w:cs="Tahoma"/>
          <w:spacing w:val="-2"/>
          <w:lang w:val="es-ES"/>
        </w:rPr>
        <w:t xml:space="preserve"> </w:t>
      </w:r>
      <w:r w:rsidRPr="00EA0D3A">
        <w:rPr>
          <w:rFonts w:cs="Tahoma"/>
          <w:spacing w:val="-2"/>
          <w:lang w:val="es-ES"/>
        </w:rPr>
        <w:t>30 de junio de 2014, después de esta fecha Microsoft se reserva el derecho de exigir las licencias de suscripción de usuario correspondientes.</w:t>
      </w:r>
      <w:bookmarkStart w:id="1198" w:name="Srv_45EntCALBridgeWinIntune"/>
      <w:bookmarkEnd w:id="1196"/>
    </w:p>
    <w:p w:rsidR="0054609D" w:rsidRPr="00EA0D3A" w:rsidRDefault="0054609D" w:rsidP="00101859">
      <w:pPr>
        <w:rPr>
          <w:rFonts w:cs="Tahoma"/>
          <w:lang w:val="es-ES"/>
        </w:rPr>
      </w:pPr>
      <w:bookmarkStart w:id="1199" w:name="_41_Duet_Enterprise"/>
      <w:bookmarkEnd w:id="1199"/>
    </w:p>
    <w:p w:rsidR="0054609D" w:rsidRPr="00EA0D3A" w:rsidRDefault="0054609D" w:rsidP="00101859">
      <w:pPr>
        <w:rPr>
          <w:rFonts w:cs="Tahoma"/>
          <w:lang w:val="es-ES"/>
        </w:rPr>
      </w:pPr>
    </w:p>
    <w:p w:rsidR="00162A93" w:rsidRPr="00EA0D3A" w:rsidRDefault="004668D9" w:rsidP="00AC5DE3">
      <w:pPr>
        <w:pStyle w:val="Heading3"/>
        <w:ind w:left="234" w:hanging="225"/>
        <w:rPr>
          <w:rFonts w:ascii="Tahoma" w:hAnsi="Tahoma" w:cs="Tahoma"/>
          <w:lang w:val="es-ES"/>
        </w:rPr>
      </w:pPr>
      <w:bookmarkStart w:id="1200" w:name="_41_Enterprise_CAL"/>
      <w:bookmarkStart w:id="1201" w:name="_46_Enterprise_CAL"/>
      <w:bookmarkStart w:id="1202" w:name="_Toc336338303"/>
      <w:bookmarkStart w:id="1203" w:name="_Toc360109373"/>
      <w:bookmarkEnd w:id="1200"/>
      <w:bookmarkEnd w:id="1201"/>
      <w:r w:rsidRPr="00EA0D3A">
        <w:rPr>
          <w:rFonts w:ascii="Tahoma" w:hAnsi="Tahoma" w:cs="Tahoma"/>
          <w:caps/>
          <w:color w:val="F66400"/>
          <w:sz w:val="22"/>
          <w:vertAlign w:val="superscript"/>
          <w:lang w:val="es-ES"/>
        </w:rPr>
        <w:t xml:space="preserve">46 </w:t>
      </w:r>
      <w:r w:rsidRPr="00EA0D3A">
        <w:rPr>
          <w:rFonts w:ascii="Tahoma" w:hAnsi="Tahoma" w:cs="Tahoma"/>
          <w:color w:val="F66400"/>
          <w:sz w:val="22"/>
          <w:lang w:val="es-ES"/>
        </w:rPr>
        <w:t>Enterprise CAL Suite Bridge para Office 365, Enterprise CAL Suite Bridge para Office 365 y Windows Intune, y Enterprise CAL Suite Bridge para Windows Intune</w:t>
      </w:r>
      <w:bookmarkEnd w:id="1202"/>
      <w:bookmarkEnd w:id="1203"/>
      <w:r w:rsidRPr="00EA0D3A">
        <w:rPr>
          <w:rFonts w:ascii="Tahoma" w:hAnsi="Tahoma" w:cs="Tahoma"/>
          <w:color w:val="F66400"/>
          <w:sz w:val="22"/>
          <w:lang w:val="es-ES"/>
        </w:rPr>
        <w:t xml:space="preserve"> </w:t>
      </w:r>
    </w:p>
    <w:p w:rsidR="00BD2BE7" w:rsidRPr="00EA0D3A" w:rsidRDefault="00BD2BE7" w:rsidP="0084072C">
      <w:pPr>
        <w:rPr>
          <w:rFonts w:cs="Tahoma"/>
          <w:lang w:val="es-ES"/>
        </w:rPr>
      </w:pPr>
    </w:p>
    <w:bookmarkEnd w:id="1198"/>
    <w:p w:rsidR="0084072C" w:rsidRPr="00EA0D3A" w:rsidRDefault="00162A93" w:rsidP="0084072C">
      <w:pPr>
        <w:spacing w:after="60"/>
        <w:ind w:left="720"/>
        <w:rPr>
          <w:rFonts w:cs="Tahoma"/>
          <w:lang w:val="es-ES"/>
        </w:rPr>
      </w:pPr>
      <w:r w:rsidRPr="00EA0D3A">
        <w:rPr>
          <w:rFonts w:cs="Tahoma"/>
          <w:b/>
          <w:szCs w:val="18"/>
          <w:lang w:val="es-ES"/>
        </w:rPr>
        <w:t>Definición</w:t>
      </w:r>
    </w:p>
    <w:p w:rsidR="00162A93" w:rsidRPr="00EA0D3A" w:rsidRDefault="00162A93" w:rsidP="0084072C">
      <w:pPr>
        <w:ind w:left="720"/>
        <w:rPr>
          <w:rFonts w:cs="Tahoma"/>
          <w:lang w:val="es-ES"/>
        </w:rPr>
      </w:pPr>
      <w:r w:rsidRPr="00EA0D3A">
        <w:rPr>
          <w:rFonts w:cs="Tahoma"/>
          <w:szCs w:val="18"/>
          <w:lang w:val="es-ES"/>
        </w:rPr>
        <w:t>“Transición” es la conversión de una Licencia con Software Assurance actual hacia o desde una licencia de</w:t>
      </w:r>
      <w:r w:rsidR="00AC5DE3" w:rsidRPr="00EA0D3A">
        <w:rPr>
          <w:rFonts w:cs="Tahoma"/>
          <w:szCs w:val="18"/>
          <w:lang w:val="es-ES"/>
        </w:rPr>
        <w:t> </w:t>
      </w:r>
      <w:r w:rsidRPr="00EA0D3A">
        <w:rPr>
          <w:rFonts w:cs="Tahoma"/>
          <w:szCs w:val="18"/>
          <w:lang w:val="es-ES"/>
        </w:rPr>
        <w:t>suscripción.</w:t>
      </w:r>
      <w:r w:rsidR="00CE4ED3" w:rsidRPr="00EA0D3A">
        <w:rPr>
          <w:rFonts w:cs="Tahoma"/>
          <w:szCs w:val="18"/>
          <w:lang w:val="es-ES"/>
        </w:rPr>
        <w:t xml:space="preserve"> </w:t>
      </w:r>
    </w:p>
    <w:p w:rsidR="00D57009" w:rsidRPr="00EA0D3A" w:rsidRDefault="00D57009">
      <w:pPr>
        <w:rPr>
          <w:rFonts w:cs="Tahoma"/>
          <w:lang w:val="es-ES"/>
        </w:rPr>
      </w:pPr>
    </w:p>
    <w:p w:rsidR="0084072C" w:rsidRPr="00EA0D3A" w:rsidRDefault="0084072C" w:rsidP="0084072C">
      <w:pPr>
        <w:spacing w:after="60"/>
        <w:ind w:left="720"/>
        <w:rPr>
          <w:rFonts w:cs="Tahoma"/>
          <w:lang w:val="es-ES"/>
        </w:rPr>
      </w:pPr>
      <w:r w:rsidRPr="00EA0D3A">
        <w:rPr>
          <w:rFonts w:cs="Tahoma"/>
          <w:b/>
          <w:szCs w:val="18"/>
          <w:lang w:val="es-ES"/>
        </w:rPr>
        <w:t>Derechos de uso aplicables</w:t>
      </w:r>
    </w:p>
    <w:p w:rsidR="00162A93" w:rsidRPr="00EA0D3A" w:rsidRDefault="00162A93" w:rsidP="0084072C">
      <w:pPr>
        <w:ind w:left="720"/>
        <w:rPr>
          <w:rFonts w:cs="Tahoma"/>
          <w:lang w:val="es-ES"/>
        </w:rPr>
      </w:pPr>
      <w:r w:rsidRPr="00EA0D3A">
        <w:rPr>
          <w:rFonts w:eastAsia="Calibri" w:cs="Tahoma"/>
          <w:szCs w:val="18"/>
          <w:lang w:val="es-ES"/>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rsidR="0084072C" w:rsidRPr="00EA0D3A" w:rsidRDefault="0084072C" w:rsidP="0084072C">
      <w:pPr>
        <w:ind w:left="720"/>
        <w:rPr>
          <w:rFonts w:cs="Tahoma"/>
          <w:lang w:val="es-ES"/>
        </w:rPr>
      </w:pPr>
    </w:p>
    <w:p w:rsidR="0084072C" w:rsidRPr="00EA0D3A" w:rsidRDefault="00162A93" w:rsidP="0084072C">
      <w:pPr>
        <w:spacing w:after="60"/>
        <w:ind w:left="720"/>
        <w:rPr>
          <w:rFonts w:cs="Tahoma"/>
          <w:lang w:val="es-ES"/>
        </w:rPr>
      </w:pPr>
      <w:r w:rsidRPr="00EA0D3A">
        <w:rPr>
          <w:rFonts w:cs="Tahoma"/>
          <w:b/>
          <w:szCs w:val="18"/>
          <w:lang w:val="es-ES"/>
        </w:rPr>
        <w:t>Requisitos.</w:t>
      </w:r>
    </w:p>
    <w:p w:rsidR="00162A93" w:rsidRPr="00EA0D3A" w:rsidRDefault="00162A93" w:rsidP="00AF5153">
      <w:pPr>
        <w:ind w:left="720"/>
        <w:rPr>
          <w:rFonts w:eastAsia="Calibri" w:cs="Tahoma"/>
          <w:spacing w:val="-2"/>
          <w:szCs w:val="18"/>
          <w:lang w:val="es-ES"/>
        </w:rPr>
      </w:pPr>
      <w:r w:rsidRPr="00EA0D3A">
        <w:rPr>
          <w:rFonts w:eastAsia="Calibri" w:cs="Tahoma"/>
          <w:spacing w:val="-2"/>
          <w:szCs w:val="18"/>
          <w:lang w:val="es-ES"/>
        </w:rPr>
        <w:t>Se puede exigir una CAL Suite Bridge cuando se realiza una Transición de una CAL Suite a una combinación de Producto y Servicio Online comparable. Cuando una Transición exige una CAL Suite Bridge y el Cliente ha</w:t>
      </w:r>
      <w:r w:rsidR="00AC5DE3" w:rsidRPr="00EA0D3A">
        <w:rPr>
          <w:rFonts w:eastAsia="Calibri" w:cs="Tahoma"/>
          <w:spacing w:val="-2"/>
          <w:szCs w:val="18"/>
          <w:lang w:val="es-ES"/>
        </w:rPr>
        <w:t> </w:t>
      </w:r>
      <w:r w:rsidRPr="00EA0D3A">
        <w:rPr>
          <w:rFonts w:eastAsia="Calibri" w:cs="Tahoma"/>
          <w:spacing w:val="-2"/>
          <w:szCs w:val="18"/>
          <w:lang w:val="es-ES"/>
        </w:rPr>
        <w:t>pagado la totalidad de la Licencia cualificada, no es necesaria la adquisición de ninguna Licencia de CAL Suite Bridge. En cambio, se puede adquirir Software Assurance para la CAL Suite Bridge en el aniversario de</w:t>
      </w:r>
      <w:r w:rsidR="007056C1" w:rsidRPr="00EA0D3A">
        <w:rPr>
          <w:rFonts w:eastAsia="Calibri" w:cs="Tahoma"/>
          <w:spacing w:val="-2"/>
          <w:szCs w:val="18"/>
          <w:lang w:val="es-ES"/>
        </w:rPr>
        <w:t xml:space="preserve"> </w:t>
      </w:r>
      <w:r w:rsidRPr="00EA0D3A">
        <w:rPr>
          <w:rFonts w:eastAsia="Calibri" w:cs="Tahoma"/>
          <w:spacing w:val="-2"/>
          <w:szCs w:val="18"/>
          <w:lang w:val="es-ES"/>
        </w:rPr>
        <w:t>la</w:t>
      </w:r>
      <w:r w:rsidR="00AF5153" w:rsidRPr="00EA0D3A">
        <w:rPr>
          <w:rFonts w:eastAsia="Calibri" w:cs="Tahoma"/>
          <w:spacing w:val="-2"/>
          <w:szCs w:val="18"/>
          <w:lang w:val="es-ES"/>
        </w:rPr>
        <w:t> </w:t>
      </w:r>
      <w:r w:rsidRPr="00EA0D3A">
        <w:rPr>
          <w:rFonts w:eastAsia="Calibri" w:cs="Tahoma"/>
          <w:spacing w:val="-2"/>
          <w:szCs w:val="18"/>
          <w:lang w:val="es-ES"/>
        </w:rPr>
        <w:t>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rsidR="00657D7F" w:rsidRPr="00EA0D3A" w:rsidRDefault="00657D7F" w:rsidP="00AF5153">
      <w:pPr>
        <w:ind w:left="720"/>
        <w:rPr>
          <w:rFonts w:cs="Tahoma"/>
          <w:spacing w:val="-2"/>
          <w:lang w:val="es-ES"/>
        </w:rPr>
      </w:pPr>
    </w:p>
    <w:p w:rsidR="00162A93" w:rsidRPr="00EA0D3A" w:rsidRDefault="00162A93" w:rsidP="0084072C">
      <w:pPr>
        <w:ind w:left="720"/>
        <w:rPr>
          <w:rFonts w:cs="Tahoma"/>
          <w:lang w:val="es-ES"/>
        </w:rPr>
      </w:pPr>
      <w:r w:rsidRPr="00EA0D3A">
        <w:rPr>
          <w:rFonts w:eastAsia="Calibri" w:cs="Tahoma"/>
          <w:szCs w:val="18"/>
          <w:lang w:val="es-ES"/>
        </w:rPr>
        <w:t>Una CAL Suite Bridge es un Producto Enterprise y solamente se puede licenciar en conjunto con su Servicio Online cualificado para satisfacer el requisito de opción para toda la compañía de CAL Suite Bridge o su CAL Suite principal.</w:t>
      </w:r>
    </w:p>
    <w:p w:rsidR="00162A93" w:rsidRPr="00EA0D3A" w:rsidRDefault="00162A93" w:rsidP="0084072C">
      <w:pPr>
        <w:ind w:left="720"/>
        <w:rPr>
          <w:rFonts w:cs="Tahoma"/>
          <w:lang w:val="es-ES"/>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9B6021"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9B6021" w:rsidRDefault="00162A93" w:rsidP="007E466C">
            <w:pPr>
              <w:spacing w:before="120" w:after="120" w:line="276" w:lineRule="auto"/>
              <w:ind w:left="175"/>
              <w:jc w:val="center"/>
              <w:rPr>
                <w:rFonts w:eastAsia="Calibri" w:cs="Tahoma"/>
                <w:b/>
                <w:bCs/>
                <w:color w:val="000000"/>
                <w:szCs w:val="18"/>
                <w:lang w:eastAsia="ja-JP"/>
              </w:rPr>
            </w:pPr>
            <w:r w:rsidRPr="009B6021">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9B6021" w:rsidRDefault="00162A93" w:rsidP="007E466C">
            <w:pPr>
              <w:spacing w:before="120" w:after="120" w:line="276" w:lineRule="auto"/>
              <w:ind w:left="180"/>
              <w:jc w:val="center"/>
              <w:rPr>
                <w:rFonts w:eastAsia="Calibri" w:cs="Tahoma"/>
                <w:b/>
                <w:bCs/>
                <w:color w:val="000000"/>
                <w:szCs w:val="18"/>
                <w:lang w:eastAsia="ja-JP"/>
              </w:rPr>
            </w:pPr>
            <w:r w:rsidRPr="009B6021">
              <w:rPr>
                <w:rFonts w:eastAsia="Calibri" w:cs="Tahoma"/>
                <w:b/>
                <w:bCs/>
                <w:szCs w:val="18"/>
              </w:rPr>
              <w:t>CAL Suite Principal</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9B6021" w:rsidRDefault="00162A93" w:rsidP="007E466C">
            <w:pPr>
              <w:spacing w:before="120" w:after="120" w:line="276" w:lineRule="auto"/>
              <w:ind w:left="180" w:right="247"/>
              <w:jc w:val="center"/>
              <w:rPr>
                <w:rFonts w:eastAsia="Calibri" w:cs="Tahoma"/>
                <w:b/>
                <w:bCs/>
                <w:color w:val="000000"/>
                <w:szCs w:val="18"/>
                <w:lang w:eastAsia="ja-JP"/>
              </w:rPr>
            </w:pPr>
            <w:r w:rsidRPr="009B6021">
              <w:rPr>
                <w:rFonts w:eastAsia="Calibri" w:cs="Tahoma"/>
                <w:b/>
                <w:bCs/>
                <w:szCs w:val="18"/>
              </w:rPr>
              <w:t>Servicios Online Cualificados</w:t>
            </w:r>
          </w:p>
        </w:tc>
      </w:tr>
      <w:tr w:rsidR="00162A93" w:rsidRPr="009B6021"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9B6021" w:rsidRDefault="00162A93" w:rsidP="00346F4B">
            <w:pPr>
              <w:numPr>
                <w:ilvl w:val="0"/>
                <w:numId w:val="43"/>
              </w:numPr>
              <w:spacing w:before="60" w:after="60" w:line="276" w:lineRule="auto"/>
              <w:ind w:left="535" w:right="180"/>
              <w:rPr>
                <w:rFonts w:eastAsia="Calibri" w:cs="Tahoma"/>
                <w:szCs w:val="18"/>
              </w:rPr>
            </w:pPr>
            <w:r w:rsidRPr="009B6021">
              <w:rPr>
                <w:rFonts w:eastAsia="Calibri" w:cs="Tahoma"/>
                <w:color w:val="000000"/>
                <w:szCs w:val="18"/>
              </w:rPr>
              <w:t>Enterprise CAL Suite Bridge para Office 365</w:t>
            </w:r>
          </w:p>
        </w:tc>
        <w:tc>
          <w:tcPr>
            <w:tcW w:w="1667" w:type="pct"/>
            <w:tcBorders>
              <w:top w:val="nil"/>
              <w:left w:val="nil"/>
              <w:bottom w:val="single" w:sz="8" w:space="0" w:color="auto"/>
              <w:right w:val="single" w:sz="8" w:space="0" w:color="auto"/>
            </w:tcBorders>
          </w:tcPr>
          <w:p w:rsidR="00162A93" w:rsidRPr="009B6021" w:rsidRDefault="00162A93" w:rsidP="00346F4B">
            <w:pPr>
              <w:numPr>
                <w:ilvl w:val="0"/>
                <w:numId w:val="44"/>
              </w:numPr>
              <w:spacing w:before="80" w:after="200" w:line="276" w:lineRule="auto"/>
              <w:ind w:left="449" w:hanging="270"/>
              <w:jc w:val="both"/>
              <w:rPr>
                <w:rFonts w:eastAsia="Calibri" w:cs="Tahoma"/>
                <w:szCs w:val="18"/>
              </w:rPr>
            </w:pPr>
            <w:r w:rsidRPr="009B6021">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9B6021" w:rsidRDefault="00162A93" w:rsidP="00346F4B">
            <w:pPr>
              <w:numPr>
                <w:ilvl w:val="0"/>
                <w:numId w:val="45"/>
              </w:numPr>
              <w:spacing w:before="80" w:after="200" w:line="276" w:lineRule="auto"/>
              <w:ind w:left="630"/>
              <w:rPr>
                <w:rFonts w:cs="Tahoma"/>
              </w:rPr>
            </w:pPr>
            <w:r w:rsidRPr="009B6021">
              <w:rPr>
                <w:rFonts w:eastAsia="Calibri" w:cs="Tahoma"/>
                <w:color w:val="000000"/>
                <w:szCs w:val="18"/>
              </w:rPr>
              <w:t>Office 365 Enterprise E3 o</w:t>
            </w:r>
          </w:p>
          <w:p w:rsidR="00162A93" w:rsidRPr="009B6021" w:rsidRDefault="00162A93" w:rsidP="00346F4B">
            <w:pPr>
              <w:numPr>
                <w:ilvl w:val="0"/>
                <w:numId w:val="45"/>
              </w:numPr>
              <w:spacing w:before="80" w:after="200" w:line="276" w:lineRule="auto"/>
              <w:ind w:left="630"/>
              <w:rPr>
                <w:rFonts w:eastAsia="Calibri" w:cs="Tahoma"/>
                <w:color w:val="000000"/>
                <w:szCs w:val="18"/>
              </w:rPr>
            </w:pPr>
            <w:r w:rsidRPr="009B6021">
              <w:rPr>
                <w:rFonts w:eastAsia="Calibri" w:cs="Tahoma"/>
                <w:color w:val="000000"/>
                <w:szCs w:val="18"/>
              </w:rPr>
              <w:t>Office 365 Enterprise E4</w:t>
            </w:r>
          </w:p>
        </w:tc>
      </w:tr>
      <w:tr w:rsidR="00162A93" w:rsidRPr="009B6021"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9B6021" w:rsidRDefault="00162A93" w:rsidP="00346F4B">
            <w:pPr>
              <w:numPr>
                <w:ilvl w:val="0"/>
                <w:numId w:val="43"/>
              </w:numPr>
              <w:spacing w:before="60" w:after="60" w:line="276" w:lineRule="auto"/>
              <w:ind w:left="535" w:right="180"/>
              <w:rPr>
                <w:rFonts w:eastAsia="Calibri" w:cs="Tahoma"/>
                <w:szCs w:val="18"/>
              </w:rPr>
            </w:pPr>
            <w:r w:rsidRPr="009B6021">
              <w:rPr>
                <w:rFonts w:eastAsia="Calibri" w:cs="Tahoma"/>
                <w:color w:val="000000"/>
                <w:szCs w:val="18"/>
              </w:rPr>
              <w:t>Enterprise CAL Suite Bridge para Office 365 y Windows Intune</w:t>
            </w:r>
          </w:p>
        </w:tc>
        <w:tc>
          <w:tcPr>
            <w:tcW w:w="1667" w:type="pct"/>
            <w:tcBorders>
              <w:top w:val="nil"/>
              <w:left w:val="nil"/>
              <w:bottom w:val="single" w:sz="8" w:space="0" w:color="auto"/>
              <w:right w:val="single" w:sz="8" w:space="0" w:color="auto"/>
            </w:tcBorders>
          </w:tcPr>
          <w:p w:rsidR="00162A93" w:rsidRPr="009B6021" w:rsidRDefault="00162A93" w:rsidP="00346F4B">
            <w:pPr>
              <w:numPr>
                <w:ilvl w:val="0"/>
                <w:numId w:val="44"/>
              </w:numPr>
              <w:spacing w:before="80" w:after="200" w:line="276" w:lineRule="auto"/>
              <w:ind w:left="449" w:hanging="270"/>
              <w:jc w:val="both"/>
              <w:rPr>
                <w:rFonts w:eastAsia="Calibri" w:cs="Tahoma"/>
                <w:szCs w:val="18"/>
              </w:rPr>
            </w:pPr>
            <w:r w:rsidRPr="009B6021">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9B6021" w:rsidRDefault="00162A93" w:rsidP="00346F4B">
            <w:pPr>
              <w:numPr>
                <w:ilvl w:val="0"/>
                <w:numId w:val="45"/>
              </w:numPr>
              <w:spacing w:before="80" w:after="200" w:line="276" w:lineRule="auto"/>
              <w:ind w:left="630"/>
              <w:rPr>
                <w:rFonts w:cs="Tahoma"/>
              </w:rPr>
            </w:pPr>
            <w:r w:rsidRPr="009B6021">
              <w:rPr>
                <w:rFonts w:eastAsia="Calibri" w:cs="Tahoma"/>
                <w:color w:val="000000"/>
                <w:szCs w:val="18"/>
              </w:rPr>
              <w:t>Office 365 Enterprise E3 y Windows Intune o</w:t>
            </w:r>
          </w:p>
          <w:p w:rsidR="00162A93" w:rsidRPr="009B6021" w:rsidRDefault="00162A93" w:rsidP="00346F4B">
            <w:pPr>
              <w:numPr>
                <w:ilvl w:val="0"/>
                <w:numId w:val="45"/>
              </w:numPr>
              <w:spacing w:before="80" w:after="200" w:line="276" w:lineRule="auto"/>
              <w:ind w:left="630"/>
              <w:rPr>
                <w:rFonts w:eastAsia="Calibri" w:cs="Tahoma"/>
                <w:color w:val="000000"/>
                <w:szCs w:val="18"/>
              </w:rPr>
            </w:pPr>
            <w:r w:rsidRPr="009B6021">
              <w:rPr>
                <w:rFonts w:eastAsia="Calibri" w:cs="Tahoma"/>
                <w:color w:val="000000"/>
                <w:szCs w:val="18"/>
              </w:rPr>
              <w:t>Office 365 Enterprise E4 y Windows Intune</w:t>
            </w:r>
          </w:p>
        </w:tc>
      </w:tr>
      <w:tr w:rsidR="00162A93" w:rsidRPr="009B6021"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9B6021" w:rsidRDefault="00162A93" w:rsidP="00346F4B">
            <w:pPr>
              <w:numPr>
                <w:ilvl w:val="0"/>
                <w:numId w:val="43"/>
              </w:numPr>
              <w:spacing w:before="60" w:after="60" w:line="276" w:lineRule="auto"/>
              <w:ind w:left="535" w:right="180"/>
              <w:rPr>
                <w:rFonts w:eastAsia="Calibri" w:cs="Tahoma"/>
                <w:color w:val="000000"/>
                <w:szCs w:val="18"/>
                <w:lang w:eastAsia="ja-JP"/>
              </w:rPr>
            </w:pPr>
            <w:r w:rsidRPr="009B6021">
              <w:rPr>
                <w:rFonts w:eastAsia="Calibri" w:cs="Tahoma"/>
                <w:szCs w:val="18"/>
              </w:rPr>
              <w:t>Enterprise CAL Suite Bridge para Windows Intune</w:t>
            </w:r>
          </w:p>
        </w:tc>
        <w:tc>
          <w:tcPr>
            <w:tcW w:w="1667" w:type="pct"/>
            <w:tcBorders>
              <w:top w:val="nil"/>
              <w:left w:val="nil"/>
              <w:bottom w:val="single" w:sz="8" w:space="0" w:color="auto"/>
              <w:right w:val="single" w:sz="8" w:space="0" w:color="auto"/>
            </w:tcBorders>
            <w:hideMark/>
          </w:tcPr>
          <w:p w:rsidR="00162A93" w:rsidRPr="009B6021"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9B6021">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9B6021" w:rsidRDefault="00162A93" w:rsidP="00346F4B">
            <w:pPr>
              <w:numPr>
                <w:ilvl w:val="0"/>
                <w:numId w:val="45"/>
              </w:numPr>
              <w:spacing w:before="80" w:after="200" w:line="276" w:lineRule="auto"/>
              <w:ind w:left="630"/>
              <w:rPr>
                <w:rFonts w:cs="Tahoma"/>
                <w:color w:val="000000"/>
                <w:szCs w:val="18"/>
              </w:rPr>
            </w:pPr>
            <w:r w:rsidRPr="009B6021">
              <w:rPr>
                <w:rFonts w:eastAsia="Calibri" w:cs="Tahoma"/>
                <w:color w:val="000000"/>
                <w:szCs w:val="18"/>
              </w:rPr>
              <w:t>Windows Intune</w:t>
            </w:r>
          </w:p>
        </w:tc>
      </w:tr>
    </w:tbl>
    <w:p w:rsidR="005614CA" w:rsidRPr="00C85F4A" w:rsidRDefault="005614CA" w:rsidP="00E03856">
      <w:pPr>
        <w:pStyle w:val="Heading3"/>
        <w:rPr>
          <w:rFonts w:ascii="Tahoma" w:hAnsi="Tahoma" w:cs="Tahoma"/>
          <w:b w:val="0"/>
          <w:bCs/>
          <w:sz w:val="18"/>
          <w:szCs w:val="18"/>
        </w:rPr>
      </w:pPr>
      <w:bookmarkStart w:id="1204" w:name="_Toc336338304"/>
      <w:bookmarkStart w:id="1205" w:name="Srv_43EnterpriseCALSuite"/>
      <w:bookmarkEnd w:id="1189"/>
      <w:bookmarkEnd w:id="1197"/>
    </w:p>
    <w:p w:rsidR="00676723" w:rsidRPr="009B6021" w:rsidRDefault="00676723" w:rsidP="00676723">
      <w:pPr>
        <w:rPr>
          <w:rFonts w:cs="Tahoma"/>
        </w:rPr>
      </w:pPr>
    </w:p>
    <w:p w:rsidR="00652053" w:rsidRPr="009B6021" w:rsidRDefault="004668D9" w:rsidP="00652053">
      <w:pPr>
        <w:pStyle w:val="Heading3"/>
        <w:rPr>
          <w:rFonts w:ascii="Tahoma" w:hAnsi="Tahoma" w:cs="Tahoma"/>
        </w:rPr>
      </w:pPr>
      <w:bookmarkStart w:id="1206" w:name="_42_Enterprise_CAL"/>
      <w:bookmarkStart w:id="1207" w:name="_47_Enterprise_CAL"/>
      <w:bookmarkStart w:id="1208" w:name="_Toc360109374"/>
      <w:bookmarkEnd w:id="1206"/>
      <w:bookmarkEnd w:id="1207"/>
      <w:r w:rsidRPr="009B6021">
        <w:rPr>
          <w:rFonts w:ascii="Tahoma" w:hAnsi="Tahoma" w:cs="Tahoma"/>
          <w:caps/>
          <w:color w:val="F66400"/>
          <w:sz w:val="22"/>
          <w:vertAlign w:val="superscript"/>
        </w:rPr>
        <w:t>47</w:t>
      </w:r>
      <w:r w:rsidRPr="009B6021">
        <w:rPr>
          <w:rFonts w:ascii="Tahoma" w:hAnsi="Tahoma" w:cs="Tahoma"/>
          <w:color w:val="F66400"/>
          <w:sz w:val="22"/>
        </w:rPr>
        <w:t xml:space="preserve"> Enterprise CAL Suite</w:t>
      </w:r>
      <w:bookmarkEnd w:id="1204"/>
      <w:bookmarkEnd w:id="1208"/>
      <w:r w:rsidRPr="009B6021">
        <w:rPr>
          <w:rFonts w:ascii="Tahoma" w:hAnsi="Tahoma" w:cs="Tahoma"/>
          <w:color w:val="F66400"/>
          <w:sz w:val="22"/>
        </w:rPr>
        <w:t xml:space="preserve"> </w:t>
      </w:r>
    </w:p>
    <w:bookmarkEnd w:id="1205"/>
    <w:p w:rsidR="00023FE7" w:rsidRPr="009B6021" w:rsidRDefault="00023FE7" w:rsidP="0084072C">
      <w:pPr>
        <w:rPr>
          <w:rFonts w:cs="Tahoma"/>
        </w:rPr>
      </w:pPr>
    </w:p>
    <w:p w:rsidR="009A727E" w:rsidRPr="00EA0D3A" w:rsidRDefault="008446D1" w:rsidP="0084072C">
      <w:pPr>
        <w:ind w:left="720"/>
        <w:rPr>
          <w:rFonts w:cs="Tahoma"/>
          <w:spacing w:val="-2"/>
          <w:lang w:val="es-ES"/>
        </w:rPr>
      </w:pPr>
      <w:r w:rsidRPr="00EA0D3A">
        <w:rPr>
          <w:rFonts w:cs="Tahoma"/>
          <w:spacing w:val="-2"/>
          <w:szCs w:val="20"/>
          <w:lang w:val="es-ES"/>
        </w:rPr>
        <w:t>Enterprise CAL Suite no dispone de versiones y los Derechos de Uso de los Productos se determinan por el estado de la cobertura de Software Assurance de Enterprise CAL Suite.</w:t>
      </w:r>
      <w:r w:rsidR="00CE4ED3" w:rsidRPr="00EA0D3A">
        <w:rPr>
          <w:rFonts w:cs="Tahoma"/>
          <w:spacing w:val="-2"/>
          <w:szCs w:val="20"/>
          <w:lang w:val="es-ES"/>
        </w:rPr>
        <w:t xml:space="preserve"> </w:t>
      </w:r>
      <w:r w:rsidRPr="00EA0D3A">
        <w:rPr>
          <w:rFonts w:cs="Tahoma"/>
          <w:spacing w:val="-2"/>
          <w:szCs w:val="20"/>
          <w:lang w:val="es-ES"/>
        </w:rPr>
        <w:t>Si expirara la cobertura, los derechos de acceso en virtud de licencias perpetuas se determinan conforme a los Derechos de Uso de los Productos en vigor con anterioridad a la expiración de dicha cobertura.</w:t>
      </w:r>
      <w:r w:rsidR="00CE4ED3" w:rsidRPr="00EA0D3A">
        <w:rPr>
          <w:rFonts w:cs="Tahoma"/>
          <w:spacing w:val="-2"/>
          <w:szCs w:val="20"/>
          <w:lang w:val="es-ES"/>
        </w:rPr>
        <w:t xml:space="preserve"> </w:t>
      </w:r>
      <w:r w:rsidRPr="00EA0D3A">
        <w:rPr>
          <w:rFonts w:cs="Tahoma"/>
          <w:spacing w:val="-2"/>
          <w:szCs w:val="20"/>
          <w:lang w:val="es-ES"/>
        </w:rPr>
        <w:t>Los derechos asociados a ofertas de Servicios Online expiran en la fecha de expiración de la cobertura de Software Assurance, sin importar si Enterprise CAL Suite es o no perpetua.</w:t>
      </w:r>
      <w:r w:rsidR="00CE4ED3" w:rsidRPr="00EA0D3A">
        <w:rPr>
          <w:rFonts w:cs="Tahoma"/>
          <w:spacing w:val="-2"/>
          <w:szCs w:val="20"/>
          <w:lang w:val="es-ES"/>
        </w:rPr>
        <w:t xml:space="preserve"> </w:t>
      </w:r>
      <w:r w:rsidRPr="00EA0D3A">
        <w:rPr>
          <w:rFonts w:cs="Tahoma"/>
          <w:spacing w:val="-2"/>
          <w:szCs w:val="20"/>
          <w:lang w:val="es-ES"/>
        </w:rPr>
        <w:t>A partir del 1 de abril de 2013, una licencia de Enterprise CAL Suite con cobertura de Software Assurance vigente proporcionará derechos equivalentes a: todos los componentes actuales de Core</w:t>
      </w:r>
      <w:r w:rsidR="00ED76E0" w:rsidRPr="00EA0D3A">
        <w:rPr>
          <w:rFonts w:cs="Tahoma"/>
          <w:spacing w:val="-2"/>
          <w:szCs w:val="20"/>
          <w:lang w:val="es-ES"/>
        </w:rPr>
        <w:t> </w:t>
      </w:r>
      <w:r w:rsidRPr="00EA0D3A">
        <w:rPr>
          <w:rFonts w:cs="Tahoma"/>
          <w:spacing w:val="-2"/>
          <w:szCs w:val="20"/>
          <w:lang w:val="es-ES"/>
        </w:rPr>
        <w:t>CAL Suite, CAL de Exchange Enterprise con Services 2013, Archivado de Exchange Online para Exchange Server, Enterprise CAL de SharePoint Server 2013, Enterprise CAL de Lync Server 2013, CAL de Windows Server 2012 Active Directory Rights Management Services y todos los componentes actuales de System Center 2012 Client Management Suite.</w:t>
      </w:r>
      <w:r w:rsidR="00CE4ED3" w:rsidRPr="00EA0D3A">
        <w:rPr>
          <w:rFonts w:cs="Tahoma"/>
          <w:spacing w:val="-2"/>
          <w:szCs w:val="20"/>
          <w:lang w:val="es-ES"/>
        </w:rPr>
        <w:t xml:space="preserve"> </w:t>
      </w:r>
      <w:r w:rsidRPr="00EA0D3A">
        <w:rPr>
          <w:rFonts w:cs="Tahoma"/>
          <w:spacing w:val="-2"/>
          <w:szCs w:val="20"/>
          <w:lang w:val="es-ES"/>
        </w:rPr>
        <w:t>Una licencia para Enterprise CAL Suite es una licencia individual que se debe asignar a un usuario o dispositivo individual.</w:t>
      </w:r>
      <w:r w:rsidR="00CE4ED3" w:rsidRPr="00EA0D3A">
        <w:rPr>
          <w:rFonts w:cs="Tahoma"/>
          <w:spacing w:val="-2"/>
          <w:szCs w:val="20"/>
          <w:lang w:val="es-ES"/>
        </w:rPr>
        <w:t xml:space="preserve"> </w:t>
      </w:r>
      <w:r w:rsidRPr="00EA0D3A">
        <w:rPr>
          <w:rFonts w:cs="Tahoma"/>
          <w:spacing w:val="-2"/>
          <w:szCs w:val="20"/>
          <w:lang w:val="es-ES"/>
        </w:rPr>
        <w:t>Tal como se describe en su contrato de licencias por volumen, el cliente no puede dividir los derechos concedidos en virtud de Enterprise CAL Suite para permitir que dos o más usuarios o dispositivos accedan a sus diferentes componentes al mismo tiempo.</w:t>
      </w:r>
      <w:r w:rsidR="00CE4ED3" w:rsidRPr="00EA0D3A">
        <w:rPr>
          <w:rFonts w:cs="Tahoma"/>
          <w:spacing w:val="-2"/>
          <w:szCs w:val="20"/>
          <w:lang w:val="es-ES"/>
        </w:rPr>
        <w:t xml:space="preserve"> </w:t>
      </w:r>
    </w:p>
    <w:p w:rsidR="00D57009" w:rsidRPr="00EA0D3A" w:rsidRDefault="00D57009">
      <w:pPr>
        <w:rPr>
          <w:rFonts w:cs="Tahoma"/>
          <w:lang w:val="es-ES"/>
        </w:rPr>
      </w:pPr>
    </w:p>
    <w:p w:rsidR="00163658" w:rsidRPr="00EA0D3A" w:rsidRDefault="00163658" w:rsidP="0084072C">
      <w:pPr>
        <w:ind w:left="720"/>
        <w:rPr>
          <w:rFonts w:cs="Tahoma"/>
          <w:lang w:val="es-ES"/>
        </w:rPr>
      </w:pPr>
      <w:r w:rsidRPr="00EA0D3A">
        <w:rPr>
          <w:rFonts w:cs="Tahoma"/>
          <w:b/>
          <w:szCs w:val="20"/>
          <w:lang w:val="es-ES"/>
        </w:rPr>
        <w:t>Servicios Online incluidos con Enterprise CAL Suite</w:t>
      </w:r>
    </w:p>
    <w:p w:rsidR="00391D38" w:rsidRPr="00EA0D3A" w:rsidRDefault="00391D38" w:rsidP="0084072C">
      <w:pPr>
        <w:ind w:left="720"/>
        <w:rPr>
          <w:rFonts w:cs="Tahoma"/>
          <w:lang w:val="es-ES"/>
        </w:rPr>
      </w:pPr>
    </w:p>
    <w:p w:rsidR="00163658" w:rsidRPr="00EA0D3A" w:rsidRDefault="00163658" w:rsidP="000150D5">
      <w:pPr>
        <w:ind w:left="720"/>
        <w:rPr>
          <w:rFonts w:cs="Tahoma"/>
          <w:lang w:val="es-ES"/>
        </w:rPr>
      </w:pPr>
      <w:r w:rsidRPr="00EA0D3A">
        <w:rPr>
          <w:rFonts w:cs="Tahoma"/>
          <w:szCs w:val="20"/>
          <w:lang w:val="es-ES"/>
        </w:rPr>
        <w:t xml:space="preserve">A partir del 1 de abril de 2013, una licencia para Enterprise CAL Suite con cobertura de Software Assurance vigente incluye los derechos a Archivado de Exchange Online para Exchange Server, Prevención de pérdida de datos y Protección en línea de Exchange. </w:t>
      </w:r>
    </w:p>
    <w:p w:rsidR="00163658" w:rsidRPr="00EA0D3A" w:rsidRDefault="000150D5" w:rsidP="000150D5">
      <w:pPr>
        <w:ind w:left="720"/>
        <w:rPr>
          <w:rFonts w:cs="Tahoma"/>
          <w:lang w:val="es-ES"/>
        </w:rPr>
      </w:pPr>
      <w:r w:rsidRPr="00EA0D3A">
        <w:rPr>
          <w:rFonts w:cs="Tahoma"/>
          <w:szCs w:val="20"/>
          <w:u w:val="single"/>
          <w:lang w:val="es-ES"/>
        </w:rPr>
        <w:t>Aprovisionamiento</w:t>
      </w:r>
      <w:r w:rsidRPr="00EA0D3A">
        <w:rPr>
          <w:rFonts w:cs="Tahoma"/>
          <w:szCs w:val="20"/>
          <w:lang w:val="es-ES"/>
        </w:rPr>
        <w:t>. Para comenzar a utilizar estos servicios, el cliente debe ponerse en contacto con su</w:t>
      </w:r>
      <w:r w:rsidR="00ED76E0" w:rsidRPr="00EA0D3A">
        <w:rPr>
          <w:rFonts w:cs="Tahoma"/>
          <w:szCs w:val="20"/>
          <w:lang w:val="es-ES"/>
        </w:rPr>
        <w:t> </w:t>
      </w:r>
      <w:r w:rsidRPr="00EA0D3A">
        <w:rPr>
          <w:rFonts w:cs="Tahoma"/>
          <w:szCs w:val="20"/>
          <w:lang w:val="es-ES"/>
        </w:rPr>
        <w:t>Partner de Microsoft, que puede comenzar el proceso de aprovisionamiento necesario para activar cada</w:t>
      </w:r>
      <w:r w:rsidR="00ED76E0" w:rsidRPr="00EA0D3A">
        <w:rPr>
          <w:rFonts w:cs="Tahoma"/>
          <w:szCs w:val="20"/>
          <w:lang w:val="es-ES"/>
        </w:rPr>
        <w:t> </w:t>
      </w:r>
      <w:r w:rsidRPr="00EA0D3A">
        <w:rPr>
          <w:rFonts w:cs="Tahoma"/>
          <w:szCs w:val="20"/>
          <w:lang w:val="es-ES"/>
        </w:rPr>
        <w:t>servicio.</w:t>
      </w:r>
    </w:p>
    <w:p w:rsidR="00391D38" w:rsidRPr="00EA0D3A" w:rsidRDefault="000150D5" w:rsidP="000150D5">
      <w:pPr>
        <w:ind w:left="720"/>
        <w:rPr>
          <w:rFonts w:cs="Tahoma"/>
          <w:lang w:val="es-ES"/>
        </w:rPr>
      </w:pPr>
      <w:r w:rsidRPr="00EA0D3A">
        <w:rPr>
          <w:rFonts w:cs="Tahoma"/>
          <w:snapToGrid w:val="0"/>
          <w:u w:val="single"/>
          <w:lang w:val="es-ES"/>
        </w:rPr>
        <w:t xml:space="preserve">Términos y Condiciones Complementarios </w:t>
      </w:r>
      <w:r w:rsidRPr="00EA0D3A">
        <w:rPr>
          <w:rFonts w:cs="Tahoma"/>
          <w:szCs w:val="20"/>
          <w:lang w:val="es-ES"/>
        </w:rPr>
        <w:t xml:space="preserve">Los Términos y Condiciones Complementarios (“Términos Complementarios”) en la </w:t>
      </w:r>
      <w:hyperlink w:anchor="_Section_10_–" w:history="1">
        <w:r w:rsidRPr="00EA0D3A">
          <w:rPr>
            <w:rStyle w:val="Hyperlink"/>
            <w:rFonts w:cs="Tahoma"/>
            <w:szCs w:val="20"/>
            <w:lang w:val="es-ES"/>
          </w:rPr>
          <w:t>Sección 10</w:t>
        </w:r>
      </w:hyperlink>
      <w:r w:rsidRPr="00EA0D3A">
        <w:rPr>
          <w:rFonts w:cs="Tahoma"/>
          <w:szCs w:val="20"/>
          <w:lang w:val="es-ES"/>
        </w:rPr>
        <w:t xml:space="preserve"> se aplicarán a las </w:t>
      </w:r>
      <w:r w:rsidRPr="00EA0D3A">
        <w:rPr>
          <w:rFonts w:cs="Tahoma"/>
          <w:snapToGrid w:val="0"/>
          <w:lang w:val="es-ES"/>
        </w:rPr>
        <w:t>adquisiciones de clientes y utilizarán los Servicios Online incluidos con Enterprise CAL Suite.</w:t>
      </w:r>
      <w:r w:rsidR="00CE4ED3" w:rsidRPr="00EA0D3A">
        <w:rPr>
          <w:rFonts w:cs="Tahoma"/>
          <w:szCs w:val="20"/>
          <w:lang w:val="es-ES"/>
        </w:rPr>
        <w:t xml:space="preserve"> </w:t>
      </w:r>
    </w:p>
    <w:p w:rsidR="00391D38" w:rsidRPr="00EA0D3A" w:rsidRDefault="00391D38" w:rsidP="0084072C">
      <w:pPr>
        <w:ind w:left="720"/>
        <w:rPr>
          <w:rFonts w:cs="Tahoma"/>
          <w:lang w:val="es-ES"/>
        </w:rPr>
      </w:pPr>
    </w:p>
    <w:p w:rsidR="00C85F4A" w:rsidRPr="00EA0D3A" w:rsidRDefault="00C85F4A" w:rsidP="0084072C">
      <w:pPr>
        <w:ind w:left="720"/>
        <w:rPr>
          <w:rFonts w:cs="Tahoma"/>
          <w:lang w:val="es-ES"/>
        </w:rPr>
      </w:pPr>
    </w:p>
    <w:p w:rsidR="00C85F4A" w:rsidRPr="00EA0D3A" w:rsidRDefault="00C85F4A" w:rsidP="0084072C">
      <w:pPr>
        <w:ind w:left="720"/>
        <w:rPr>
          <w:rFonts w:cs="Tahoma"/>
          <w:lang w:val="es-ES"/>
        </w:rPr>
      </w:pPr>
    </w:p>
    <w:p w:rsidR="00C85F4A" w:rsidRPr="00EA0D3A" w:rsidRDefault="00C85F4A" w:rsidP="0084072C">
      <w:pPr>
        <w:ind w:left="720"/>
        <w:rPr>
          <w:rFonts w:cs="Tahoma"/>
          <w:lang w:val="es-ES"/>
        </w:rPr>
      </w:pPr>
    </w:p>
    <w:p w:rsidR="00B50225" w:rsidRPr="00EA0D3A" w:rsidRDefault="00B50225" w:rsidP="0084072C">
      <w:pPr>
        <w:ind w:left="720"/>
        <w:rPr>
          <w:rFonts w:cs="Tahoma"/>
          <w:lang w:val="es-ES"/>
        </w:rPr>
      </w:pPr>
    </w:p>
    <w:p w:rsidR="00C85F4A" w:rsidRPr="00EA0D3A" w:rsidRDefault="00C85F4A" w:rsidP="0084072C">
      <w:pPr>
        <w:ind w:left="720"/>
        <w:rPr>
          <w:rFonts w:cs="Tahoma"/>
          <w:lang w:val="es-ES"/>
        </w:rPr>
      </w:pPr>
    </w:p>
    <w:p w:rsidR="00B24D5C" w:rsidRPr="00EA0D3A" w:rsidRDefault="00B24D5C" w:rsidP="0084072C">
      <w:pPr>
        <w:ind w:left="720"/>
        <w:rPr>
          <w:rFonts w:cs="Tahoma"/>
          <w:lang w:val="es-ES"/>
        </w:rPr>
      </w:pPr>
    </w:p>
    <w:p w:rsidR="00B24D5C" w:rsidRPr="00EA0D3A" w:rsidRDefault="00B24D5C" w:rsidP="0084072C">
      <w:pPr>
        <w:ind w:left="720"/>
        <w:rPr>
          <w:rFonts w:cs="Tahoma"/>
          <w:lang w:val="es-ES"/>
        </w:rPr>
      </w:pPr>
    </w:p>
    <w:p w:rsidR="00B24D5C" w:rsidRPr="00EA0D3A" w:rsidRDefault="00B24D5C" w:rsidP="0084072C">
      <w:pPr>
        <w:ind w:left="720"/>
        <w:rPr>
          <w:rFonts w:cs="Tahoma"/>
          <w:lang w:val="es-ES"/>
        </w:rPr>
      </w:pPr>
    </w:p>
    <w:p w:rsidR="00B24D5C" w:rsidRPr="00EA0D3A" w:rsidRDefault="00B24D5C" w:rsidP="0084072C">
      <w:pPr>
        <w:ind w:left="720"/>
        <w:rPr>
          <w:rFonts w:cs="Tahoma"/>
          <w:lang w:val="es-ES"/>
        </w:rPr>
      </w:pPr>
    </w:p>
    <w:p w:rsidR="00112BE6" w:rsidRPr="00EA0D3A" w:rsidRDefault="00112BE6" w:rsidP="005D1A15">
      <w:pPr>
        <w:spacing w:after="60"/>
        <w:ind w:left="720"/>
        <w:rPr>
          <w:rFonts w:cs="Tahoma"/>
          <w:lang w:val="es-ES"/>
        </w:rPr>
      </w:pPr>
      <w:r w:rsidRPr="00EA0D3A">
        <w:rPr>
          <w:rFonts w:cs="Tahoma"/>
          <w:b/>
          <w:color w:val="000000"/>
          <w:szCs w:val="20"/>
          <w:lang w:val="es-ES"/>
        </w:rPr>
        <w:t>Forefront Unified Access Gateway 2010</w:t>
      </w:r>
    </w:p>
    <w:p w:rsidR="005D1A15" w:rsidRPr="00EA0D3A" w:rsidRDefault="005D1A15" w:rsidP="00112BE6">
      <w:pPr>
        <w:spacing w:after="60"/>
        <w:ind w:left="720"/>
        <w:rPr>
          <w:rFonts w:cs="Tahoma"/>
          <w:lang w:val="es-ES"/>
        </w:rPr>
      </w:pPr>
      <w:r w:rsidRPr="00EA0D3A">
        <w:rPr>
          <w:rFonts w:cs="Tahoma"/>
          <w:color w:val="000000"/>
          <w:szCs w:val="20"/>
          <w:u w:val="single"/>
          <w:lang w:val="es-ES"/>
        </w:rPr>
        <w:t xml:space="preserve">Derechos de </w:t>
      </w:r>
      <w:r w:rsidR="00E7114A" w:rsidRPr="00EA0D3A">
        <w:rPr>
          <w:rFonts w:cs="Tahoma"/>
          <w:color w:val="000000"/>
          <w:szCs w:val="20"/>
          <w:u w:val="single"/>
          <w:lang w:val="es-ES"/>
        </w:rPr>
        <w:t>“</w:t>
      </w:r>
      <w:r w:rsidRPr="00EA0D3A">
        <w:rPr>
          <w:rFonts w:cs="Tahoma"/>
          <w:color w:val="000000"/>
          <w:szCs w:val="20"/>
          <w:u w:val="single"/>
          <w:lang w:val="es-ES"/>
        </w:rPr>
        <w:t>True-Up</w:t>
      </w:r>
      <w:r w:rsidR="00E7114A" w:rsidRPr="00EA0D3A">
        <w:rPr>
          <w:rFonts w:cs="Tahoma"/>
          <w:color w:val="000000"/>
          <w:szCs w:val="20"/>
          <w:u w:val="single"/>
          <w:lang w:val="es-ES"/>
        </w:rPr>
        <w:t>”</w:t>
      </w:r>
      <w:r w:rsidRPr="00EA0D3A">
        <w:rPr>
          <w:rFonts w:cs="Tahoma"/>
          <w:color w:val="000000"/>
          <w:szCs w:val="20"/>
          <w:lang w:val="es-ES"/>
        </w:rPr>
        <w:t>.A pesar de que se disponga lo contrario en los Derechos de Uso del Producto para</w:t>
      </w:r>
      <w:r w:rsidR="00472DF2" w:rsidRPr="00EA0D3A">
        <w:rPr>
          <w:rFonts w:cs="Tahoma"/>
          <w:color w:val="000000"/>
          <w:szCs w:val="20"/>
          <w:lang w:val="es-ES"/>
        </w:rPr>
        <w:t> </w:t>
      </w:r>
      <w:r w:rsidRPr="00EA0D3A">
        <w:rPr>
          <w:rFonts w:cs="Tahoma"/>
          <w:color w:val="000000"/>
          <w:szCs w:val="20"/>
          <w:lang w:val="es-ES"/>
        </w:rPr>
        <w:t>Forefront Unified Access Gateway 2010 al 1 de diciembre de 2012, para los clientes Cualificados, las</w:t>
      </w:r>
      <w:r w:rsidR="00472DF2" w:rsidRPr="00EA0D3A">
        <w:rPr>
          <w:rFonts w:cs="Tahoma"/>
          <w:color w:val="000000"/>
          <w:szCs w:val="20"/>
          <w:lang w:val="es-ES"/>
        </w:rPr>
        <w:t> </w:t>
      </w:r>
      <w:r w:rsidRPr="00EA0D3A">
        <w:rPr>
          <w:rFonts w:cs="Tahoma"/>
          <w:color w:val="000000"/>
          <w:szCs w:val="20"/>
          <w:lang w:val="es-ES"/>
        </w:rPr>
        <w:t>licencias de Enterprise CAL Suite adquiridas en virtud de derechos de true up después del 1 de diciembre de 2012 permiten el acceso a Forefront Unified Access Gateway 2010. Los “clientes Cualificados” son los clientes de Inscripción Enterprise o Enterprise Subscription, los clientes de Open Value Subscription (OVS) o</w:t>
      </w:r>
      <w:r w:rsidR="00472DF2" w:rsidRPr="00EA0D3A">
        <w:rPr>
          <w:rFonts w:cs="Tahoma"/>
          <w:color w:val="000000"/>
          <w:szCs w:val="20"/>
          <w:lang w:val="es-ES"/>
        </w:rPr>
        <w:t> </w:t>
      </w:r>
      <w:r w:rsidRPr="00EA0D3A">
        <w:rPr>
          <w:rFonts w:cs="Tahoma"/>
          <w:color w:val="000000"/>
          <w:szCs w:val="20"/>
          <w:lang w:val="es-ES"/>
        </w:rPr>
        <w:t>los clientes de Enrollment for Education Solutions que primero adquirieron Enterprise CAL Suite antes del 1 de diciembre de 2012 y tienen el derecho en virtud de la misma inscripción o de la vigencia del contrato de OVS de adquirir licencias adicionales después del 1 de diciembre de 2012 en virtud del true up.</w:t>
      </w:r>
      <w:r w:rsidR="00CE4ED3" w:rsidRPr="00EA0D3A">
        <w:rPr>
          <w:rFonts w:cs="Tahoma"/>
          <w:color w:val="000000"/>
          <w:szCs w:val="20"/>
          <w:lang w:val="es-ES"/>
        </w:rPr>
        <w:t xml:space="preserve"> </w:t>
      </w:r>
      <w:r w:rsidRPr="00EA0D3A">
        <w:rPr>
          <w:rFonts w:cs="Tahoma"/>
          <w:color w:val="000000"/>
          <w:szCs w:val="20"/>
          <w:lang w:val="es-ES"/>
        </w:rPr>
        <w:t>Esta excepción se aplica solo a las licencias adquiridas en virtud de derechos de true up, antes de la primera renovación de un Cliente Cualificado después del 1 de diciembre de 2012. Consulte en la sección “Derechos de Uso ampliados de los Productos Forefront” a continuación los derechos de uso ampliados en virtud de Enterprise CAL Suite para los componentes con Forefront Protection Suite (parte de Enterprise CAL Suite al</w:t>
      </w:r>
      <w:r w:rsidR="00472DF2" w:rsidRPr="00EA0D3A">
        <w:rPr>
          <w:rFonts w:cs="Tahoma"/>
          <w:color w:val="000000"/>
          <w:szCs w:val="20"/>
          <w:lang w:val="es-ES"/>
        </w:rPr>
        <w:t> </w:t>
      </w:r>
      <w:r w:rsidRPr="00EA0D3A">
        <w:rPr>
          <w:rFonts w:cs="Tahoma"/>
          <w:color w:val="000000"/>
          <w:szCs w:val="20"/>
          <w:lang w:val="es-ES"/>
        </w:rPr>
        <w:t>30 de noviembre de 2012).</w:t>
      </w:r>
    </w:p>
    <w:p w:rsidR="005D1A15" w:rsidRPr="00EA0D3A" w:rsidRDefault="00112BE6" w:rsidP="005D1A15">
      <w:pPr>
        <w:spacing w:before="120" w:after="60"/>
        <w:ind w:left="720"/>
        <w:rPr>
          <w:rFonts w:cs="Tahoma"/>
          <w:lang w:val="es-ES"/>
        </w:rPr>
      </w:pPr>
      <w:r w:rsidRPr="00EA0D3A">
        <w:rPr>
          <w:rFonts w:cs="Tahoma"/>
          <w:color w:val="000000"/>
          <w:szCs w:val="20"/>
          <w:lang w:val="es-ES"/>
        </w:rPr>
        <w:t>Software Assurance. Renovación de Software Assurance para Forefront Unified Access Gateway fuera de</w:t>
      </w:r>
      <w:r w:rsidR="00472DF2" w:rsidRPr="00EA0D3A">
        <w:rPr>
          <w:rFonts w:cs="Tahoma"/>
          <w:color w:val="000000"/>
          <w:szCs w:val="20"/>
          <w:lang w:val="es-ES"/>
        </w:rPr>
        <w:t> </w:t>
      </w:r>
      <w:r w:rsidRPr="00EA0D3A">
        <w:rPr>
          <w:rFonts w:cs="Tahoma"/>
          <w:color w:val="000000"/>
          <w:szCs w:val="20"/>
          <w:lang w:val="es-ES"/>
        </w:rPr>
        <w:t>Enterprise CAL Suite. Los Clientes con licencia para utilizar Forefront Unified Access Gateway en virtud de</w:t>
      </w:r>
      <w:r w:rsidR="00472DF2" w:rsidRPr="00EA0D3A">
        <w:rPr>
          <w:rFonts w:cs="Tahoma"/>
          <w:color w:val="000000"/>
          <w:szCs w:val="20"/>
          <w:lang w:val="es-ES"/>
        </w:rPr>
        <w:t> </w:t>
      </w:r>
      <w:r w:rsidRPr="00EA0D3A">
        <w:rPr>
          <w:rFonts w:cs="Tahoma"/>
          <w:color w:val="000000"/>
          <w:szCs w:val="20"/>
          <w:lang w:val="es-ES"/>
        </w:rPr>
        <w:t>licencias de Enterprise CAL Suite cubiertas con Software Assurance (en virtud de que ambas licencias se</w:t>
      </w:r>
      <w:r w:rsidR="00472DF2" w:rsidRPr="00EA0D3A">
        <w:rPr>
          <w:rFonts w:cs="Tahoma"/>
          <w:color w:val="000000"/>
          <w:szCs w:val="20"/>
          <w:lang w:val="es-ES"/>
        </w:rPr>
        <w:t> </w:t>
      </w:r>
      <w:r w:rsidRPr="00EA0D3A">
        <w:rPr>
          <w:rFonts w:cs="Tahoma"/>
          <w:color w:val="000000"/>
          <w:szCs w:val="20"/>
          <w:lang w:val="es-ES"/>
        </w:rPr>
        <w:t>adquirieron antes del 1 de diciembre de 2012 o de los derechos de true up (como se describe anteriormente)), después de la primera renovación de esa cobertura el 1 de diciembre de 2012 o después, tienen la opción de adquirir cobertura de Software Assurance para Forefront Unified Access Gateway fuera de Enterprise CAL Suite, sin primero adquirir una licencia separada para Forefront Unified Access Gateway. Esta oferta para adquirir Forefront Unified Access Gateway es válida por un número de licencias hasta la</w:t>
      </w:r>
      <w:r w:rsidR="00472DF2" w:rsidRPr="00EA0D3A">
        <w:rPr>
          <w:rFonts w:cs="Tahoma"/>
          <w:color w:val="000000"/>
          <w:szCs w:val="20"/>
          <w:lang w:val="es-ES"/>
        </w:rPr>
        <w:t> </w:t>
      </w:r>
      <w:r w:rsidRPr="00EA0D3A">
        <w:rPr>
          <w:rFonts w:cs="Tahoma"/>
          <w:color w:val="000000"/>
          <w:szCs w:val="20"/>
          <w:lang w:val="es-ES"/>
        </w:rPr>
        <w:t>cantidad total de licencias de Enterprise CAL Suite licenses con Software Assurance del Cliente inmediatamente antes de la renovación.</w:t>
      </w:r>
    </w:p>
    <w:p w:rsidR="005D1A15" w:rsidRPr="00EA0D3A" w:rsidRDefault="005D1A15" w:rsidP="00630ED6">
      <w:pPr>
        <w:ind w:left="720"/>
        <w:rPr>
          <w:rFonts w:cs="Tahoma"/>
          <w:lang w:val="es-ES"/>
        </w:rPr>
      </w:pPr>
    </w:p>
    <w:p w:rsidR="004E3869" w:rsidRPr="00EA0D3A" w:rsidRDefault="00A2724A" w:rsidP="0084072C">
      <w:pPr>
        <w:spacing w:after="60"/>
        <w:ind w:left="720"/>
        <w:rPr>
          <w:rFonts w:cs="Tahoma"/>
          <w:lang w:val="es-ES"/>
        </w:rPr>
      </w:pPr>
      <w:r w:rsidRPr="00EA0D3A">
        <w:rPr>
          <w:rFonts w:cs="Tahoma"/>
          <w:b/>
          <w:color w:val="000000"/>
          <w:szCs w:val="20"/>
          <w:lang w:val="es-ES"/>
        </w:rPr>
        <w:t>Derechos de Uso ampliados de los Productos Forefront</w:t>
      </w:r>
    </w:p>
    <w:p w:rsidR="00C349AE" w:rsidRPr="00EA0D3A" w:rsidRDefault="00793CBD" w:rsidP="0084072C">
      <w:pPr>
        <w:ind w:left="720"/>
        <w:rPr>
          <w:rFonts w:cs="Tahoma"/>
          <w:lang w:val="es-ES"/>
        </w:rPr>
      </w:pPr>
      <w:r w:rsidRPr="00EA0D3A">
        <w:rPr>
          <w:rFonts w:cs="Tahoma"/>
          <w:bCs/>
          <w:color w:val="000000"/>
          <w:szCs w:val="18"/>
          <w:lang w:val="es-ES"/>
        </w:rPr>
        <w:t>Los Clientes con cobertura activa de Software Assurance para Enterprise CAL Suite a partir del 30 de</w:t>
      </w:r>
      <w:r w:rsidR="00827E46" w:rsidRPr="00EA0D3A">
        <w:rPr>
          <w:rFonts w:cs="Tahoma"/>
          <w:bCs/>
          <w:color w:val="000000"/>
          <w:szCs w:val="18"/>
          <w:lang w:val="es-ES"/>
        </w:rPr>
        <w:t> </w:t>
      </w:r>
      <w:r w:rsidRPr="00EA0D3A">
        <w:rPr>
          <w:rFonts w:cs="Tahoma"/>
          <w:bCs/>
          <w:color w:val="000000"/>
          <w:szCs w:val="18"/>
          <w:lang w:val="es-ES"/>
        </w:rPr>
        <w:t>noviembre de 2012, podrán continuar utilizando los servicios de componente de Forefront Protection Suite (anteriormente parte de Enterprise CAL Suite) hasta la expiración y/o renovación de dicha cobertura.</w:t>
      </w:r>
      <w:r w:rsidR="00CE4ED3" w:rsidRPr="00EA0D3A">
        <w:rPr>
          <w:rFonts w:cs="Tahoma"/>
          <w:bCs/>
          <w:color w:val="000000"/>
          <w:szCs w:val="18"/>
          <w:lang w:val="es-ES"/>
        </w:rPr>
        <w:t xml:space="preserve"> </w:t>
      </w:r>
      <w:r w:rsidRPr="00EA0D3A">
        <w:rPr>
          <w:rFonts w:cs="Tahoma"/>
          <w:bCs/>
          <w:color w:val="000000"/>
          <w:szCs w:val="18"/>
          <w:lang w:val="es-ES"/>
        </w:rPr>
        <w:t xml:space="preserve">Los clientes también podrán continuar utilizando los componentes del conjunto de </w:t>
      </w:r>
      <w:r w:rsidRPr="00EA0D3A">
        <w:rPr>
          <w:rFonts w:cs="Tahoma"/>
          <w:color w:val="000000"/>
          <w:szCs w:val="20"/>
          <w:lang w:val="es-ES"/>
        </w:rPr>
        <w:t xml:space="preserve">Forefront para Office Communications Server, Forefront Protection 2010 para Exchange Server, el servicio de protección Forefront Threat Management Gateway, edición Web y Forefront Protection 2010 para SharePoint Server </w:t>
      </w:r>
      <w:r w:rsidRPr="00EA0D3A">
        <w:rPr>
          <w:rFonts w:cs="Tahoma"/>
          <w:bCs/>
          <w:color w:val="000000"/>
          <w:szCs w:val="18"/>
          <w:lang w:val="es-ES"/>
        </w:rPr>
        <w:t>hasta el 31 de diciembre de 2015. Estos términos también se aplican a las licencias de Enterprise CAL Suite posteriores, adquiridas por esos clientes antes del 31 de diciembre de 2015. El uso continuo de los Servicios Online del</w:t>
      </w:r>
      <w:r w:rsidR="00827E46" w:rsidRPr="00EA0D3A">
        <w:rPr>
          <w:rFonts w:cs="Tahoma"/>
          <w:bCs/>
          <w:color w:val="000000"/>
          <w:szCs w:val="18"/>
          <w:lang w:val="es-ES"/>
        </w:rPr>
        <w:t> </w:t>
      </w:r>
      <w:r w:rsidRPr="00EA0D3A">
        <w:rPr>
          <w:rFonts w:cs="Tahoma"/>
          <w:bCs/>
          <w:color w:val="000000"/>
          <w:szCs w:val="18"/>
          <w:lang w:val="es-ES"/>
        </w:rPr>
        <w:t>componente siguen estando sujetos a los términos y condiciones del contrato de Licencias por Volumen del cliente, los derechos de uso del producto de los Servicios Online y los términos y condiciones estipulados en este documento.</w:t>
      </w:r>
    </w:p>
    <w:p w:rsidR="00C349AE" w:rsidRPr="00EA0D3A" w:rsidRDefault="00C349AE" w:rsidP="0084072C">
      <w:pPr>
        <w:ind w:left="720"/>
        <w:rPr>
          <w:rFonts w:cs="Tahoma"/>
          <w:lang w:val="es-ES"/>
        </w:rPr>
      </w:pPr>
    </w:p>
    <w:p w:rsidR="004E3869" w:rsidRPr="00EA0D3A" w:rsidRDefault="004E3869" w:rsidP="0084072C">
      <w:pPr>
        <w:spacing w:after="60"/>
        <w:ind w:left="720"/>
        <w:rPr>
          <w:rFonts w:cs="Tahoma"/>
          <w:lang w:val="es-ES"/>
        </w:rPr>
      </w:pPr>
      <w:r w:rsidRPr="00EA0D3A">
        <w:rPr>
          <w:rFonts w:cs="Tahoma"/>
          <w:b/>
          <w:color w:val="000000"/>
          <w:szCs w:val="20"/>
          <w:lang w:val="es-ES"/>
        </w:rPr>
        <w:t xml:space="preserve">Forefront Protection Suite </w:t>
      </w:r>
    </w:p>
    <w:p w:rsidR="004E3869" w:rsidRPr="00EA0D3A" w:rsidRDefault="004E3869" w:rsidP="0084072C">
      <w:pPr>
        <w:ind w:left="720"/>
        <w:rPr>
          <w:rFonts w:cs="Tahoma"/>
          <w:lang w:val="es-ES"/>
        </w:rPr>
      </w:pPr>
      <w:r w:rsidRPr="00EA0D3A">
        <w:rPr>
          <w:rFonts w:cs="Tahoma"/>
          <w:color w:val="000000"/>
          <w:szCs w:val="20"/>
          <w:lang w:val="es-ES"/>
        </w:rPr>
        <w:t>Una suscripción a Forefront Protection Suite consta de los siguientes Servicios Online:</w:t>
      </w:r>
      <w:r w:rsidR="00CE4ED3" w:rsidRPr="00EA0D3A">
        <w:rPr>
          <w:rFonts w:cs="Tahoma"/>
          <w:color w:val="000000"/>
          <w:szCs w:val="20"/>
          <w:lang w:val="es-ES"/>
        </w:rPr>
        <w:t xml:space="preserve"> </w:t>
      </w:r>
      <w:r w:rsidRPr="00EA0D3A">
        <w:rPr>
          <w:rFonts w:cs="Tahoma"/>
          <w:color w:val="000000"/>
          <w:szCs w:val="20"/>
          <w:lang w:val="es-ES"/>
        </w:rPr>
        <w:t xml:space="preserve">System Center 2012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rsidR="00B2460D" w:rsidRPr="00EA0D3A" w:rsidRDefault="00B2460D" w:rsidP="0084072C">
      <w:pPr>
        <w:ind w:left="720"/>
        <w:rPr>
          <w:rFonts w:cs="Tahoma"/>
          <w:lang w:val="es-ES"/>
        </w:rPr>
      </w:pPr>
    </w:p>
    <w:p w:rsidR="00023FE7" w:rsidRPr="00EA0D3A" w:rsidRDefault="00023FE7" w:rsidP="0084072C">
      <w:pPr>
        <w:spacing w:after="60"/>
        <w:ind w:left="720"/>
        <w:rPr>
          <w:rFonts w:cs="Tahoma"/>
          <w:lang w:val="es-ES"/>
        </w:rPr>
      </w:pPr>
      <w:r w:rsidRPr="00EA0D3A">
        <w:rPr>
          <w:rFonts w:cs="Tahoma"/>
          <w:b/>
          <w:color w:val="000000"/>
          <w:szCs w:val="20"/>
          <w:lang w:val="es-ES"/>
        </w:rPr>
        <w:t>CALs solo para Estudiantes (Licencia Academic Open y Academic Select)</w:t>
      </w:r>
    </w:p>
    <w:p w:rsidR="00023FE7" w:rsidRPr="00EA0D3A" w:rsidRDefault="00023FE7" w:rsidP="00B50225">
      <w:pPr>
        <w:ind w:left="720"/>
        <w:rPr>
          <w:rFonts w:cs="Tahoma"/>
          <w:lang w:val="es-ES"/>
        </w:rPr>
      </w:pPr>
      <w:r w:rsidRPr="00EA0D3A">
        <w:rPr>
          <w:rFonts w:cs="Tahoma"/>
          <w:szCs w:val="20"/>
          <w:lang w:val="es-ES"/>
        </w:rPr>
        <w:t>Las licencias CAL solo para Estudiantes están restringidas a licencias de equipos de estudiantes o de equipos de propiedad de una institución que utilice un estudiante individual y NO se deben utilizar en laboratorios o</w:t>
      </w:r>
      <w:r w:rsidR="00B50225" w:rsidRPr="00EA0D3A">
        <w:rPr>
          <w:rFonts w:cs="Tahoma"/>
          <w:szCs w:val="20"/>
          <w:lang w:val="es-ES"/>
        </w:rPr>
        <w:t> </w:t>
      </w:r>
      <w:r w:rsidRPr="00EA0D3A">
        <w:rPr>
          <w:rFonts w:cs="Tahoma"/>
          <w:szCs w:val="20"/>
          <w:lang w:val="es-ES"/>
        </w:rPr>
        <w:t>aulas.</w:t>
      </w:r>
    </w:p>
    <w:p w:rsidR="00026546" w:rsidRPr="00EA0D3A" w:rsidRDefault="00026546" w:rsidP="0084072C">
      <w:pPr>
        <w:ind w:left="720"/>
        <w:rPr>
          <w:rFonts w:cs="Tahoma"/>
          <w:lang w:val="es-ES"/>
        </w:rPr>
      </w:pPr>
    </w:p>
    <w:p w:rsidR="007B35CE" w:rsidRPr="00EA0D3A" w:rsidRDefault="007B35CE" w:rsidP="0084072C">
      <w:pPr>
        <w:ind w:left="720"/>
        <w:rPr>
          <w:rFonts w:cs="Tahoma"/>
          <w:lang w:val="es-ES"/>
        </w:rPr>
      </w:pPr>
    </w:p>
    <w:p w:rsidR="00C85F4A" w:rsidRPr="00EA0D3A" w:rsidRDefault="00C85F4A" w:rsidP="0084072C">
      <w:pPr>
        <w:ind w:left="720"/>
        <w:rPr>
          <w:rFonts w:cs="Tahoma"/>
          <w:lang w:val="es-ES"/>
        </w:rPr>
      </w:pPr>
    </w:p>
    <w:p w:rsidR="00C85F4A" w:rsidRPr="00EA0D3A" w:rsidRDefault="00C85F4A" w:rsidP="0084072C">
      <w:pPr>
        <w:ind w:left="720"/>
        <w:rPr>
          <w:rFonts w:cs="Tahoma"/>
          <w:lang w:val="es-ES"/>
        </w:rPr>
      </w:pPr>
    </w:p>
    <w:p w:rsidR="00C85F4A" w:rsidRPr="00EA0D3A" w:rsidRDefault="00C85F4A" w:rsidP="0084072C">
      <w:pPr>
        <w:ind w:left="720"/>
        <w:rPr>
          <w:rFonts w:cs="Tahoma"/>
          <w:lang w:val="es-ES"/>
        </w:rPr>
      </w:pPr>
    </w:p>
    <w:p w:rsidR="00C85F4A" w:rsidRPr="00EA0D3A" w:rsidRDefault="00C85F4A" w:rsidP="0084072C">
      <w:pPr>
        <w:ind w:left="720"/>
        <w:rPr>
          <w:rFonts w:cs="Tahoma"/>
          <w:lang w:val="es-ES"/>
        </w:rPr>
      </w:pPr>
    </w:p>
    <w:p w:rsidR="00C85F4A" w:rsidRPr="00EA0D3A" w:rsidRDefault="00C85F4A" w:rsidP="0084072C">
      <w:pPr>
        <w:ind w:left="720"/>
        <w:rPr>
          <w:rFonts w:cs="Tahoma"/>
          <w:lang w:val="es-ES"/>
        </w:rPr>
      </w:pPr>
    </w:p>
    <w:p w:rsidR="00C85F4A" w:rsidRPr="00EA0D3A" w:rsidRDefault="00C85F4A" w:rsidP="0084072C">
      <w:pPr>
        <w:ind w:left="720"/>
        <w:rPr>
          <w:rFonts w:cs="Tahoma"/>
          <w:lang w:val="es-ES"/>
        </w:rPr>
      </w:pPr>
    </w:p>
    <w:p w:rsidR="00112BE6" w:rsidRPr="00EA0D3A" w:rsidRDefault="00112BE6" w:rsidP="00112BE6">
      <w:pPr>
        <w:pStyle w:val="Heading3"/>
        <w:rPr>
          <w:rFonts w:ascii="Tahoma" w:hAnsi="Tahoma" w:cs="Tahoma"/>
          <w:lang w:val="es-ES"/>
        </w:rPr>
      </w:pPr>
      <w:bookmarkStart w:id="1209" w:name="_45_Exchange_Enterprise"/>
      <w:bookmarkStart w:id="1210" w:name="_48_Licencia_CAL"/>
      <w:bookmarkStart w:id="1211" w:name="_Toc360109375"/>
      <w:bookmarkEnd w:id="1209"/>
      <w:bookmarkEnd w:id="1210"/>
      <w:r w:rsidRPr="00EA0D3A">
        <w:rPr>
          <w:rFonts w:ascii="Tahoma" w:hAnsi="Tahoma" w:cs="Tahoma"/>
          <w:caps/>
          <w:color w:val="F66400"/>
          <w:sz w:val="22"/>
          <w:vertAlign w:val="superscript"/>
          <w:lang w:val="es-ES"/>
        </w:rPr>
        <w:t>48</w:t>
      </w:r>
      <w:r w:rsidRPr="00EA0D3A">
        <w:rPr>
          <w:rFonts w:ascii="Tahoma" w:hAnsi="Tahoma" w:cs="Tahoma"/>
          <w:color w:val="F66400"/>
          <w:sz w:val="22"/>
          <w:lang w:val="es-ES"/>
        </w:rPr>
        <w:t xml:space="preserve"> Licencia CAL de Exchange Enterprise con Services 2013</w:t>
      </w:r>
      <w:bookmarkEnd w:id="1211"/>
      <w:r w:rsidRPr="00EA0D3A">
        <w:rPr>
          <w:rFonts w:ascii="Tahoma" w:hAnsi="Tahoma" w:cs="Tahoma"/>
          <w:color w:val="F66400"/>
          <w:sz w:val="22"/>
          <w:lang w:val="es-ES"/>
        </w:rPr>
        <w:t xml:space="preserve"> </w:t>
      </w:r>
    </w:p>
    <w:p w:rsidR="00112BE6" w:rsidRPr="00EA0D3A" w:rsidRDefault="00112BE6" w:rsidP="00112BE6">
      <w:pPr>
        <w:rPr>
          <w:rFonts w:cs="Tahoma"/>
          <w:lang w:val="es-ES"/>
        </w:rPr>
      </w:pPr>
    </w:p>
    <w:p w:rsidR="00112BE6" w:rsidRPr="00EA0D3A" w:rsidRDefault="00112BE6" w:rsidP="00112BE6">
      <w:pPr>
        <w:ind w:left="720"/>
        <w:rPr>
          <w:rFonts w:cs="Tahoma"/>
          <w:lang w:val="es-ES"/>
        </w:rPr>
      </w:pPr>
      <w:r w:rsidRPr="00EA0D3A">
        <w:rPr>
          <w:rFonts w:cs="Tahoma"/>
          <w:b/>
          <w:szCs w:val="20"/>
          <w:lang w:val="es-ES"/>
        </w:rPr>
        <w:t>Los Servicios Online se incluyen con la Licencia CAL de Exchange Enterprise con Services 2013</w:t>
      </w:r>
    </w:p>
    <w:p w:rsidR="00112BE6" w:rsidRPr="00EA0D3A" w:rsidRDefault="00112BE6" w:rsidP="00112BE6">
      <w:pPr>
        <w:ind w:left="720"/>
        <w:rPr>
          <w:rFonts w:cs="Tahoma"/>
          <w:lang w:val="es-ES"/>
        </w:rPr>
      </w:pPr>
      <w:r w:rsidRPr="00EA0D3A">
        <w:rPr>
          <w:rFonts w:cs="Tahoma"/>
          <w:szCs w:val="20"/>
          <w:lang w:val="es-ES"/>
        </w:rPr>
        <w:t>A partir del 1 de abril de 2013, una licencia CAL de Exchange Enterprise con Services 2013 con cobertura de</w:t>
      </w:r>
      <w:r w:rsidR="006A2101" w:rsidRPr="00EA0D3A">
        <w:rPr>
          <w:rFonts w:cs="Tahoma"/>
          <w:szCs w:val="20"/>
          <w:lang w:val="es-ES"/>
        </w:rPr>
        <w:t> </w:t>
      </w:r>
      <w:r w:rsidRPr="00EA0D3A">
        <w:rPr>
          <w:rFonts w:cs="Tahoma"/>
          <w:szCs w:val="20"/>
          <w:lang w:val="es-ES"/>
        </w:rPr>
        <w:t xml:space="preserve">Software Assurance vigente incluye los derechos a Prevención de pérdida de datos y Protección en línea de Exchange. </w:t>
      </w:r>
    </w:p>
    <w:p w:rsidR="00112BE6" w:rsidRPr="00EA0D3A" w:rsidRDefault="00112BE6" w:rsidP="00112BE6">
      <w:pPr>
        <w:ind w:left="720"/>
        <w:rPr>
          <w:rFonts w:cs="Tahoma"/>
          <w:spacing w:val="-2"/>
          <w:lang w:val="es-ES"/>
        </w:rPr>
      </w:pPr>
      <w:r w:rsidRPr="00EA0D3A">
        <w:rPr>
          <w:rFonts w:cs="Tahoma"/>
          <w:spacing w:val="-2"/>
          <w:szCs w:val="20"/>
          <w:u w:val="single"/>
          <w:lang w:val="es-ES"/>
        </w:rPr>
        <w:t>Aprovisionamiento</w:t>
      </w:r>
      <w:r w:rsidRPr="00EA0D3A">
        <w:rPr>
          <w:rFonts w:cs="Tahoma"/>
          <w:spacing w:val="-2"/>
          <w:szCs w:val="20"/>
          <w:lang w:val="es-ES"/>
        </w:rPr>
        <w:t>. Para comenzar a utilizar estos servicios, el cliente debe ponerse en contacto con su Partner de Microsoft, que puede comenzar el proceso de aprovisionamiento necesario para activar cada servicio.</w:t>
      </w:r>
    </w:p>
    <w:p w:rsidR="00112BE6" w:rsidRPr="00EA0D3A" w:rsidRDefault="00112BE6" w:rsidP="00112BE6">
      <w:pPr>
        <w:ind w:left="720"/>
        <w:rPr>
          <w:rFonts w:cs="Tahoma"/>
          <w:lang w:val="es-ES"/>
        </w:rPr>
      </w:pPr>
    </w:p>
    <w:p w:rsidR="00112BE6" w:rsidRPr="00EA0D3A" w:rsidRDefault="00112BE6" w:rsidP="00112BE6">
      <w:pPr>
        <w:ind w:left="720"/>
        <w:rPr>
          <w:rFonts w:cs="Tahoma"/>
          <w:lang w:val="es-ES"/>
        </w:rPr>
      </w:pPr>
      <w:r w:rsidRPr="00EA0D3A">
        <w:rPr>
          <w:rFonts w:cs="Tahoma"/>
          <w:szCs w:val="20"/>
          <w:u w:val="single"/>
          <w:lang w:val="es-ES"/>
        </w:rPr>
        <w:t>Términos y Condiciones Complementarios</w:t>
      </w:r>
      <w:r w:rsidRPr="00EA0D3A">
        <w:rPr>
          <w:rFonts w:cs="Tahoma"/>
          <w:szCs w:val="20"/>
          <w:lang w:val="es-ES"/>
        </w:rPr>
        <w:t xml:space="preserve"> Los Términos y Condiciones Complementarios (“Términos Complementarios”) en la </w:t>
      </w:r>
      <w:hyperlink w:anchor="_Section_10_–" w:history="1">
        <w:r w:rsidRPr="00EA0D3A">
          <w:rPr>
            <w:rStyle w:val="Hyperlink"/>
            <w:rFonts w:cs="Tahoma"/>
            <w:szCs w:val="20"/>
            <w:lang w:val="es-ES"/>
          </w:rPr>
          <w:t>Sección 10</w:t>
        </w:r>
      </w:hyperlink>
      <w:r w:rsidRPr="00EA0D3A">
        <w:rPr>
          <w:rFonts w:cs="Tahoma"/>
          <w:szCs w:val="20"/>
          <w:lang w:val="es-ES"/>
        </w:rPr>
        <w:t xml:space="preserve"> se aplicarán a </w:t>
      </w:r>
      <w:r w:rsidRPr="00EA0D3A">
        <w:rPr>
          <w:rFonts w:cs="Tahoma"/>
          <w:snapToGrid w:val="0"/>
          <w:lang w:val="es-ES"/>
        </w:rPr>
        <w:t>las adquisiciones de clientes y utilizarán los Servicios Online incluidos con Exchange Enterprise CAL con Services 2013.</w:t>
      </w:r>
    </w:p>
    <w:p w:rsidR="00D70D2C" w:rsidRPr="00EA0D3A" w:rsidRDefault="00D70D2C" w:rsidP="0084072C">
      <w:pPr>
        <w:ind w:left="540"/>
        <w:rPr>
          <w:rFonts w:cs="Tahoma"/>
          <w:lang w:val="es-ES"/>
        </w:rPr>
      </w:pPr>
    </w:p>
    <w:p w:rsidR="007B35CE" w:rsidRPr="00EA0D3A" w:rsidRDefault="007B35CE" w:rsidP="0084072C">
      <w:pPr>
        <w:ind w:left="540"/>
        <w:rPr>
          <w:rFonts w:cs="Tahoma"/>
          <w:lang w:val="es-ES"/>
        </w:rPr>
      </w:pPr>
    </w:p>
    <w:p w:rsidR="00D70D2C" w:rsidRPr="00EA0D3A" w:rsidRDefault="00F66FB0" w:rsidP="00D70D2C">
      <w:pPr>
        <w:pStyle w:val="Heading2"/>
        <w:ind w:left="270" w:hanging="270"/>
        <w:rPr>
          <w:rFonts w:ascii="Tahoma" w:hAnsi="Tahoma" w:cs="Tahoma"/>
          <w:lang w:val="es-ES"/>
        </w:rPr>
      </w:pPr>
      <w:bookmarkStart w:id="1212" w:name="_43_Exchange_Enterprise"/>
      <w:bookmarkStart w:id="1213" w:name="_44_Exchange_Online"/>
      <w:bookmarkStart w:id="1214" w:name="_Toc336338305"/>
      <w:bookmarkStart w:id="1215" w:name="_Toc360109376"/>
      <w:bookmarkStart w:id="1216" w:name="Srv_45ExchOnlineArchivingUserSL"/>
      <w:bookmarkEnd w:id="1212"/>
      <w:bookmarkEnd w:id="1213"/>
      <w:r w:rsidRPr="00EA0D3A">
        <w:rPr>
          <w:rFonts w:ascii="Tahoma" w:hAnsi="Tahoma" w:cs="Tahoma"/>
          <w:color w:val="F26200"/>
          <w:sz w:val="20"/>
          <w:vertAlign w:val="superscript"/>
          <w:lang w:val="es-ES"/>
        </w:rPr>
        <w:t>49</w:t>
      </w:r>
      <w:r w:rsidRPr="00EA0D3A">
        <w:rPr>
          <w:rFonts w:ascii="Tahoma" w:hAnsi="Tahoma" w:cs="Tahoma"/>
          <w:color w:val="F26200"/>
          <w:lang w:val="es-ES"/>
        </w:rPr>
        <w:t xml:space="preserve"> </w:t>
      </w:r>
      <w:r w:rsidRPr="00EA0D3A">
        <w:rPr>
          <w:rFonts w:ascii="Tahoma" w:hAnsi="Tahoma" w:cs="Tahoma"/>
          <w:color w:val="F26200"/>
          <w:sz w:val="22"/>
          <w:lang w:val="es-ES"/>
        </w:rPr>
        <w:t>Exchange Online Archiving para Exchange Server (SL de Usuario)</w:t>
      </w:r>
      <w:bookmarkEnd w:id="1214"/>
      <w:bookmarkEnd w:id="1215"/>
    </w:p>
    <w:bookmarkEnd w:id="1216"/>
    <w:p w:rsidR="00D70D2C" w:rsidRPr="00EA0D3A" w:rsidRDefault="00D70D2C" w:rsidP="00D70D2C">
      <w:pPr>
        <w:ind w:left="900"/>
        <w:rPr>
          <w:rFonts w:cs="Tahoma"/>
          <w:lang w:val="es-ES"/>
        </w:rPr>
      </w:pPr>
    </w:p>
    <w:p w:rsidR="00D70D2C" w:rsidRPr="00EA0D3A" w:rsidRDefault="00D70D2C" w:rsidP="00E62BC4">
      <w:pPr>
        <w:pStyle w:val="ListParagraph"/>
        <w:rPr>
          <w:rFonts w:ascii="Tahoma" w:hAnsi="Tahoma" w:cs="Tahoma"/>
          <w:sz w:val="18"/>
          <w:szCs w:val="18"/>
          <w:lang w:val="es-ES"/>
        </w:rPr>
      </w:pPr>
      <w:r w:rsidRPr="00EA0D3A">
        <w:rPr>
          <w:rFonts w:ascii="Tahoma" w:hAnsi="Tahoma" w:cs="Tahoma"/>
          <w:color w:val="000000"/>
          <w:sz w:val="18"/>
          <w:szCs w:val="18"/>
          <w:lang w:val="es-ES"/>
        </w:rPr>
        <w:t>Exchange Online Archiving para Exchange Server es un Servicio online que sustituye a Exchange Hosted Archive.</w:t>
      </w:r>
    </w:p>
    <w:p w:rsidR="00D70D2C" w:rsidRPr="00EA0D3A" w:rsidRDefault="00D70D2C" w:rsidP="00E62BC4">
      <w:pPr>
        <w:pStyle w:val="ListParagraph"/>
        <w:rPr>
          <w:rFonts w:ascii="Tahoma" w:hAnsi="Tahoma" w:cs="Tahoma"/>
          <w:sz w:val="18"/>
          <w:szCs w:val="18"/>
          <w:lang w:val="es-ES"/>
        </w:rPr>
      </w:pPr>
    </w:p>
    <w:p w:rsidR="00D70D2C" w:rsidRPr="00EA0D3A" w:rsidRDefault="00D70D2C" w:rsidP="00B50225">
      <w:pPr>
        <w:ind w:left="720"/>
        <w:rPr>
          <w:rFonts w:cs="Tahoma"/>
          <w:szCs w:val="18"/>
          <w:lang w:val="es-ES"/>
        </w:rPr>
      </w:pPr>
      <w:r w:rsidRPr="00EA0D3A">
        <w:rPr>
          <w:rFonts w:cs="Tahoma"/>
          <w:color w:val="000000"/>
          <w:szCs w:val="18"/>
          <w:lang w:val="es-ES"/>
        </w:rPr>
        <w:t>Si renovó de Exchange Hosted Archive a Exchange Online Archiving para Exchange Server y todavía no ha migrado a Exchange Online Archiving para Exchange Server, sus usuarios con licencia podrán continuar utilizando el servicio Exchange Hosted Archive sujeto a los términos de los Derechos de Uso de los Productos (PUR) de marzo de 2011 hasta su migración a Exchange Online Archiving para Exchange Server o</w:t>
      </w:r>
      <w:r w:rsidR="00B50225" w:rsidRPr="00EA0D3A">
        <w:rPr>
          <w:rFonts w:cs="Tahoma"/>
          <w:color w:val="000000"/>
          <w:szCs w:val="18"/>
          <w:lang w:val="es-ES"/>
        </w:rPr>
        <w:t> </w:t>
      </w:r>
      <w:r w:rsidRPr="00EA0D3A">
        <w:rPr>
          <w:rFonts w:cs="Tahoma"/>
          <w:color w:val="000000"/>
          <w:szCs w:val="18"/>
          <w:lang w:val="es-ES"/>
        </w:rPr>
        <w:t>hasta la expiración de la suscripción a Exchange Online Archiving para Exchange Server, lo que ocurra primero.</w:t>
      </w:r>
    </w:p>
    <w:p w:rsidR="00B23BE6" w:rsidRPr="00EA0D3A" w:rsidRDefault="00B23BE6" w:rsidP="00E62BC4">
      <w:pPr>
        <w:ind w:left="720"/>
        <w:rPr>
          <w:rFonts w:cs="Tahoma"/>
          <w:szCs w:val="18"/>
          <w:lang w:val="es-ES"/>
        </w:rPr>
      </w:pPr>
    </w:p>
    <w:p w:rsidR="00B23BE6" w:rsidRPr="00EA0D3A" w:rsidRDefault="00B23BE6" w:rsidP="0084072C">
      <w:pPr>
        <w:spacing w:after="60"/>
        <w:ind w:left="720"/>
        <w:rPr>
          <w:rFonts w:cs="Tahoma"/>
          <w:lang w:val="es-ES"/>
        </w:rPr>
      </w:pPr>
      <w:r w:rsidRPr="00EA0D3A">
        <w:rPr>
          <w:rFonts w:eastAsia="Calibri" w:cs="Tahoma"/>
          <w:b/>
          <w:color w:val="000000"/>
          <w:szCs w:val="18"/>
          <w:lang w:val="es-ES"/>
        </w:rPr>
        <w:t>Nube Comunitaria Gubernamental (solo en EE. UU.)</w:t>
      </w:r>
    </w:p>
    <w:p w:rsidR="00B23BE6" w:rsidRPr="00EA0D3A" w:rsidRDefault="00B23BE6" w:rsidP="00E62BC4">
      <w:pPr>
        <w:ind w:left="720"/>
        <w:rPr>
          <w:rFonts w:cs="Tahoma"/>
          <w:lang w:val="es-ES"/>
        </w:rPr>
      </w:pPr>
      <w:r w:rsidRPr="00EA0D3A">
        <w:rPr>
          <w:rFonts w:eastAsia="Calibri" w:cs="Tahoma"/>
          <w:color w:val="000000"/>
          <w:szCs w:val="18"/>
          <w:lang w:val="es-ES"/>
        </w:rPr>
        <w:t>Algunos Servicios Online en la familia de productos Office 365 (incluido Exchange Online Archiving para</w:t>
      </w:r>
      <w:r w:rsidR="00F73657" w:rsidRPr="00EA0D3A">
        <w:rPr>
          <w:rFonts w:eastAsia="Calibri" w:cs="Tahoma"/>
          <w:color w:val="000000"/>
          <w:szCs w:val="18"/>
          <w:lang w:val="es-ES"/>
        </w:rPr>
        <w:t> </w:t>
      </w:r>
      <w:r w:rsidRPr="00EA0D3A">
        <w:rPr>
          <w:rFonts w:eastAsia="Calibri" w:cs="Tahoma"/>
          <w:color w:val="000000"/>
          <w:szCs w:val="18"/>
          <w:lang w:val="es-ES"/>
        </w:rPr>
        <w:t>Exchange Server) se ofrecen como servicios públicos de nube comunitaria gubernamental y no gubernamental.</w:t>
      </w:r>
      <w:r w:rsidR="00CE4ED3" w:rsidRPr="00EA0D3A">
        <w:rPr>
          <w:rFonts w:eastAsia="Calibri" w:cs="Tahoma"/>
          <w:color w:val="000000"/>
          <w:szCs w:val="18"/>
          <w:lang w:val="es-ES"/>
        </w:rPr>
        <w:t xml:space="preserve"> </w:t>
      </w:r>
      <w:r w:rsidRPr="00EA0D3A">
        <w:rPr>
          <w:rFonts w:eastAsia="Calibri" w:cs="Tahoma"/>
          <w:color w:val="000000"/>
          <w:szCs w:val="18"/>
          <w:lang w:val="es-ES"/>
        </w:rPr>
        <w:t>Se puede proporcionar a los Clientes una o la otra, pero no una mezcla de ambas.</w:t>
      </w:r>
      <w:r w:rsidR="00CE4ED3" w:rsidRPr="00EA0D3A">
        <w:rPr>
          <w:rFonts w:eastAsia="Calibri" w:cs="Tahoma"/>
          <w:color w:val="000000"/>
          <w:szCs w:val="18"/>
          <w:lang w:val="es-ES"/>
        </w:rPr>
        <w:t xml:space="preserve"> </w:t>
      </w:r>
      <w:r w:rsidRPr="00EA0D3A">
        <w:rPr>
          <w:rFonts w:eastAsia="Calibri" w:cs="Tahoma"/>
          <w:color w:val="000000"/>
          <w:szCs w:val="18"/>
          <w:lang w:val="es-ES"/>
        </w:rPr>
        <w:t>Los Servicios Online designados como nube comunitaria gubernamental no se pueden implementar en el mismo dominio que determinados servicios de</w:t>
      </w:r>
      <w:r w:rsidR="00BF37C2" w:rsidRPr="00EA0D3A">
        <w:rPr>
          <w:rFonts w:eastAsia="Calibri" w:cs="Tahoma"/>
          <w:color w:val="000000"/>
          <w:szCs w:val="18"/>
          <w:lang w:val="es-ES"/>
        </w:rPr>
        <w:t> </w:t>
      </w:r>
      <w:r w:rsidRPr="00EA0D3A">
        <w:rPr>
          <w:rFonts w:eastAsia="Calibri" w:cs="Tahoma"/>
          <w:color w:val="000000"/>
          <w:szCs w:val="18"/>
          <w:lang w:val="es-ES"/>
        </w:rPr>
        <w:t>nube comunitaria no gubernamental. Esta limitación se amplía a</w:t>
      </w:r>
      <w:r w:rsidR="00F73657" w:rsidRPr="00EA0D3A">
        <w:rPr>
          <w:rFonts w:eastAsia="Calibri" w:cs="Tahoma"/>
          <w:color w:val="000000"/>
          <w:szCs w:val="18"/>
          <w:lang w:val="es-ES"/>
        </w:rPr>
        <w:t> </w:t>
      </w:r>
      <w:r w:rsidRPr="00EA0D3A">
        <w:rPr>
          <w:rFonts w:eastAsia="Calibri" w:cs="Tahoma"/>
          <w:color w:val="000000"/>
          <w:szCs w:val="18"/>
          <w:lang w:val="es-ES"/>
        </w:rPr>
        <w:t>cualquier Servicio Online que sea parte de la familia de productos Office 365, incluidos Exchange Online, SharePoint Online y Lync Online.</w:t>
      </w:r>
    </w:p>
    <w:p w:rsidR="00B23BE6" w:rsidRPr="00EA0D3A" w:rsidRDefault="00B23BE6" w:rsidP="00E62BC4">
      <w:pPr>
        <w:ind w:left="720"/>
        <w:rPr>
          <w:rFonts w:cs="Tahoma"/>
          <w:lang w:val="es-ES"/>
        </w:rPr>
      </w:pPr>
    </w:p>
    <w:p w:rsidR="00B23BE6" w:rsidRPr="00EA0D3A" w:rsidRDefault="00B23BE6" w:rsidP="00E62BC4">
      <w:pPr>
        <w:ind w:left="720"/>
        <w:rPr>
          <w:rFonts w:cs="Tahoma"/>
          <w:lang w:val="es-ES"/>
        </w:rPr>
      </w:pPr>
      <w:r w:rsidRPr="00EA0D3A">
        <w:rPr>
          <w:rFonts w:eastAsia="Calibri" w:cs="Tahoma"/>
          <w:color w:val="000000"/>
          <w:szCs w:val="18"/>
          <w:lang w:val="es-ES"/>
        </w:rPr>
        <w:t>Una vez que un Servicio Online se proporciona en la nube comunitaria gubernamental, permanecerá ahí</w:t>
      </w:r>
      <w:r w:rsidR="00EB3927" w:rsidRPr="00EA0D3A">
        <w:rPr>
          <w:rFonts w:eastAsia="Calibri" w:cs="Tahoma"/>
          <w:color w:val="000000"/>
          <w:szCs w:val="18"/>
          <w:lang w:val="es-ES"/>
        </w:rPr>
        <w:t> </w:t>
      </w:r>
      <w:r w:rsidRPr="00EA0D3A">
        <w:rPr>
          <w:rFonts w:eastAsia="Calibri" w:cs="Tahoma"/>
          <w:color w:val="000000"/>
          <w:szCs w:val="18"/>
          <w:lang w:val="es-ES"/>
        </w:rPr>
        <w:t>mientras dure el periodo de suscripción. Los clientes que son entidades públicas tribales, locales, estatales o federales de Estados Unidos deben ser parte de una Inscripción US Government Enterprise o</w:t>
      </w:r>
      <w:r w:rsidR="00EB3927" w:rsidRPr="00EA0D3A">
        <w:rPr>
          <w:rFonts w:eastAsia="Calibri" w:cs="Tahoma"/>
          <w:color w:val="000000"/>
          <w:szCs w:val="18"/>
          <w:lang w:val="es-ES"/>
        </w:rPr>
        <w:t> </w:t>
      </w:r>
      <w:r w:rsidRPr="00EA0D3A">
        <w:rPr>
          <w:rFonts w:eastAsia="Calibri" w:cs="Tahoma"/>
          <w:color w:val="000000"/>
          <w:szCs w:val="18"/>
          <w:lang w:val="es-ES"/>
        </w:rPr>
        <w:t>una Inscripción Enterprise Subscription para ser elegible para adquirir Servicios Online designados como nube comunitaria gubernamental.</w:t>
      </w:r>
      <w:r w:rsidR="00CE4ED3" w:rsidRPr="00EA0D3A">
        <w:rPr>
          <w:rFonts w:eastAsia="Calibri" w:cs="Tahoma"/>
          <w:color w:val="000000"/>
          <w:szCs w:val="18"/>
          <w:lang w:val="es-ES"/>
        </w:rPr>
        <w:t xml:space="preserve"> </w:t>
      </w:r>
      <w:r w:rsidRPr="00EA0D3A">
        <w:rPr>
          <w:rFonts w:eastAsia="Calibri" w:cs="Tahoma"/>
          <w:color w:val="000000"/>
          <w:szCs w:val="18"/>
          <w:lang w:val="es-ES"/>
        </w:rPr>
        <w:t>Los Derechos de uso de los servicios de nube comunitaria gubernamental son equivalentes a los de sus equivalentes standard para múltiples usuarios.</w:t>
      </w:r>
      <w:r w:rsidR="00CE4ED3" w:rsidRPr="00EA0D3A">
        <w:rPr>
          <w:rFonts w:eastAsia="Calibri" w:cs="Tahoma"/>
          <w:color w:val="000000"/>
          <w:szCs w:val="18"/>
          <w:lang w:val="es-ES"/>
        </w:rPr>
        <w:t xml:space="preserve"> </w:t>
      </w:r>
      <w:r w:rsidRPr="00EA0D3A">
        <w:rPr>
          <w:rFonts w:eastAsia="Calibri" w:cs="Tahoma"/>
          <w:color w:val="000000"/>
          <w:szCs w:val="18"/>
          <w:lang w:val="es-ES"/>
        </w:rPr>
        <w:t>Los servicios de nube comunitaria gubernamental no son elegibles para Reserva de Licencias y Transiciones en este momento.</w:t>
      </w:r>
    </w:p>
    <w:p w:rsidR="005D484B" w:rsidRPr="00EA0D3A" w:rsidRDefault="005D484B" w:rsidP="003C3A72">
      <w:pPr>
        <w:rPr>
          <w:rFonts w:cs="Tahoma"/>
          <w:lang w:val="es-ES"/>
        </w:rPr>
      </w:pPr>
    </w:p>
    <w:p w:rsidR="007B35CE" w:rsidRPr="00EA0D3A" w:rsidRDefault="007B35CE" w:rsidP="003C3A72">
      <w:pPr>
        <w:rPr>
          <w:rFonts w:cs="Tahoma"/>
          <w:lang w:val="es-ES"/>
        </w:rPr>
      </w:pPr>
    </w:p>
    <w:p w:rsidR="005D484B" w:rsidRPr="00EA0D3A" w:rsidRDefault="007015CC" w:rsidP="005D484B">
      <w:pPr>
        <w:pStyle w:val="Heading2"/>
        <w:ind w:left="270" w:hanging="270"/>
        <w:rPr>
          <w:rFonts w:ascii="Tahoma" w:hAnsi="Tahoma" w:cs="Tahoma"/>
          <w:lang w:val="es-ES"/>
        </w:rPr>
      </w:pPr>
      <w:bookmarkStart w:id="1217" w:name="_47__Exchange"/>
      <w:bookmarkStart w:id="1218" w:name="_50__Exchange"/>
      <w:bookmarkStart w:id="1219" w:name="_Toc360109377"/>
      <w:bookmarkEnd w:id="1217"/>
      <w:bookmarkEnd w:id="1218"/>
      <w:r w:rsidRPr="00EA0D3A">
        <w:rPr>
          <w:rFonts w:ascii="Tahoma" w:hAnsi="Tahoma" w:cs="Tahoma"/>
          <w:color w:val="F26200"/>
          <w:sz w:val="20"/>
          <w:vertAlign w:val="superscript"/>
          <w:lang w:val="es-ES"/>
        </w:rPr>
        <w:t>50</w:t>
      </w:r>
      <w:r w:rsidR="00CE4ED3" w:rsidRPr="00EA0D3A">
        <w:rPr>
          <w:rFonts w:ascii="Tahoma" w:hAnsi="Tahoma" w:cs="Tahoma"/>
          <w:color w:val="F26200"/>
          <w:sz w:val="20"/>
          <w:vertAlign w:val="superscript"/>
          <w:lang w:val="es-ES"/>
        </w:rPr>
        <w:t xml:space="preserve"> </w:t>
      </w:r>
      <w:r w:rsidRPr="00EA0D3A">
        <w:rPr>
          <w:rFonts w:ascii="Tahoma" w:hAnsi="Tahoma" w:cs="Tahoma"/>
          <w:color w:val="F26200"/>
          <w:sz w:val="22"/>
          <w:lang w:val="es-ES"/>
        </w:rPr>
        <w:t>Exchange Online Archiving para Exchange Server A (SL de Usuario)</w:t>
      </w:r>
      <w:bookmarkEnd w:id="1219"/>
    </w:p>
    <w:p w:rsidR="005D484B" w:rsidRPr="00EA0D3A" w:rsidRDefault="005D484B" w:rsidP="005D484B">
      <w:pPr>
        <w:ind w:left="900"/>
        <w:rPr>
          <w:rFonts w:cs="Tahoma"/>
          <w:lang w:val="es-ES"/>
        </w:rPr>
      </w:pPr>
    </w:p>
    <w:p w:rsidR="005D484B" w:rsidRPr="00EA0D3A" w:rsidRDefault="005D484B" w:rsidP="005D484B">
      <w:pPr>
        <w:ind w:left="720"/>
        <w:rPr>
          <w:rFonts w:cs="Tahoma"/>
          <w:lang w:val="es-ES"/>
        </w:rPr>
      </w:pPr>
      <w:r w:rsidRPr="00EA0D3A">
        <w:rPr>
          <w:rFonts w:cs="Tahoma"/>
          <w:szCs w:val="18"/>
          <w:lang w:val="es-ES"/>
        </w:rPr>
        <w:t>Las Instituciones Académicas en virtud de la Inscripción para los contratos de Education Solutions y</w:t>
      </w:r>
      <w:r w:rsidR="00BF37C2" w:rsidRPr="00EA0D3A">
        <w:rPr>
          <w:rFonts w:cs="Tahoma"/>
          <w:szCs w:val="18"/>
          <w:lang w:val="es-ES"/>
        </w:rPr>
        <w:t> </w:t>
      </w:r>
      <w:r w:rsidRPr="00EA0D3A">
        <w:rPr>
          <w:rFonts w:cs="Tahoma"/>
          <w:szCs w:val="18"/>
          <w:lang w:val="es-ES"/>
        </w:rPr>
        <w:t>Contrato Open Value Subscription para Education Solutions, con licencia para Enterprise CAL Suite para</w:t>
      </w:r>
      <w:r w:rsidR="00BF37C2" w:rsidRPr="00EA0D3A">
        <w:rPr>
          <w:rFonts w:cs="Tahoma"/>
          <w:szCs w:val="18"/>
          <w:lang w:val="es-ES"/>
        </w:rPr>
        <w:t> </w:t>
      </w:r>
      <w:r w:rsidRPr="00EA0D3A">
        <w:rPr>
          <w:rFonts w:cs="Tahoma"/>
          <w:szCs w:val="18"/>
          <w:lang w:val="es-ES"/>
        </w:rPr>
        <w:t>el</w:t>
      </w:r>
      <w:r w:rsidR="00BF37C2" w:rsidRPr="00EA0D3A">
        <w:rPr>
          <w:lang w:val="es-ES"/>
        </w:rPr>
        <w:t> </w:t>
      </w:r>
      <w:r w:rsidRPr="00EA0D3A">
        <w:rPr>
          <w:rFonts w:cs="Tahoma"/>
          <w:szCs w:val="18"/>
          <w:lang w:val="es-ES"/>
        </w:rPr>
        <w:t>recuento de Toda la Organización y el recuento de Estudiantes, están autorizadas para un número correspondiente de SL de Usuario de Exchange Online Archiving para Exchange Server A, para todos los usuarios cubiertos en el recuento de Toda la Organización y el recuento de Estudiantes. Consulte la nota sobre el producto de Enterprise CAL Suite para obtener guías.</w:t>
      </w:r>
    </w:p>
    <w:p w:rsidR="00B23BE6" w:rsidRPr="00EA0D3A" w:rsidRDefault="00B23BE6" w:rsidP="00D70D2C">
      <w:pPr>
        <w:ind w:left="540"/>
        <w:rPr>
          <w:rFonts w:cs="Tahoma"/>
          <w:lang w:val="es-ES"/>
        </w:rPr>
      </w:pPr>
    </w:p>
    <w:p w:rsidR="00EC1F23" w:rsidRPr="00EA0D3A" w:rsidRDefault="00EC1F23" w:rsidP="0084072C">
      <w:pPr>
        <w:pStyle w:val="Heading2"/>
        <w:ind w:left="0"/>
        <w:rPr>
          <w:rFonts w:ascii="Tahoma" w:hAnsi="Tahoma" w:cs="Tahoma"/>
          <w:sz w:val="18"/>
          <w:szCs w:val="18"/>
          <w:lang w:val="es-ES"/>
        </w:rPr>
      </w:pPr>
    </w:p>
    <w:p w:rsidR="00C85F4A" w:rsidRPr="00EA0D3A" w:rsidRDefault="00C85F4A" w:rsidP="00C85F4A">
      <w:pPr>
        <w:rPr>
          <w:lang w:val="es-ES"/>
        </w:rPr>
      </w:pPr>
    </w:p>
    <w:p w:rsidR="00C85F4A" w:rsidRPr="00EA0D3A" w:rsidRDefault="00C85F4A" w:rsidP="00C85F4A">
      <w:pPr>
        <w:rPr>
          <w:lang w:val="es-ES"/>
        </w:rPr>
      </w:pPr>
    </w:p>
    <w:p w:rsidR="00C85F4A" w:rsidRPr="00EA0D3A" w:rsidRDefault="00C85F4A" w:rsidP="00C85F4A">
      <w:pPr>
        <w:rPr>
          <w:lang w:val="es-ES"/>
        </w:rPr>
      </w:pPr>
    </w:p>
    <w:p w:rsidR="00C85F4A" w:rsidRPr="00EA0D3A" w:rsidRDefault="00C85F4A" w:rsidP="00C85F4A">
      <w:pPr>
        <w:rPr>
          <w:lang w:val="es-ES"/>
        </w:rPr>
      </w:pPr>
    </w:p>
    <w:p w:rsidR="00EC1F23" w:rsidRPr="00EA0D3A" w:rsidRDefault="006C5A0F" w:rsidP="00BF37C2">
      <w:pPr>
        <w:pStyle w:val="Heading2"/>
        <w:ind w:left="261" w:hanging="234"/>
        <w:rPr>
          <w:rFonts w:ascii="Tahoma" w:hAnsi="Tahoma" w:cs="Tahoma"/>
          <w:lang w:val="es-ES"/>
        </w:rPr>
      </w:pPr>
      <w:bookmarkStart w:id="1220" w:name="_45_Exchange_Hosted"/>
      <w:bookmarkStart w:id="1221" w:name="_51_Exchange_Hosted"/>
      <w:bookmarkStart w:id="1222" w:name="_Toc336338306"/>
      <w:bookmarkStart w:id="1223" w:name="_Toc360109378"/>
      <w:bookmarkStart w:id="1224" w:name="Srv_44ExchHostArchiveandStorage"/>
      <w:bookmarkEnd w:id="1220"/>
      <w:bookmarkEnd w:id="1221"/>
      <w:r w:rsidRPr="00EA0D3A">
        <w:rPr>
          <w:rFonts w:ascii="Tahoma" w:hAnsi="Tahoma" w:cs="Tahoma"/>
          <w:color w:val="F26200"/>
          <w:sz w:val="20"/>
          <w:vertAlign w:val="superscript"/>
          <w:lang w:val="es-ES"/>
        </w:rPr>
        <w:t>51</w:t>
      </w:r>
      <w:r w:rsidRPr="00EA0D3A">
        <w:rPr>
          <w:rFonts w:ascii="Tahoma" w:hAnsi="Tahoma" w:cs="Tahoma"/>
          <w:color w:val="F26200"/>
          <w:lang w:val="es-ES"/>
        </w:rPr>
        <w:t xml:space="preserve"> </w:t>
      </w:r>
      <w:r w:rsidRPr="00EA0D3A">
        <w:rPr>
          <w:rFonts w:ascii="Tahoma" w:hAnsi="Tahoma" w:cs="Tahoma"/>
          <w:color w:val="F26200"/>
          <w:sz w:val="22"/>
          <w:lang w:val="es-ES"/>
        </w:rPr>
        <w:t>Exchange Hosted Archive (SL de Usuario), Exchange Hosted Archive Extra Storage</w:t>
      </w:r>
      <w:r w:rsidR="00BF37C2" w:rsidRPr="00EA0D3A">
        <w:rPr>
          <w:rFonts w:ascii="Tahoma" w:hAnsi="Tahoma" w:cs="Tahoma"/>
          <w:color w:val="F26200"/>
          <w:sz w:val="22"/>
          <w:lang w:val="es-ES"/>
        </w:rPr>
        <w:t> </w:t>
      </w:r>
      <w:r w:rsidRPr="00EA0D3A">
        <w:rPr>
          <w:rFonts w:ascii="Tahoma" w:hAnsi="Tahoma" w:cs="Tahoma"/>
          <w:color w:val="F26200"/>
          <w:sz w:val="22"/>
          <w:lang w:val="es-ES"/>
        </w:rPr>
        <w:t>(SL de Complemento)</w:t>
      </w:r>
      <w:bookmarkEnd w:id="1222"/>
      <w:bookmarkEnd w:id="1223"/>
      <w:r w:rsidRPr="00EA0D3A">
        <w:rPr>
          <w:rFonts w:ascii="Tahoma" w:hAnsi="Tahoma" w:cs="Tahoma"/>
          <w:color w:val="F26200"/>
          <w:sz w:val="22"/>
          <w:lang w:val="es-ES"/>
        </w:rPr>
        <w:t xml:space="preserve"> </w:t>
      </w:r>
      <w:bookmarkEnd w:id="1224"/>
    </w:p>
    <w:p w:rsidR="00EC1F23" w:rsidRPr="00EA0D3A" w:rsidRDefault="00EC1F23" w:rsidP="00EC1F23">
      <w:pPr>
        <w:ind w:left="900"/>
        <w:rPr>
          <w:rFonts w:cs="Tahoma"/>
          <w:lang w:val="es-ES"/>
        </w:rPr>
      </w:pPr>
    </w:p>
    <w:p w:rsidR="00EC1F23" w:rsidRPr="00EA0D3A" w:rsidRDefault="00EC1F23" w:rsidP="0084072C">
      <w:pPr>
        <w:spacing w:after="60"/>
        <w:ind w:left="720"/>
        <w:rPr>
          <w:rFonts w:cs="Tahoma"/>
          <w:lang w:val="es-ES"/>
        </w:rPr>
      </w:pPr>
      <w:r w:rsidRPr="00EA0D3A">
        <w:rPr>
          <w:rFonts w:eastAsia="Calibri" w:cs="Tahoma"/>
          <w:b/>
          <w:bCs/>
          <w:iCs/>
          <w:color w:val="000000"/>
          <w:lang w:val="es-ES"/>
        </w:rPr>
        <w:t>Concesión de Licencias del 1 de mayo de 2011 para Clientes con Exchange Hosted Archive</w:t>
      </w:r>
      <w:r w:rsidRPr="00EA0D3A">
        <w:rPr>
          <w:rFonts w:eastAsia="Calibri" w:cs="Tahoma"/>
          <w:b/>
          <w:iCs/>
          <w:color w:val="000000"/>
          <w:lang w:val="es-ES"/>
        </w:rPr>
        <w:t xml:space="preserve"> </w:t>
      </w:r>
    </w:p>
    <w:p w:rsidR="00EC1F23" w:rsidRPr="00EA0D3A" w:rsidRDefault="00EC1F23" w:rsidP="00E62BC4">
      <w:pPr>
        <w:ind w:left="720"/>
        <w:rPr>
          <w:rFonts w:cs="Tahoma"/>
          <w:lang w:val="es-ES"/>
        </w:rPr>
      </w:pPr>
      <w:r w:rsidRPr="00EA0D3A">
        <w:rPr>
          <w:rFonts w:eastAsia="Calibri" w:cs="Tahoma"/>
          <w:iCs/>
          <w:color w:val="000000"/>
          <w:lang w:val="es-ES"/>
        </w:rPr>
        <w:t>A los Clientes se concede una cantidad de licencias adicionales (“licencias gratuitas”) igual al 15% del número de licencias de Exchange Hosted Archive (EHA) que han adquirido y que están activas el 1 de mayo de 2011 (“licencias cualificadas”). Siempre que las licencias cualificadas de un Cliente permanezcan activas, sus licencias gratuitas seguirán siendo válidas hasta el fin del periodo de la suscripción que coincida con la</w:t>
      </w:r>
      <w:r w:rsidR="00BF37C2" w:rsidRPr="00EA0D3A">
        <w:rPr>
          <w:rFonts w:eastAsia="Calibri" w:cs="Tahoma"/>
          <w:iCs/>
          <w:color w:val="000000"/>
          <w:lang w:val="es-ES"/>
        </w:rPr>
        <w:t> </w:t>
      </w:r>
      <w:r w:rsidRPr="00EA0D3A">
        <w:rPr>
          <w:rFonts w:eastAsia="Calibri" w:cs="Tahoma"/>
          <w:iCs/>
          <w:color w:val="000000"/>
          <w:lang w:val="es-ES"/>
        </w:rPr>
        <w:t xml:space="preserve">migración del Cliente de EHA a un Servicio Online que lo sustituya como se especifica en la tabla de migración más abajo. Los Clientes que deseen seguir utilizando el Servicio Online sustituto después de la expiración de sus licencias gratuitas deberán solicitar un número de licencias igual al número total de usuarios que accederán o utilizarán ese Servicio Online. </w:t>
      </w:r>
    </w:p>
    <w:p w:rsidR="00FA1652" w:rsidRPr="00EA0D3A" w:rsidRDefault="00FA1652" w:rsidP="0084072C">
      <w:pPr>
        <w:spacing w:after="60"/>
        <w:ind w:left="720"/>
        <w:rPr>
          <w:rFonts w:eastAsia="Calibri" w:cs="Tahoma"/>
          <w:b/>
          <w:bCs/>
          <w:iCs/>
          <w:color w:val="000000"/>
          <w:lang w:val="es-ES"/>
        </w:rPr>
      </w:pPr>
    </w:p>
    <w:p w:rsidR="00EA6918" w:rsidRPr="00EA0D3A" w:rsidRDefault="00EC1F23" w:rsidP="0084072C">
      <w:pPr>
        <w:spacing w:after="60"/>
        <w:ind w:left="720"/>
        <w:rPr>
          <w:rFonts w:cs="Tahoma"/>
          <w:lang w:val="es-ES"/>
        </w:rPr>
      </w:pPr>
      <w:r w:rsidRPr="00EA0D3A">
        <w:rPr>
          <w:rFonts w:eastAsia="Calibri" w:cs="Tahoma"/>
          <w:b/>
          <w:bCs/>
          <w:iCs/>
          <w:color w:val="000000"/>
          <w:lang w:val="es-ES"/>
        </w:rPr>
        <w:t>Concesión de Licencias de Migración para Clientes con Exchange Hosted Archive</w:t>
      </w:r>
    </w:p>
    <w:p w:rsidR="00EC1F23" w:rsidRPr="00EA0D3A" w:rsidRDefault="00EC1F23" w:rsidP="00E62BC4">
      <w:pPr>
        <w:ind w:left="720"/>
        <w:rPr>
          <w:rFonts w:cs="Tahoma"/>
          <w:lang w:val="es-ES"/>
        </w:rPr>
      </w:pPr>
      <w:r w:rsidRPr="00EA0D3A">
        <w:rPr>
          <w:rFonts w:eastAsia="Calibri" w:cs="Tahoma"/>
          <w:iCs/>
          <w:color w:val="000000"/>
          <w:lang w:val="es-ES"/>
        </w:rPr>
        <w:t xml:space="preserve">Los Clientes de EHA que migren a los Servicios Online sustitutos se les concederá un número total de licencias de reemplazo para los Servicios Online sustitutos igual al número total de sus licencias cualificadas y gratuitas de EHA como se muestra en la tabla a continuación. Las licencias de reemplazo expirarán al final del periodo de suscripción que coincida con la migración del Cliente de EHA a los Servicios Online sustitutos. </w:t>
      </w:r>
    </w:p>
    <w:p w:rsidR="00EC1F23" w:rsidRPr="00EA0D3A" w:rsidRDefault="00EC1F23" w:rsidP="00E62BC4">
      <w:pPr>
        <w:ind w:left="720"/>
        <w:rPr>
          <w:rFonts w:cs="Tahoma"/>
          <w:lang w:val="es-ES"/>
        </w:rPr>
      </w:pPr>
    </w:p>
    <w:p w:rsidR="002512D3" w:rsidRPr="00EA0D3A" w:rsidRDefault="00EC1F23" w:rsidP="003165D6">
      <w:pPr>
        <w:ind w:left="720"/>
        <w:rPr>
          <w:rFonts w:cs="Tahoma"/>
          <w:lang w:val="es-ES"/>
        </w:rPr>
      </w:pPr>
      <w:r w:rsidRPr="00EA0D3A">
        <w:rPr>
          <w:rFonts w:eastAsia="Calibri" w:cs="Tahoma"/>
          <w:iCs/>
          <w:color w:val="000000"/>
          <w:lang w:val="es-ES"/>
        </w:rPr>
        <w:t>Las SL de usuario de Exchange Online Plan 2 concedidas según esta oferta de migración se deben ceder al</w:t>
      </w:r>
      <w:r w:rsidR="006C202B" w:rsidRPr="00EA0D3A">
        <w:rPr>
          <w:rFonts w:eastAsia="Calibri" w:cs="Tahoma"/>
          <w:iCs/>
          <w:color w:val="000000"/>
          <w:lang w:val="es-ES"/>
        </w:rPr>
        <w:t> </w:t>
      </w:r>
      <w:r w:rsidRPr="00EA0D3A">
        <w:rPr>
          <w:rFonts w:eastAsia="Calibri" w:cs="Tahoma"/>
          <w:iCs/>
          <w:color w:val="000000"/>
          <w:lang w:val="es-ES"/>
        </w:rPr>
        <w:t>usuario al que está cedida la correspondiente SL de usuario de Exchange Online Standard, Exchange Online Plan 2, BPOS Standard, Office 365 Enterprise E1, BPOS Deskless, Exchange Online Deskless o</w:t>
      </w:r>
      <w:r w:rsidR="006C202B" w:rsidRPr="00EA0D3A">
        <w:rPr>
          <w:rFonts w:eastAsia="Calibri" w:cs="Tahoma"/>
          <w:iCs/>
          <w:color w:val="000000"/>
          <w:lang w:val="es-ES"/>
        </w:rPr>
        <w:t> </w:t>
      </w:r>
      <w:r w:rsidRPr="00EA0D3A">
        <w:rPr>
          <w:rFonts w:eastAsia="Calibri" w:cs="Tahoma"/>
          <w:iCs/>
          <w:color w:val="000000"/>
          <w:lang w:val="es-ES"/>
        </w:rPr>
        <w:t xml:space="preserve">Exchange Online Kiosk. Si la correspondiente SL de usuario se reasigna a un nuevo usuario, Exchange Online Plan 2 también se debe reasignar al mismo nuevo usuario. </w:t>
      </w:r>
    </w:p>
    <w:p w:rsidR="00EC1F23" w:rsidRPr="00EA0D3A" w:rsidRDefault="00EC1F23" w:rsidP="00EC1F23">
      <w:pPr>
        <w:rPr>
          <w:rFonts w:cs="Tahoma"/>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EA0D3A" w:rsidTr="00C066F9">
        <w:trPr>
          <w:jc w:val="center"/>
        </w:trPr>
        <w:tc>
          <w:tcPr>
            <w:tcW w:w="7740" w:type="dxa"/>
            <w:gridSpan w:val="2"/>
            <w:shd w:val="clear" w:color="auto" w:fill="FABF8F"/>
          </w:tcPr>
          <w:p w:rsidR="00EC1F23" w:rsidRPr="00EA0D3A" w:rsidRDefault="00EC1F23" w:rsidP="00022FBE">
            <w:pPr>
              <w:jc w:val="center"/>
              <w:rPr>
                <w:rFonts w:eastAsia="Calibri" w:cs="Tahoma"/>
                <w:b/>
                <w:iCs/>
                <w:color w:val="000000"/>
                <w:lang w:val="es-ES"/>
              </w:rPr>
            </w:pPr>
            <w:r w:rsidRPr="00EA0D3A">
              <w:rPr>
                <w:rFonts w:eastAsia="Calibri" w:cs="Tahoma"/>
                <w:b/>
                <w:iCs/>
                <w:color w:val="000000"/>
                <w:lang w:val="es-ES"/>
              </w:rPr>
              <w:t>Concesión de Licencia de Migración</w:t>
            </w:r>
          </w:p>
        </w:tc>
      </w:tr>
      <w:tr w:rsidR="00EC1F23" w:rsidRPr="009B6021" w:rsidTr="00C066F9">
        <w:trPr>
          <w:jc w:val="center"/>
        </w:trPr>
        <w:tc>
          <w:tcPr>
            <w:tcW w:w="3960" w:type="dxa"/>
            <w:shd w:val="clear" w:color="auto" w:fill="auto"/>
          </w:tcPr>
          <w:p w:rsidR="00EC1F23" w:rsidRPr="00EA0D3A" w:rsidRDefault="00EC1F23" w:rsidP="00022FBE">
            <w:pPr>
              <w:jc w:val="center"/>
              <w:rPr>
                <w:rFonts w:eastAsia="Calibri" w:cs="Tahoma"/>
                <w:iCs/>
                <w:color w:val="000000"/>
                <w:lang w:val="es-ES"/>
              </w:rPr>
            </w:pPr>
            <w:r w:rsidRPr="00EA0D3A">
              <w:rPr>
                <w:rFonts w:eastAsia="Calibri" w:cs="Tahoma"/>
                <w:iCs/>
                <w:color w:val="000000"/>
                <w:lang w:val="es-ES"/>
              </w:rPr>
              <w:t>Posición de la licencia cualificada</w:t>
            </w:r>
          </w:p>
        </w:tc>
        <w:tc>
          <w:tcPr>
            <w:tcW w:w="3780" w:type="dxa"/>
            <w:shd w:val="clear" w:color="auto" w:fill="auto"/>
          </w:tcPr>
          <w:p w:rsidR="00EC1F23" w:rsidRPr="009B6021" w:rsidRDefault="00EC1F23" w:rsidP="00022FBE">
            <w:pPr>
              <w:jc w:val="center"/>
              <w:rPr>
                <w:rFonts w:eastAsia="Calibri" w:cs="Tahoma"/>
                <w:iCs/>
                <w:color w:val="000000"/>
              </w:rPr>
            </w:pPr>
            <w:r w:rsidRPr="009B6021">
              <w:rPr>
                <w:rFonts w:eastAsia="Calibri" w:cs="Tahoma"/>
                <w:iCs/>
                <w:color w:val="000000"/>
              </w:rPr>
              <w:t>Concesión de Licencias</w:t>
            </w:r>
          </w:p>
        </w:tc>
      </w:tr>
      <w:tr w:rsidR="00EC1F23" w:rsidRPr="009B6021" w:rsidTr="00C066F9">
        <w:trPr>
          <w:jc w:val="center"/>
        </w:trPr>
        <w:tc>
          <w:tcPr>
            <w:tcW w:w="3960" w:type="dxa"/>
            <w:shd w:val="clear" w:color="auto" w:fill="auto"/>
          </w:tcPr>
          <w:p w:rsidR="00EE53FF" w:rsidRPr="00EA0D3A" w:rsidRDefault="00EE53FF" w:rsidP="00B24D5C">
            <w:pPr>
              <w:spacing w:before="60" w:after="60"/>
              <w:ind w:left="158" w:right="162"/>
              <w:rPr>
                <w:rFonts w:cs="Tahoma"/>
                <w:lang w:val="es-ES"/>
              </w:rPr>
            </w:pPr>
            <w:r w:rsidRPr="00EA0D3A">
              <w:rPr>
                <w:rFonts w:eastAsia="Calibri" w:cs="Tahoma"/>
                <w:iCs/>
                <w:color w:val="000000"/>
                <w:lang w:val="es-ES"/>
              </w:rPr>
              <w:t>SL de usuario de EHA (utilizada en conjunto con una CAL de Exchange local)</w:t>
            </w:r>
          </w:p>
          <w:p w:rsidR="00EC1F23" w:rsidRPr="00EA0D3A" w:rsidRDefault="00EC1F23" w:rsidP="00B24D5C">
            <w:pPr>
              <w:spacing w:before="60" w:after="60"/>
              <w:ind w:left="158" w:right="162"/>
              <w:rPr>
                <w:rFonts w:eastAsia="Calibri" w:cs="Tahoma"/>
                <w:iCs/>
                <w:color w:val="000000"/>
                <w:lang w:val="es-ES"/>
              </w:rPr>
            </w:pPr>
            <w:r w:rsidRPr="00EA0D3A">
              <w:rPr>
                <w:rFonts w:eastAsia="Calibri" w:cs="Tahoma"/>
                <w:iCs/>
                <w:color w:val="000000"/>
                <w:lang w:val="es-ES"/>
              </w:rPr>
              <w:t>SL de usuario de EHA (utilizada en conjunto con SL de usuario para Exchange Online Standard, Exchange Online Plan</w:t>
            </w:r>
            <w:r w:rsidR="00B24D5C" w:rsidRPr="00EA0D3A">
              <w:rPr>
                <w:rFonts w:eastAsia="Calibri" w:cs="Tahoma"/>
                <w:iCs/>
                <w:color w:val="000000"/>
                <w:lang w:val="es-ES"/>
              </w:rPr>
              <w:t xml:space="preserve"> </w:t>
            </w:r>
            <w:r w:rsidRPr="00EA0D3A">
              <w:rPr>
                <w:rFonts w:eastAsia="Calibri" w:cs="Tahoma"/>
                <w:iCs/>
                <w:color w:val="000000"/>
                <w:lang w:val="es-ES"/>
              </w:rPr>
              <w:t>2, BPOS Standard, Office 365 E1, BPOS Deskless, Exchange Online Deskless o Exchange Online Kiosk)</w:t>
            </w:r>
          </w:p>
        </w:tc>
        <w:tc>
          <w:tcPr>
            <w:tcW w:w="3780" w:type="dxa"/>
            <w:shd w:val="clear" w:color="auto" w:fill="auto"/>
          </w:tcPr>
          <w:p w:rsidR="00EC1F23" w:rsidRPr="009B6021" w:rsidRDefault="00EC1F23" w:rsidP="00346F4B">
            <w:pPr>
              <w:numPr>
                <w:ilvl w:val="0"/>
                <w:numId w:val="46"/>
              </w:numPr>
              <w:spacing w:before="60" w:after="60"/>
              <w:ind w:right="342"/>
              <w:rPr>
                <w:rFonts w:eastAsia="Calibri" w:cs="Tahoma"/>
                <w:iCs/>
                <w:color w:val="000000"/>
              </w:rPr>
            </w:pPr>
            <w:r w:rsidRPr="009B6021">
              <w:rPr>
                <w:rFonts w:eastAsia="Calibri" w:cs="Tahoma"/>
                <w:iCs/>
                <w:color w:val="000000"/>
              </w:rPr>
              <w:t>SL de usuario de Exchange Online Plan 2</w:t>
            </w:r>
          </w:p>
        </w:tc>
      </w:tr>
    </w:tbl>
    <w:p w:rsidR="00D57009" w:rsidRPr="009B6021" w:rsidRDefault="00D57009">
      <w:pPr>
        <w:rPr>
          <w:rFonts w:cs="Tahoma"/>
        </w:rPr>
      </w:pPr>
    </w:p>
    <w:p w:rsidR="00DD39C7" w:rsidRPr="009B6021" w:rsidRDefault="00DD39C7" w:rsidP="0084072C">
      <w:pPr>
        <w:spacing w:after="60"/>
        <w:ind w:left="720"/>
        <w:rPr>
          <w:rFonts w:cs="Tahoma"/>
        </w:rPr>
      </w:pPr>
      <w:r w:rsidRPr="009B6021">
        <w:rPr>
          <w:rFonts w:cs="Tahoma"/>
          <w:b/>
          <w:color w:val="000000"/>
        </w:rPr>
        <w:t>Uso continuo de Exchange Hosted Archive (EHA) con Suscripción Activa para Business Productivity Online Subscription (BPOS) y Exchange Online Standard</w:t>
      </w:r>
    </w:p>
    <w:p w:rsidR="00DD39C7" w:rsidRPr="00EA0D3A" w:rsidRDefault="00DD39C7" w:rsidP="00DD39C7">
      <w:pPr>
        <w:ind w:left="720"/>
        <w:rPr>
          <w:rFonts w:cs="Tahoma"/>
          <w:lang w:val="es-ES"/>
        </w:rPr>
      </w:pPr>
      <w:r w:rsidRPr="00EA0D3A">
        <w:rPr>
          <w:rFonts w:cs="Tahoma"/>
          <w:iCs/>
          <w:color w:val="000000"/>
          <w:lang w:val="es-ES"/>
        </w:rPr>
        <w:t>Los Clientes cuya suscripción de EHA esté expirada y todavía no han migrado a Office 365 y estén implementados actualmente en BPOS o Exchange Online Standard podrán continuar utilizando el EHA después de la expiración de su suscripción y hasta (i) su migración a Office 365 o (ii) la expiración de su suscripción para BPOS o Exchange Online Standard, lo que ocurra primero.</w:t>
      </w:r>
      <w:r w:rsidR="00CE4ED3" w:rsidRPr="00EA0D3A">
        <w:rPr>
          <w:rFonts w:cs="Tahoma"/>
          <w:iCs/>
          <w:color w:val="000000"/>
          <w:lang w:val="es-ES"/>
        </w:rPr>
        <w:t xml:space="preserve"> </w:t>
      </w:r>
      <w:r w:rsidRPr="00EA0D3A">
        <w:rPr>
          <w:rFonts w:cs="Tahoma"/>
          <w:iCs/>
          <w:color w:val="000000"/>
          <w:lang w:val="es-ES"/>
        </w:rPr>
        <w:t>El uso que el Cliente haga de</w:t>
      </w:r>
      <w:r w:rsidR="006C202B" w:rsidRPr="00EA0D3A">
        <w:rPr>
          <w:rFonts w:cs="Tahoma"/>
          <w:iCs/>
          <w:color w:val="000000"/>
          <w:lang w:val="es-ES"/>
        </w:rPr>
        <w:t> </w:t>
      </w:r>
      <w:r w:rsidRPr="00EA0D3A">
        <w:rPr>
          <w:rFonts w:cs="Tahoma"/>
          <w:iCs/>
          <w:color w:val="000000"/>
          <w:lang w:val="es-ES"/>
        </w:rPr>
        <w:t>EHA en virtud de esta promoción está sujeto a los términos y condiciones de su contrato de Licencias por</w:t>
      </w:r>
      <w:r w:rsidR="006C202B" w:rsidRPr="00EA0D3A">
        <w:rPr>
          <w:rFonts w:cs="Tahoma"/>
          <w:iCs/>
          <w:color w:val="000000"/>
          <w:lang w:val="es-ES"/>
        </w:rPr>
        <w:t> </w:t>
      </w:r>
      <w:r w:rsidRPr="00EA0D3A">
        <w:rPr>
          <w:rFonts w:cs="Tahoma"/>
          <w:iCs/>
          <w:color w:val="000000"/>
          <w:lang w:val="es-ES"/>
        </w:rPr>
        <w:t>Volumen y los términos de licencia de EHA en los Derechos de Uso del Producto para enero de 2011. Se</w:t>
      </w:r>
      <w:r w:rsidR="006C202B" w:rsidRPr="00EA0D3A">
        <w:rPr>
          <w:rFonts w:cs="Tahoma"/>
          <w:iCs/>
          <w:color w:val="000000"/>
          <w:lang w:val="es-ES"/>
        </w:rPr>
        <w:t> </w:t>
      </w:r>
      <w:r w:rsidRPr="00EA0D3A">
        <w:rPr>
          <w:rFonts w:cs="Tahoma"/>
          <w:iCs/>
          <w:color w:val="000000"/>
          <w:lang w:val="es-ES"/>
        </w:rPr>
        <w:t>considerará que los Clientes tienen una licencia de suscripción de dispositivo o usuario para EHA temporal para cada una de sus licencias de suscripción de dispositivo o usuario EHA que haya expirado. Estas licencias temporales de suscripción para usuario y dispositivo EHA se pueden ceder solamente a los usuarios y dispositivos a los que se les hayan cedido las licencias de BPOS o Exchange Online Standard.</w:t>
      </w:r>
      <w:r w:rsidR="00CE4ED3" w:rsidRPr="00EA0D3A">
        <w:rPr>
          <w:rFonts w:cs="Tahoma"/>
          <w:iCs/>
          <w:color w:val="000000"/>
          <w:lang w:val="es-ES"/>
        </w:rPr>
        <w:t xml:space="preserve"> </w:t>
      </w:r>
      <w:r w:rsidRPr="00EA0D3A">
        <w:rPr>
          <w:rFonts w:cs="Tahoma"/>
          <w:iCs/>
          <w:color w:val="000000"/>
          <w:lang w:val="es-ES"/>
        </w:rPr>
        <w:t>EHA</w:t>
      </w:r>
      <w:r w:rsidR="006C202B" w:rsidRPr="00EA0D3A">
        <w:rPr>
          <w:rFonts w:cs="Tahoma"/>
          <w:iCs/>
          <w:color w:val="000000"/>
          <w:lang w:val="es-ES"/>
        </w:rPr>
        <w:t> </w:t>
      </w:r>
      <w:r w:rsidRPr="00EA0D3A">
        <w:rPr>
          <w:rFonts w:cs="Tahoma"/>
          <w:iCs/>
          <w:color w:val="000000"/>
          <w:lang w:val="es-ES"/>
        </w:rPr>
        <w:t>se licencia “tal cual” sin garantía de ningún tipo.</w:t>
      </w:r>
    </w:p>
    <w:p w:rsidR="00DD39C7" w:rsidRPr="00EA0D3A" w:rsidRDefault="00DD39C7" w:rsidP="00DD39C7">
      <w:pPr>
        <w:ind w:left="720"/>
        <w:rPr>
          <w:rFonts w:cs="Tahoma"/>
          <w:lang w:val="es-ES"/>
        </w:rPr>
      </w:pPr>
    </w:p>
    <w:p w:rsidR="00C85F4A" w:rsidRPr="00EA0D3A" w:rsidRDefault="00C85F4A" w:rsidP="00DD39C7">
      <w:pPr>
        <w:ind w:left="720"/>
        <w:rPr>
          <w:rFonts w:cs="Tahoma"/>
          <w:lang w:val="es-ES"/>
        </w:rPr>
      </w:pPr>
    </w:p>
    <w:p w:rsidR="00C85F4A" w:rsidRPr="00EA0D3A" w:rsidRDefault="00C85F4A" w:rsidP="00DD39C7">
      <w:pPr>
        <w:ind w:left="720"/>
        <w:rPr>
          <w:rFonts w:cs="Tahoma"/>
          <w:lang w:val="es-ES"/>
        </w:rPr>
      </w:pPr>
    </w:p>
    <w:p w:rsidR="00C85F4A" w:rsidRPr="00EA0D3A" w:rsidRDefault="00C85F4A" w:rsidP="00DD39C7">
      <w:pPr>
        <w:ind w:left="720"/>
        <w:rPr>
          <w:rFonts w:cs="Tahoma"/>
          <w:lang w:val="es-ES"/>
        </w:rPr>
      </w:pPr>
    </w:p>
    <w:p w:rsidR="00023FE7" w:rsidRPr="00EA0D3A" w:rsidRDefault="00023FE7" w:rsidP="00B52F10">
      <w:pPr>
        <w:pStyle w:val="Heading2"/>
        <w:rPr>
          <w:rFonts w:ascii="Tahoma" w:hAnsi="Tahoma" w:cs="Tahoma"/>
          <w:sz w:val="18"/>
          <w:szCs w:val="18"/>
          <w:lang w:val="es-ES"/>
        </w:rPr>
      </w:pPr>
    </w:p>
    <w:p w:rsidR="00B24D5C" w:rsidRPr="00EA0D3A" w:rsidRDefault="00B24D5C" w:rsidP="00B24D5C">
      <w:pPr>
        <w:rPr>
          <w:lang w:val="es-ES"/>
        </w:rPr>
      </w:pPr>
    </w:p>
    <w:p w:rsidR="00B24D5C" w:rsidRPr="00EA0D3A" w:rsidRDefault="00B24D5C" w:rsidP="00B24D5C">
      <w:pPr>
        <w:rPr>
          <w:lang w:val="es-ES"/>
        </w:rPr>
      </w:pPr>
    </w:p>
    <w:p w:rsidR="00827D38" w:rsidRPr="00EA0D3A" w:rsidRDefault="006C5A0F" w:rsidP="00B52F10">
      <w:pPr>
        <w:pStyle w:val="Heading2"/>
        <w:ind w:left="0"/>
        <w:rPr>
          <w:rFonts w:ascii="Tahoma" w:hAnsi="Tahoma" w:cs="Tahoma"/>
          <w:lang w:val="es-ES"/>
        </w:rPr>
      </w:pPr>
      <w:bookmarkStart w:id="1225" w:name="_46_Exchange_Hosted"/>
      <w:bookmarkStart w:id="1226" w:name="_52_Exchange_Hosted"/>
      <w:bookmarkStart w:id="1227" w:name="_Toc336338307"/>
      <w:bookmarkStart w:id="1228" w:name="_Toc360109379"/>
      <w:bookmarkStart w:id="1229" w:name="Srv_39ExchangeOnDeskWork"/>
      <w:bookmarkEnd w:id="1225"/>
      <w:bookmarkEnd w:id="1226"/>
      <w:r w:rsidRPr="00EA0D3A">
        <w:rPr>
          <w:rFonts w:ascii="Tahoma" w:hAnsi="Tahoma" w:cs="Tahoma"/>
          <w:color w:val="E25B00"/>
          <w:sz w:val="22"/>
          <w:szCs w:val="22"/>
          <w:vertAlign w:val="superscript"/>
          <w:lang w:val="es-ES"/>
        </w:rPr>
        <w:t>52</w:t>
      </w:r>
      <w:r w:rsidRPr="00EA0D3A">
        <w:rPr>
          <w:rFonts w:ascii="Tahoma" w:hAnsi="Tahoma" w:cs="Tahoma"/>
          <w:sz w:val="22"/>
          <w:szCs w:val="22"/>
          <w:vertAlign w:val="superscript"/>
          <w:lang w:val="es-ES"/>
        </w:rPr>
        <w:t xml:space="preserve"> </w:t>
      </w:r>
      <w:r w:rsidRPr="00EA0D3A">
        <w:rPr>
          <w:rFonts w:ascii="Tahoma" w:hAnsi="Tahoma" w:cs="Tahoma"/>
          <w:color w:val="F66400"/>
          <w:sz w:val="22"/>
          <w:szCs w:val="22"/>
          <w:lang w:val="es-ES"/>
        </w:rPr>
        <w:t>Exchange Hosted Encryption (SL de Usuario)</w:t>
      </w:r>
      <w:bookmarkEnd w:id="1227"/>
      <w:bookmarkEnd w:id="1228"/>
    </w:p>
    <w:p w:rsidR="00827D38" w:rsidRPr="00EA0D3A" w:rsidRDefault="00827D38" w:rsidP="00827D38">
      <w:pPr>
        <w:ind w:left="900"/>
        <w:rPr>
          <w:rFonts w:cs="Tahoma"/>
          <w:lang w:val="es-ES"/>
        </w:rPr>
      </w:pPr>
    </w:p>
    <w:p w:rsidR="00827D38" w:rsidRPr="00EA0D3A" w:rsidRDefault="00827D38" w:rsidP="00E62BC4">
      <w:pPr>
        <w:ind w:left="720"/>
        <w:rPr>
          <w:rFonts w:cs="Tahoma"/>
          <w:lang w:val="es-ES"/>
        </w:rPr>
      </w:pPr>
      <w:r w:rsidRPr="00EA0D3A">
        <w:rPr>
          <w:rFonts w:cs="Tahoma"/>
          <w:lang w:val="es-ES"/>
        </w:rPr>
        <w:t>Los Clientes deben utilizar la misma inscripción activa del contrato Select, la misma inscripción activa del</w:t>
      </w:r>
      <w:r w:rsidR="006C202B" w:rsidRPr="00EA0D3A">
        <w:rPr>
          <w:rFonts w:cs="Tahoma"/>
          <w:lang w:val="es-ES"/>
        </w:rPr>
        <w:t> </w:t>
      </w:r>
      <w:r w:rsidRPr="00EA0D3A">
        <w:rPr>
          <w:rFonts w:cs="Tahoma"/>
          <w:lang w:val="es-ES"/>
        </w:rPr>
        <w:t>contrato Enterprise o el mismo contrato Open Value activo para realizar los pedidos posteriores al</w:t>
      </w:r>
      <w:r w:rsidR="006C202B" w:rsidRPr="00EA0D3A">
        <w:rPr>
          <w:rFonts w:cs="Tahoma"/>
          <w:lang w:val="es-ES"/>
        </w:rPr>
        <w:t> </w:t>
      </w:r>
      <w:r w:rsidRPr="00EA0D3A">
        <w:rPr>
          <w:rFonts w:cs="Tahoma"/>
          <w:lang w:val="es-ES"/>
        </w:rPr>
        <w:t>pedido inicial.</w:t>
      </w:r>
    </w:p>
    <w:p w:rsidR="00827D38" w:rsidRPr="00EA0D3A" w:rsidRDefault="00827D38" w:rsidP="00E62BC4">
      <w:pPr>
        <w:ind w:left="720"/>
        <w:rPr>
          <w:rFonts w:cs="Tahoma"/>
          <w:lang w:val="es-ES"/>
        </w:rPr>
      </w:pPr>
    </w:p>
    <w:p w:rsidR="00023FE7" w:rsidRPr="00EA0D3A" w:rsidRDefault="00827D38" w:rsidP="00E62BC4">
      <w:pPr>
        <w:ind w:left="720"/>
        <w:rPr>
          <w:rFonts w:cs="Tahoma"/>
          <w:lang w:val="es-ES"/>
        </w:rPr>
      </w:pPr>
      <w:r w:rsidRPr="00EA0D3A">
        <w:rPr>
          <w:rFonts w:cs="Tahoma"/>
          <w:lang w:val="es-ES"/>
        </w:rPr>
        <w:t xml:space="preserve">Consulte la </w:t>
      </w:r>
      <w:hyperlink w:anchor="_Section_10_–" w:history="1">
        <w:r w:rsidRPr="00EA0D3A">
          <w:rPr>
            <w:rStyle w:val="Hyperlink"/>
            <w:rFonts w:cs="Tahoma"/>
            <w:lang w:val="es-ES"/>
          </w:rPr>
          <w:t>Sección 10</w:t>
        </w:r>
      </w:hyperlink>
      <w:r w:rsidRPr="00EA0D3A">
        <w:rPr>
          <w:rFonts w:cs="Tahoma"/>
          <w:lang w:val="es-ES"/>
        </w:rPr>
        <w:t xml:space="preserve"> para ver los precios y las condiciones de pago de los Servicios Online.</w:t>
      </w:r>
    </w:p>
    <w:p w:rsidR="00827D38" w:rsidRPr="00EA0D3A" w:rsidRDefault="00827D38" w:rsidP="00827D38">
      <w:pPr>
        <w:ind w:left="900"/>
        <w:rPr>
          <w:rFonts w:cs="Tahoma"/>
          <w:lang w:val="es-ES"/>
        </w:rPr>
      </w:pPr>
    </w:p>
    <w:p w:rsidR="00827D38" w:rsidRPr="00EA0D3A" w:rsidRDefault="00827D38" w:rsidP="00827D38">
      <w:pPr>
        <w:ind w:left="900"/>
        <w:rPr>
          <w:rFonts w:cs="Tahoma"/>
          <w:lang w:val="es-ES"/>
        </w:rPr>
      </w:pPr>
    </w:p>
    <w:p w:rsidR="00023FE7" w:rsidRPr="00EA0D3A" w:rsidRDefault="003C3A72">
      <w:pPr>
        <w:pStyle w:val="Heading3"/>
        <w:rPr>
          <w:rFonts w:ascii="Tahoma" w:hAnsi="Tahoma" w:cs="Tahoma"/>
          <w:lang w:val="nl-NL"/>
        </w:rPr>
      </w:pPr>
      <w:bookmarkStart w:id="1230" w:name="_50_Exchange_Online"/>
      <w:bookmarkStart w:id="1231" w:name="_53_Exchange_Online"/>
      <w:bookmarkStart w:id="1232" w:name="_Toc336338308"/>
      <w:bookmarkStart w:id="1233" w:name="_Toc360109380"/>
      <w:bookmarkStart w:id="1234" w:name="Srv_40ExchangeOnDeskWork"/>
      <w:bookmarkStart w:id="1235" w:name="Srv_45ExchangeOnDeskWork"/>
      <w:bookmarkEnd w:id="1230"/>
      <w:bookmarkEnd w:id="1231"/>
      <w:r w:rsidRPr="00EA0D3A">
        <w:rPr>
          <w:rFonts w:ascii="Tahoma" w:hAnsi="Tahoma" w:cs="Tahoma"/>
          <w:caps/>
          <w:color w:val="F66400"/>
          <w:sz w:val="22"/>
          <w:vertAlign w:val="superscript"/>
          <w:lang w:val="nl-NL"/>
        </w:rPr>
        <w:t>53</w:t>
      </w:r>
      <w:r w:rsidRPr="00EA0D3A">
        <w:rPr>
          <w:rFonts w:ascii="Tahoma" w:hAnsi="Tahoma" w:cs="Tahoma"/>
          <w:color w:val="F66400"/>
          <w:sz w:val="22"/>
          <w:lang w:val="nl-NL"/>
        </w:rPr>
        <w:t xml:space="preserve"> Exchange Online Kiosk (SL de Usuario)</w:t>
      </w:r>
      <w:bookmarkEnd w:id="1232"/>
      <w:bookmarkEnd w:id="1233"/>
    </w:p>
    <w:bookmarkEnd w:id="1229"/>
    <w:bookmarkEnd w:id="1234"/>
    <w:bookmarkEnd w:id="1235"/>
    <w:p w:rsidR="00023FE7" w:rsidRPr="00EA0D3A" w:rsidRDefault="00023FE7">
      <w:pPr>
        <w:pStyle w:val="EndnoteText"/>
        <w:rPr>
          <w:rFonts w:ascii="Tahoma" w:hAnsi="Tahoma" w:cs="Tahoma"/>
          <w:sz w:val="18"/>
          <w:szCs w:val="18"/>
          <w:lang w:val="nl-NL"/>
        </w:rPr>
      </w:pPr>
    </w:p>
    <w:p w:rsidR="00040ADC" w:rsidRPr="00EA0D3A" w:rsidRDefault="00040ADC" w:rsidP="00E62BC4">
      <w:pPr>
        <w:ind w:left="720"/>
        <w:rPr>
          <w:rFonts w:cs="Tahoma"/>
          <w:lang w:val="es-ES"/>
        </w:rPr>
      </w:pPr>
      <w:r w:rsidRPr="00EA0D3A">
        <w:rPr>
          <w:rFonts w:cs="Tahoma"/>
          <w:color w:val="000000"/>
          <w:szCs w:val="18"/>
          <w:lang w:val="es-ES"/>
        </w:rPr>
        <w:t>A pesar de que en los contratos de licencia de los Clientes pueda indicarse lo contrario, los usuarios cualificados no incluyen usuarios licenciados para Exchange Online Kiosk.</w:t>
      </w:r>
    </w:p>
    <w:p w:rsidR="00040ADC" w:rsidRPr="00EA0D3A" w:rsidRDefault="00040ADC" w:rsidP="00E62BC4">
      <w:pPr>
        <w:ind w:left="720"/>
        <w:rPr>
          <w:rFonts w:cs="Tahoma"/>
          <w:lang w:val="es-ES"/>
        </w:rPr>
      </w:pPr>
    </w:p>
    <w:p w:rsidR="00040ADC" w:rsidRPr="00EA0D3A" w:rsidRDefault="00040ADC" w:rsidP="00E62BC4">
      <w:pPr>
        <w:ind w:left="720"/>
        <w:rPr>
          <w:rFonts w:cs="Tahoma"/>
          <w:lang w:val="es-ES"/>
        </w:rPr>
      </w:pPr>
      <w:r w:rsidRPr="00EA0D3A">
        <w:rPr>
          <w:rFonts w:cs="Tahoma"/>
          <w:color w:val="000000"/>
          <w:szCs w:val="18"/>
          <w:lang w:val="es-ES"/>
        </w:rPr>
        <w:t>Exchange Online Kiosk fue anteriormente conocido como Exchange Online Deskless Worker.</w:t>
      </w:r>
    </w:p>
    <w:p w:rsidR="00352135" w:rsidRPr="00EA0D3A" w:rsidRDefault="00352135" w:rsidP="00E62BC4">
      <w:pPr>
        <w:ind w:left="720"/>
        <w:rPr>
          <w:rFonts w:cs="Tahoma"/>
          <w:lang w:val="es-ES"/>
        </w:rPr>
      </w:pPr>
    </w:p>
    <w:p w:rsidR="00702931" w:rsidRPr="00EA0D3A" w:rsidRDefault="00702931" w:rsidP="00AF3B19">
      <w:pPr>
        <w:spacing w:after="60"/>
        <w:ind w:left="720"/>
        <w:rPr>
          <w:rFonts w:cs="Tahoma"/>
          <w:lang w:val="es-ES"/>
        </w:rPr>
      </w:pPr>
      <w:r w:rsidRPr="00EA0D3A">
        <w:rPr>
          <w:rFonts w:eastAsia="Calibri" w:cs="Tahoma"/>
          <w:b/>
          <w:color w:val="000000"/>
          <w:szCs w:val="18"/>
          <w:lang w:val="es-ES"/>
        </w:rPr>
        <w:t>Nube Comunitaria Gubernamental (solo en EE. UU.)</w:t>
      </w:r>
    </w:p>
    <w:p w:rsidR="00702931" w:rsidRPr="00EA0D3A" w:rsidRDefault="00702931" w:rsidP="00E62BC4">
      <w:pPr>
        <w:ind w:left="720"/>
        <w:rPr>
          <w:rFonts w:cs="Tahoma"/>
          <w:lang w:val="es-ES"/>
        </w:rPr>
      </w:pPr>
      <w:r w:rsidRPr="00EA0D3A">
        <w:rPr>
          <w:rFonts w:eastAsia="Calibri" w:cs="Tahoma"/>
          <w:color w:val="000000"/>
          <w:szCs w:val="18"/>
          <w:lang w:val="es-ES"/>
        </w:rPr>
        <w:t>Algunos Servicios Online en la familia de productos Office 365 (incluido Exchange Online Kiosk) se ofrecen como servicios públicos de nube comunitaria gubernamental y no gubernamental.</w:t>
      </w:r>
      <w:r w:rsidR="00CE4ED3" w:rsidRPr="00EA0D3A">
        <w:rPr>
          <w:rFonts w:eastAsia="Calibri" w:cs="Tahoma"/>
          <w:color w:val="000000"/>
          <w:szCs w:val="18"/>
          <w:lang w:val="es-ES"/>
        </w:rPr>
        <w:t xml:space="preserve"> </w:t>
      </w:r>
      <w:r w:rsidRPr="00EA0D3A">
        <w:rPr>
          <w:rFonts w:eastAsia="Calibri" w:cs="Tahoma"/>
          <w:color w:val="000000"/>
          <w:szCs w:val="18"/>
          <w:lang w:val="es-ES"/>
        </w:rPr>
        <w:t>Se puede proporcionar a</w:t>
      </w:r>
      <w:r w:rsidR="0008055F" w:rsidRPr="00EA0D3A">
        <w:rPr>
          <w:rFonts w:eastAsia="Calibri" w:cs="Tahoma"/>
          <w:color w:val="000000"/>
          <w:szCs w:val="18"/>
          <w:lang w:val="es-ES"/>
        </w:rPr>
        <w:t> </w:t>
      </w:r>
      <w:r w:rsidRPr="00EA0D3A">
        <w:rPr>
          <w:rFonts w:eastAsia="Calibri" w:cs="Tahoma"/>
          <w:color w:val="000000"/>
          <w:szCs w:val="18"/>
          <w:lang w:val="es-ES"/>
        </w:rPr>
        <w:t>los Clientes una o la otra, pero no una mezcla de ambas.</w:t>
      </w:r>
      <w:r w:rsidR="00CE4ED3" w:rsidRPr="00EA0D3A">
        <w:rPr>
          <w:rFonts w:eastAsia="Calibri" w:cs="Tahoma"/>
          <w:color w:val="000000"/>
          <w:szCs w:val="18"/>
          <w:lang w:val="es-ES"/>
        </w:rPr>
        <w:t xml:space="preserve"> </w:t>
      </w:r>
      <w:r w:rsidRPr="00EA0D3A">
        <w:rPr>
          <w:rFonts w:eastAsia="Calibri" w:cs="Tahoma"/>
          <w:color w:val="000000"/>
          <w:szCs w:val="18"/>
          <w:lang w:val="es-ES"/>
        </w:rPr>
        <w:t>Los Servicios Online designados como nube comunitaria gubernamental no se pueden implementar en el mismo dominio que determinados servicios de</w:t>
      </w:r>
      <w:r w:rsidR="0008055F" w:rsidRPr="00EA0D3A">
        <w:rPr>
          <w:rFonts w:eastAsia="Calibri" w:cs="Tahoma"/>
          <w:color w:val="000000"/>
          <w:szCs w:val="18"/>
          <w:lang w:val="es-ES"/>
        </w:rPr>
        <w:t> </w:t>
      </w:r>
      <w:r w:rsidRPr="00EA0D3A">
        <w:rPr>
          <w:rFonts w:eastAsia="Calibri" w:cs="Tahoma"/>
          <w:color w:val="000000"/>
          <w:szCs w:val="18"/>
          <w:lang w:val="es-ES"/>
        </w:rPr>
        <w:t>nube comunitaria no gubernamental. Esta limitación se amplía a cualquier Servicio Online que sea parte de la familia de productos Office 365, incluidos Exchange Online, SharePoint Online y Lync Online.</w:t>
      </w:r>
    </w:p>
    <w:p w:rsidR="00702931" w:rsidRPr="00EA0D3A" w:rsidRDefault="00702931" w:rsidP="00E62BC4">
      <w:pPr>
        <w:ind w:left="720"/>
        <w:rPr>
          <w:rFonts w:cs="Tahoma"/>
          <w:lang w:val="es-ES"/>
        </w:rPr>
      </w:pPr>
    </w:p>
    <w:p w:rsidR="00702931" w:rsidRPr="00EA0D3A" w:rsidRDefault="00702931" w:rsidP="00E62BC4">
      <w:pPr>
        <w:ind w:left="720"/>
        <w:rPr>
          <w:rFonts w:cs="Tahoma"/>
          <w:lang w:val="es-ES"/>
        </w:rPr>
      </w:pPr>
      <w:r w:rsidRPr="00EA0D3A">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140580" w:rsidRPr="00EA0D3A">
        <w:rPr>
          <w:rFonts w:eastAsia="Calibri" w:cs="Tahoma"/>
          <w:color w:val="000000"/>
          <w:szCs w:val="18"/>
          <w:lang w:val="es-ES"/>
        </w:rPr>
        <w:t> </w:t>
      </w:r>
      <w:r w:rsidRPr="00EA0D3A">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CE4ED3" w:rsidRPr="00EA0D3A">
        <w:rPr>
          <w:rFonts w:eastAsia="Calibri" w:cs="Tahoma"/>
          <w:color w:val="000000"/>
          <w:szCs w:val="18"/>
          <w:lang w:val="es-ES"/>
        </w:rPr>
        <w:t xml:space="preserve"> </w:t>
      </w:r>
      <w:r w:rsidRPr="00EA0D3A">
        <w:rPr>
          <w:rFonts w:eastAsia="Calibri" w:cs="Tahoma"/>
          <w:color w:val="000000"/>
          <w:szCs w:val="18"/>
          <w:lang w:val="es-ES"/>
        </w:rPr>
        <w:t>Los Derechos de uso de los servicios de nube comunitaria gubernamental son equivalentes a los de sus equivalentes standard para múltiples usuarios.</w:t>
      </w:r>
      <w:r w:rsidR="00CE4ED3" w:rsidRPr="00EA0D3A">
        <w:rPr>
          <w:rFonts w:eastAsia="Calibri" w:cs="Tahoma"/>
          <w:color w:val="000000"/>
          <w:szCs w:val="18"/>
          <w:lang w:val="es-ES"/>
        </w:rPr>
        <w:t xml:space="preserve"> </w:t>
      </w:r>
    </w:p>
    <w:p w:rsidR="00023FE7" w:rsidRPr="00EA0D3A" w:rsidRDefault="00023FE7" w:rsidP="00E62BC4">
      <w:pPr>
        <w:pStyle w:val="Heading2"/>
        <w:rPr>
          <w:rFonts w:ascii="Tahoma" w:hAnsi="Tahoma" w:cs="Tahoma"/>
          <w:sz w:val="18"/>
          <w:szCs w:val="18"/>
          <w:lang w:val="es-ES"/>
        </w:rPr>
      </w:pPr>
      <w:bookmarkStart w:id="1236" w:name="Srv_41ExchangeSvr07EntCAL"/>
    </w:p>
    <w:p w:rsidR="00C066F9" w:rsidRPr="00EA0D3A" w:rsidRDefault="00C066F9" w:rsidP="00C066F9">
      <w:pPr>
        <w:ind w:left="720"/>
        <w:rPr>
          <w:rFonts w:cs="Tahoma"/>
          <w:lang w:val="es-ES"/>
        </w:rPr>
      </w:pPr>
    </w:p>
    <w:p w:rsidR="00371299" w:rsidRPr="00EA0D3A" w:rsidRDefault="00AF219D" w:rsidP="00B17EFB">
      <w:pPr>
        <w:pStyle w:val="Heading3"/>
        <w:rPr>
          <w:rFonts w:ascii="Tahoma" w:hAnsi="Tahoma" w:cs="Tahoma"/>
          <w:lang w:val="es-ES"/>
        </w:rPr>
      </w:pPr>
      <w:bookmarkStart w:id="1237" w:name="_48_Exchange_Online"/>
      <w:bookmarkStart w:id="1238" w:name="_54_Exchange_Online"/>
      <w:bookmarkStart w:id="1239" w:name="_Toc336338309"/>
      <w:bookmarkStart w:id="1240" w:name="_Toc360109381"/>
      <w:bookmarkStart w:id="1241" w:name="Srv_46ExhangeOnlinePlan1"/>
      <w:bookmarkStart w:id="1242" w:name="Srv_42ExchangeSvr2010EntCAL"/>
      <w:bookmarkStart w:id="1243" w:name="Srv_47ExchangeSvr2010EntCAL"/>
      <w:bookmarkEnd w:id="1237"/>
      <w:bookmarkEnd w:id="1238"/>
      <w:r w:rsidRPr="00EA0D3A">
        <w:rPr>
          <w:rFonts w:ascii="Tahoma" w:hAnsi="Tahoma" w:cs="Tahoma"/>
          <w:caps/>
          <w:color w:val="F66400"/>
          <w:sz w:val="22"/>
          <w:szCs w:val="22"/>
          <w:vertAlign w:val="superscript"/>
          <w:lang w:val="es-ES"/>
        </w:rPr>
        <w:t>54</w:t>
      </w:r>
      <w:r w:rsidRPr="00EA0D3A">
        <w:rPr>
          <w:rFonts w:ascii="Tahoma" w:hAnsi="Tahoma" w:cs="Tahoma"/>
          <w:color w:val="F66400"/>
          <w:sz w:val="22"/>
          <w:szCs w:val="22"/>
          <w:lang w:val="es-ES"/>
        </w:rPr>
        <w:t xml:space="preserve"> Exchange Online Plan 1</w:t>
      </w:r>
      <w:bookmarkEnd w:id="1239"/>
      <w:bookmarkEnd w:id="1240"/>
    </w:p>
    <w:bookmarkEnd w:id="1241"/>
    <w:p w:rsidR="00371299" w:rsidRPr="00EA0D3A" w:rsidRDefault="00371299" w:rsidP="00371299">
      <w:pPr>
        <w:outlineLvl w:val="2"/>
        <w:rPr>
          <w:rFonts w:cs="Tahoma"/>
          <w:lang w:val="es-ES"/>
        </w:rPr>
      </w:pPr>
    </w:p>
    <w:p w:rsidR="00371299" w:rsidRPr="00EA0D3A" w:rsidRDefault="00371299" w:rsidP="00371299">
      <w:pPr>
        <w:ind w:left="720"/>
        <w:contextualSpacing/>
        <w:rPr>
          <w:rFonts w:cs="Tahoma"/>
          <w:lang w:val="es-ES"/>
        </w:rPr>
      </w:pPr>
      <w:r w:rsidRPr="00EA0D3A">
        <w:rPr>
          <w:rFonts w:cs="Tahoma"/>
          <w:szCs w:val="20"/>
          <w:lang w:val="es-ES"/>
        </w:rPr>
        <w:t>Exchange Online Plan 1 fue anteriormente conocido como Exchange Online Standard.</w:t>
      </w:r>
    </w:p>
    <w:p w:rsidR="00A61080" w:rsidRPr="00EA0D3A" w:rsidRDefault="00A61080" w:rsidP="00C066F9">
      <w:pPr>
        <w:ind w:left="720"/>
        <w:contextualSpacing/>
        <w:rPr>
          <w:rFonts w:cs="Tahoma"/>
          <w:lang w:val="es-ES"/>
        </w:rPr>
      </w:pPr>
    </w:p>
    <w:p w:rsidR="00A61080" w:rsidRPr="00EA0D3A" w:rsidRDefault="00A61080" w:rsidP="00A61080">
      <w:pPr>
        <w:ind w:left="720"/>
        <w:rPr>
          <w:rFonts w:cs="Tahoma"/>
          <w:lang w:val="es-ES"/>
        </w:rPr>
      </w:pPr>
      <w:r w:rsidRPr="00EA0D3A">
        <w:rPr>
          <w:rFonts w:eastAsia="Calibri" w:cs="Tahoma"/>
          <w:color w:val="000000"/>
          <w:szCs w:val="18"/>
          <w:lang w:val="es-ES"/>
        </w:rPr>
        <w:t>A pesar de que se especifique lo contrario en los Derechos de Uso de los Productos, una SL de Usuario de</w:t>
      </w:r>
      <w:r w:rsidR="00140580" w:rsidRPr="00EA0D3A">
        <w:rPr>
          <w:rFonts w:eastAsia="Calibri" w:cs="Tahoma"/>
          <w:color w:val="000000"/>
          <w:szCs w:val="18"/>
          <w:lang w:val="es-ES"/>
        </w:rPr>
        <w:t> </w:t>
      </w:r>
      <w:r w:rsidRPr="00EA0D3A">
        <w:rPr>
          <w:rFonts w:eastAsia="Calibri" w:cs="Tahoma"/>
          <w:color w:val="000000"/>
          <w:szCs w:val="18"/>
          <w:lang w:val="es-ES"/>
        </w:rPr>
        <w:t>Exchange Online Plan 1 adquirida en virtud de un Contrato Campus y School no permite el acceso a</w:t>
      </w:r>
      <w:r w:rsidR="00140580" w:rsidRPr="00EA0D3A">
        <w:rPr>
          <w:rFonts w:eastAsia="Calibri" w:cs="Tahoma"/>
          <w:color w:val="000000"/>
          <w:szCs w:val="18"/>
          <w:lang w:val="es-ES"/>
        </w:rPr>
        <w:t> </w:t>
      </w:r>
      <w:r w:rsidRPr="00EA0D3A">
        <w:rPr>
          <w:rFonts w:eastAsia="Calibri" w:cs="Tahoma"/>
          <w:color w:val="000000"/>
          <w:szCs w:val="18"/>
          <w:lang w:val="es-ES"/>
        </w:rPr>
        <w:t>Exchange Server.</w:t>
      </w:r>
    </w:p>
    <w:p w:rsidR="00B23BE6" w:rsidRPr="00EA0D3A" w:rsidRDefault="00B23BE6" w:rsidP="00A61080">
      <w:pPr>
        <w:ind w:left="720"/>
        <w:rPr>
          <w:rFonts w:cs="Tahoma"/>
          <w:lang w:val="es-ES"/>
        </w:rPr>
      </w:pPr>
    </w:p>
    <w:p w:rsidR="00702931" w:rsidRPr="00EA0D3A" w:rsidRDefault="00702931" w:rsidP="0067725A">
      <w:pPr>
        <w:spacing w:after="60"/>
        <w:ind w:left="720"/>
        <w:rPr>
          <w:rFonts w:cs="Tahoma"/>
          <w:lang w:val="es-ES"/>
        </w:rPr>
      </w:pPr>
      <w:r w:rsidRPr="00EA0D3A">
        <w:rPr>
          <w:rFonts w:eastAsia="Calibri" w:cs="Tahoma"/>
          <w:b/>
          <w:color w:val="000000"/>
          <w:szCs w:val="18"/>
          <w:lang w:val="es-ES"/>
        </w:rPr>
        <w:t>Nube Comunitaria Gubernamental (solo en EE. UU.)</w:t>
      </w:r>
    </w:p>
    <w:p w:rsidR="00702931" w:rsidRPr="00EA0D3A" w:rsidRDefault="00702931" w:rsidP="00702931">
      <w:pPr>
        <w:ind w:left="720"/>
        <w:rPr>
          <w:rFonts w:cs="Tahoma"/>
          <w:lang w:val="es-ES"/>
        </w:rPr>
      </w:pPr>
      <w:r w:rsidRPr="00EA0D3A">
        <w:rPr>
          <w:rFonts w:eastAsia="Calibri" w:cs="Tahoma"/>
          <w:color w:val="000000"/>
          <w:szCs w:val="18"/>
          <w:lang w:val="es-ES"/>
        </w:rPr>
        <w:t>Algunos Servicios Online en la familia de productos Office 365 (incluido Exchange Online Plan 1) se ofrecen como servicios públicos de nube comunitaria gubernamental y no gubernamental.</w:t>
      </w:r>
      <w:r w:rsidR="00CE4ED3" w:rsidRPr="00EA0D3A">
        <w:rPr>
          <w:rFonts w:eastAsia="Calibri" w:cs="Tahoma"/>
          <w:color w:val="000000"/>
          <w:szCs w:val="18"/>
          <w:lang w:val="es-ES"/>
        </w:rPr>
        <w:t xml:space="preserve"> </w:t>
      </w:r>
      <w:r w:rsidRPr="00EA0D3A">
        <w:rPr>
          <w:rFonts w:eastAsia="Calibri" w:cs="Tahoma"/>
          <w:color w:val="000000"/>
          <w:szCs w:val="18"/>
          <w:lang w:val="es-ES"/>
        </w:rPr>
        <w:t>Se puede proporcionar a</w:t>
      </w:r>
      <w:r w:rsidR="00140580" w:rsidRPr="00EA0D3A">
        <w:rPr>
          <w:rFonts w:eastAsia="Calibri" w:cs="Tahoma"/>
          <w:color w:val="000000"/>
          <w:szCs w:val="18"/>
          <w:lang w:val="es-ES"/>
        </w:rPr>
        <w:t> </w:t>
      </w:r>
      <w:r w:rsidRPr="00EA0D3A">
        <w:rPr>
          <w:rFonts w:eastAsia="Calibri" w:cs="Tahoma"/>
          <w:color w:val="000000"/>
          <w:szCs w:val="18"/>
          <w:lang w:val="es-ES"/>
        </w:rPr>
        <w:t>los Clientes una o la otra, pero no una mezcla de ambas.</w:t>
      </w:r>
      <w:r w:rsidR="00CE4ED3" w:rsidRPr="00EA0D3A">
        <w:rPr>
          <w:rFonts w:eastAsia="Calibri" w:cs="Tahoma"/>
          <w:color w:val="000000"/>
          <w:szCs w:val="18"/>
          <w:lang w:val="es-ES"/>
        </w:rPr>
        <w:t xml:space="preserve"> </w:t>
      </w:r>
      <w:r w:rsidRPr="00EA0D3A">
        <w:rPr>
          <w:rFonts w:eastAsia="Calibri" w:cs="Tahoma"/>
          <w:color w:val="000000"/>
          <w:szCs w:val="18"/>
          <w:lang w:val="es-ES"/>
        </w:rPr>
        <w:t>Los Servicios Online designados como nube comunitaria gubernamental no se pueden implementar en el mismo dominio que determinados servicios de</w:t>
      </w:r>
      <w:r w:rsidR="00140580" w:rsidRPr="00EA0D3A">
        <w:rPr>
          <w:rFonts w:eastAsia="Calibri" w:cs="Tahoma"/>
          <w:color w:val="000000"/>
          <w:szCs w:val="18"/>
          <w:lang w:val="es-ES"/>
        </w:rPr>
        <w:t> </w:t>
      </w:r>
      <w:r w:rsidRPr="00EA0D3A">
        <w:rPr>
          <w:rFonts w:eastAsia="Calibri" w:cs="Tahoma"/>
          <w:color w:val="000000"/>
          <w:szCs w:val="18"/>
          <w:lang w:val="es-ES"/>
        </w:rPr>
        <w:t>nube comunitaria no gubernamental. Esta limitación se amplía a cualquier Servicio Online que sea parte</w:t>
      </w:r>
      <w:r w:rsidR="00140580" w:rsidRPr="00EA0D3A">
        <w:rPr>
          <w:rFonts w:eastAsia="Calibri" w:cs="Tahoma"/>
          <w:color w:val="000000"/>
          <w:szCs w:val="18"/>
          <w:lang w:val="es-ES"/>
        </w:rPr>
        <w:t> </w:t>
      </w:r>
      <w:r w:rsidRPr="00EA0D3A">
        <w:rPr>
          <w:rFonts w:eastAsia="Calibri" w:cs="Tahoma"/>
          <w:color w:val="000000"/>
          <w:szCs w:val="18"/>
          <w:lang w:val="es-ES"/>
        </w:rPr>
        <w:t>de la familia de productos Office 365, incluidos Exchange Online, SharePoint Online y Lync Online.</w:t>
      </w:r>
    </w:p>
    <w:p w:rsidR="00702931" w:rsidRPr="00EA0D3A" w:rsidRDefault="00702931" w:rsidP="00702931">
      <w:pPr>
        <w:ind w:left="720"/>
        <w:rPr>
          <w:rFonts w:cs="Tahoma"/>
          <w:lang w:val="es-ES"/>
        </w:rPr>
      </w:pPr>
    </w:p>
    <w:p w:rsidR="00702931" w:rsidRPr="00EA0D3A" w:rsidRDefault="00702931" w:rsidP="00702931">
      <w:pPr>
        <w:ind w:left="720"/>
        <w:rPr>
          <w:rFonts w:cs="Tahoma"/>
          <w:lang w:val="es-ES"/>
        </w:rPr>
      </w:pPr>
      <w:r w:rsidRPr="00EA0D3A">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140580" w:rsidRPr="00EA0D3A">
        <w:rPr>
          <w:rFonts w:eastAsia="Calibri" w:cs="Tahoma"/>
          <w:color w:val="000000"/>
          <w:szCs w:val="18"/>
          <w:lang w:val="es-ES"/>
        </w:rPr>
        <w:t> </w:t>
      </w:r>
      <w:r w:rsidRPr="00EA0D3A">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CE4ED3" w:rsidRPr="00EA0D3A">
        <w:rPr>
          <w:rFonts w:eastAsia="Calibri" w:cs="Tahoma"/>
          <w:color w:val="000000"/>
          <w:szCs w:val="18"/>
          <w:lang w:val="es-ES"/>
        </w:rPr>
        <w:t xml:space="preserve"> </w:t>
      </w:r>
      <w:r w:rsidRPr="00EA0D3A">
        <w:rPr>
          <w:rFonts w:eastAsia="Calibri" w:cs="Tahoma"/>
          <w:color w:val="000000"/>
          <w:szCs w:val="18"/>
          <w:lang w:val="es-ES"/>
        </w:rPr>
        <w:t>Los Derechos de uso de los servicios de nube comunitaria gubernamental son equivalentes a los de sus equivalentes standard para múltiples usuarios.</w:t>
      </w:r>
      <w:r w:rsidR="00CE4ED3" w:rsidRPr="00EA0D3A">
        <w:rPr>
          <w:rFonts w:eastAsia="Calibri" w:cs="Tahoma"/>
          <w:color w:val="000000"/>
          <w:szCs w:val="18"/>
          <w:lang w:val="es-ES"/>
        </w:rPr>
        <w:t xml:space="preserve"> </w:t>
      </w:r>
    </w:p>
    <w:p w:rsidR="00B23BE6" w:rsidRPr="00EA0D3A" w:rsidRDefault="00B23BE6" w:rsidP="00A61080">
      <w:pPr>
        <w:ind w:left="720"/>
        <w:rPr>
          <w:rFonts w:cs="Tahoma"/>
          <w:lang w:val="es-ES"/>
        </w:rPr>
      </w:pPr>
    </w:p>
    <w:p w:rsidR="00D70D2C" w:rsidRPr="00EA0D3A" w:rsidRDefault="00D70D2C" w:rsidP="00A61080">
      <w:pPr>
        <w:ind w:left="720"/>
        <w:rPr>
          <w:rFonts w:cs="Tahoma"/>
          <w:lang w:val="es-ES"/>
        </w:rPr>
      </w:pPr>
    </w:p>
    <w:p w:rsidR="00B50225" w:rsidRPr="00EA0D3A" w:rsidRDefault="00B50225" w:rsidP="00A61080">
      <w:pPr>
        <w:ind w:left="720"/>
        <w:rPr>
          <w:rFonts w:cs="Tahoma"/>
          <w:lang w:val="es-ES"/>
        </w:rPr>
      </w:pPr>
    </w:p>
    <w:p w:rsidR="00C85F4A" w:rsidRPr="00EA0D3A" w:rsidRDefault="00C85F4A" w:rsidP="00A61080">
      <w:pPr>
        <w:ind w:left="720"/>
        <w:rPr>
          <w:rFonts w:cs="Tahoma"/>
          <w:lang w:val="es-ES"/>
        </w:rPr>
      </w:pPr>
    </w:p>
    <w:p w:rsidR="00D70D2C" w:rsidRPr="00EA0D3A" w:rsidRDefault="00F66FB0" w:rsidP="00D70D2C">
      <w:pPr>
        <w:pStyle w:val="Heading2"/>
        <w:ind w:left="0"/>
        <w:rPr>
          <w:rFonts w:ascii="Tahoma" w:hAnsi="Tahoma" w:cs="Tahoma"/>
          <w:lang w:val="es-ES"/>
        </w:rPr>
      </w:pPr>
      <w:bookmarkStart w:id="1244" w:name="_49_Exchange_Online"/>
      <w:bookmarkStart w:id="1245" w:name="_55_Exchange_Online"/>
      <w:bookmarkStart w:id="1246" w:name="_Toc360109382"/>
      <w:bookmarkStart w:id="1247" w:name="Srv_50ExchangeOnlinePlan2"/>
      <w:bookmarkEnd w:id="1244"/>
      <w:bookmarkEnd w:id="1245"/>
      <w:r w:rsidRPr="00EA0D3A">
        <w:rPr>
          <w:rFonts w:ascii="Tahoma" w:hAnsi="Tahoma" w:cs="Tahoma"/>
          <w:caps/>
          <w:color w:val="F66400"/>
          <w:sz w:val="22"/>
          <w:szCs w:val="20"/>
          <w:vertAlign w:val="superscript"/>
          <w:lang w:val="es-ES"/>
        </w:rPr>
        <w:t>55</w:t>
      </w:r>
      <w:r w:rsidRPr="00EA0D3A">
        <w:rPr>
          <w:rFonts w:ascii="Tahoma" w:hAnsi="Tahoma" w:cs="Tahoma"/>
          <w:color w:val="F66400"/>
          <w:sz w:val="22"/>
          <w:szCs w:val="20"/>
          <w:lang w:val="es-ES"/>
        </w:rPr>
        <w:t xml:space="preserve"> Exchange Online Plan 2</w:t>
      </w:r>
      <w:bookmarkEnd w:id="1246"/>
    </w:p>
    <w:bookmarkEnd w:id="1247"/>
    <w:p w:rsidR="00D70D2C" w:rsidRPr="00EA0D3A" w:rsidRDefault="00D70D2C" w:rsidP="00D70D2C">
      <w:pPr>
        <w:outlineLvl w:val="2"/>
        <w:rPr>
          <w:rFonts w:cs="Tahoma"/>
          <w:lang w:val="es-ES"/>
        </w:rPr>
      </w:pPr>
    </w:p>
    <w:p w:rsidR="00D70D2C" w:rsidRPr="00EA0D3A" w:rsidRDefault="00D70D2C" w:rsidP="00D70D2C">
      <w:pPr>
        <w:pStyle w:val="ListParagraph"/>
        <w:rPr>
          <w:rFonts w:ascii="Tahoma" w:hAnsi="Tahoma" w:cs="Tahoma"/>
          <w:sz w:val="18"/>
          <w:szCs w:val="18"/>
          <w:lang w:val="es-ES"/>
        </w:rPr>
      </w:pPr>
      <w:r w:rsidRPr="00EA0D3A">
        <w:rPr>
          <w:rFonts w:ascii="Tahoma" w:hAnsi="Tahoma" w:cs="Tahoma"/>
          <w:color w:val="000000"/>
          <w:sz w:val="18"/>
          <w:szCs w:val="18"/>
          <w:lang w:val="es-ES"/>
        </w:rPr>
        <w:t>Exchange Online Plan 2 es un Servicio online que sustituye a Exchange Hosted Archive.</w:t>
      </w:r>
    </w:p>
    <w:p w:rsidR="00D70D2C" w:rsidRPr="00EA0D3A" w:rsidRDefault="00D70D2C" w:rsidP="00D70D2C">
      <w:pPr>
        <w:pStyle w:val="ListParagraph"/>
        <w:rPr>
          <w:rFonts w:ascii="Tahoma" w:hAnsi="Tahoma" w:cs="Tahoma"/>
          <w:sz w:val="18"/>
          <w:szCs w:val="18"/>
          <w:lang w:val="es-ES"/>
        </w:rPr>
      </w:pPr>
    </w:p>
    <w:p w:rsidR="00D70D2C" w:rsidRPr="00EA0D3A" w:rsidRDefault="00D70D2C" w:rsidP="00D70D2C">
      <w:pPr>
        <w:ind w:left="720"/>
        <w:rPr>
          <w:rFonts w:cs="Tahoma"/>
          <w:spacing w:val="-2"/>
          <w:lang w:val="es-ES"/>
        </w:rPr>
      </w:pPr>
      <w:r w:rsidRPr="00EA0D3A">
        <w:rPr>
          <w:rFonts w:cs="Tahoma"/>
          <w:color w:val="000000"/>
          <w:spacing w:val="-2"/>
          <w:szCs w:val="18"/>
          <w:lang w:val="es-ES"/>
        </w:rPr>
        <w:t>Si renovó de Exchange Hosted Archive a Exchange Online Plan 2 y todavía no ha migrado a Exchange Online Plan 2,</w:t>
      </w:r>
      <w:r w:rsidRPr="00EA0D3A">
        <w:rPr>
          <w:rFonts w:cs="Tahoma"/>
          <w:color w:val="000000"/>
          <w:spacing w:val="-2"/>
          <w:lang w:val="es-ES"/>
        </w:rPr>
        <w:t xml:space="preserve"> sus usuarios con licencia podrán continuar utilizando el servicio Exchange Hosted Archive sujeto a los términos de los Derechos de Uso de los Productos (PUR) de marzo de 2011 hasta su migración a Exchange Online Plan 2 o hasta el vencimiento de la suscripción a Exchange Online Plan 2, lo que ocurra primero.</w:t>
      </w:r>
    </w:p>
    <w:p w:rsidR="00702931" w:rsidRPr="00EA0D3A" w:rsidRDefault="00702931" w:rsidP="00D70D2C">
      <w:pPr>
        <w:ind w:left="720"/>
        <w:rPr>
          <w:rFonts w:cs="Tahoma"/>
          <w:lang w:val="es-ES"/>
        </w:rPr>
      </w:pPr>
    </w:p>
    <w:p w:rsidR="00702931" w:rsidRPr="00EA0D3A" w:rsidRDefault="00702931" w:rsidP="0067725A">
      <w:pPr>
        <w:spacing w:after="60"/>
        <w:ind w:left="720"/>
        <w:rPr>
          <w:rFonts w:cs="Tahoma"/>
          <w:lang w:val="es-ES"/>
        </w:rPr>
      </w:pPr>
      <w:r w:rsidRPr="00EA0D3A">
        <w:rPr>
          <w:rFonts w:eastAsia="Calibri" w:cs="Tahoma"/>
          <w:b/>
          <w:color w:val="000000"/>
          <w:szCs w:val="18"/>
          <w:lang w:val="es-ES"/>
        </w:rPr>
        <w:t>Nube Comunitaria Gubernamental (solo en EE. UU.)</w:t>
      </w:r>
    </w:p>
    <w:p w:rsidR="00702931" w:rsidRPr="00EA0D3A" w:rsidRDefault="00702931" w:rsidP="00702931">
      <w:pPr>
        <w:ind w:left="720"/>
        <w:rPr>
          <w:rFonts w:cs="Tahoma"/>
          <w:lang w:val="es-ES"/>
        </w:rPr>
      </w:pPr>
      <w:r w:rsidRPr="00EA0D3A">
        <w:rPr>
          <w:rFonts w:eastAsia="Calibri" w:cs="Tahoma"/>
          <w:color w:val="000000"/>
          <w:szCs w:val="18"/>
          <w:lang w:val="es-ES"/>
        </w:rPr>
        <w:t>Algunos Servicios Online en la familia de productos Office 365 (incluido Exchange Online Plan 2) se ofrecen como servicios públicos de nube comunitaria gubernamental y no gubernamental.</w:t>
      </w:r>
      <w:r w:rsidR="00CE4ED3" w:rsidRPr="00EA0D3A">
        <w:rPr>
          <w:rFonts w:eastAsia="Calibri" w:cs="Tahoma"/>
          <w:color w:val="000000"/>
          <w:szCs w:val="18"/>
          <w:lang w:val="es-ES"/>
        </w:rPr>
        <w:t xml:space="preserve"> </w:t>
      </w:r>
      <w:r w:rsidRPr="00EA0D3A">
        <w:rPr>
          <w:rFonts w:eastAsia="Calibri" w:cs="Tahoma"/>
          <w:color w:val="000000"/>
          <w:szCs w:val="18"/>
          <w:lang w:val="es-ES"/>
        </w:rPr>
        <w:t>Se puede proporcionar a</w:t>
      </w:r>
      <w:r w:rsidR="00E51701" w:rsidRPr="00EA0D3A">
        <w:rPr>
          <w:rFonts w:eastAsia="Calibri" w:cs="Tahoma"/>
          <w:color w:val="000000"/>
          <w:szCs w:val="18"/>
          <w:lang w:val="es-ES"/>
        </w:rPr>
        <w:t> </w:t>
      </w:r>
      <w:r w:rsidRPr="00EA0D3A">
        <w:rPr>
          <w:rFonts w:eastAsia="Calibri" w:cs="Tahoma"/>
          <w:color w:val="000000"/>
          <w:szCs w:val="18"/>
          <w:lang w:val="es-ES"/>
        </w:rPr>
        <w:t>los Clientes una o la otra, pero no una mezcla de ambas.</w:t>
      </w:r>
      <w:r w:rsidR="00CE4ED3" w:rsidRPr="00EA0D3A">
        <w:rPr>
          <w:rFonts w:eastAsia="Calibri" w:cs="Tahoma"/>
          <w:color w:val="000000"/>
          <w:szCs w:val="18"/>
          <w:lang w:val="es-ES"/>
        </w:rPr>
        <w:t xml:space="preserve"> </w:t>
      </w:r>
      <w:r w:rsidRPr="00EA0D3A">
        <w:rPr>
          <w:rFonts w:eastAsia="Calibri" w:cs="Tahoma"/>
          <w:color w:val="000000"/>
          <w:szCs w:val="18"/>
          <w:lang w:val="es-ES"/>
        </w:rPr>
        <w:t>Los Servicios Online designados como nube comunitaria gubernamental no se pueden implementar en el mismo dominio que determinados servicios de</w:t>
      </w:r>
      <w:r w:rsidR="00E51701" w:rsidRPr="00EA0D3A">
        <w:rPr>
          <w:lang w:val="es-ES"/>
        </w:rPr>
        <w:t> </w:t>
      </w:r>
      <w:r w:rsidRPr="00EA0D3A">
        <w:rPr>
          <w:rFonts w:eastAsia="Calibri" w:cs="Tahoma"/>
          <w:color w:val="000000"/>
          <w:szCs w:val="18"/>
          <w:lang w:val="es-ES"/>
        </w:rPr>
        <w:t>nube comunitaria no gubernamental. Esta limitación se amplía a cualquier Servicio Online que sea parte</w:t>
      </w:r>
      <w:r w:rsidR="00E51701" w:rsidRPr="00EA0D3A">
        <w:rPr>
          <w:rFonts w:eastAsia="Calibri" w:cs="Tahoma"/>
          <w:color w:val="000000"/>
          <w:szCs w:val="18"/>
          <w:lang w:val="es-ES"/>
        </w:rPr>
        <w:t> </w:t>
      </w:r>
      <w:r w:rsidRPr="00EA0D3A">
        <w:rPr>
          <w:rFonts w:eastAsia="Calibri" w:cs="Tahoma"/>
          <w:color w:val="000000"/>
          <w:szCs w:val="18"/>
          <w:lang w:val="es-ES"/>
        </w:rPr>
        <w:t>de la familia de productos Office 365, incluidos Exchange Online, SharePoint Online y Lync Online.</w:t>
      </w:r>
    </w:p>
    <w:p w:rsidR="00702931" w:rsidRPr="00EA0D3A" w:rsidRDefault="00702931" w:rsidP="00702931">
      <w:pPr>
        <w:ind w:left="720"/>
        <w:rPr>
          <w:rFonts w:cs="Tahoma"/>
          <w:lang w:val="es-ES"/>
        </w:rPr>
      </w:pPr>
    </w:p>
    <w:p w:rsidR="00B2460D" w:rsidRPr="00EA0D3A" w:rsidRDefault="00702931" w:rsidP="00697E59">
      <w:pPr>
        <w:ind w:left="720"/>
        <w:rPr>
          <w:rFonts w:cs="Tahoma"/>
          <w:lang w:val="es-ES"/>
        </w:rPr>
      </w:pPr>
      <w:r w:rsidRPr="00EA0D3A">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581EF0" w:rsidRPr="00EA0D3A">
        <w:rPr>
          <w:rFonts w:eastAsia="Calibri" w:cs="Tahoma"/>
          <w:color w:val="000000"/>
          <w:szCs w:val="18"/>
          <w:lang w:val="es-ES"/>
        </w:rPr>
        <w:t> </w:t>
      </w:r>
      <w:r w:rsidRPr="00EA0D3A">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CE4ED3" w:rsidRPr="00EA0D3A">
        <w:rPr>
          <w:rFonts w:eastAsia="Calibri" w:cs="Tahoma"/>
          <w:color w:val="000000"/>
          <w:szCs w:val="18"/>
          <w:lang w:val="es-ES"/>
        </w:rPr>
        <w:t xml:space="preserve"> </w:t>
      </w:r>
      <w:r w:rsidRPr="00EA0D3A">
        <w:rPr>
          <w:rFonts w:eastAsia="Calibri" w:cs="Tahoma"/>
          <w:color w:val="000000"/>
          <w:szCs w:val="18"/>
          <w:lang w:val="es-ES"/>
        </w:rPr>
        <w:t>Los Derechos de uso de los servicios de nube comunitaria gubernamental son</w:t>
      </w:r>
      <w:r w:rsidR="00581EF0" w:rsidRPr="00EA0D3A">
        <w:rPr>
          <w:rFonts w:eastAsia="Calibri" w:cs="Tahoma"/>
          <w:color w:val="000000"/>
          <w:szCs w:val="18"/>
          <w:lang w:val="es-ES"/>
        </w:rPr>
        <w:t> </w:t>
      </w:r>
      <w:r w:rsidRPr="00EA0D3A">
        <w:rPr>
          <w:rFonts w:eastAsia="Calibri" w:cs="Tahoma"/>
          <w:color w:val="000000"/>
          <w:szCs w:val="18"/>
          <w:lang w:val="es-ES"/>
        </w:rPr>
        <w:t>equivalentes a los de sus equivalentes standard para múltiples usuarios.</w:t>
      </w:r>
      <w:r w:rsidR="00CE4ED3" w:rsidRPr="00EA0D3A">
        <w:rPr>
          <w:rFonts w:eastAsia="Calibri" w:cs="Tahoma"/>
          <w:color w:val="000000"/>
          <w:szCs w:val="18"/>
          <w:lang w:val="es-ES"/>
        </w:rPr>
        <w:t xml:space="preserve"> </w:t>
      </w:r>
      <w:bookmarkStart w:id="1248" w:name="_51_Exchange_Server"/>
      <w:bookmarkEnd w:id="1236"/>
      <w:bookmarkEnd w:id="1242"/>
      <w:bookmarkEnd w:id="1243"/>
      <w:bookmarkEnd w:id="1248"/>
    </w:p>
    <w:p w:rsidR="00023FE7" w:rsidRPr="00EA0D3A" w:rsidRDefault="00023FE7" w:rsidP="00C066F9">
      <w:pPr>
        <w:pStyle w:val="EndnoteText"/>
        <w:ind w:left="1620" w:hanging="900"/>
        <w:rPr>
          <w:rFonts w:ascii="Tahoma" w:hAnsi="Tahoma" w:cs="Tahoma"/>
          <w:sz w:val="18"/>
          <w:szCs w:val="18"/>
          <w:lang w:val="es-ES"/>
        </w:rPr>
      </w:pPr>
      <w:bookmarkStart w:id="1249" w:name="Srv_43ExchangeSvr2010"/>
    </w:p>
    <w:p w:rsidR="00C066F9" w:rsidRPr="00EA0D3A" w:rsidRDefault="00C066F9" w:rsidP="00C066F9">
      <w:pPr>
        <w:pStyle w:val="EndnoteText"/>
        <w:ind w:left="1620" w:hanging="900"/>
        <w:rPr>
          <w:rFonts w:ascii="Tahoma" w:hAnsi="Tahoma" w:cs="Tahoma"/>
          <w:sz w:val="18"/>
          <w:szCs w:val="18"/>
          <w:lang w:val="es-ES"/>
        </w:rPr>
      </w:pPr>
    </w:p>
    <w:p w:rsidR="00453CAC" w:rsidRPr="00EA0D3A" w:rsidRDefault="00F66FB0" w:rsidP="009D3013">
      <w:pPr>
        <w:pStyle w:val="Heading2"/>
        <w:ind w:left="0"/>
        <w:rPr>
          <w:rFonts w:ascii="Tahoma" w:hAnsi="Tahoma" w:cs="Tahoma"/>
          <w:lang w:val="es-ES"/>
        </w:rPr>
      </w:pPr>
      <w:bookmarkStart w:id="1250" w:name="_49_Exchange_Server"/>
      <w:bookmarkStart w:id="1251" w:name="_51_50_Exchange"/>
      <w:bookmarkStart w:id="1252" w:name="_56_Protección_en"/>
      <w:bookmarkStart w:id="1253" w:name="_Toc360109383"/>
      <w:bookmarkStart w:id="1254" w:name="_Toc336338311"/>
      <w:bookmarkStart w:id="1255" w:name="Srv_50ExchangeServer2010StdCAL"/>
      <w:bookmarkEnd w:id="1249"/>
      <w:bookmarkEnd w:id="1250"/>
      <w:bookmarkEnd w:id="1251"/>
      <w:bookmarkEnd w:id="1252"/>
      <w:r w:rsidRPr="00EA0D3A">
        <w:rPr>
          <w:rFonts w:ascii="Tahoma" w:hAnsi="Tahoma" w:cs="Tahoma"/>
          <w:caps/>
          <w:color w:val="FA6500"/>
          <w:sz w:val="22"/>
          <w:vertAlign w:val="superscript"/>
          <w:lang w:val="es-ES"/>
        </w:rPr>
        <w:t xml:space="preserve">56 </w:t>
      </w:r>
      <w:r w:rsidRPr="00EA0D3A">
        <w:rPr>
          <w:rFonts w:ascii="Tahoma" w:hAnsi="Tahoma" w:cs="Tahoma"/>
          <w:color w:val="F66400"/>
          <w:sz w:val="22"/>
          <w:szCs w:val="20"/>
          <w:lang w:val="es-ES"/>
        </w:rPr>
        <w:t>Protección en línea de Exchange (SL de Usuario)</w:t>
      </w:r>
      <w:bookmarkEnd w:id="1253"/>
    </w:p>
    <w:p w:rsidR="00453CAC" w:rsidRPr="00EA0D3A" w:rsidRDefault="00453CAC" w:rsidP="00453CAC">
      <w:pPr>
        <w:ind w:left="720"/>
        <w:rPr>
          <w:rFonts w:cs="Tahoma"/>
          <w:lang w:val="es-ES"/>
        </w:rPr>
      </w:pPr>
    </w:p>
    <w:p w:rsidR="007D4770" w:rsidRPr="00EA0D3A" w:rsidRDefault="007D4770" w:rsidP="00453CAC">
      <w:pPr>
        <w:ind w:left="720"/>
        <w:rPr>
          <w:rFonts w:cs="Tahoma"/>
          <w:lang w:val="es-ES"/>
        </w:rPr>
      </w:pPr>
      <w:r w:rsidRPr="00EA0D3A">
        <w:rPr>
          <w:rFonts w:cs="Tahoma"/>
          <w:color w:val="444444"/>
          <w:szCs w:val="18"/>
          <w:lang w:val="es-ES"/>
        </w:rPr>
        <w:t>Puesto que este Servicio Online se ofrece por dominio, todos los usuarios de cualquier dominio con cobertura necesitan SL de Usuario.</w:t>
      </w:r>
      <w:r w:rsidR="00CE4ED3" w:rsidRPr="00EA0D3A">
        <w:rPr>
          <w:rFonts w:cs="Tahoma"/>
          <w:color w:val="444444"/>
          <w:szCs w:val="18"/>
          <w:lang w:val="es-ES"/>
        </w:rPr>
        <w:t xml:space="preserve"> </w:t>
      </w:r>
      <w:r w:rsidRPr="00EA0D3A">
        <w:rPr>
          <w:rFonts w:cs="Tahoma"/>
          <w:color w:val="444444"/>
          <w:szCs w:val="18"/>
          <w:lang w:val="es-ES"/>
        </w:rPr>
        <w:t>Los clientes que deseen obtener el servicio para un subconjunto de</w:t>
      </w:r>
      <w:r w:rsidR="003A4693" w:rsidRPr="00EA0D3A">
        <w:rPr>
          <w:rFonts w:cs="Tahoma"/>
          <w:color w:val="444444"/>
          <w:szCs w:val="18"/>
          <w:lang w:val="es-ES"/>
        </w:rPr>
        <w:t> </w:t>
      </w:r>
      <w:r w:rsidRPr="00EA0D3A">
        <w:rPr>
          <w:rFonts w:cs="Tahoma"/>
          <w:color w:val="444444"/>
          <w:szCs w:val="18"/>
          <w:lang w:val="es-ES"/>
        </w:rPr>
        <w:t>su</w:t>
      </w:r>
      <w:r w:rsidR="003A4693" w:rsidRPr="00EA0D3A">
        <w:rPr>
          <w:rFonts w:cs="Tahoma"/>
          <w:color w:val="444444"/>
          <w:szCs w:val="18"/>
          <w:lang w:val="es-ES"/>
        </w:rPr>
        <w:t> </w:t>
      </w:r>
      <w:r w:rsidRPr="00EA0D3A">
        <w:rPr>
          <w:rFonts w:cs="Tahoma"/>
          <w:color w:val="444444"/>
          <w:szCs w:val="18"/>
          <w:lang w:val="es-ES"/>
        </w:rPr>
        <w:t>base de usuarios pueden crear subdominios para un servicio multidireccional. Solo los usuarios que</w:t>
      </w:r>
      <w:r w:rsidR="003A4693" w:rsidRPr="00EA0D3A">
        <w:rPr>
          <w:rFonts w:cs="Tahoma"/>
          <w:color w:val="444444"/>
          <w:szCs w:val="18"/>
          <w:lang w:val="es-ES"/>
        </w:rPr>
        <w:t> </w:t>
      </w:r>
      <w:r w:rsidRPr="00EA0D3A">
        <w:rPr>
          <w:rFonts w:cs="Tahoma"/>
          <w:color w:val="444444"/>
          <w:szCs w:val="18"/>
          <w:lang w:val="es-ES"/>
        </w:rPr>
        <w:t>se</w:t>
      </w:r>
      <w:r w:rsidR="003A4693" w:rsidRPr="00EA0D3A">
        <w:rPr>
          <w:rFonts w:cs="Tahoma"/>
          <w:color w:val="444444"/>
          <w:szCs w:val="18"/>
          <w:lang w:val="es-ES"/>
        </w:rPr>
        <w:t> </w:t>
      </w:r>
      <w:r w:rsidRPr="00EA0D3A">
        <w:rPr>
          <w:rFonts w:cs="Tahoma"/>
          <w:color w:val="444444"/>
          <w:szCs w:val="18"/>
          <w:lang w:val="es-ES"/>
        </w:rPr>
        <w:t>encuentren dentro del subdominio con cobertura necesitan SL de Usuario.</w:t>
      </w:r>
    </w:p>
    <w:p w:rsidR="005D484B" w:rsidRPr="00EA0D3A" w:rsidRDefault="005D484B" w:rsidP="00453CAC">
      <w:pPr>
        <w:ind w:left="720"/>
        <w:rPr>
          <w:rFonts w:cs="Tahoma"/>
          <w:lang w:val="es-ES"/>
        </w:rPr>
      </w:pPr>
    </w:p>
    <w:p w:rsidR="005D484B" w:rsidRPr="00EA0D3A" w:rsidRDefault="005D484B" w:rsidP="005D484B">
      <w:pPr>
        <w:ind w:left="720"/>
        <w:rPr>
          <w:rFonts w:cs="Tahoma"/>
          <w:lang w:val="es-ES"/>
        </w:rPr>
      </w:pPr>
      <w:r w:rsidRPr="00EA0D3A">
        <w:rPr>
          <w:rFonts w:cs="Tahoma"/>
          <w:szCs w:val="18"/>
          <w:lang w:val="es-ES"/>
        </w:rPr>
        <w:t>Las Instituciones Académicas en virtud de la Inscripción para los contratos de Education Solutions y</w:t>
      </w:r>
      <w:r w:rsidR="003A4693" w:rsidRPr="00EA0D3A">
        <w:rPr>
          <w:rFonts w:cs="Tahoma"/>
          <w:szCs w:val="18"/>
          <w:lang w:val="es-ES"/>
        </w:rPr>
        <w:t> </w:t>
      </w:r>
      <w:r w:rsidRPr="00EA0D3A">
        <w:rPr>
          <w:rFonts w:cs="Tahoma"/>
          <w:szCs w:val="18"/>
          <w:lang w:val="es-ES"/>
        </w:rPr>
        <w:t>Contrato Open Value Subscription para Education Solutions, con licencia para Enterprise CAL Suite o Exchange Enterprise CAL con Servicios, con cobertura de Software Assurance activa, están completamente licenciadas para Exchange Online Protection, independiente de su número de Enterprise CAL Suite o</w:t>
      </w:r>
      <w:r w:rsidR="003A4693" w:rsidRPr="00EA0D3A">
        <w:rPr>
          <w:rFonts w:cs="Tahoma"/>
          <w:szCs w:val="18"/>
          <w:lang w:val="es-ES"/>
        </w:rPr>
        <w:t> </w:t>
      </w:r>
      <w:r w:rsidRPr="00EA0D3A">
        <w:rPr>
          <w:rFonts w:cs="Tahoma"/>
          <w:szCs w:val="18"/>
          <w:lang w:val="es-ES"/>
        </w:rPr>
        <w:t>Exchange Enterprise CAL con licencias de Servicios. Consulte las notas sobre productos Enterprise CAL</w:t>
      </w:r>
      <w:r w:rsidR="003A4693" w:rsidRPr="00EA0D3A">
        <w:rPr>
          <w:rFonts w:cs="Tahoma"/>
          <w:szCs w:val="18"/>
          <w:lang w:val="es-ES"/>
        </w:rPr>
        <w:t> </w:t>
      </w:r>
      <w:r w:rsidRPr="00EA0D3A">
        <w:rPr>
          <w:rFonts w:cs="Tahoma"/>
          <w:szCs w:val="18"/>
          <w:lang w:val="es-ES"/>
        </w:rPr>
        <w:t>Suite o Exchange Enterprise CAL con Servicios para obtener guías.</w:t>
      </w:r>
    </w:p>
    <w:p w:rsidR="00453CAC" w:rsidRPr="00EA0D3A" w:rsidRDefault="00453CAC" w:rsidP="00453CAC">
      <w:pPr>
        <w:pStyle w:val="EndnoteText"/>
        <w:ind w:hanging="900"/>
        <w:rPr>
          <w:rFonts w:ascii="Tahoma" w:hAnsi="Tahoma" w:cs="Tahoma"/>
          <w:sz w:val="18"/>
          <w:szCs w:val="18"/>
          <w:lang w:val="es-ES"/>
        </w:rPr>
      </w:pPr>
    </w:p>
    <w:p w:rsidR="0004051B" w:rsidRPr="00EA0D3A" w:rsidRDefault="0004051B">
      <w:pPr>
        <w:rPr>
          <w:rFonts w:cs="Tahoma"/>
          <w:lang w:val="es-ES"/>
        </w:rPr>
      </w:pPr>
    </w:p>
    <w:p w:rsidR="009D3013" w:rsidRPr="00EA0D3A" w:rsidRDefault="00F66FB0" w:rsidP="009D3013">
      <w:pPr>
        <w:pStyle w:val="Heading2"/>
        <w:ind w:left="0"/>
        <w:rPr>
          <w:rFonts w:ascii="Tahoma" w:hAnsi="Tahoma" w:cs="Tahoma"/>
          <w:lang w:val="es-ES"/>
        </w:rPr>
      </w:pPr>
      <w:bookmarkStart w:id="1256" w:name="_52_51_Exchange"/>
      <w:bookmarkStart w:id="1257" w:name="_57_Exchange_Server"/>
      <w:bookmarkStart w:id="1258" w:name="_Toc360109384"/>
      <w:bookmarkEnd w:id="1256"/>
      <w:bookmarkEnd w:id="1257"/>
      <w:r w:rsidRPr="00EA0D3A">
        <w:rPr>
          <w:rFonts w:ascii="Tahoma" w:hAnsi="Tahoma" w:cs="Tahoma"/>
          <w:caps/>
          <w:color w:val="FA6500"/>
          <w:sz w:val="22"/>
          <w:vertAlign w:val="superscript"/>
          <w:lang w:val="es-ES"/>
        </w:rPr>
        <w:t xml:space="preserve">57 </w:t>
      </w:r>
      <w:r w:rsidRPr="00EA0D3A">
        <w:rPr>
          <w:rFonts w:ascii="Tahoma" w:hAnsi="Tahoma" w:cs="Tahoma"/>
          <w:color w:val="FA6500"/>
          <w:sz w:val="22"/>
          <w:lang w:val="es-ES"/>
        </w:rPr>
        <w:t xml:space="preserve">Exchange Server 2013 Ediciones Enterprise y </w:t>
      </w:r>
      <w:bookmarkEnd w:id="1254"/>
      <w:r w:rsidRPr="00EA0D3A">
        <w:rPr>
          <w:rFonts w:ascii="Tahoma" w:hAnsi="Tahoma" w:cs="Tahoma"/>
          <w:color w:val="FA6500"/>
          <w:sz w:val="22"/>
          <w:lang w:val="es-ES"/>
        </w:rPr>
        <w:t>Standard</w:t>
      </w:r>
      <w:bookmarkEnd w:id="1258"/>
    </w:p>
    <w:p w:rsidR="009D3013" w:rsidRPr="00EA0D3A" w:rsidRDefault="009D3013" w:rsidP="009D3013">
      <w:pPr>
        <w:ind w:left="720"/>
        <w:rPr>
          <w:rFonts w:cs="Tahoma"/>
          <w:lang w:val="es-ES"/>
        </w:rPr>
      </w:pPr>
    </w:p>
    <w:p w:rsidR="009D3013" w:rsidRPr="00EA0D3A" w:rsidRDefault="009D3013" w:rsidP="009D3013">
      <w:pPr>
        <w:ind w:left="720"/>
        <w:rPr>
          <w:rFonts w:cs="Tahoma"/>
          <w:lang w:val="es-ES"/>
        </w:rPr>
      </w:pPr>
      <w:r w:rsidRPr="00EA0D3A">
        <w:rPr>
          <w:rFonts w:cs="Tahoma"/>
          <w:color w:val="000000"/>
          <w:szCs w:val="18"/>
          <w:lang w:val="es-ES"/>
        </w:rPr>
        <w:t>Exchange Server 2013 es la última versión de Exchange Server.</w:t>
      </w:r>
    </w:p>
    <w:p w:rsidR="009D3013" w:rsidRPr="00EA0D3A" w:rsidRDefault="009D3013" w:rsidP="0067725A">
      <w:pPr>
        <w:rPr>
          <w:rFonts w:cs="Tahoma"/>
          <w:lang w:val="es-ES"/>
        </w:rPr>
      </w:pPr>
    </w:p>
    <w:p w:rsidR="009D3013" w:rsidRPr="00EA0D3A" w:rsidRDefault="009D3013" w:rsidP="0067725A">
      <w:pPr>
        <w:spacing w:after="60"/>
        <w:ind w:left="720"/>
        <w:rPr>
          <w:rFonts w:cs="Tahoma"/>
          <w:lang w:val="es-ES"/>
        </w:rPr>
      </w:pPr>
      <w:r w:rsidRPr="00EA0D3A">
        <w:rPr>
          <w:rFonts w:cs="Tahoma"/>
          <w:b/>
          <w:color w:val="000000"/>
          <w:szCs w:val="18"/>
          <w:lang w:val="es-ES"/>
        </w:rPr>
        <w:t>Concesión de Licencias para Clientes de External Connector de Exchange Server 2010</w:t>
      </w:r>
    </w:p>
    <w:p w:rsidR="009D3013" w:rsidRPr="00EA0D3A" w:rsidRDefault="009D3013" w:rsidP="0067725A">
      <w:pPr>
        <w:ind w:left="720"/>
        <w:rPr>
          <w:rFonts w:cs="Tahoma"/>
          <w:lang w:val="es-ES"/>
        </w:rPr>
      </w:pPr>
      <w:r w:rsidRPr="00EA0D3A">
        <w:rPr>
          <w:rFonts w:cs="Tahoma"/>
          <w:color w:val="000000"/>
          <w:szCs w:val="18"/>
          <w:lang w:val="es-ES"/>
        </w:rPr>
        <w:t xml:space="preserve">La versión 2010 de la licencia de </w:t>
      </w:r>
      <w:bookmarkStart w:id="1259" w:name="Srv_42ExchangeSvr07"/>
      <w:bookmarkStart w:id="1260" w:name="Srv_48ExchangeSvr2010"/>
      <w:r w:rsidRPr="00EA0D3A">
        <w:rPr>
          <w:rFonts w:cs="Tahoma"/>
          <w:color w:val="000000"/>
          <w:szCs w:val="18"/>
          <w:lang w:val="es-ES"/>
        </w:rPr>
        <w:t>External Connector</w:t>
      </w:r>
      <w:bookmarkEnd w:id="1259"/>
      <w:bookmarkEnd w:id="1260"/>
      <w:r w:rsidRPr="00EA0D3A">
        <w:rPr>
          <w:rFonts w:cs="Tahoma"/>
          <w:color w:val="000000"/>
          <w:szCs w:val="18"/>
          <w:lang w:val="es-ES"/>
        </w:rPr>
        <w:t xml:space="preserve"> de Exchange Server 2010 es la versión final de dicha licencia.</w:t>
      </w:r>
      <w:r w:rsidR="00CE4ED3" w:rsidRPr="00EA0D3A">
        <w:rPr>
          <w:rFonts w:cs="Tahoma"/>
          <w:color w:val="000000"/>
          <w:szCs w:val="18"/>
          <w:lang w:val="es-ES"/>
        </w:rPr>
        <w:t xml:space="preserve"> </w:t>
      </w:r>
      <w:r w:rsidRPr="00EA0D3A">
        <w:rPr>
          <w:rFonts w:cs="Tahoma"/>
          <w:color w:val="000000"/>
          <w:szCs w:val="18"/>
          <w:lang w:val="es-ES"/>
        </w:rPr>
        <w:t>A vista de esto, los clientes con licencias de External Connector de Exchange Server 2010 con cobertura de Software Assurance serán elegibles, a partir del 1 de octubre de 2012, para la siguiente concesión de licencia.</w:t>
      </w:r>
    </w:p>
    <w:p w:rsidR="009D3013" w:rsidRPr="00EA0D3A" w:rsidRDefault="009D3013" w:rsidP="009D3013">
      <w:pPr>
        <w:ind w:left="90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9B6021" w:rsidTr="002C3AB1">
        <w:trPr>
          <w:trHeight w:val="332"/>
        </w:trPr>
        <w:tc>
          <w:tcPr>
            <w:tcW w:w="4500" w:type="dxa"/>
            <w:shd w:val="clear" w:color="auto" w:fill="FABF8F"/>
          </w:tcPr>
          <w:p w:rsidR="009D3013" w:rsidRPr="009B6021" w:rsidRDefault="009D3013" w:rsidP="002C3AB1">
            <w:pPr>
              <w:rPr>
                <w:rFonts w:cs="Tahoma"/>
                <w:b/>
                <w:color w:val="000000"/>
                <w:szCs w:val="18"/>
              </w:rPr>
            </w:pPr>
            <w:r w:rsidRPr="009B6021">
              <w:rPr>
                <w:rFonts w:cs="Tahoma"/>
                <w:b/>
                <w:color w:val="000000"/>
                <w:szCs w:val="18"/>
              </w:rPr>
              <w:t>Licencia cualificada</w:t>
            </w:r>
          </w:p>
        </w:tc>
        <w:tc>
          <w:tcPr>
            <w:tcW w:w="3600" w:type="dxa"/>
            <w:shd w:val="clear" w:color="auto" w:fill="FABF8F"/>
          </w:tcPr>
          <w:p w:rsidR="009D3013" w:rsidRPr="009B6021" w:rsidRDefault="009D3013" w:rsidP="002C3AB1">
            <w:pPr>
              <w:rPr>
                <w:rFonts w:cs="Tahoma"/>
                <w:b/>
                <w:color w:val="000000"/>
                <w:szCs w:val="18"/>
              </w:rPr>
            </w:pPr>
            <w:r w:rsidRPr="009B6021">
              <w:rPr>
                <w:rFonts w:cs="Tahoma"/>
                <w:b/>
                <w:color w:val="000000"/>
                <w:szCs w:val="18"/>
              </w:rPr>
              <w:t>Licencia gratuita y beneficios</w:t>
            </w:r>
          </w:p>
        </w:tc>
      </w:tr>
      <w:tr w:rsidR="009D3013" w:rsidRPr="009B6021" w:rsidTr="002C3AB1">
        <w:trPr>
          <w:trHeight w:val="70"/>
        </w:trPr>
        <w:tc>
          <w:tcPr>
            <w:tcW w:w="4500" w:type="dxa"/>
            <w:shd w:val="clear" w:color="auto" w:fill="auto"/>
          </w:tcPr>
          <w:p w:rsidR="009D3013" w:rsidRPr="009B6021" w:rsidRDefault="009D3013" w:rsidP="003678D7">
            <w:pPr>
              <w:rPr>
                <w:rFonts w:cs="Tahoma"/>
                <w:color w:val="000000"/>
                <w:szCs w:val="18"/>
              </w:rPr>
            </w:pPr>
            <w:r w:rsidRPr="009B6021">
              <w:rPr>
                <w:rFonts w:cs="Tahoma"/>
                <w:color w:val="000000"/>
                <w:szCs w:val="18"/>
              </w:rPr>
              <w:t>External Connector de Exchange Server 2010 con Software Assurance activo el 1 de octubre de 2012</w:t>
            </w:r>
          </w:p>
        </w:tc>
        <w:tc>
          <w:tcPr>
            <w:tcW w:w="3600" w:type="dxa"/>
            <w:shd w:val="clear" w:color="auto" w:fill="auto"/>
          </w:tcPr>
          <w:p w:rsidR="009D3013" w:rsidRPr="009B6021" w:rsidRDefault="009D3013" w:rsidP="00B50225">
            <w:pPr>
              <w:rPr>
                <w:rFonts w:cs="Tahoma"/>
                <w:color w:val="000000"/>
                <w:szCs w:val="18"/>
              </w:rPr>
            </w:pPr>
            <w:r w:rsidRPr="009B6021">
              <w:rPr>
                <w:rFonts w:cs="Tahoma"/>
                <w:color w:val="000000"/>
                <w:szCs w:val="18"/>
              </w:rPr>
              <w:t>Licencia Enterprise de Exchange Server</w:t>
            </w:r>
            <w:r w:rsidR="00B50225">
              <w:rPr>
                <w:rFonts w:cs="Tahoma"/>
                <w:color w:val="000000"/>
                <w:szCs w:val="18"/>
              </w:rPr>
              <w:t> </w:t>
            </w:r>
            <w:r w:rsidRPr="009B6021">
              <w:rPr>
                <w:rFonts w:cs="Tahoma"/>
                <w:color w:val="000000"/>
                <w:szCs w:val="18"/>
              </w:rPr>
              <w:t>2013</w:t>
            </w:r>
          </w:p>
        </w:tc>
      </w:tr>
    </w:tbl>
    <w:p w:rsidR="009D3013" w:rsidRDefault="009D3013" w:rsidP="0067725A">
      <w:pPr>
        <w:rPr>
          <w:rFonts w:cs="Tahoma"/>
        </w:rPr>
      </w:pPr>
    </w:p>
    <w:p w:rsidR="00C85F4A" w:rsidRDefault="00C85F4A" w:rsidP="0067725A">
      <w:pPr>
        <w:rPr>
          <w:rFonts w:cs="Tahoma"/>
        </w:rPr>
      </w:pPr>
    </w:p>
    <w:p w:rsidR="00C85F4A" w:rsidRDefault="00C85F4A" w:rsidP="0067725A">
      <w:pPr>
        <w:rPr>
          <w:rFonts w:cs="Tahoma"/>
        </w:rPr>
      </w:pPr>
    </w:p>
    <w:p w:rsidR="00C85F4A" w:rsidRPr="009B6021" w:rsidRDefault="00C85F4A" w:rsidP="0067725A">
      <w:pPr>
        <w:rPr>
          <w:rFonts w:cs="Tahoma"/>
        </w:rPr>
      </w:pPr>
    </w:p>
    <w:p w:rsidR="009D3013" w:rsidRPr="00EA0D3A" w:rsidRDefault="009D3013" w:rsidP="009D3013">
      <w:pPr>
        <w:ind w:left="720"/>
        <w:rPr>
          <w:rFonts w:cs="Tahoma"/>
          <w:lang w:val="es-ES"/>
        </w:rPr>
      </w:pPr>
      <w:r w:rsidRPr="00EA0D3A">
        <w:rPr>
          <w:rFonts w:cs="Tahoma"/>
          <w:color w:val="000000"/>
          <w:szCs w:val="18"/>
          <w:lang w:val="es-ES"/>
        </w:rPr>
        <w:t>Los siguientes términos y condiciones se aplican a la concesión de licencia anterior:</w:t>
      </w:r>
    </w:p>
    <w:p w:rsidR="009D3013" w:rsidRPr="00EA0D3A" w:rsidRDefault="009D3013" w:rsidP="009D3013">
      <w:pPr>
        <w:ind w:left="720"/>
        <w:rPr>
          <w:rFonts w:cs="Tahoma"/>
          <w:sz w:val="16"/>
          <w:szCs w:val="16"/>
          <w:lang w:val="es-ES"/>
        </w:rPr>
      </w:pPr>
    </w:p>
    <w:p w:rsidR="009D3013" w:rsidRPr="00EA0D3A" w:rsidRDefault="009D3013" w:rsidP="00657D7F">
      <w:pPr>
        <w:numPr>
          <w:ilvl w:val="0"/>
          <w:numId w:val="101"/>
        </w:numPr>
        <w:spacing w:after="30"/>
        <w:ind w:left="1440"/>
        <w:rPr>
          <w:rFonts w:cs="Tahoma"/>
          <w:spacing w:val="-3"/>
          <w:lang w:val="es-ES"/>
        </w:rPr>
      </w:pPr>
      <w:r w:rsidRPr="00EA0D3A">
        <w:rPr>
          <w:rFonts w:cs="Tahoma"/>
          <w:bCs/>
          <w:color w:val="000000"/>
          <w:spacing w:val="-3"/>
          <w:szCs w:val="18"/>
          <w:lang w:val="es-ES"/>
        </w:rPr>
        <w:t>Ruta de migración</w:t>
      </w:r>
      <w:r w:rsidRPr="00EA0D3A">
        <w:rPr>
          <w:rFonts w:cs="Tahoma"/>
          <w:color w:val="000000"/>
          <w:spacing w:val="-3"/>
          <w:szCs w:val="18"/>
          <w:lang w:val="es-ES"/>
        </w:rPr>
        <w:t>: Los clientes con cobertura de Software Assurance activa para una Licencia Cualificada determinada, a partir del 1 de octubre de 2012 y después del lanzamiento de Exchange Server 2013, son elegibles para actualizar y utilizar el software de Exchange Server 2013 en lugar</w:t>
      </w:r>
      <w:r w:rsidR="0040772B" w:rsidRPr="00EA0D3A">
        <w:rPr>
          <w:rFonts w:cs="Tahoma"/>
          <w:color w:val="000000"/>
          <w:spacing w:val="-3"/>
          <w:szCs w:val="18"/>
          <w:lang w:val="es-ES"/>
        </w:rPr>
        <w:t> </w:t>
      </w:r>
      <w:r w:rsidRPr="00EA0D3A">
        <w:rPr>
          <w:rFonts w:cs="Tahoma"/>
          <w:color w:val="000000"/>
          <w:spacing w:val="-3"/>
          <w:szCs w:val="18"/>
          <w:lang w:val="es-ES"/>
        </w:rPr>
        <w:t>del software de Exchange Server 2010 en virtud de la licencia de External Connector cualificada respectiva.</w:t>
      </w:r>
    </w:p>
    <w:p w:rsidR="009D3013" w:rsidRPr="00EA0D3A" w:rsidRDefault="009D3013" w:rsidP="00657D7F">
      <w:pPr>
        <w:numPr>
          <w:ilvl w:val="0"/>
          <w:numId w:val="101"/>
        </w:numPr>
        <w:spacing w:after="30"/>
        <w:ind w:left="1440"/>
        <w:rPr>
          <w:rFonts w:cs="Tahoma"/>
          <w:lang w:val="es-ES"/>
        </w:rPr>
      </w:pPr>
      <w:r w:rsidRPr="00EA0D3A">
        <w:rPr>
          <w:rFonts w:cs="Tahoma"/>
          <w:color w:val="000000"/>
          <w:szCs w:val="18"/>
          <w:lang w:val="es-ES"/>
        </w:rPr>
        <w:t>Derechos de uso: El derecho a utilizar el software en virtud de la Licencia Gratuita en esta oferta expira cuando expire el derecho a utilizar el software en virtud de la Licencia Cualificada.</w:t>
      </w:r>
      <w:r w:rsidR="00CE4ED3" w:rsidRPr="00EA0D3A">
        <w:rPr>
          <w:rFonts w:cs="Tahoma"/>
          <w:color w:val="000000"/>
          <w:szCs w:val="18"/>
          <w:lang w:val="es-ES"/>
        </w:rPr>
        <w:t xml:space="preserve"> </w:t>
      </w:r>
      <w:r w:rsidRPr="00EA0D3A">
        <w:rPr>
          <w:rFonts w:cs="Tahoma"/>
          <w:color w:val="000000"/>
          <w:szCs w:val="18"/>
          <w:lang w:val="es-ES"/>
        </w:rPr>
        <w:t>El uso de</w:t>
      </w:r>
      <w:r w:rsidR="0040772B" w:rsidRPr="00EA0D3A">
        <w:rPr>
          <w:rFonts w:cs="Tahoma"/>
          <w:color w:val="000000"/>
          <w:szCs w:val="18"/>
          <w:lang w:val="es-ES"/>
        </w:rPr>
        <w:t> </w:t>
      </w:r>
      <w:r w:rsidRPr="00EA0D3A">
        <w:rPr>
          <w:rFonts w:cs="Tahoma"/>
          <w:color w:val="000000"/>
          <w:szCs w:val="18"/>
          <w:lang w:val="es-ES"/>
        </w:rPr>
        <w:t>ese software se rige por los derechos de uso para el software y los términos y condiciones del</w:t>
      </w:r>
      <w:r w:rsidR="0040772B" w:rsidRPr="00EA0D3A">
        <w:rPr>
          <w:rFonts w:cs="Tahoma"/>
          <w:color w:val="000000"/>
          <w:szCs w:val="18"/>
          <w:lang w:val="es-ES"/>
        </w:rPr>
        <w:t> </w:t>
      </w:r>
      <w:r w:rsidRPr="00EA0D3A">
        <w:rPr>
          <w:rFonts w:cs="Tahoma"/>
          <w:color w:val="000000"/>
          <w:szCs w:val="18"/>
          <w:lang w:val="es-ES"/>
        </w:rPr>
        <w:t>contrato de Licencias por Volumen del cliente.</w:t>
      </w:r>
      <w:r w:rsidR="00CE4ED3" w:rsidRPr="00EA0D3A">
        <w:rPr>
          <w:rFonts w:cs="Tahoma"/>
          <w:color w:val="000000"/>
          <w:szCs w:val="18"/>
          <w:lang w:val="es-ES"/>
        </w:rPr>
        <w:t xml:space="preserve"> </w:t>
      </w:r>
      <w:r w:rsidRPr="00EA0D3A">
        <w:rPr>
          <w:rFonts w:cs="Tahoma"/>
          <w:color w:val="000000"/>
          <w:szCs w:val="18"/>
          <w:lang w:val="es-ES"/>
        </w:rPr>
        <w:t>Esta nota de condiciones del producto y la prueba del Cliente de la Licencia Cualificada correspondiente y Software Assurance en conjunto documentan el derecho a utilizar software en virtud de la Licencia Gratuita de esta oferta.</w:t>
      </w:r>
      <w:r w:rsidR="00CE4ED3" w:rsidRPr="00EA0D3A">
        <w:rPr>
          <w:rFonts w:cs="Tahoma"/>
          <w:color w:val="000000"/>
          <w:szCs w:val="18"/>
          <w:lang w:val="es-ES"/>
        </w:rPr>
        <w:t xml:space="preserve"> </w:t>
      </w:r>
    </w:p>
    <w:p w:rsidR="009D3013" w:rsidRPr="00EA0D3A" w:rsidRDefault="009D3013" w:rsidP="00657D7F">
      <w:pPr>
        <w:numPr>
          <w:ilvl w:val="0"/>
          <w:numId w:val="8"/>
        </w:numPr>
        <w:spacing w:after="30"/>
        <w:ind w:left="1440"/>
        <w:rPr>
          <w:rFonts w:cs="Tahoma"/>
          <w:lang w:val="es-ES"/>
        </w:rPr>
      </w:pPr>
      <w:r w:rsidRPr="00EA0D3A">
        <w:rPr>
          <w:rFonts w:cs="Tahoma"/>
          <w:color w:val="000000"/>
          <w:szCs w:val="18"/>
          <w:lang w:val="es-ES"/>
        </w:rPr>
        <w:t>Licencia y Software Assurance: La Licencia Gratuita incluirá cobertura de Software Assurance.</w:t>
      </w:r>
      <w:r w:rsidR="00CE4ED3" w:rsidRPr="00EA0D3A">
        <w:rPr>
          <w:rFonts w:cs="Tahoma"/>
          <w:color w:val="000000"/>
          <w:szCs w:val="18"/>
          <w:lang w:val="es-ES"/>
        </w:rPr>
        <w:t xml:space="preserve"> </w:t>
      </w:r>
      <w:r w:rsidRPr="00EA0D3A">
        <w:rPr>
          <w:rFonts w:cs="Tahoma"/>
          <w:color w:val="000000"/>
          <w:szCs w:val="18"/>
          <w:lang w:val="es-ES"/>
        </w:rPr>
        <w:t>La</w:t>
      </w:r>
      <w:r w:rsidR="0040772B" w:rsidRPr="00EA0D3A">
        <w:rPr>
          <w:rFonts w:cs="Tahoma"/>
          <w:color w:val="000000"/>
          <w:szCs w:val="18"/>
          <w:lang w:val="es-ES"/>
        </w:rPr>
        <w:t> </w:t>
      </w:r>
      <w:r w:rsidRPr="00EA0D3A">
        <w:rPr>
          <w:rFonts w:cs="Tahoma"/>
          <w:color w:val="000000"/>
          <w:szCs w:val="18"/>
          <w:lang w:val="es-ES"/>
        </w:rPr>
        <w:t>cobertura de Software Assurance para las Licencias Gratuitas expira cuando expire la cobertura de la Licencia Cualificada.</w:t>
      </w:r>
      <w:r w:rsidR="00CE4ED3" w:rsidRPr="00EA0D3A">
        <w:rPr>
          <w:rFonts w:cs="Tahoma"/>
          <w:color w:val="000000"/>
          <w:szCs w:val="18"/>
          <w:lang w:val="es-ES"/>
        </w:rPr>
        <w:t xml:space="preserve"> </w:t>
      </w:r>
      <w:r w:rsidRPr="00EA0D3A">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rsidR="009D3013" w:rsidRPr="00EA0D3A" w:rsidRDefault="00E7114A" w:rsidP="00657D7F">
      <w:pPr>
        <w:numPr>
          <w:ilvl w:val="0"/>
          <w:numId w:val="102"/>
        </w:numPr>
        <w:spacing w:after="30"/>
        <w:ind w:left="1440"/>
        <w:rPr>
          <w:rFonts w:cs="Tahoma"/>
          <w:lang w:val="es-ES"/>
        </w:rPr>
      </w:pPr>
      <w:r w:rsidRPr="00EA0D3A">
        <w:rPr>
          <w:rFonts w:eastAsia="Calibri" w:cs="Tahoma"/>
          <w:color w:val="000000"/>
          <w:szCs w:val="18"/>
          <w:lang w:val="es-ES"/>
        </w:rPr>
        <w:t>“</w:t>
      </w:r>
      <w:r w:rsidR="009D3013" w:rsidRPr="00EA0D3A">
        <w:rPr>
          <w:rFonts w:eastAsia="Calibri" w:cs="Tahoma"/>
          <w:color w:val="000000"/>
          <w:szCs w:val="18"/>
          <w:lang w:val="es-ES"/>
        </w:rPr>
        <w:t>True ups</w:t>
      </w:r>
      <w:r w:rsidRPr="00EA0D3A">
        <w:rPr>
          <w:rFonts w:eastAsia="Calibri" w:cs="Tahoma"/>
          <w:color w:val="000000"/>
          <w:szCs w:val="18"/>
          <w:lang w:val="es-ES"/>
        </w:rPr>
        <w:t>”</w:t>
      </w:r>
      <w:r w:rsidR="009D3013" w:rsidRPr="00EA0D3A">
        <w:rPr>
          <w:rFonts w:eastAsia="Calibri" w:cs="Tahoma"/>
          <w:bCs/>
          <w:color w:val="000000"/>
          <w:szCs w:val="18"/>
          <w:lang w:val="es-ES"/>
        </w:rPr>
        <w:t>:</w:t>
      </w:r>
      <w:r w:rsidR="00CE4ED3" w:rsidRPr="00EA0D3A">
        <w:rPr>
          <w:rFonts w:eastAsia="Calibri" w:cs="Tahoma"/>
          <w:color w:val="000000"/>
          <w:szCs w:val="18"/>
          <w:lang w:val="es-ES"/>
        </w:rPr>
        <w:t xml:space="preserve"> </w:t>
      </w:r>
      <w:r w:rsidR="009D3013" w:rsidRPr="00EA0D3A">
        <w:rPr>
          <w:rFonts w:eastAsia="Calibri" w:cs="Tahoma"/>
          <w:color w:val="000000"/>
          <w:szCs w:val="18"/>
          <w:lang w:val="es-ES"/>
        </w:rPr>
        <w:t>Para los Clientes de Contrato Enterprise elegibles para obtener estas licencias y</w:t>
      </w:r>
      <w:r w:rsidR="008E358A" w:rsidRPr="00EA0D3A">
        <w:rPr>
          <w:rFonts w:eastAsia="Calibri" w:cs="Tahoma"/>
          <w:color w:val="000000"/>
          <w:szCs w:val="18"/>
          <w:lang w:val="es-ES"/>
        </w:rPr>
        <w:t> </w:t>
      </w:r>
      <w:r w:rsidR="009D3013" w:rsidRPr="00EA0D3A">
        <w:rPr>
          <w:rFonts w:eastAsia="Calibri" w:cs="Tahoma"/>
          <w:color w:val="000000"/>
          <w:szCs w:val="18"/>
          <w:lang w:val="es-ES"/>
        </w:rPr>
        <w:t>derechos gratuitos como se describe anteriormente, las licencias de External Connector de</w:t>
      </w:r>
      <w:r w:rsidR="008E358A" w:rsidRPr="00EA0D3A">
        <w:rPr>
          <w:rFonts w:eastAsia="Calibri" w:cs="Tahoma"/>
          <w:color w:val="000000"/>
          <w:szCs w:val="18"/>
          <w:lang w:val="es-ES"/>
        </w:rPr>
        <w:t> </w:t>
      </w:r>
      <w:r w:rsidR="009D3013" w:rsidRPr="00EA0D3A">
        <w:rPr>
          <w:rFonts w:eastAsia="Calibri" w:cs="Tahoma"/>
          <w:color w:val="000000"/>
          <w:szCs w:val="18"/>
          <w:lang w:val="es-ES"/>
        </w:rPr>
        <w:t>Exchange Server 2010 Enterprise adquiridas como parte de un proceso “true up” anual de</w:t>
      </w:r>
      <w:r w:rsidR="008E358A" w:rsidRPr="00EA0D3A">
        <w:rPr>
          <w:rFonts w:eastAsia="Calibri" w:cs="Tahoma"/>
          <w:color w:val="000000"/>
          <w:szCs w:val="18"/>
          <w:lang w:val="es-ES"/>
        </w:rPr>
        <w:t> </w:t>
      </w:r>
      <w:r w:rsidR="009D3013" w:rsidRPr="00EA0D3A">
        <w:rPr>
          <w:rFonts w:eastAsia="Calibri" w:cs="Tahoma"/>
          <w:color w:val="000000"/>
          <w:szCs w:val="18"/>
          <w:lang w:val="es-ES"/>
        </w:rPr>
        <w:t>un</w:t>
      </w:r>
      <w:r w:rsidR="008E358A" w:rsidRPr="00EA0D3A">
        <w:rPr>
          <w:rFonts w:eastAsia="Calibri" w:cs="Tahoma"/>
          <w:color w:val="000000"/>
          <w:szCs w:val="18"/>
          <w:lang w:val="es-ES"/>
        </w:rPr>
        <w:t> </w:t>
      </w:r>
      <w:r w:rsidR="009D3013" w:rsidRPr="00EA0D3A">
        <w:rPr>
          <w:rFonts w:eastAsia="Calibri" w:cs="Tahoma"/>
          <w:color w:val="000000"/>
          <w:szCs w:val="18"/>
          <w:lang w:val="es-ES"/>
        </w:rPr>
        <w:t xml:space="preserve">Cliente </w:t>
      </w:r>
      <w:r w:rsidR="009D3013" w:rsidRPr="00EA0D3A">
        <w:rPr>
          <w:rFonts w:cs="Tahoma"/>
          <w:color w:val="000000"/>
          <w:szCs w:val="18"/>
          <w:lang w:val="es-ES"/>
        </w:rPr>
        <w:t>también se consideran Licencias Cualificadas.</w:t>
      </w:r>
    </w:p>
    <w:p w:rsidR="009D3013" w:rsidRPr="00EA0D3A" w:rsidRDefault="009D3013" w:rsidP="00657D7F">
      <w:pPr>
        <w:numPr>
          <w:ilvl w:val="0"/>
          <w:numId w:val="102"/>
        </w:numPr>
        <w:spacing w:after="30"/>
        <w:ind w:left="1440"/>
        <w:rPr>
          <w:rFonts w:cs="Tahoma"/>
          <w:lang w:val="es-ES"/>
        </w:rPr>
      </w:pPr>
      <w:r w:rsidRPr="00EA0D3A">
        <w:rPr>
          <w:rFonts w:cs="Tahoma"/>
          <w:color w:val="000000"/>
          <w:szCs w:val="18"/>
          <w:lang w:val="es-ES"/>
        </w:rPr>
        <w:t>Contratos de suscripción:</w:t>
      </w:r>
      <w:r w:rsidR="00CE4ED3" w:rsidRPr="00EA0D3A">
        <w:rPr>
          <w:rFonts w:cs="Tahoma"/>
          <w:color w:val="000000"/>
          <w:szCs w:val="18"/>
          <w:lang w:val="es-ES"/>
        </w:rPr>
        <w:t xml:space="preserve"> </w:t>
      </w:r>
      <w:r w:rsidRPr="00EA0D3A">
        <w:rPr>
          <w:rFonts w:cs="Tahoma"/>
          <w:color w:val="000000"/>
          <w:szCs w:val="18"/>
          <w:lang w:val="es-ES"/>
        </w:rPr>
        <w:t xml:space="preserve">Para los Contratos Enterprise Subscription, </w:t>
      </w:r>
      <w:r w:rsidRPr="00EA0D3A">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EA0D3A">
        <w:rPr>
          <w:rFonts w:cs="Tahoma"/>
          <w:color w:val="000000"/>
          <w:szCs w:val="18"/>
          <w:lang w:val="es-ES"/>
        </w:rPr>
        <w:t xml:space="preserve"> hasta la conclusión del periodo de inscripción actual (o periodo de vigencia en caso de Open Value).</w:t>
      </w:r>
      <w:r w:rsidR="00CE4ED3" w:rsidRPr="00EA0D3A">
        <w:rPr>
          <w:rFonts w:cs="Tahoma"/>
          <w:color w:val="000000"/>
          <w:szCs w:val="18"/>
          <w:lang w:val="es-ES"/>
        </w:rPr>
        <w:t xml:space="preserve"> </w:t>
      </w:r>
      <w:r w:rsidRPr="00EA0D3A">
        <w:rPr>
          <w:rFonts w:cs="Tahoma"/>
          <w:color w:val="000000"/>
          <w:szCs w:val="18"/>
          <w:lang w:val="es-ES"/>
        </w:rPr>
        <w:t>El Cliente debe mantener una cobertura de suscripción continua.</w:t>
      </w:r>
      <w:r w:rsidR="00CE4ED3" w:rsidRPr="00EA0D3A">
        <w:rPr>
          <w:rFonts w:cs="Tahoma"/>
          <w:color w:val="000000"/>
          <w:szCs w:val="18"/>
          <w:lang w:val="es-ES"/>
        </w:rPr>
        <w:t xml:space="preserve"> </w:t>
      </w:r>
      <w:bookmarkStart w:id="1261" w:name="_Toc336338313"/>
      <w:r w:rsidRPr="00EA0D3A">
        <w:rPr>
          <w:rFonts w:cs="Tahoma"/>
          <w:color w:val="000000"/>
          <w:szCs w:val="18"/>
          <w:lang w:val="es-ES"/>
        </w:rPr>
        <w:t>Estos derechos solo se</w:t>
      </w:r>
      <w:r w:rsidR="008E358A" w:rsidRPr="00EA0D3A">
        <w:rPr>
          <w:rFonts w:cs="Tahoma"/>
          <w:color w:val="000000"/>
          <w:szCs w:val="18"/>
          <w:lang w:val="es-ES"/>
        </w:rPr>
        <w:t> </w:t>
      </w:r>
      <w:r w:rsidRPr="00EA0D3A">
        <w:rPr>
          <w:rFonts w:cs="Tahoma"/>
          <w:color w:val="000000"/>
          <w:szCs w:val="18"/>
          <w:lang w:val="es-ES"/>
        </w:rPr>
        <w:t>vuelven permanentes después de ejercer la opción de compra completa y están sujetos a todos los términos y condiciones del contrato de licencia del Cliente.</w:t>
      </w:r>
    </w:p>
    <w:p w:rsidR="009D3013" w:rsidRPr="00EA0D3A" w:rsidRDefault="009D3013" w:rsidP="00346F4B">
      <w:pPr>
        <w:numPr>
          <w:ilvl w:val="0"/>
          <w:numId w:val="103"/>
        </w:numPr>
        <w:spacing w:after="60"/>
        <w:ind w:left="1440"/>
        <w:rPr>
          <w:rFonts w:cs="Tahoma"/>
          <w:lang w:val="es-ES"/>
        </w:rPr>
      </w:pPr>
      <w:r w:rsidRPr="00EA0D3A">
        <w:rPr>
          <w:rFonts w:cs="Tahoma"/>
          <w:szCs w:val="18"/>
          <w:lang w:val="es-ES"/>
        </w:rPr>
        <w:t>Contrato de transición Campus y School: Para los clientes que hagan la transición a mitad de periodo desde los contratos Campus y School a los contratos Enrollment for Education Solutions u</w:t>
      </w:r>
      <w:r w:rsidR="008E358A" w:rsidRPr="00EA0D3A">
        <w:rPr>
          <w:rFonts w:cs="Tahoma"/>
          <w:szCs w:val="18"/>
          <w:lang w:val="es-ES"/>
        </w:rPr>
        <w:t> </w:t>
      </w:r>
      <w:r w:rsidRPr="00EA0D3A">
        <w:rPr>
          <w:rFonts w:cs="Tahoma"/>
          <w:szCs w:val="18"/>
          <w:lang w:val="es-ES"/>
        </w:rPr>
        <w:t>Open Value Subscription – Education Solutions mientras mantengan cobertura de suscripción:</w:t>
      </w:r>
    </w:p>
    <w:p w:rsidR="009D3013" w:rsidRPr="00EA0D3A" w:rsidRDefault="009D3013" w:rsidP="00657D7F">
      <w:pPr>
        <w:pStyle w:val="ListParagraph"/>
        <w:numPr>
          <w:ilvl w:val="0"/>
          <w:numId w:val="87"/>
        </w:numPr>
        <w:spacing w:after="30"/>
        <w:ind w:left="1987"/>
        <w:contextualSpacing w:val="0"/>
        <w:rPr>
          <w:rFonts w:ascii="Tahoma" w:hAnsi="Tahoma" w:cs="Tahoma"/>
          <w:sz w:val="18"/>
          <w:szCs w:val="18"/>
          <w:lang w:val="es-ES"/>
        </w:rPr>
      </w:pPr>
      <w:r w:rsidRPr="00EA0D3A">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rsidR="0073424F" w:rsidRPr="00EA0D3A" w:rsidRDefault="0073424F" w:rsidP="00657D7F">
      <w:pPr>
        <w:pStyle w:val="ListParagraph"/>
        <w:numPr>
          <w:ilvl w:val="0"/>
          <w:numId w:val="87"/>
        </w:numPr>
        <w:spacing w:after="30"/>
        <w:ind w:left="1987"/>
        <w:contextualSpacing w:val="0"/>
        <w:rPr>
          <w:rFonts w:ascii="Tahoma" w:hAnsi="Tahoma" w:cs="Tahoma"/>
          <w:spacing w:val="-3"/>
          <w:sz w:val="18"/>
          <w:szCs w:val="18"/>
          <w:lang w:val="es-ES"/>
        </w:rPr>
      </w:pPr>
      <w:r w:rsidRPr="00EA0D3A">
        <w:rPr>
          <w:rFonts w:ascii="Tahoma" w:hAnsi="Tahoma" w:cs="Tahoma"/>
          <w:spacing w:val="-3"/>
          <w:sz w:val="18"/>
          <w:szCs w:val="18"/>
          <w:lang w:val="es-ES"/>
        </w:rPr>
        <w:t>Estos derechos solo se vuelven permanentes después de ejercer la opción de compra completa y están sujetos a todos los términos y condiciones del contrato de licencia del Cliente.</w:t>
      </w:r>
    </w:p>
    <w:p w:rsidR="004069A4" w:rsidRPr="00EA0D3A" w:rsidRDefault="004069A4" w:rsidP="009D3013">
      <w:pPr>
        <w:pStyle w:val="EndnoteText"/>
        <w:ind w:left="540"/>
        <w:rPr>
          <w:rFonts w:ascii="Tahoma" w:hAnsi="Tahoma" w:cs="Tahoma"/>
          <w:sz w:val="16"/>
          <w:szCs w:val="16"/>
          <w:lang w:val="es-ES"/>
        </w:rPr>
      </w:pPr>
    </w:p>
    <w:p w:rsidR="009D3013" w:rsidRPr="00EA0D3A" w:rsidRDefault="009D3013" w:rsidP="009D3013">
      <w:pPr>
        <w:pStyle w:val="EndnoteText"/>
        <w:ind w:left="540"/>
        <w:rPr>
          <w:rFonts w:ascii="Tahoma" w:hAnsi="Tahoma" w:cs="Tahoma"/>
          <w:sz w:val="16"/>
          <w:szCs w:val="16"/>
          <w:lang w:val="es-ES"/>
        </w:rPr>
      </w:pPr>
    </w:p>
    <w:p w:rsidR="004069A4" w:rsidRPr="00EA0D3A" w:rsidRDefault="00F66FB0" w:rsidP="004069A4">
      <w:pPr>
        <w:pStyle w:val="Heading3"/>
        <w:rPr>
          <w:rFonts w:ascii="Tahoma" w:hAnsi="Tahoma" w:cs="Tahoma"/>
          <w:lang w:val="es-ES"/>
        </w:rPr>
      </w:pPr>
      <w:bookmarkStart w:id="1262" w:name="_50_Exchange_Server"/>
      <w:bookmarkStart w:id="1263" w:name="_53_52_Exchange"/>
      <w:bookmarkStart w:id="1264" w:name="_58_CAL_de"/>
      <w:bookmarkStart w:id="1265" w:name="_Toc360109385"/>
      <w:bookmarkEnd w:id="1262"/>
      <w:bookmarkEnd w:id="1263"/>
      <w:bookmarkEnd w:id="1264"/>
      <w:r w:rsidRPr="00EA0D3A">
        <w:rPr>
          <w:rFonts w:ascii="Tahoma" w:hAnsi="Tahoma" w:cs="Tahoma"/>
          <w:caps/>
          <w:color w:val="F66400"/>
          <w:sz w:val="22"/>
          <w:vertAlign w:val="superscript"/>
          <w:lang w:val="es-ES"/>
        </w:rPr>
        <w:t>58</w:t>
      </w:r>
      <w:r w:rsidRPr="00EA0D3A">
        <w:rPr>
          <w:rFonts w:ascii="Tahoma" w:hAnsi="Tahoma" w:cs="Tahoma"/>
          <w:color w:val="F66400"/>
          <w:sz w:val="22"/>
          <w:lang w:val="es-ES"/>
        </w:rPr>
        <w:t xml:space="preserve"> CAL de Exchange Server 2010 Standard</w:t>
      </w:r>
      <w:bookmarkEnd w:id="1261"/>
      <w:bookmarkEnd w:id="1265"/>
    </w:p>
    <w:bookmarkEnd w:id="1255"/>
    <w:p w:rsidR="004069A4" w:rsidRPr="00EA0D3A" w:rsidRDefault="004069A4" w:rsidP="004069A4">
      <w:pPr>
        <w:rPr>
          <w:rFonts w:cs="Tahoma"/>
          <w:sz w:val="16"/>
          <w:szCs w:val="16"/>
          <w:lang w:val="es-ES"/>
        </w:rPr>
      </w:pPr>
    </w:p>
    <w:p w:rsidR="004069A4" w:rsidRPr="00EA0D3A" w:rsidRDefault="004069A4" w:rsidP="005427B6">
      <w:pPr>
        <w:spacing w:after="60"/>
        <w:ind w:left="720"/>
        <w:rPr>
          <w:rFonts w:cs="Tahoma"/>
          <w:lang w:val="es-ES"/>
        </w:rPr>
      </w:pPr>
      <w:r w:rsidRPr="00EA0D3A">
        <w:rPr>
          <w:rFonts w:cs="Tahoma"/>
          <w:b/>
          <w:color w:val="000000"/>
          <w:szCs w:val="18"/>
          <w:lang w:val="es-ES"/>
        </w:rPr>
        <w:t>Carpetas predeterminadas administradas licenciadas con CAL de Exchange Server 2010</w:t>
      </w:r>
      <w:r w:rsidR="00925EA5" w:rsidRPr="00EA0D3A">
        <w:rPr>
          <w:rFonts w:cs="Tahoma"/>
          <w:b/>
          <w:color w:val="000000"/>
          <w:szCs w:val="18"/>
          <w:lang w:val="es-ES"/>
        </w:rPr>
        <w:t> </w:t>
      </w:r>
      <w:r w:rsidRPr="00EA0D3A">
        <w:rPr>
          <w:rFonts w:cs="Tahoma"/>
          <w:b/>
          <w:color w:val="000000"/>
          <w:szCs w:val="18"/>
          <w:lang w:val="es-ES"/>
        </w:rPr>
        <w:t>Standard</w:t>
      </w:r>
    </w:p>
    <w:p w:rsidR="004069A4" w:rsidRPr="00EA0D3A" w:rsidRDefault="004069A4" w:rsidP="00E62BC4">
      <w:pPr>
        <w:ind w:left="720"/>
        <w:rPr>
          <w:rFonts w:cs="Tahoma"/>
          <w:spacing w:val="-2"/>
          <w:lang w:val="es-ES"/>
        </w:rPr>
      </w:pPr>
      <w:r w:rsidRPr="00EA0D3A">
        <w:rPr>
          <w:rFonts w:cs="Tahoma"/>
          <w:color w:val="000000"/>
          <w:spacing w:val="-2"/>
          <w:szCs w:val="18"/>
          <w:lang w:val="es-ES"/>
        </w:rPr>
        <w:t>El derecho a obtener acceso a la funcionalidad Carpeta predeterminada administrada de Exchange Server 2010 se concede en virtud de la licencia CAL de Exchange Server 2010 Standard y las licencias CAL equivalentes.</w:t>
      </w:r>
      <w:r w:rsidR="00CE4ED3" w:rsidRPr="00EA0D3A">
        <w:rPr>
          <w:rFonts w:cs="Tahoma"/>
          <w:color w:val="000000"/>
          <w:spacing w:val="-2"/>
          <w:szCs w:val="18"/>
          <w:lang w:val="es-ES"/>
        </w:rPr>
        <w:t xml:space="preserve"> </w:t>
      </w:r>
      <w:r w:rsidRPr="00EA0D3A">
        <w:rPr>
          <w:rFonts w:cs="Tahoma"/>
          <w:color w:val="000000"/>
          <w:spacing w:val="-2"/>
          <w:szCs w:val="18"/>
          <w:lang w:val="es-ES"/>
        </w:rPr>
        <w:t>Es necesaria una Exchange Server 2010 Enterprise CAL o una CAL equivalente para acceder a</w:t>
      </w:r>
      <w:r w:rsidR="00925EA5" w:rsidRPr="00EA0D3A">
        <w:rPr>
          <w:rFonts w:cs="Tahoma"/>
          <w:color w:val="000000"/>
          <w:spacing w:val="-2"/>
          <w:szCs w:val="18"/>
          <w:lang w:val="es-ES"/>
        </w:rPr>
        <w:t> </w:t>
      </w:r>
      <w:r w:rsidRPr="00EA0D3A">
        <w:rPr>
          <w:rFonts w:cs="Tahoma"/>
          <w:color w:val="000000"/>
          <w:spacing w:val="-2"/>
          <w:szCs w:val="18"/>
          <w:lang w:val="es-ES"/>
        </w:rPr>
        <w:t xml:space="preserve">la funcionalidad Carpeta personalizada administrada, pero no a la funcionalidad Carpeta predeterminada administrada. </w:t>
      </w:r>
    </w:p>
    <w:p w:rsidR="004069A4" w:rsidRPr="00EA0D3A" w:rsidRDefault="004069A4" w:rsidP="00E62BC4">
      <w:pPr>
        <w:ind w:left="720"/>
        <w:rPr>
          <w:rFonts w:cs="Tahoma"/>
          <w:sz w:val="16"/>
          <w:szCs w:val="16"/>
          <w:lang w:val="es-ES"/>
        </w:rPr>
      </w:pPr>
    </w:p>
    <w:p w:rsidR="00031547" w:rsidRPr="00EA0D3A" w:rsidRDefault="00031547" w:rsidP="005427B6">
      <w:pPr>
        <w:spacing w:after="60"/>
        <w:ind w:left="720"/>
        <w:rPr>
          <w:rFonts w:cs="Tahoma"/>
          <w:lang w:val="es-ES"/>
        </w:rPr>
      </w:pPr>
      <w:r w:rsidRPr="00EA0D3A">
        <w:rPr>
          <w:rFonts w:cs="Tahoma"/>
          <w:b/>
          <w:color w:val="000000"/>
          <w:szCs w:val="18"/>
          <w:lang w:val="es-ES"/>
        </w:rPr>
        <w:t>Búsqueda en varios buzones de correo licenciada con CAL de Exchange Server 2010 Standard</w:t>
      </w:r>
    </w:p>
    <w:p w:rsidR="00031547" w:rsidRPr="00EA0D3A" w:rsidRDefault="00031547" w:rsidP="00BA1490">
      <w:pPr>
        <w:ind w:left="720"/>
        <w:rPr>
          <w:rFonts w:cs="Tahoma"/>
          <w:lang w:val="es-ES"/>
        </w:rPr>
      </w:pPr>
      <w:r w:rsidRPr="00EA0D3A">
        <w:rPr>
          <w:rFonts w:cs="Tahoma"/>
          <w:bCs/>
          <w:szCs w:val="20"/>
          <w:lang w:val="es-ES"/>
        </w:rPr>
        <w:t>Actualizaremos los derechos de uso de Exchange Server 2010 para reflejar que el derecho a acceder a la funcionalidad Búsqueda entre Buzones en Exchange Server 2010 se concede en virtud de la licencia CAL de</w:t>
      </w:r>
      <w:r w:rsidR="00925EA5" w:rsidRPr="00EA0D3A">
        <w:rPr>
          <w:rFonts w:cs="Tahoma"/>
          <w:bCs/>
          <w:szCs w:val="20"/>
          <w:lang w:val="es-ES"/>
        </w:rPr>
        <w:t> </w:t>
      </w:r>
      <w:r w:rsidRPr="00EA0D3A">
        <w:rPr>
          <w:rFonts w:cs="Tahoma"/>
          <w:bCs/>
          <w:szCs w:val="20"/>
          <w:lang w:val="es-ES"/>
        </w:rPr>
        <w:t>Exchange Server 2010 Standard y las licencias CAL equivalentes. Esta actualización es aplicable a todas las licencias de Exchange Server 2010.</w:t>
      </w:r>
    </w:p>
    <w:p w:rsidR="004D0019" w:rsidRPr="00EA0D3A" w:rsidRDefault="004D0019" w:rsidP="00E62BC4">
      <w:pPr>
        <w:ind w:left="720"/>
        <w:rPr>
          <w:rFonts w:cs="Tahoma"/>
          <w:sz w:val="16"/>
          <w:szCs w:val="16"/>
          <w:lang w:val="es-ES"/>
        </w:rPr>
      </w:pPr>
    </w:p>
    <w:p w:rsidR="004069A4" w:rsidRPr="00EA0D3A" w:rsidRDefault="004069A4" w:rsidP="005427B6">
      <w:pPr>
        <w:spacing w:after="60"/>
        <w:ind w:left="720"/>
        <w:rPr>
          <w:rFonts w:cs="Tahoma"/>
          <w:lang w:val="es-ES"/>
        </w:rPr>
      </w:pPr>
      <w:r w:rsidRPr="00EA0D3A">
        <w:rPr>
          <w:rFonts w:cs="Tahoma"/>
          <w:b/>
          <w:color w:val="000000"/>
          <w:szCs w:val="18"/>
          <w:lang w:val="es-ES"/>
        </w:rPr>
        <w:t>CALs solo para Estudiantes (Licencia Academic Open y Academic Select)</w:t>
      </w:r>
    </w:p>
    <w:p w:rsidR="004069A4" w:rsidRPr="00EA0D3A" w:rsidRDefault="004069A4" w:rsidP="00E62BC4">
      <w:pPr>
        <w:ind w:left="720"/>
        <w:rPr>
          <w:rFonts w:cs="Tahoma"/>
          <w:lang w:val="es-ES"/>
        </w:rPr>
      </w:pPr>
      <w:r w:rsidRPr="00EA0D3A">
        <w:rPr>
          <w:rFonts w:cs="Tahoma"/>
          <w:szCs w:val="20"/>
          <w:lang w:val="es-ES"/>
        </w:rPr>
        <w:t>Las licencias CAL solo para Estudiantes están restringidas a licencias de equipos de estudiantes o de equipos</w:t>
      </w:r>
      <w:r w:rsidR="0079104C" w:rsidRPr="00EA0D3A">
        <w:rPr>
          <w:rFonts w:cs="Tahoma"/>
          <w:szCs w:val="20"/>
          <w:lang w:val="es-ES"/>
        </w:rPr>
        <w:t> </w:t>
      </w:r>
      <w:r w:rsidRPr="00EA0D3A">
        <w:rPr>
          <w:rFonts w:cs="Tahoma"/>
          <w:szCs w:val="20"/>
          <w:lang w:val="es-ES"/>
        </w:rPr>
        <w:t>de propiedad de una institución que utilice un estudiante individual y NO se deben utilizar en laboratorios o aulas.</w:t>
      </w:r>
    </w:p>
    <w:p w:rsidR="00CC1B99" w:rsidRPr="00EA0D3A" w:rsidRDefault="006C5A0F" w:rsidP="00CC1B99">
      <w:pPr>
        <w:pStyle w:val="Heading3"/>
        <w:rPr>
          <w:rFonts w:ascii="Tahoma" w:hAnsi="Tahoma" w:cs="Tahoma"/>
          <w:lang w:val="es-ES"/>
        </w:rPr>
      </w:pPr>
      <w:bookmarkStart w:id="1266" w:name="_53_Forefront_Endpoint"/>
      <w:bookmarkStart w:id="1267" w:name="_59_Forefront_Endpoint"/>
      <w:bookmarkStart w:id="1268" w:name="_Toc336338314"/>
      <w:bookmarkStart w:id="1269" w:name="_Toc360109386"/>
      <w:bookmarkStart w:id="1270" w:name="Srv_51ForfrontEndpointProtection"/>
      <w:bookmarkStart w:id="1271" w:name="Srv_50ForfrontEndpointProtection"/>
      <w:bookmarkStart w:id="1272" w:name="Srv_43ExchangeSvr07StdCAL"/>
      <w:bookmarkStart w:id="1273" w:name="Srv_44ExchangeSvr2010StdCAL"/>
      <w:bookmarkStart w:id="1274" w:name="Srv_42ExchangeSvr07StdCAL"/>
      <w:bookmarkEnd w:id="1266"/>
      <w:bookmarkEnd w:id="1267"/>
      <w:r w:rsidRPr="00EA0D3A">
        <w:rPr>
          <w:rFonts w:ascii="Tahoma" w:hAnsi="Tahoma" w:cs="Tahoma"/>
          <w:caps/>
          <w:color w:val="F66400"/>
          <w:sz w:val="22"/>
          <w:vertAlign w:val="superscript"/>
          <w:lang w:val="es-ES"/>
        </w:rPr>
        <w:t>59</w:t>
      </w:r>
      <w:r w:rsidRPr="00EA0D3A">
        <w:rPr>
          <w:rFonts w:ascii="Tahoma" w:hAnsi="Tahoma" w:cs="Tahoma"/>
          <w:color w:val="F66400"/>
          <w:sz w:val="22"/>
          <w:lang w:val="es-ES"/>
        </w:rPr>
        <w:t xml:space="preserve"> Forefront Endpoint Protection</w:t>
      </w:r>
      <w:bookmarkEnd w:id="1268"/>
      <w:bookmarkEnd w:id="1269"/>
    </w:p>
    <w:bookmarkEnd w:id="1270"/>
    <w:bookmarkEnd w:id="1271"/>
    <w:p w:rsidR="00CC1B99" w:rsidRPr="00EA0D3A" w:rsidRDefault="00CC1B99" w:rsidP="00E62BC4">
      <w:pPr>
        <w:ind w:left="720"/>
        <w:rPr>
          <w:rFonts w:cs="Tahoma"/>
          <w:lang w:val="es-ES"/>
        </w:rPr>
      </w:pPr>
    </w:p>
    <w:p w:rsidR="008A1A57" w:rsidRPr="00EA0D3A" w:rsidRDefault="008A1A57" w:rsidP="00E62BC4">
      <w:pPr>
        <w:tabs>
          <w:tab w:val="left" w:pos="1920"/>
        </w:tabs>
        <w:ind w:left="720"/>
        <w:rPr>
          <w:rFonts w:cs="Tahoma"/>
          <w:lang w:val="es-ES"/>
        </w:rPr>
      </w:pPr>
      <w:r w:rsidRPr="00EA0D3A">
        <w:rPr>
          <w:rFonts w:cs="Tahoma"/>
          <w:lang w:val="es-ES"/>
        </w:rPr>
        <w:t xml:space="preserve">En vigor desde el 1 de abril de 2012, </w:t>
      </w:r>
      <w:r w:rsidRPr="00EA0D3A">
        <w:rPr>
          <w:rFonts w:eastAsia="Calibri" w:cs="Tahoma"/>
          <w:szCs w:val="18"/>
          <w:lang w:val="es-ES"/>
        </w:rPr>
        <w:t>Forefront Endpoint Protection, como una oferta de protección al</w:t>
      </w:r>
      <w:r w:rsidR="0079104C" w:rsidRPr="00EA0D3A">
        <w:rPr>
          <w:rFonts w:eastAsia="Calibri" w:cs="Tahoma"/>
          <w:szCs w:val="18"/>
          <w:lang w:val="es-ES"/>
        </w:rPr>
        <w:t> </w:t>
      </w:r>
      <w:r w:rsidRPr="00EA0D3A">
        <w:rPr>
          <w:rFonts w:eastAsia="Calibri" w:cs="Tahoma"/>
          <w:szCs w:val="18"/>
          <w:lang w:val="es-ES"/>
        </w:rPr>
        <w:t xml:space="preserve">cliente, se reemplazará con </w:t>
      </w:r>
      <w:r w:rsidRPr="00EA0D3A">
        <w:rPr>
          <w:rFonts w:cs="Tahoma"/>
          <w:lang w:val="es-ES"/>
        </w:rPr>
        <w:t>System Center 2012 Endpoint Protection. System Center 2012 Endpoint Protection, como oferta independiente, transmite los derechos de uso solo para proteger dispositivos de</w:t>
      </w:r>
      <w:r w:rsidR="0079104C" w:rsidRPr="00EA0D3A">
        <w:rPr>
          <w:rFonts w:cs="Tahoma"/>
          <w:lang w:val="es-ES"/>
        </w:rPr>
        <w:t> </w:t>
      </w:r>
      <w:r w:rsidRPr="00EA0D3A">
        <w:rPr>
          <w:rFonts w:cs="Tahoma"/>
          <w:lang w:val="es-ES"/>
        </w:rPr>
        <w:t>cliente. Los derechos de uso para proteger dispositivos de servidor se pueden adquirir solo a través de</w:t>
      </w:r>
      <w:r w:rsidR="0079104C" w:rsidRPr="00EA0D3A">
        <w:rPr>
          <w:rFonts w:cs="Tahoma"/>
          <w:lang w:val="es-ES"/>
        </w:rPr>
        <w:t> </w:t>
      </w:r>
      <w:r w:rsidRPr="00EA0D3A">
        <w:rPr>
          <w:rFonts w:cs="Tahoma"/>
          <w:lang w:val="es-ES"/>
        </w:rPr>
        <w:t>la</w:t>
      </w:r>
      <w:r w:rsidR="0079104C" w:rsidRPr="00EA0D3A">
        <w:rPr>
          <w:rFonts w:cs="Tahoma"/>
          <w:lang w:val="es-ES"/>
        </w:rPr>
        <w:t> </w:t>
      </w:r>
      <w:r w:rsidRPr="00EA0D3A">
        <w:rPr>
          <w:rFonts w:cs="Tahoma"/>
          <w:lang w:val="es-ES"/>
        </w:rPr>
        <w:t>adquisición de licencias de administración de System Center 2012 Standard o Datacenter.</w:t>
      </w:r>
    </w:p>
    <w:p w:rsidR="008A1A57" w:rsidRPr="00EA0D3A" w:rsidRDefault="008A1A57" w:rsidP="00E62BC4">
      <w:pPr>
        <w:tabs>
          <w:tab w:val="left" w:pos="1920"/>
        </w:tabs>
        <w:ind w:left="720"/>
        <w:rPr>
          <w:rFonts w:cs="Tahoma"/>
          <w:lang w:val="es-ES"/>
        </w:rPr>
      </w:pPr>
    </w:p>
    <w:p w:rsidR="008A1A57" w:rsidRPr="00EA0D3A" w:rsidRDefault="008A1A57" w:rsidP="00E62BC4">
      <w:pPr>
        <w:tabs>
          <w:tab w:val="left" w:pos="1920"/>
        </w:tabs>
        <w:ind w:left="720"/>
        <w:rPr>
          <w:rFonts w:cs="Tahoma"/>
          <w:spacing w:val="-2"/>
          <w:lang w:val="es-ES"/>
        </w:rPr>
      </w:pPr>
      <w:r w:rsidRPr="00EA0D3A">
        <w:rPr>
          <w:rFonts w:eastAsia="Calibri" w:cs="Tahoma"/>
          <w:spacing w:val="-2"/>
          <w:szCs w:val="18"/>
          <w:lang w:val="es-ES"/>
        </w:rPr>
        <w:t>Los usuarios con suscripciones de Forefront Endpoint Protection</w:t>
      </w:r>
      <w:r w:rsidRPr="00EA0D3A">
        <w:rPr>
          <w:rFonts w:cs="Tahoma"/>
          <w:spacing w:val="-2"/>
          <w:lang w:val="es-ES"/>
        </w:rPr>
        <w:t xml:space="preserve"> y valiéndose del servicio para proteger los dispositivos de cliente, pueden actualizar a System Center 2012 Endpoint Protection para el mismo propósito.</w:t>
      </w:r>
    </w:p>
    <w:p w:rsidR="008A1A57" w:rsidRPr="00EA0D3A" w:rsidRDefault="008A1A57" w:rsidP="00E62BC4">
      <w:pPr>
        <w:tabs>
          <w:tab w:val="left" w:pos="1920"/>
        </w:tabs>
        <w:ind w:left="720"/>
        <w:rPr>
          <w:rFonts w:cs="Tahoma"/>
          <w:lang w:val="es-ES"/>
        </w:rPr>
      </w:pPr>
    </w:p>
    <w:p w:rsidR="008A1A57" w:rsidRPr="00EA0D3A" w:rsidRDefault="008A1A57" w:rsidP="00E62BC4">
      <w:pPr>
        <w:tabs>
          <w:tab w:val="left" w:pos="1920"/>
        </w:tabs>
        <w:ind w:left="720"/>
        <w:rPr>
          <w:rFonts w:cs="Tahoma"/>
          <w:lang w:val="es-ES"/>
        </w:rPr>
      </w:pPr>
      <w:r w:rsidRPr="00EA0D3A">
        <w:rPr>
          <w:rFonts w:eastAsia="Calibri" w:cs="Tahoma"/>
          <w:szCs w:val="18"/>
          <w:lang w:val="es-ES"/>
        </w:rPr>
        <w:t>Los usuarios con suscripciones de Forefront Endpoint Protection</w:t>
      </w:r>
      <w:r w:rsidRPr="00EA0D3A">
        <w:rPr>
          <w:rFonts w:cs="Tahoma"/>
          <w:lang w:val="es-ES"/>
        </w:rPr>
        <w:t xml:space="preserve"> y valiéndose del servicio para proteger los</w:t>
      </w:r>
      <w:r w:rsidR="00DC4BA1" w:rsidRPr="00EA0D3A">
        <w:rPr>
          <w:rFonts w:cs="Tahoma"/>
          <w:lang w:val="es-ES"/>
        </w:rPr>
        <w:t> </w:t>
      </w:r>
      <w:r w:rsidRPr="00EA0D3A">
        <w:rPr>
          <w:rFonts w:cs="Tahoma"/>
          <w:lang w:val="es-ES"/>
        </w:rPr>
        <w:t>dispositivos de cliente, pueden seguir utilizando el servicio de Forefront Endpoint Protection.</w:t>
      </w:r>
    </w:p>
    <w:p w:rsidR="008A1A57" w:rsidRPr="00EA0D3A" w:rsidRDefault="008A1A57" w:rsidP="00E62BC4">
      <w:pPr>
        <w:ind w:left="720"/>
        <w:rPr>
          <w:rFonts w:cs="Tahoma"/>
          <w:lang w:val="es-ES"/>
        </w:rPr>
      </w:pPr>
    </w:p>
    <w:p w:rsidR="008A1A57" w:rsidRPr="00EA0D3A" w:rsidRDefault="008A1A57" w:rsidP="00E62BC4">
      <w:pPr>
        <w:ind w:left="720"/>
        <w:rPr>
          <w:rFonts w:cs="Tahoma"/>
          <w:lang w:val="es-ES"/>
        </w:rPr>
      </w:pPr>
      <w:r w:rsidRPr="00EA0D3A">
        <w:rPr>
          <w:rFonts w:eastAsia="Calibri" w:cs="Tahoma"/>
          <w:szCs w:val="18"/>
          <w:lang w:val="es-ES"/>
        </w:rPr>
        <w:t>System Center Configuration Manager 2007 R2 o R3 es la consola de administración de Forefront Endpoint Protection 2010. Los Clientes deben tener licencias para System Center Configuration Manager 2007 R2 o</w:t>
      </w:r>
      <w:r w:rsidR="00CD599B" w:rsidRPr="00EA0D3A">
        <w:rPr>
          <w:rFonts w:eastAsia="Calibri" w:cs="Tahoma"/>
          <w:szCs w:val="18"/>
          <w:lang w:val="es-ES"/>
        </w:rPr>
        <w:t> </w:t>
      </w:r>
      <w:r w:rsidRPr="00EA0D3A">
        <w:rPr>
          <w:rFonts w:eastAsia="Calibri" w:cs="Tahoma"/>
          <w:szCs w:val="18"/>
          <w:lang w:val="es-ES"/>
        </w:rPr>
        <w:t>R3 a fin de administrar Forefront Endpoint Protection 2010. Forefront Endpoint Protection 2010 se puede utilizar sin administrar sin necesidad de licenciar System Center Configuration Manager.</w:t>
      </w:r>
    </w:p>
    <w:p w:rsidR="008A1A57" w:rsidRPr="00EA0D3A" w:rsidRDefault="008A1A57" w:rsidP="00E62BC4">
      <w:pPr>
        <w:ind w:left="720"/>
        <w:rPr>
          <w:rFonts w:cs="Tahoma"/>
          <w:lang w:val="es-ES"/>
        </w:rPr>
      </w:pPr>
    </w:p>
    <w:p w:rsidR="008A1A57" w:rsidRPr="00EA0D3A" w:rsidRDefault="005427B6" w:rsidP="005427B6">
      <w:pPr>
        <w:spacing w:after="60"/>
        <w:ind w:left="720"/>
        <w:rPr>
          <w:rFonts w:cs="Tahoma"/>
          <w:lang w:val="es-ES"/>
        </w:rPr>
      </w:pPr>
      <w:r w:rsidRPr="00EA0D3A">
        <w:rPr>
          <w:rFonts w:eastAsia="Calibri" w:cs="Tahoma"/>
          <w:b/>
          <w:szCs w:val="18"/>
          <w:lang w:val="es-ES"/>
        </w:rPr>
        <w:t>Teletrabajo</w:t>
      </w:r>
    </w:p>
    <w:p w:rsidR="008A1A57" w:rsidRPr="00EA0D3A" w:rsidRDefault="008A1A57" w:rsidP="00E62BC4">
      <w:pPr>
        <w:ind w:left="720"/>
        <w:rPr>
          <w:rFonts w:cs="Tahoma"/>
          <w:lang w:val="es-ES"/>
        </w:rPr>
      </w:pPr>
      <w:r w:rsidRPr="00EA0D3A">
        <w:rPr>
          <w:rFonts w:eastAsia="Calibri" w:cs="Tahoma"/>
          <w:szCs w:val="18"/>
          <w:lang w:val="es-ES"/>
        </w:rPr>
        <w:t>Los Clientes con Licencias de Suscripción de Usuario actuales para Forefront Endpoint Protection 2010 califican para el programa de Teletrabajo.</w:t>
      </w:r>
    </w:p>
    <w:p w:rsidR="00BA1490" w:rsidRPr="00EA0D3A" w:rsidRDefault="00BA1490" w:rsidP="00BA1490">
      <w:pPr>
        <w:rPr>
          <w:rFonts w:cs="Tahoma"/>
          <w:sz w:val="16"/>
          <w:szCs w:val="16"/>
          <w:lang w:val="es-ES"/>
        </w:rPr>
      </w:pPr>
      <w:bookmarkStart w:id="1275" w:name="_Toc254758297"/>
      <w:bookmarkStart w:id="1276" w:name="Srv_44ForefrontOnSecforExch"/>
      <w:bookmarkStart w:id="1277" w:name="Srv_43ForefrontOnSecforExch"/>
      <w:bookmarkEnd w:id="1272"/>
      <w:bookmarkEnd w:id="1273"/>
      <w:bookmarkEnd w:id="1274"/>
    </w:p>
    <w:p w:rsidR="00BA1490" w:rsidRPr="00EA0D3A" w:rsidRDefault="00BA1490" w:rsidP="00BA1490">
      <w:pPr>
        <w:rPr>
          <w:rFonts w:cs="Tahoma"/>
          <w:lang w:val="es-ES"/>
        </w:rPr>
      </w:pPr>
    </w:p>
    <w:p w:rsidR="009E4FDD" w:rsidRPr="00EA0D3A" w:rsidRDefault="006C5A0F" w:rsidP="009E4FDD">
      <w:pPr>
        <w:pStyle w:val="Heading3"/>
        <w:rPr>
          <w:rFonts w:ascii="Tahoma" w:hAnsi="Tahoma" w:cs="Tahoma"/>
          <w:lang w:val="es-ES"/>
        </w:rPr>
      </w:pPr>
      <w:bookmarkStart w:id="1278" w:name="_54_Forefront_Identity"/>
      <w:bookmarkStart w:id="1279" w:name="_60_Forefront_Identity"/>
      <w:bookmarkStart w:id="1280" w:name="_Toc336338315"/>
      <w:bookmarkStart w:id="1281" w:name="_Toc360109387"/>
      <w:bookmarkStart w:id="1282" w:name="Srv_43ForefrontIdMgr2010"/>
      <w:bookmarkStart w:id="1283" w:name="Srv_48ForefrontIdMgr2010"/>
      <w:bookmarkStart w:id="1284" w:name="Srv_45ForefrontIdMgr2010"/>
      <w:bookmarkEnd w:id="1278"/>
      <w:bookmarkEnd w:id="1279"/>
      <w:r w:rsidRPr="00EA0D3A">
        <w:rPr>
          <w:rFonts w:ascii="Tahoma" w:hAnsi="Tahoma" w:cs="Tahoma"/>
          <w:caps/>
          <w:color w:val="F66400"/>
          <w:sz w:val="22"/>
          <w:vertAlign w:val="superscript"/>
          <w:lang w:val="es-ES"/>
        </w:rPr>
        <w:t xml:space="preserve">60 </w:t>
      </w:r>
      <w:r w:rsidRPr="00EA0D3A">
        <w:rPr>
          <w:rFonts w:ascii="Tahoma" w:hAnsi="Tahoma" w:cs="Tahoma"/>
          <w:color w:val="F66400"/>
          <w:sz w:val="22"/>
          <w:lang w:val="es-ES"/>
        </w:rPr>
        <w:t>Forefront Identity Manager 2010</w:t>
      </w:r>
      <w:bookmarkEnd w:id="1275"/>
      <w:r w:rsidRPr="00EA0D3A">
        <w:rPr>
          <w:rFonts w:ascii="Tahoma" w:hAnsi="Tahoma" w:cs="Tahoma"/>
          <w:color w:val="F66400"/>
          <w:sz w:val="22"/>
          <w:lang w:val="es-ES"/>
        </w:rPr>
        <w:t xml:space="preserve"> R2</w:t>
      </w:r>
      <w:bookmarkEnd w:id="1280"/>
      <w:bookmarkEnd w:id="1281"/>
    </w:p>
    <w:bookmarkEnd w:id="1282"/>
    <w:bookmarkEnd w:id="1283"/>
    <w:bookmarkEnd w:id="1284"/>
    <w:p w:rsidR="009E4FDD" w:rsidRPr="00EA0D3A" w:rsidRDefault="009E4FDD" w:rsidP="009E4FDD">
      <w:pPr>
        <w:ind w:left="720"/>
        <w:rPr>
          <w:rFonts w:cs="Tahoma"/>
          <w:lang w:val="es-ES"/>
        </w:rPr>
      </w:pPr>
    </w:p>
    <w:p w:rsidR="009E4FDD" w:rsidRPr="00EA0D3A" w:rsidRDefault="009E4FDD" w:rsidP="005427B6">
      <w:pPr>
        <w:spacing w:after="60"/>
        <w:ind w:left="720"/>
        <w:rPr>
          <w:rFonts w:cs="Tahoma"/>
          <w:lang w:val="es-ES"/>
        </w:rPr>
      </w:pPr>
      <w:r w:rsidRPr="00EA0D3A">
        <w:rPr>
          <w:rFonts w:cs="Tahoma"/>
          <w:b/>
          <w:color w:val="000000"/>
          <w:szCs w:val="18"/>
          <w:lang w:val="es-ES"/>
        </w:rPr>
        <w:t>Versión</w:t>
      </w:r>
    </w:p>
    <w:p w:rsidR="009E4FDD" w:rsidRPr="00EA0D3A" w:rsidRDefault="009E4FDD" w:rsidP="005427B6">
      <w:pPr>
        <w:ind w:left="720"/>
        <w:rPr>
          <w:rFonts w:cs="Tahoma"/>
          <w:lang w:val="es-ES"/>
        </w:rPr>
      </w:pPr>
      <w:r w:rsidRPr="00EA0D3A">
        <w:rPr>
          <w:rFonts w:cs="Tahoma"/>
          <w:color w:val="000000"/>
          <w:szCs w:val="18"/>
          <w:lang w:val="es-ES"/>
        </w:rPr>
        <w:t>Forefront Identity Manager 2010 R2 es la siguiente versión de Forefront Identity Manager 2010.</w:t>
      </w:r>
    </w:p>
    <w:p w:rsidR="005427B6" w:rsidRPr="00EA0D3A" w:rsidRDefault="005427B6" w:rsidP="005427B6">
      <w:pPr>
        <w:rPr>
          <w:rFonts w:cs="Tahoma"/>
          <w:sz w:val="16"/>
          <w:szCs w:val="16"/>
          <w:lang w:val="es-ES"/>
        </w:rPr>
      </w:pPr>
    </w:p>
    <w:p w:rsidR="005427B6" w:rsidRPr="00EA0D3A" w:rsidRDefault="005427B6" w:rsidP="005427B6">
      <w:pPr>
        <w:rPr>
          <w:rFonts w:cs="Tahoma"/>
          <w:lang w:val="es-ES"/>
        </w:rPr>
      </w:pPr>
    </w:p>
    <w:p w:rsidR="00936C19" w:rsidRPr="00EA0D3A" w:rsidRDefault="006C5A0F" w:rsidP="005427B6">
      <w:pPr>
        <w:pStyle w:val="Heading2"/>
        <w:ind w:left="0"/>
        <w:rPr>
          <w:rFonts w:ascii="Tahoma" w:hAnsi="Tahoma" w:cs="Tahoma"/>
          <w:lang w:val="es-ES"/>
        </w:rPr>
      </w:pPr>
      <w:bookmarkStart w:id="1285" w:name="_55_Forefront_Identity"/>
      <w:bookmarkStart w:id="1286" w:name="_61_Forefront_Identity"/>
      <w:bookmarkStart w:id="1287" w:name="_Toc336338316"/>
      <w:bookmarkStart w:id="1288" w:name="Srv_54ForefrontIDMgrWinLiveEd"/>
      <w:bookmarkStart w:id="1289" w:name="_Toc360109388"/>
      <w:bookmarkStart w:id="1290" w:name="Srv_46ForefrontOnlineProforExch"/>
      <w:bookmarkEnd w:id="1285"/>
      <w:bookmarkEnd w:id="1286"/>
      <w:r w:rsidRPr="00EA0D3A">
        <w:rPr>
          <w:rFonts w:ascii="Tahoma" w:hAnsi="Tahoma" w:cs="Tahoma"/>
          <w:caps/>
          <w:color w:val="F26200"/>
          <w:sz w:val="20"/>
          <w:vertAlign w:val="superscript"/>
          <w:lang w:val="es-ES"/>
        </w:rPr>
        <w:t>61</w:t>
      </w:r>
      <w:r w:rsidRPr="00EA0D3A">
        <w:rPr>
          <w:rFonts w:ascii="Tahoma" w:hAnsi="Tahoma" w:cs="Tahoma"/>
          <w:color w:val="F26200"/>
          <w:lang w:val="es-ES"/>
        </w:rPr>
        <w:t xml:space="preserve"> </w:t>
      </w:r>
      <w:r w:rsidRPr="00EA0D3A">
        <w:rPr>
          <w:rFonts w:ascii="Tahoma" w:hAnsi="Tahoma" w:cs="Tahoma"/>
          <w:color w:val="F26200"/>
          <w:sz w:val="22"/>
          <w:lang w:val="es-ES"/>
        </w:rPr>
        <w:t>Forefront Identity Manager 2010: Windows Live Edition</w:t>
      </w:r>
      <w:bookmarkEnd w:id="1287"/>
      <w:bookmarkEnd w:id="1288"/>
      <w:bookmarkEnd w:id="1289"/>
    </w:p>
    <w:p w:rsidR="005427B6" w:rsidRPr="00EA0D3A" w:rsidRDefault="005427B6" w:rsidP="005427B6">
      <w:pPr>
        <w:rPr>
          <w:rFonts w:cs="Tahoma"/>
          <w:lang w:val="es-ES"/>
        </w:rPr>
      </w:pPr>
    </w:p>
    <w:p w:rsidR="005D346C" w:rsidRPr="00EA0D3A" w:rsidRDefault="005D346C" w:rsidP="005427B6">
      <w:pPr>
        <w:spacing w:after="60"/>
        <w:ind w:left="720"/>
        <w:rPr>
          <w:rFonts w:cs="Tahoma"/>
          <w:lang w:val="es-ES"/>
        </w:rPr>
      </w:pPr>
      <w:r w:rsidRPr="00EA0D3A">
        <w:rPr>
          <w:rFonts w:cs="Tahoma"/>
          <w:b/>
          <w:color w:val="000000"/>
          <w:szCs w:val="18"/>
          <w:lang w:val="es-ES"/>
        </w:rPr>
        <w:t>Versión</w:t>
      </w:r>
    </w:p>
    <w:p w:rsidR="005D346C" w:rsidRPr="00EA0D3A" w:rsidRDefault="005D346C" w:rsidP="00E62BC4">
      <w:pPr>
        <w:ind w:left="720"/>
        <w:rPr>
          <w:rFonts w:cs="Tahoma"/>
          <w:lang w:val="es-ES"/>
        </w:rPr>
      </w:pPr>
      <w:r w:rsidRPr="00EA0D3A">
        <w:rPr>
          <w:rFonts w:cs="Tahoma"/>
          <w:color w:val="000000"/>
          <w:lang w:val="es-ES"/>
        </w:rPr>
        <w:t>Forefront Identity Manager 2010 – Windows Live Edition es la siguiente versión de Identity Lifecycle Manager 2007 – Windows Live Edition.</w:t>
      </w:r>
    </w:p>
    <w:p w:rsidR="005D484B" w:rsidRPr="00EA0D3A" w:rsidRDefault="005D484B" w:rsidP="003C3A72">
      <w:pPr>
        <w:rPr>
          <w:rFonts w:cs="Tahoma"/>
          <w:sz w:val="16"/>
          <w:szCs w:val="16"/>
          <w:lang w:val="es-ES"/>
        </w:rPr>
      </w:pPr>
    </w:p>
    <w:p w:rsidR="007B35CE" w:rsidRPr="00EA0D3A" w:rsidRDefault="007B35CE" w:rsidP="003C3A72">
      <w:pPr>
        <w:rPr>
          <w:rFonts w:cs="Tahoma"/>
          <w:lang w:val="es-ES"/>
        </w:rPr>
      </w:pPr>
    </w:p>
    <w:p w:rsidR="005D484B" w:rsidRPr="00EA0D3A" w:rsidRDefault="006C5A0F" w:rsidP="005D484B">
      <w:pPr>
        <w:pStyle w:val="Heading3"/>
        <w:rPr>
          <w:rFonts w:ascii="Tahoma" w:hAnsi="Tahoma" w:cs="Tahoma"/>
          <w:lang w:val="es-ES"/>
        </w:rPr>
      </w:pPr>
      <w:bookmarkStart w:id="1291" w:name="_59_Forefront_Online"/>
      <w:bookmarkStart w:id="1292" w:name="_62_Forefront_Online"/>
      <w:bookmarkStart w:id="1293" w:name="_Toc336338317"/>
      <w:bookmarkStart w:id="1294" w:name="_Toc343596542"/>
      <w:bookmarkStart w:id="1295" w:name="_Toc360109389"/>
      <w:bookmarkEnd w:id="1291"/>
      <w:bookmarkEnd w:id="1292"/>
      <w:r w:rsidRPr="00EA0D3A">
        <w:rPr>
          <w:rFonts w:ascii="Tahoma" w:hAnsi="Tahoma" w:cs="Tahoma"/>
          <w:caps/>
          <w:color w:val="F66400"/>
          <w:sz w:val="22"/>
          <w:vertAlign w:val="superscript"/>
          <w:lang w:val="es-ES"/>
        </w:rPr>
        <w:t>62</w:t>
      </w:r>
      <w:r w:rsidRPr="00EA0D3A">
        <w:rPr>
          <w:rFonts w:ascii="Tahoma" w:hAnsi="Tahoma" w:cs="Tahoma"/>
          <w:color w:val="F66400"/>
          <w:sz w:val="22"/>
          <w:lang w:val="es-ES"/>
        </w:rPr>
        <w:t xml:space="preserve"> Forefront Online Protection para Exchange (SL de Dispositivo y de Usuario)</w:t>
      </w:r>
      <w:bookmarkEnd w:id="1293"/>
      <w:bookmarkEnd w:id="1294"/>
      <w:bookmarkEnd w:id="1295"/>
    </w:p>
    <w:p w:rsidR="005D484B" w:rsidRPr="00EA0D3A" w:rsidRDefault="005D484B" w:rsidP="005D484B">
      <w:pPr>
        <w:pStyle w:val="EndnoteText"/>
        <w:tabs>
          <w:tab w:val="center" w:pos="5306"/>
        </w:tabs>
        <w:ind w:left="0"/>
        <w:rPr>
          <w:rFonts w:ascii="Tahoma" w:hAnsi="Tahoma" w:cs="Tahoma"/>
          <w:sz w:val="18"/>
          <w:szCs w:val="18"/>
          <w:lang w:val="es-ES"/>
        </w:rPr>
      </w:pPr>
    </w:p>
    <w:p w:rsidR="005D484B" w:rsidRPr="00EA0D3A" w:rsidRDefault="005D484B" w:rsidP="005D484B">
      <w:pPr>
        <w:spacing w:after="200" w:line="276" w:lineRule="auto"/>
        <w:ind w:left="720"/>
        <w:rPr>
          <w:rFonts w:cs="Tahoma"/>
          <w:lang w:val="es-ES"/>
        </w:rPr>
      </w:pPr>
      <w:r w:rsidRPr="00EA0D3A">
        <w:rPr>
          <w:rFonts w:eastAsia="Calibri" w:cs="Tahoma"/>
          <w:bCs/>
          <w:color w:val="000000"/>
          <w:szCs w:val="18"/>
          <w:lang w:val="es-ES"/>
        </w:rPr>
        <w:t>Para Forefront Online Security para Exchange (anteriormente conocido como Exchange Hosted Filtering),</w:t>
      </w:r>
      <w:r w:rsidRPr="00EA0D3A">
        <w:rPr>
          <w:rFonts w:eastAsia="Calibri" w:cs="Tahoma"/>
          <w:bCs/>
          <w:color w:val="FF0000"/>
          <w:szCs w:val="18"/>
          <w:lang w:val="es-ES"/>
        </w:rPr>
        <w:t xml:space="preserve"> </w:t>
      </w:r>
      <w:r w:rsidRPr="00EA0D3A">
        <w:rPr>
          <w:rFonts w:eastAsia="Calibri" w:cs="Tahoma"/>
          <w:bCs/>
          <w:color w:val="000000"/>
          <w:szCs w:val="18"/>
          <w:lang w:val="es-ES"/>
        </w:rPr>
        <w:t>los</w:t>
      </w:r>
      <w:r w:rsidR="00CD599B" w:rsidRPr="00EA0D3A">
        <w:rPr>
          <w:rFonts w:eastAsia="Calibri" w:cs="Tahoma"/>
          <w:bCs/>
          <w:color w:val="000000"/>
          <w:szCs w:val="18"/>
          <w:lang w:val="es-ES"/>
        </w:rPr>
        <w:t> </w:t>
      </w:r>
      <w:r w:rsidRPr="00EA0D3A">
        <w:rPr>
          <w:rFonts w:eastAsia="Calibri" w:cs="Tahoma"/>
          <w:bCs/>
          <w:color w:val="000000"/>
          <w:szCs w:val="18"/>
          <w:lang w:val="es-ES"/>
        </w:rPr>
        <w:t>Clientes deben utilizar la misma inscripción activa del contrato Select, la misma inscripción activa del</w:t>
      </w:r>
      <w:r w:rsidR="00CD599B" w:rsidRPr="00EA0D3A">
        <w:rPr>
          <w:rFonts w:eastAsia="Calibri" w:cs="Tahoma"/>
          <w:bCs/>
          <w:color w:val="000000"/>
          <w:szCs w:val="18"/>
          <w:lang w:val="es-ES"/>
        </w:rPr>
        <w:t> </w:t>
      </w:r>
      <w:r w:rsidRPr="00EA0D3A">
        <w:rPr>
          <w:rFonts w:eastAsia="Calibri" w:cs="Tahoma"/>
          <w:bCs/>
          <w:color w:val="000000"/>
          <w:szCs w:val="18"/>
          <w:lang w:val="es-ES"/>
        </w:rPr>
        <w:t>contrato Enterprise o el mismo contrato Open Value activo para realizar los pedidos posteriores al</w:t>
      </w:r>
      <w:r w:rsidR="00CD599B" w:rsidRPr="00EA0D3A">
        <w:rPr>
          <w:rFonts w:eastAsia="Calibri" w:cs="Tahoma"/>
          <w:bCs/>
          <w:color w:val="000000"/>
          <w:szCs w:val="18"/>
          <w:lang w:val="es-ES"/>
        </w:rPr>
        <w:t> </w:t>
      </w:r>
      <w:r w:rsidRPr="00EA0D3A">
        <w:rPr>
          <w:rFonts w:eastAsia="Calibri" w:cs="Tahoma"/>
          <w:bCs/>
          <w:color w:val="000000"/>
          <w:szCs w:val="18"/>
          <w:lang w:val="es-ES"/>
        </w:rPr>
        <w:t>pedido inicial.</w:t>
      </w:r>
    </w:p>
    <w:p w:rsidR="005D484B" w:rsidRPr="00EA0D3A" w:rsidRDefault="005D484B" w:rsidP="005D484B">
      <w:pPr>
        <w:ind w:left="720"/>
        <w:rPr>
          <w:rFonts w:cs="Tahoma"/>
          <w:lang w:val="es-ES"/>
        </w:rPr>
      </w:pPr>
      <w:r w:rsidRPr="00EA0D3A">
        <w:rPr>
          <w:rFonts w:cs="Tahoma"/>
          <w:bCs/>
          <w:color w:val="000000"/>
          <w:szCs w:val="18"/>
          <w:lang w:val="es-ES"/>
        </w:rPr>
        <w:t>Puesto que este Servicio Online se ofrece por dominio, todos los usuarios (o dispositivos) de cualquier dominio con cobertura necesitan SL de Usuario (o de Dispositivo).</w:t>
      </w:r>
      <w:r w:rsidR="00CE4ED3" w:rsidRPr="00EA0D3A">
        <w:rPr>
          <w:rFonts w:cs="Tahoma"/>
          <w:bCs/>
          <w:color w:val="000000"/>
          <w:szCs w:val="18"/>
          <w:lang w:val="es-ES"/>
        </w:rPr>
        <w:t xml:space="preserve"> </w:t>
      </w:r>
      <w:r w:rsidRPr="00EA0D3A">
        <w:rPr>
          <w:rFonts w:cs="Tahoma"/>
          <w:bCs/>
          <w:color w:val="000000"/>
          <w:szCs w:val="18"/>
          <w:lang w:val="es-ES"/>
        </w:rPr>
        <w:t>Los Clientes que deseen obtener el servicio para un subconjunto de su base de usuario (o base de dispositivo) pueden crear subdominios para un servicio multidireccional. Solo los usuarios (o dispositivos) que se encuentren dentro del subdominio con cobertura necesitan SL de Usuario (o de Dispositivo).</w:t>
      </w:r>
    </w:p>
    <w:p w:rsidR="005D484B" w:rsidRPr="00EA0D3A" w:rsidRDefault="005D484B" w:rsidP="005D484B">
      <w:pPr>
        <w:pStyle w:val="EndnoteText"/>
        <w:ind w:left="720"/>
        <w:rPr>
          <w:rFonts w:ascii="Tahoma" w:hAnsi="Tahoma" w:cs="Tahoma"/>
          <w:sz w:val="18"/>
          <w:szCs w:val="18"/>
          <w:lang w:val="es-ES"/>
        </w:rPr>
      </w:pPr>
    </w:p>
    <w:p w:rsidR="005D484B" w:rsidRPr="00EA0D3A" w:rsidRDefault="005D484B" w:rsidP="003C3A72">
      <w:pPr>
        <w:pStyle w:val="PlainText"/>
        <w:ind w:left="720"/>
        <w:rPr>
          <w:rFonts w:ascii="Tahoma" w:hAnsi="Tahoma" w:cs="Tahoma"/>
          <w:bCs/>
          <w:color w:val="000000"/>
          <w:sz w:val="18"/>
          <w:szCs w:val="18"/>
          <w:lang w:val="es-ES"/>
        </w:rPr>
      </w:pPr>
      <w:r w:rsidRPr="00EA0D3A">
        <w:rPr>
          <w:rFonts w:ascii="Tahoma" w:hAnsi="Tahoma" w:cs="Tahoma"/>
          <w:bCs/>
          <w:color w:val="000000"/>
          <w:sz w:val="18"/>
          <w:szCs w:val="18"/>
          <w:lang w:val="es-ES"/>
        </w:rPr>
        <w:t xml:space="preserve">Consulte la </w:t>
      </w:r>
      <w:hyperlink w:anchor="_Section_10_–" w:history="1">
        <w:r w:rsidRPr="00EA0D3A">
          <w:rPr>
            <w:rStyle w:val="Hyperlink"/>
            <w:rFonts w:ascii="Tahoma" w:hAnsi="Tahoma" w:cs="Tahoma"/>
            <w:sz w:val="18"/>
            <w:szCs w:val="18"/>
            <w:lang w:val="es-ES"/>
          </w:rPr>
          <w:t>Sección 10</w:t>
        </w:r>
      </w:hyperlink>
      <w:r w:rsidRPr="00EA0D3A">
        <w:rPr>
          <w:rFonts w:ascii="Tahoma" w:hAnsi="Tahoma" w:cs="Tahoma"/>
          <w:bCs/>
          <w:color w:val="000000"/>
          <w:sz w:val="18"/>
          <w:szCs w:val="18"/>
          <w:lang w:val="es-ES"/>
        </w:rPr>
        <w:t xml:space="preserve"> para ver los precios y las condiciones d</w:t>
      </w:r>
      <w:r w:rsidR="00657D7F" w:rsidRPr="00EA0D3A">
        <w:rPr>
          <w:rFonts w:ascii="Tahoma" w:hAnsi="Tahoma" w:cs="Tahoma"/>
          <w:bCs/>
          <w:color w:val="000000"/>
          <w:sz w:val="18"/>
          <w:szCs w:val="18"/>
          <w:lang w:val="es-ES"/>
        </w:rPr>
        <w:t>e pago de los Servicios Online.</w:t>
      </w:r>
    </w:p>
    <w:p w:rsidR="00657D7F" w:rsidRPr="00EA0D3A" w:rsidRDefault="00657D7F" w:rsidP="003C3A72">
      <w:pPr>
        <w:pStyle w:val="PlainText"/>
        <w:ind w:left="720"/>
        <w:rPr>
          <w:rFonts w:ascii="Tahoma" w:hAnsi="Tahoma" w:cs="Tahoma"/>
          <w:bCs/>
          <w:color w:val="000000"/>
          <w:sz w:val="18"/>
          <w:szCs w:val="18"/>
          <w:lang w:val="es-ES"/>
        </w:rPr>
      </w:pPr>
    </w:p>
    <w:p w:rsidR="00657D7F" w:rsidRPr="00EA0D3A" w:rsidRDefault="00657D7F" w:rsidP="003C3A72">
      <w:pPr>
        <w:pStyle w:val="PlainText"/>
        <w:ind w:left="720"/>
        <w:rPr>
          <w:rFonts w:ascii="Tahoma" w:hAnsi="Tahoma" w:cs="Tahoma"/>
          <w:bCs/>
          <w:color w:val="000000"/>
          <w:sz w:val="18"/>
          <w:szCs w:val="18"/>
          <w:lang w:val="es-ES"/>
        </w:rPr>
      </w:pPr>
    </w:p>
    <w:p w:rsidR="00657D7F" w:rsidRPr="00EA0D3A" w:rsidRDefault="00657D7F" w:rsidP="003C3A72">
      <w:pPr>
        <w:pStyle w:val="PlainText"/>
        <w:ind w:left="720"/>
        <w:rPr>
          <w:rFonts w:ascii="Tahoma" w:hAnsi="Tahoma" w:cs="Tahoma"/>
          <w:sz w:val="18"/>
          <w:szCs w:val="18"/>
          <w:lang w:val="es-ES"/>
        </w:rPr>
      </w:pPr>
    </w:p>
    <w:p w:rsidR="00273685" w:rsidRPr="00EA0D3A" w:rsidRDefault="006C5A0F" w:rsidP="00273685">
      <w:pPr>
        <w:pStyle w:val="Heading3"/>
        <w:ind w:left="270" w:hanging="270"/>
        <w:rPr>
          <w:rFonts w:ascii="Tahoma" w:hAnsi="Tahoma" w:cs="Tahoma"/>
          <w:lang w:val="es-ES"/>
        </w:rPr>
      </w:pPr>
      <w:bookmarkStart w:id="1296" w:name="_54_Forefront_Protection"/>
      <w:bookmarkStart w:id="1297" w:name="_55_Forefront_Protection"/>
      <w:bookmarkStart w:id="1298" w:name="_60_Forefront_Protection"/>
      <w:bookmarkStart w:id="1299" w:name="_63_Forefront_Protection"/>
      <w:bookmarkStart w:id="1300" w:name="_Toc336338318"/>
      <w:bookmarkStart w:id="1301" w:name="_Toc360109390"/>
      <w:bookmarkStart w:id="1302" w:name="Srv_44ForefrontSecforExcSharep"/>
      <w:bookmarkStart w:id="1303" w:name="Srv_45ForefrontSecforExcSharep"/>
      <w:bookmarkStart w:id="1304" w:name="Srv_48ForefrontProtectionSuite"/>
      <w:bookmarkEnd w:id="1276"/>
      <w:bookmarkEnd w:id="1277"/>
      <w:bookmarkEnd w:id="1290"/>
      <w:bookmarkEnd w:id="1296"/>
      <w:bookmarkEnd w:id="1297"/>
      <w:bookmarkEnd w:id="1298"/>
      <w:bookmarkEnd w:id="1299"/>
      <w:r w:rsidRPr="00EA0D3A">
        <w:rPr>
          <w:rFonts w:ascii="Tahoma" w:hAnsi="Tahoma" w:cs="Tahoma"/>
          <w:caps/>
          <w:color w:val="F66400"/>
          <w:sz w:val="22"/>
          <w:vertAlign w:val="superscript"/>
          <w:lang w:val="es-ES"/>
        </w:rPr>
        <w:t>63</w:t>
      </w:r>
      <w:r w:rsidRPr="00EA0D3A">
        <w:rPr>
          <w:rFonts w:ascii="Tahoma" w:hAnsi="Tahoma" w:cs="Tahoma"/>
          <w:color w:val="F66400"/>
          <w:sz w:val="22"/>
          <w:lang w:val="es-ES"/>
        </w:rPr>
        <w:t xml:space="preserve"> Forefront Protection 2010 para Exchange Server (SL de Usuario y de Dispositivo) y Forefront Protection 2010 para SharePoint (SL de Usuario y de Dispositivo)</w:t>
      </w:r>
      <w:bookmarkEnd w:id="1300"/>
      <w:r w:rsidRPr="00EA0D3A">
        <w:rPr>
          <w:rFonts w:ascii="Tahoma" w:hAnsi="Tahoma" w:cs="Tahoma"/>
          <w:color w:val="F66400"/>
          <w:sz w:val="22"/>
          <w:lang w:val="es-ES"/>
        </w:rPr>
        <w:t xml:space="preserve"> y</w:t>
      </w:r>
      <w:r w:rsidR="00645558" w:rsidRPr="00EA0D3A">
        <w:rPr>
          <w:rFonts w:ascii="Tahoma" w:hAnsi="Tahoma" w:cs="Tahoma"/>
          <w:color w:val="F66400"/>
          <w:sz w:val="22"/>
          <w:lang w:val="es-ES"/>
        </w:rPr>
        <w:t> </w:t>
      </w:r>
      <w:r w:rsidRPr="00EA0D3A">
        <w:rPr>
          <w:rFonts w:ascii="Tahoma" w:hAnsi="Tahoma" w:cs="Tahoma"/>
          <w:color w:val="F66400"/>
          <w:sz w:val="22"/>
          <w:lang w:val="es-ES"/>
        </w:rPr>
        <w:t>Forefront Protection 2010 para Sitios de Internet (SL de complemento)</w:t>
      </w:r>
      <w:bookmarkEnd w:id="1301"/>
    </w:p>
    <w:bookmarkEnd w:id="1302"/>
    <w:bookmarkEnd w:id="1303"/>
    <w:p w:rsidR="00273685" w:rsidRPr="00EA0D3A" w:rsidRDefault="00273685" w:rsidP="00273685">
      <w:pPr>
        <w:ind w:left="720"/>
        <w:rPr>
          <w:rFonts w:cs="Tahoma"/>
          <w:sz w:val="16"/>
          <w:szCs w:val="16"/>
          <w:lang w:val="es-ES"/>
        </w:rPr>
      </w:pPr>
    </w:p>
    <w:p w:rsidR="00273685" w:rsidRPr="00EA0D3A" w:rsidRDefault="00273685" w:rsidP="00273685">
      <w:pPr>
        <w:ind w:left="720"/>
        <w:rPr>
          <w:rFonts w:cs="Tahoma"/>
          <w:lang w:val="es-ES"/>
        </w:rPr>
      </w:pPr>
      <w:r w:rsidRPr="00EA0D3A">
        <w:rPr>
          <w:rFonts w:cs="Tahoma"/>
          <w:bCs/>
          <w:color w:val="000000"/>
          <w:szCs w:val="18"/>
          <w:lang w:val="es-ES"/>
        </w:rPr>
        <w:t>A partir del 1 de diciembre de 2012, Forefront Protection 2010 para SharePoint, Forefront Protection 2010 para Exchange Server y Forefront Protection 2010 para Sitios de Internet no estarán disponibles. Los Clientes actuales con suscripciones activas para los Servicios Online podrán, a partir del 30 de noviembre de</w:t>
      </w:r>
      <w:r w:rsidR="001D1DEA" w:rsidRPr="00EA0D3A">
        <w:rPr>
          <w:rFonts w:cs="Tahoma"/>
          <w:bCs/>
          <w:color w:val="000000"/>
          <w:szCs w:val="18"/>
          <w:lang w:val="es-ES"/>
        </w:rPr>
        <w:t> </w:t>
      </w:r>
      <w:r w:rsidRPr="00EA0D3A">
        <w:rPr>
          <w:rFonts w:cs="Tahoma"/>
          <w:bCs/>
          <w:color w:val="000000"/>
          <w:szCs w:val="18"/>
          <w:lang w:val="es-ES"/>
        </w:rPr>
        <w:t xml:space="preserve">2012, continuar utilizando los Servicios Online hasta el 31 de diciembre de 2015. </w:t>
      </w:r>
      <w:r w:rsidRPr="00EA0D3A">
        <w:rPr>
          <w:rFonts w:cs="Tahoma"/>
          <w:lang w:val="es-ES"/>
        </w:rPr>
        <w:t>Los Clientes actuales también podrán agregar a usuarios nuevos según sea necesario sin necesidad de solicitar Licencias de Suscripción de Usuario adicionales.</w:t>
      </w:r>
      <w:r w:rsidR="00CE4ED3" w:rsidRPr="00EA0D3A">
        <w:rPr>
          <w:rFonts w:cs="Tahoma"/>
          <w:lang w:val="es-ES"/>
        </w:rPr>
        <w:t xml:space="preserve"> </w:t>
      </w:r>
      <w:r w:rsidRPr="00EA0D3A">
        <w:rPr>
          <w:rFonts w:cs="Tahoma"/>
          <w:bCs/>
          <w:color w:val="000000"/>
          <w:szCs w:val="18"/>
          <w:lang w:val="es-ES"/>
        </w:rPr>
        <w:t xml:space="preserve">El uso permanente de los Servicios Online sigue estando sujeto a los términos y condiciones del contrato de Licencias por Volumen del cliente, los derechos de uso del producto del Servicio Online y los términos y condiciones estipulados en este documento. </w:t>
      </w:r>
    </w:p>
    <w:p w:rsidR="00C85F4A" w:rsidRPr="00EA0D3A" w:rsidRDefault="00C85F4A" w:rsidP="00221A57">
      <w:pPr>
        <w:spacing w:after="60"/>
        <w:ind w:left="720"/>
        <w:rPr>
          <w:rFonts w:cs="Tahoma"/>
          <w:bCs/>
          <w:sz w:val="16"/>
          <w:szCs w:val="16"/>
          <w:lang w:val="es-ES"/>
        </w:rPr>
      </w:pPr>
    </w:p>
    <w:p w:rsidR="00273685" w:rsidRPr="00EA0D3A" w:rsidRDefault="00273685" w:rsidP="00221A57">
      <w:pPr>
        <w:spacing w:after="60"/>
        <w:ind w:left="720"/>
        <w:rPr>
          <w:rFonts w:cs="Tahoma"/>
          <w:lang w:val="es-ES"/>
        </w:rPr>
      </w:pPr>
      <w:r w:rsidRPr="00EA0D3A">
        <w:rPr>
          <w:rFonts w:cs="Tahoma"/>
          <w:b/>
          <w:szCs w:val="20"/>
          <w:lang w:val="es-ES"/>
        </w:rPr>
        <w:t>Derecho de migración para Forefront Protection 2010 para Exchange Server</w:t>
      </w:r>
    </w:p>
    <w:p w:rsidR="00273685" w:rsidRPr="00EA0D3A" w:rsidRDefault="00273685" w:rsidP="00221A57">
      <w:pPr>
        <w:ind w:left="720"/>
        <w:rPr>
          <w:rFonts w:cs="Tahoma"/>
          <w:spacing w:val="-3"/>
          <w:lang w:val="es-ES"/>
        </w:rPr>
      </w:pPr>
      <w:r w:rsidRPr="00EA0D3A">
        <w:rPr>
          <w:rFonts w:cs="Tahoma"/>
          <w:color w:val="000000"/>
          <w:spacing w:val="-3"/>
          <w:szCs w:val="20"/>
          <w:lang w:val="es-ES"/>
        </w:rPr>
        <w:t>Los clientes de Licencias por Volumen que hayan adquirido una licencia de Forefront Protection 2010 para Exchange Server son elegibles para utilizar Antigen para Exchange, Antigen para SMTP Gateways y Antigen Spam Manager en lugar de Forefront Protection 2010 para Exchange Server. El uso de Antigen para Exchange, Antigen para SMTP Gateways y Antigen Spam Manager está sujeto a sus contratos de licencia y</w:t>
      </w:r>
      <w:r w:rsidR="00EB3F0E" w:rsidRPr="00EA0D3A">
        <w:rPr>
          <w:rFonts w:cs="Tahoma"/>
          <w:color w:val="000000"/>
          <w:spacing w:val="-3"/>
          <w:szCs w:val="20"/>
          <w:lang w:val="es-ES"/>
        </w:rPr>
        <w:t> </w:t>
      </w:r>
      <w:r w:rsidRPr="00EA0D3A">
        <w:rPr>
          <w:rFonts w:cs="Tahoma"/>
          <w:color w:val="000000"/>
          <w:spacing w:val="-3"/>
          <w:szCs w:val="20"/>
          <w:lang w:val="es-ES"/>
        </w:rPr>
        <w:t>a</w:t>
      </w:r>
      <w:r w:rsidR="00EB3F0E" w:rsidRPr="00EA0D3A">
        <w:rPr>
          <w:rFonts w:cs="Tahoma"/>
          <w:color w:val="000000"/>
          <w:spacing w:val="-3"/>
          <w:szCs w:val="20"/>
          <w:lang w:val="es-ES"/>
        </w:rPr>
        <w:t> </w:t>
      </w:r>
      <w:r w:rsidRPr="00EA0D3A">
        <w:rPr>
          <w:rFonts w:cs="Tahoma"/>
          <w:color w:val="000000"/>
          <w:spacing w:val="-3"/>
          <w:szCs w:val="20"/>
          <w:lang w:val="es-ES"/>
        </w:rPr>
        <w:t>los derechos de uso de Forefront Protection 2010 para Exchange Server.* Los derechos de los clientes a</w:t>
      </w:r>
      <w:r w:rsidR="00EB3F0E" w:rsidRPr="00EA0D3A">
        <w:rPr>
          <w:rFonts w:cs="Tahoma"/>
          <w:color w:val="000000"/>
          <w:spacing w:val="-3"/>
          <w:szCs w:val="20"/>
          <w:lang w:val="es-ES"/>
        </w:rPr>
        <w:t> </w:t>
      </w:r>
      <w:r w:rsidRPr="00EA0D3A">
        <w:rPr>
          <w:rFonts w:cs="Tahoma"/>
          <w:color w:val="000000"/>
          <w:spacing w:val="-3"/>
          <w:szCs w:val="20"/>
          <w:lang w:val="es-ES"/>
        </w:rPr>
        <w:t>utilizar Antigen para Exchange, Antigen para SMTP Gateways y Antigen Spam Manager expiran en la fecha de expiración de los derechos concedidos en virtud de su licencia de Forefront Protection 2010 para Exchange Server.</w:t>
      </w:r>
    </w:p>
    <w:p w:rsidR="00273685" w:rsidRPr="00EA0D3A" w:rsidRDefault="00273685" w:rsidP="00221A57">
      <w:pPr>
        <w:ind w:left="720"/>
        <w:rPr>
          <w:rFonts w:cs="Tahoma"/>
          <w:sz w:val="16"/>
          <w:szCs w:val="16"/>
          <w:lang w:val="es-ES"/>
        </w:rPr>
      </w:pPr>
    </w:p>
    <w:p w:rsidR="00273685" w:rsidRPr="00EA0D3A" w:rsidRDefault="00273685" w:rsidP="00221A57">
      <w:pPr>
        <w:ind w:left="720"/>
        <w:rPr>
          <w:rFonts w:cs="Tahoma"/>
          <w:lang w:val="es-ES"/>
        </w:rPr>
      </w:pPr>
      <w:r w:rsidRPr="00EA0D3A">
        <w:rPr>
          <w:rFonts w:cs="Tahoma"/>
          <w:color w:val="000000"/>
          <w:szCs w:val="20"/>
          <w:lang w:val="es-ES"/>
        </w:rPr>
        <w:t>*El derecho a utilizar Antigen en lugar de Forefront Security no se aplica a Clientes que adquieran inicialmente licencias para uno o más servicios Antigen y migren a Forefront Protection 2010 para Exchange Server. Por ejemplo, los Clientes con licencia de Antigen para Exchange no pueden utilizar Antigen para SMTP Gateways o Antigen Spam Manager en virtud de sus licencias Antigen para Exchange, según los derechos de migración estipulados en dicha licencia de ForeFront Protection 2010 para Exchange Server.</w:t>
      </w:r>
    </w:p>
    <w:p w:rsidR="00D57009" w:rsidRPr="00EA0D3A" w:rsidRDefault="00D57009">
      <w:pPr>
        <w:rPr>
          <w:rFonts w:cs="Tahoma"/>
          <w:sz w:val="16"/>
          <w:szCs w:val="16"/>
          <w:lang w:val="es-ES"/>
        </w:rPr>
      </w:pPr>
    </w:p>
    <w:p w:rsidR="00273685" w:rsidRPr="00EA0D3A" w:rsidRDefault="00273685" w:rsidP="007B35CE">
      <w:pPr>
        <w:keepNext/>
        <w:spacing w:after="60"/>
        <w:ind w:left="720"/>
        <w:rPr>
          <w:rFonts w:cs="Tahoma"/>
          <w:lang w:val="es-ES"/>
        </w:rPr>
      </w:pPr>
      <w:r w:rsidRPr="00EA0D3A">
        <w:rPr>
          <w:rFonts w:cs="Tahoma"/>
          <w:b/>
          <w:szCs w:val="20"/>
          <w:lang w:val="es-ES"/>
        </w:rPr>
        <w:t>Derecho de cambio a una versión anterior de Forefront Security para SharePoint</w:t>
      </w:r>
    </w:p>
    <w:p w:rsidR="00273685" w:rsidRPr="00EA0D3A" w:rsidRDefault="00273685" w:rsidP="00221A57">
      <w:pPr>
        <w:ind w:left="720"/>
        <w:rPr>
          <w:rFonts w:cs="Tahoma"/>
          <w:lang w:val="es-ES"/>
        </w:rPr>
      </w:pPr>
      <w:r w:rsidRPr="00EA0D3A">
        <w:rPr>
          <w:rFonts w:cs="Tahoma"/>
          <w:szCs w:val="20"/>
          <w:lang w:val="es-ES"/>
        </w:rPr>
        <w:t>Los clientes de Licencias por Volumen que hayan adquirido una licencia de Forefront Protection 2010 para SharePoint son elegibles para cambiar a una versión anterior a Antigen para SharePoint y utilizarla en lugar de sus licencias de Forefront Protection 2010 para SharePoint. El uso de Antigen para SharePoint está sujeto</w:t>
      </w:r>
      <w:r w:rsidR="00EB3F0E" w:rsidRPr="00EA0D3A">
        <w:rPr>
          <w:rFonts w:cs="Tahoma"/>
          <w:szCs w:val="20"/>
          <w:lang w:val="es-ES"/>
        </w:rPr>
        <w:t> </w:t>
      </w:r>
      <w:r w:rsidRPr="00EA0D3A">
        <w:rPr>
          <w:rFonts w:cs="Tahoma"/>
          <w:szCs w:val="20"/>
          <w:lang w:val="es-ES"/>
        </w:rPr>
        <w:t>a su contrato de licencia y a los derechos de uso de Forefront Protection 2010 para SharePoint. Los derechos de los Clientes a utilizar Antigen para SharePoint expiran en la fecha de expiración de los derechos concedidos en virtud de su licencia de Forefront Protection 2010 para SharePoint.</w:t>
      </w:r>
    </w:p>
    <w:p w:rsidR="00273685" w:rsidRPr="00EA0D3A" w:rsidRDefault="00273685" w:rsidP="00221A57">
      <w:pPr>
        <w:ind w:left="720"/>
        <w:rPr>
          <w:rFonts w:cs="Tahoma"/>
          <w:sz w:val="16"/>
          <w:szCs w:val="16"/>
          <w:lang w:val="es-ES"/>
        </w:rPr>
      </w:pPr>
    </w:p>
    <w:p w:rsidR="00273685" w:rsidRPr="00EA0D3A" w:rsidRDefault="00273685" w:rsidP="00221A57">
      <w:pPr>
        <w:ind w:left="720"/>
        <w:rPr>
          <w:rFonts w:cs="Tahoma"/>
          <w:lang w:val="es-ES"/>
        </w:rPr>
      </w:pPr>
      <w:r w:rsidRPr="00EA0D3A">
        <w:rPr>
          <w:rFonts w:cs="Tahoma"/>
          <w:bCs/>
          <w:color w:val="000000"/>
          <w:szCs w:val="20"/>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rsidR="00273685" w:rsidRPr="00EA0D3A" w:rsidRDefault="00273685" w:rsidP="00221A57">
      <w:pPr>
        <w:pStyle w:val="EndnoteText"/>
        <w:ind w:left="720"/>
        <w:rPr>
          <w:rFonts w:ascii="Tahoma" w:hAnsi="Tahoma" w:cs="Tahoma"/>
          <w:sz w:val="16"/>
          <w:szCs w:val="16"/>
          <w:lang w:val="es-ES"/>
        </w:rPr>
      </w:pPr>
    </w:p>
    <w:p w:rsidR="00023FE7" w:rsidRPr="00EA0D3A" w:rsidRDefault="00273685" w:rsidP="00221A57">
      <w:pPr>
        <w:pStyle w:val="EndnoteText"/>
        <w:ind w:left="720"/>
        <w:rPr>
          <w:rFonts w:ascii="Tahoma" w:hAnsi="Tahoma" w:cs="Tahoma"/>
          <w:sz w:val="18"/>
          <w:szCs w:val="18"/>
          <w:lang w:val="es-ES"/>
        </w:rPr>
      </w:pPr>
      <w:r w:rsidRPr="00EA0D3A">
        <w:rPr>
          <w:rFonts w:ascii="Tahoma" w:hAnsi="Tahoma" w:cs="Tahoma"/>
          <w:bCs/>
          <w:color w:val="000000"/>
          <w:sz w:val="18"/>
          <w:szCs w:val="20"/>
          <w:lang w:val="es-ES"/>
        </w:rPr>
        <w:t>Consulte la</w:t>
      </w:r>
      <w:hyperlink w:anchor="_Section_10_–" w:history="1">
        <w:r w:rsidRPr="00EA0D3A">
          <w:rPr>
            <w:rStyle w:val="Hyperlink"/>
            <w:rFonts w:ascii="Tahoma" w:hAnsi="Tahoma" w:cs="Tahoma"/>
            <w:sz w:val="18"/>
            <w:lang w:val="es-ES"/>
          </w:rPr>
          <w:t xml:space="preserve"> Sección 10</w:t>
        </w:r>
      </w:hyperlink>
      <w:r w:rsidRPr="00EA0D3A">
        <w:rPr>
          <w:rFonts w:ascii="Tahoma" w:hAnsi="Tahoma" w:cs="Tahoma"/>
          <w:bCs/>
          <w:color w:val="000000"/>
          <w:sz w:val="18"/>
          <w:szCs w:val="20"/>
          <w:lang w:val="es-ES"/>
        </w:rPr>
        <w:t xml:space="preserve"> para ver los precios y las condiciones de pago de los Servicios Online.</w:t>
      </w:r>
    </w:p>
    <w:p w:rsidR="00273685" w:rsidRPr="00EA0D3A" w:rsidRDefault="00273685" w:rsidP="00273685">
      <w:pPr>
        <w:pStyle w:val="EndnoteText"/>
        <w:rPr>
          <w:rFonts w:ascii="Tahoma" w:hAnsi="Tahoma" w:cs="Tahoma"/>
          <w:sz w:val="16"/>
          <w:szCs w:val="16"/>
          <w:lang w:val="es-ES"/>
        </w:rPr>
      </w:pPr>
    </w:p>
    <w:p w:rsidR="00586FCE" w:rsidRPr="00EA0D3A" w:rsidRDefault="00586FCE" w:rsidP="00273685">
      <w:pPr>
        <w:pStyle w:val="EndnoteText"/>
        <w:rPr>
          <w:rFonts w:ascii="Tahoma" w:hAnsi="Tahoma" w:cs="Tahoma"/>
          <w:sz w:val="16"/>
          <w:szCs w:val="16"/>
          <w:lang w:val="es-ES"/>
        </w:rPr>
      </w:pPr>
    </w:p>
    <w:p w:rsidR="00796FF5" w:rsidRPr="00EA0D3A" w:rsidRDefault="006C5A0F" w:rsidP="00796FF5">
      <w:pPr>
        <w:pStyle w:val="Heading3"/>
        <w:rPr>
          <w:rFonts w:ascii="Tahoma" w:hAnsi="Tahoma" w:cs="Tahoma"/>
          <w:lang w:val="fr-FR"/>
        </w:rPr>
      </w:pPr>
      <w:bookmarkStart w:id="1305" w:name="_61_Forefront_Protection"/>
      <w:bookmarkStart w:id="1306" w:name="_64_Forefront_Protection"/>
      <w:bookmarkStart w:id="1307" w:name="_Toc336338319"/>
      <w:bookmarkStart w:id="1308" w:name="_Toc360109391"/>
      <w:bookmarkStart w:id="1309" w:name="Srv_45ForefrontSecfoOffComm"/>
      <w:bookmarkStart w:id="1310" w:name="Srv_46ForefrontSecfoOffComm"/>
      <w:bookmarkEnd w:id="1305"/>
      <w:bookmarkEnd w:id="1306"/>
      <w:r w:rsidRPr="00EA0D3A">
        <w:rPr>
          <w:rFonts w:ascii="Tahoma" w:hAnsi="Tahoma" w:cs="Tahoma"/>
          <w:caps/>
          <w:color w:val="F66400"/>
          <w:sz w:val="22"/>
          <w:vertAlign w:val="superscript"/>
          <w:lang w:val="fr-FR"/>
        </w:rPr>
        <w:t>64</w:t>
      </w:r>
      <w:r w:rsidRPr="00EA0D3A">
        <w:rPr>
          <w:rFonts w:ascii="Tahoma" w:hAnsi="Tahoma" w:cs="Tahoma"/>
          <w:color w:val="F66400"/>
          <w:sz w:val="22"/>
          <w:lang w:val="fr-FR"/>
        </w:rPr>
        <w:t xml:space="preserve"> Forefront Protection Suite (Dispositivo y Usuario)</w:t>
      </w:r>
      <w:bookmarkEnd w:id="1307"/>
      <w:bookmarkEnd w:id="1308"/>
    </w:p>
    <w:bookmarkEnd w:id="1304"/>
    <w:p w:rsidR="00796FF5" w:rsidRPr="00EA0D3A" w:rsidRDefault="00796FF5" w:rsidP="00796FF5">
      <w:pPr>
        <w:rPr>
          <w:rFonts w:cs="Tahoma"/>
          <w:sz w:val="16"/>
          <w:szCs w:val="16"/>
          <w:lang w:val="fr-FR"/>
        </w:rPr>
      </w:pPr>
    </w:p>
    <w:p w:rsidR="009115D6" w:rsidRPr="00EA0D3A" w:rsidRDefault="009115D6" w:rsidP="00796FF5">
      <w:pPr>
        <w:ind w:left="720"/>
        <w:rPr>
          <w:rFonts w:cs="Tahoma"/>
          <w:spacing w:val="-2"/>
          <w:lang w:val="es-ES"/>
        </w:rPr>
      </w:pPr>
      <w:r w:rsidRPr="00EA0D3A">
        <w:rPr>
          <w:rFonts w:cs="Tahoma"/>
          <w:bCs/>
          <w:color w:val="000000"/>
          <w:spacing w:val="-2"/>
          <w:szCs w:val="18"/>
          <w:lang w:val="es-ES"/>
        </w:rPr>
        <w:t>Forefront Protection Suite ya no estará disponible a partir del 1 de diciembre de 2012. Los Clientes con suscripciones activas del Servicio Online a partir del 30 de noviembre de 2012, podrán continuar utilizando los Servicios Online del componente hasta la expiración de la suscripción.</w:t>
      </w:r>
      <w:r w:rsidR="00CE4ED3" w:rsidRPr="00EA0D3A">
        <w:rPr>
          <w:rFonts w:cs="Tahoma"/>
          <w:bCs/>
          <w:color w:val="000000"/>
          <w:spacing w:val="-2"/>
          <w:szCs w:val="18"/>
          <w:lang w:val="es-ES"/>
        </w:rPr>
        <w:t xml:space="preserve"> </w:t>
      </w:r>
      <w:r w:rsidRPr="00EA0D3A">
        <w:rPr>
          <w:rFonts w:cs="Tahoma"/>
          <w:bCs/>
          <w:color w:val="000000"/>
          <w:spacing w:val="-2"/>
          <w:szCs w:val="18"/>
          <w:lang w:val="es-ES"/>
        </w:rPr>
        <w:t xml:space="preserve">Los Clientes también podrán continuar utilizando los componentes del conjunto de </w:t>
      </w:r>
      <w:r w:rsidRPr="00EA0D3A">
        <w:rPr>
          <w:rFonts w:cs="Tahoma"/>
          <w:color w:val="000000"/>
          <w:spacing w:val="-2"/>
          <w:szCs w:val="20"/>
          <w:lang w:val="es-ES"/>
        </w:rPr>
        <w:t xml:space="preserve">Forefront Security para Office Communications Server, Forefront Protection 2010 para Exchange Server, el servicio de protección de Forefront Threat Management Gateway, edición Web y Forefront Protection 2010 para SharePoint Server </w:t>
      </w:r>
      <w:r w:rsidRPr="00EA0D3A">
        <w:rPr>
          <w:rFonts w:cs="Tahoma"/>
          <w:bCs/>
          <w:color w:val="000000"/>
          <w:spacing w:val="-2"/>
          <w:szCs w:val="18"/>
          <w:lang w:val="es-ES"/>
        </w:rPr>
        <w:t xml:space="preserve">hasta el 31 de diciembre de 2015. </w:t>
      </w:r>
      <w:r w:rsidRPr="00EA0D3A">
        <w:rPr>
          <w:rFonts w:cs="Tahoma"/>
          <w:spacing w:val="-2"/>
          <w:lang w:val="es-ES"/>
        </w:rPr>
        <w:t>Los Clientes</w:t>
      </w:r>
      <w:r w:rsidR="00EB3F0E" w:rsidRPr="00EA0D3A">
        <w:rPr>
          <w:rFonts w:cs="Tahoma"/>
          <w:spacing w:val="-2"/>
          <w:lang w:val="es-ES"/>
        </w:rPr>
        <w:t> </w:t>
      </w:r>
      <w:r w:rsidRPr="00EA0D3A">
        <w:rPr>
          <w:rFonts w:cs="Tahoma"/>
          <w:spacing w:val="-2"/>
          <w:lang w:val="es-ES"/>
        </w:rPr>
        <w:t>existentes también podrán agregar usuarios nuevos según sea necesario, a Forefront Security para Office Communications Server, Forefront Protection 2010 para Exchange Server, el servicio de protección de</w:t>
      </w:r>
      <w:r w:rsidR="00EB3F0E" w:rsidRPr="00EA0D3A">
        <w:rPr>
          <w:rFonts w:cs="Tahoma"/>
          <w:spacing w:val="-2"/>
          <w:lang w:val="es-ES"/>
        </w:rPr>
        <w:t> </w:t>
      </w:r>
      <w:r w:rsidRPr="00EA0D3A">
        <w:rPr>
          <w:rFonts w:cs="Tahoma"/>
          <w:spacing w:val="-2"/>
          <w:lang w:val="es-ES"/>
        </w:rPr>
        <w:t>Forefront Threat Management Gateway, edición Web y Forefront Protection para SharePoint Server sin necesidad de solicitar Licencias de Suscripción de Usuario adicionales.</w:t>
      </w:r>
      <w:r w:rsidRPr="00EA0D3A">
        <w:rPr>
          <w:rFonts w:cs="Tahoma"/>
          <w:bCs/>
          <w:spacing w:val="-2"/>
          <w:szCs w:val="18"/>
          <w:lang w:val="es-ES"/>
        </w:rPr>
        <w:t xml:space="preserve"> </w:t>
      </w:r>
      <w:r w:rsidRPr="00EA0D3A">
        <w:rPr>
          <w:rFonts w:cs="Tahoma"/>
          <w:bCs/>
          <w:color w:val="000000"/>
          <w:spacing w:val="-2"/>
          <w:szCs w:val="18"/>
          <w:lang w:val="es-ES"/>
        </w:rPr>
        <w:t>El uso permanente de los Servicios Online del componente sigue estando sujeto a los términos y condiciones del contrato de Licencias por Volumen del cliente, los derechos de uso del producto de los Servicios Online y los términos y condiciones estipulados en este documento.</w:t>
      </w:r>
    </w:p>
    <w:p w:rsidR="00796FF5" w:rsidRPr="00EA0D3A" w:rsidRDefault="00796FF5" w:rsidP="00796FF5">
      <w:pPr>
        <w:ind w:left="720"/>
        <w:rPr>
          <w:rFonts w:cs="Tahoma"/>
          <w:lang w:val="es-ES"/>
        </w:rPr>
      </w:pPr>
      <w:r w:rsidRPr="00EA0D3A">
        <w:rPr>
          <w:rFonts w:cs="Tahoma"/>
          <w:color w:val="000000"/>
          <w:szCs w:val="20"/>
          <w:lang w:val="es-ES"/>
        </w:rPr>
        <w:t xml:space="preserve">Una suscripción a Forefront Protection Suite consta de los siguientes Servicios Online: Forefront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rsidR="00796FF5" w:rsidRPr="00EA0D3A" w:rsidRDefault="00796FF5" w:rsidP="00796FF5">
      <w:pPr>
        <w:ind w:left="720"/>
        <w:rPr>
          <w:rFonts w:cs="Tahoma"/>
          <w:lang w:val="es-ES"/>
        </w:rPr>
      </w:pPr>
    </w:p>
    <w:p w:rsidR="006E5A58" w:rsidRPr="00EA0D3A" w:rsidRDefault="00796FF5" w:rsidP="00221A57">
      <w:pPr>
        <w:ind w:left="720"/>
        <w:rPr>
          <w:rFonts w:cs="Tahoma"/>
          <w:lang w:val="es-ES"/>
        </w:rPr>
      </w:pPr>
      <w:r w:rsidRPr="00EA0D3A">
        <w:rPr>
          <w:rFonts w:cs="Tahoma"/>
          <w:bCs/>
          <w:color w:val="000000"/>
          <w:szCs w:val="20"/>
          <w:lang w:val="es-ES"/>
        </w:rPr>
        <w:t xml:space="preserve">Consulte la </w:t>
      </w:r>
      <w:r w:rsidRPr="00EA0D3A">
        <w:rPr>
          <w:rFonts w:cs="Tahoma"/>
          <w:lang w:val="es-ES"/>
        </w:rPr>
        <w:t>Sección 5</w:t>
      </w:r>
      <w:r w:rsidRPr="00EA0D3A">
        <w:rPr>
          <w:rFonts w:cs="Tahoma"/>
          <w:bCs/>
          <w:color w:val="000000"/>
          <w:szCs w:val="20"/>
          <w:lang w:val="es-ES"/>
        </w:rPr>
        <w:t xml:space="preserve"> para ver los precios y las condiciones de pago de los Servicios Online. </w:t>
      </w:r>
    </w:p>
    <w:p w:rsidR="009C2B6B" w:rsidRPr="00EA0D3A" w:rsidRDefault="009C2B6B" w:rsidP="00221A57">
      <w:pPr>
        <w:rPr>
          <w:rFonts w:cs="Tahoma"/>
          <w:lang w:val="es-ES"/>
        </w:rPr>
      </w:pPr>
    </w:p>
    <w:p w:rsidR="00EB3F0E" w:rsidRPr="00EA0D3A" w:rsidRDefault="00EB3F0E" w:rsidP="00221A57">
      <w:pPr>
        <w:rPr>
          <w:rFonts w:cs="Tahoma"/>
          <w:lang w:val="es-ES"/>
        </w:rPr>
      </w:pPr>
    </w:p>
    <w:p w:rsidR="00023FE7" w:rsidRPr="00EA0D3A" w:rsidRDefault="00AF219D" w:rsidP="00633C68">
      <w:pPr>
        <w:pStyle w:val="Heading3"/>
        <w:ind w:left="252" w:hanging="252"/>
        <w:rPr>
          <w:rFonts w:ascii="Tahoma" w:hAnsi="Tahoma" w:cs="Tahoma"/>
          <w:lang w:val="es-ES"/>
        </w:rPr>
      </w:pPr>
      <w:bookmarkStart w:id="1311" w:name="_65_Forefront_Security"/>
      <w:bookmarkStart w:id="1312" w:name="_Toc336338320"/>
      <w:bookmarkStart w:id="1313" w:name="_Toc360109392"/>
      <w:bookmarkStart w:id="1314" w:name="Srv_49ForefrontSecfoOffComm"/>
      <w:bookmarkEnd w:id="1311"/>
      <w:r w:rsidRPr="00EA0D3A">
        <w:rPr>
          <w:rFonts w:ascii="Tahoma" w:hAnsi="Tahoma" w:cs="Tahoma"/>
          <w:caps/>
          <w:color w:val="F66400"/>
          <w:sz w:val="22"/>
          <w:vertAlign w:val="superscript"/>
          <w:lang w:val="es-ES"/>
        </w:rPr>
        <w:t xml:space="preserve">65 </w:t>
      </w:r>
      <w:r w:rsidRPr="00EA0D3A">
        <w:rPr>
          <w:rFonts w:ascii="Tahoma" w:hAnsi="Tahoma" w:cs="Tahoma"/>
          <w:color w:val="F66400"/>
          <w:sz w:val="22"/>
          <w:lang w:val="es-ES"/>
        </w:rPr>
        <w:t>Forefront Security para Office Communications Server (SL de Usuario y</w:t>
      </w:r>
      <w:r w:rsidR="00633C68" w:rsidRPr="00EA0D3A">
        <w:rPr>
          <w:rFonts w:ascii="Tahoma" w:hAnsi="Tahoma" w:cs="Tahoma"/>
          <w:color w:val="F66400"/>
          <w:sz w:val="22"/>
          <w:lang w:val="es-ES"/>
        </w:rPr>
        <w:t> </w:t>
      </w:r>
      <w:r w:rsidRPr="00EA0D3A">
        <w:rPr>
          <w:rFonts w:ascii="Tahoma" w:hAnsi="Tahoma" w:cs="Tahoma"/>
          <w:color w:val="F66400"/>
          <w:sz w:val="22"/>
          <w:lang w:val="es-ES"/>
        </w:rPr>
        <w:t>de</w:t>
      </w:r>
      <w:r w:rsidR="00633C68" w:rsidRPr="00EA0D3A">
        <w:rPr>
          <w:rFonts w:ascii="Tahoma" w:hAnsi="Tahoma" w:cs="Tahoma"/>
          <w:color w:val="F66400"/>
          <w:sz w:val="22"/>
          <w:lang w:val="es-ES"/>
        </w:rPr>
        <w:t> </w:t>
      </w:r>
      <w:r w:rsidRPr="00EA0D3A">
        <w:rPr>
          <w:rFonts w:ascii="Tahoma" w:hAnsi="Tahoma" w:cs="Tahoma"/>
          <w:color w:val="F66400"/>
          <w:sz w:val="22"/>
          <w:lang w:val="es-ES"/>
        </w:rPr>
        <w:t>Dispositivo)</w:t>
      </w:r>
      <w:bookmarkEnd w:id="1312"/>
      <w:bookmarkEnd w:id="1313"/>
    </w:p>
    <w:bookmarkEnd w:id="1314"/>
    <w:p w:rsidR="00023FE7" w:rsidRPr="00EA0D3A" w:rsidRDefault="00023FE7">
      <w:pPr>
        <w:pStyle w:val="EndnoteText"/>
        <w:ind w:left="0"/>
        <w:rPr>
          <w:rFonts w:ascii="Tahoma" w:hAnsi="Tahoma" w:cs="Tahoma"/>
          <w:sz w:val="18"/>
          <w:szCs w:val="18"/>
          <w:lang w:val="es-ES"/>
        </w:rPr>
      </w:pPr>
    </w:p>
    <w:bookmarkEnd w:id="1309"/>
    <w:bookmarkEnd w:id="1310"/>
    <w:p w:rsidR="009115D6" w:rsidRPr="00EA0D3A" w:rsidRDefault="009115D6" w:rsidP="009115D6">
      <w:pPr>
        <w:ind w:left="720"/>
        <w:rPr>
          <w:rFonts w:cs="Tahoma"/>
          <w:lang w:val="es-ES"/>
        </w:rPr>
      </w:pPr>
      <w:r w:rsidRPr="00EA0D3A">
        <w:rPr>
          <w:rFonts w:cs="Tahoma"/>
          <w:bCs/>
          <w:color w:val="000000"/>
          <w:szCs w:val="18"/>
          <w:lang w:val="es-ES"/>
        </w:rPr>
        <w:t xml:space="preserve">A partir del 1 de diciembre de 2012, Forefront Security para Office Communications Server no estará disponible. Los Clientes con suscripciones activas para los Servicios Online podrán, a partir del 30 de noviembre de 2012, continuar utilizando el Servicio Online hasta el 31 de diciembre de 2015. </w:t>
      </w:r>
      <w:r w:rsidRPr="00EA0D3A">
        <w:rPr>
          <w:rFonts w:cs="Tahoma"/>
          <w:lang w:val="es-ES"/>
        </w:rPr>
        <w:t>Los Clientes actuales también podrán agregar a usuarios nuevos según sea necesario sin necesidad de solicitar Licencias de Suscripción de Usuario adicionales.</w:t>
      </w:r>
      <w:r w:rsidR="00CE4ED3" w:rsidRPr="00EA0D3A">
        <w:rPr>
          <w:rFonts w:cs="Tahoma"/>
          <w:lang w:val="es-ES"/>
        </w:rPr>
        <w:t xml:space="preserve"> </w:t>
      </w:r>
      <w:r w:rsidRPr="00EA0D3A">
        <w:rPr>
          <w:rFonts w:cs="Tahoma"/>
          <w:bCs/>
          <w:color w:val="000000"/>
          <w:szCs w:val="18"/>
          <w:lang w:val="es-ES"/>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rsidR="009115D6" w:rsidRPr="00EA0D3A" w:rsidRDefault="009115D6" w:rsidP="009115D6">
      <w:pPr>
        <w:ind w:left="720"/>
        <w:rPr>
          <w:rFonts w:cs="Tahoma"/>
          <w:lang w:val="es-ES"/>
        </w:rPr>
      </w:pPr>
    </w:p>
    <w:p w:rsidR="00023FE7" w:rsidRPr="00EA0D3A" w:rsidRDefault="00023FE7" w:rsidP="00E62BC4">
      <w:pPr>
        <w:pStyle w:val="EndnoteText"/>
        <w:ind w:left="720"/>
        <w:rPr>
          <w:rFonts w:ascii="Tahoma" w:hAnsi="Tahoma" w:cs="Tahoma"/>
          <w:lang w:val="es-ES"/>
        </w:rPr>
      </w:pPr>
      <w:r w:rsidRPr="00EA0D3A">
        <w:rPr>
          <w:rFonts w:ascii="Tahoma" w:hAnsi="Tahoma" w:cs="Tahoma"/>
          <w:bCs/>
          <w:color w:val="000000"/>
          <w:sz w:val="18"/>
          <w:szCs w:val="20"/>
          <w:lang w:val="es-ES"/>
        </w:rPr>
        <w:t>Todos los usuarios (o dispositivos) que accedan a un servidor protegido necesitan SL de Usuario (o de Dispositivo).</w:t>
      </w:r>
      <w:r w:rsidR="00CE4ED3" w:rsidRPr="00EA0D3A">
        <w:rPr>
          <w:rFonts w:ascii="Tahoma" w:hAnsi="Tahoma" w:cs="Tahoma"/>
          <w:bCs/>
          <w:color w:val="000000"/>
          <w:sz w:val="18"/>
          <w:szCs w:val="20"/>
          <w:lang w:val="es-ES"/>
        </w:rPr>
        <w:t xml:space="preserve"> </w:t>
      </w:r>
      <w:r w:rsidRPr="00EA0D3A">
        <w:rPr>
          <w:rFonts w:ascii="Tahoma" w:hAnsi="Tahoma" w:cs="Tahoma"/>
          <w:bCs/>
          <w:color w:val="000000"/>
          <w:sz w:val="18"/>
          <w:szCs w:val="20"/>
          <w:lang w:val="es-ES"/>
        </w:rPr>
        <w:t>Este Servicio Online anteriormente era conocido como Antigen para Instant Messaging.</w:t>
      </w:r>
      <w:r w:rsidR="00CE4ED3" w:rsidRPr="00EA0D3A">
        <w:rPr>
          <w:rFonts w:ascii="Tahoma" w:hAnsi="Tahoma" w:cs="Tahoma"/>
          <w:bCs/>
          <w:color w:val="000000"/>
          <w:sz w:val="18"/>
          <w:szCs w:val="20"/>
          <w:lang w:val="es-ES"/>
        </w:rPr>
        <w:t xml:space="preserve"> </w:t>
      </w:r>
    </w:p>
    <w:p w:rsidR="00023FE7" w:rsidRPr="00EA0D3A" w:rsidRDefault="00023FE7" w:rsidP="00697E59">
      <w:pPr>
        <w:rPr>
          <w:rFonts w:cs="Tahoma"/>
          <w:lang w:val="es-ES"/>
        </w:rPr>
      </w:pPr>
      <w:bookmarkStart w:id="1315" w:name="Srv_48ForefrontSvrSecMgmtConsole"/>
    </w:p>
    <w:p w:rsidR="00EE30F1" w:rsidRPr="00EA0D3A" w:rsidRDefault="00EE30F1" w:rsidP="00221A57">
      <w:pPr>
        <w:rPr>
          <w:rFonts w:cs="Tahoma"/>
          <w:lang w:val="es-ES"/>
        </w:rPr>
      </w:pPr>
      <w:bookmarkStart w:id="1316" w:name="_49_Forefront_Threat"/>
      <w:bookmarkStart w:id="1317" w:name="Srv_52ForefrontUnifiedAccessGtwy2010"/>
      <w:bookmarkStart w:id="1318" w:name="Srv_56ForefrontUnifiedAccessGtwy2010"/>
      <w:bookmarkEnd w:id="1315"/>
      <w:bookmarkEnd w:id="1316"/>
    </w:p>
    <w:p w:rsidR="0079439D" w:rsidRPr="00EA0D3A" w:rsidRDefault="00F66FB0" w:rsidP="007056C1">
      <w:pPr>
        <w:pStyle w:val="Heading3"/>
        <w:rPr>
          <w:rFonts w:ascii="Tahoma" w:hAnsi="Tahoma" w:cs="Tahoma"/>
          <w:lang w:val="es-ES"/>
        </w:rPr>
      </w:pPr>
      <w:bookmarkStart w:id="1319" w:name="_50__Forefront"/>
      <w:bookmarkStart w:id="1320" w:name="_57_Forefront_Threat"/>
      <w:bookmarkStart w:id="1321" w:name="_66_Servicios_de"/>
      <w:bookmarkStart w:id="1322" w:name="_Toc336338321"/>
      <w:bookmarkStart w:id="1323" w:name="Srv_51ForefrontThreatMgmtGtwy2010"/>
      <w:bookmarkStart w:id="1324" w:name="_Toc360109393"/>
      <w:bookmarkEnd w:id="1319"/>
      <w:bookmarkEnd w:id="1320"/>
      <w:bookmarkEnd w:id="1321"/>
      <w:r w:rsidRPr="00EA0D3A">
        <w:rPr>
          <w:rFonts w:ascii="Tahoma" w:hAnsi="Tahoma" w:cs="Tahoma"/>
          <w:caps/>
          <w:color w:val="F66400"/>
          <w:sz w:val="22"/>
          <w:vertAlign w:val="superscript"/>
          <w:lang w:val="es-ES"/>
        </w:rPr>
        <w:t xml:space="preserve">66 </w:t>
      </w:r>
      <w:r w:rsidRPr="00EA0D3A">
        <w:rPr>
          <w:rFonts w:ascii="Tahoma" w:hAnsi="Tahoma" w:cs="Tahoma"/>
          <w:color w:val="F66400"/>
          <w:sz w:val="22"/>
          <w:lang w:val="es-ES"/>
        </w:rPr>
        <w:t>Servicios de protección de Forefront Threat Management Gateway</w:t>
      </w:r>
      <w:bookmarkEnd w:id="1322"/>
      <w:r w:rsidRPr="00EA0D3A">
        <w:rPr>
          <w:rFonts w:ascii="Tahoma" w:hAnsi="Tahoma" w:cs="Tahoma"/>
          <w:color w:val="F66400"/>
          <w:sz w:val="22"/>
          <w:lang w:val="es-ES"/>
        </w:rPr>
        <w:t>, edición Web</w:t>
      </w:r>
      <w:bookmarkEnd w:id="1323"/>
      <w:bookmarkEnd w:id="1324"/>
    </w:p>
    <w:p w:rsidR="00221A57" w:rsidRPr="00EA0D3A" w:rsidRDefault="00221A57" w:rsidP="00221A57">
      <w:pPr>
        <w:rPr>
          <w:rFonts w:cs="Tahoma"/>
          <w:lang w:val="es-ES"/>
        </w:rPr>
      </w:pPr>
    </w:p>
    <w:p w:rsidR="00586FCE" w:rsidRPr="00EA0D3A" w:rsidRDefault="0079439D" w:rsidP="00221A57">
      <w:pPr>
        <w:ind w:left="720"/>
        <w:rPr>
          <w:rFonts w:cs="Tahoma"/>
          <w:lang w:val="es-ES"/>
        </w:rPr>
      </w:pPr>
      <w:bookmarkStart w:id="1325" w:name="_Toc336338322"/>
      <w:r w:rsidRPr="00EA0D3A">
        <w:rPr>
          <w:rFonts w:cs="Tahoma"/>
          <w:bCs/>
          <w:color w:val="000000"/>
          <w:szCs w:val="18"/>
          <w:lang w:val="es-ES"/>
        </w:rPr>
        <w:t>A partir del 1 de diciembre de 2012, el servicio de protección de Forefront Threat Management Gateway, edición Web no estará disponible. Los Clientes con suscripciones activas para los Servicios Online podrán, a</w:t>
      </w:r>
      <w:r w:rsidR="008751B9" w:rsidRPr="00EA0D3A">
        <w:rPr>
          <w:rFonts w:cs="Tahoma"/>
          <w:bCs/>
          <w:color w:val="000000"/>
          <w:szCs w:val="18"/>
          <w:lang w:val="es-ES"/>
        </w:rPr>
        <w:t> </w:t>
      </w:r>
      <w:r w:rsidRPr="00EA0D3A">
        <w:rPr>
          <w:rFonts w:cs="Tahoma"/>
          <w:bCs/>
          <w:color w:val="000000"/>
          <w:szCs w:val="18"/>
          <w:lang w:val="es-ES"/>
        </w:rPr>
        <w:t xml:space="preserve">partir del 30 de noviembre de 2012, continuar utilizando el Servicio Online hasta el 31 de diciembre de 2015. </w:t>
      </w:r>
      <w:r w:rsidRPr="00EA0D3A">
        <w:rPr>
          <w:rFonts w:cs="Tahoma"/>
          <w:lang w:val="es-ES"/>
        </w:rPr>
        <w:t>Los Clientes actuales también podrán agregar a usuarios nuevos según sea necesario sin necesidad de solicitar Licencias de Suscripción de Usuario adicionales.</w:t>
      </w:r>
      <w:r w:rsidR="00CE4ED3" w:rsidRPr="00EA0D3A">
        <w:rPr>
          <w:rFonts w:cs="Tahoma"/>
          <w:bCs/>
          <w:szCs w:val="18"/>
          <w:lang w:val="es-ES"/>
        </w:rPr>
        <w:t xml:space="preserve"> </w:t>
      </w:r>
      <w:r w:rsidRPr="00EA0D3A">
        <w:rPr>
          <w:rFonts w:cs="Tahoma"/>
          <w:bCs/>
          <w:color w:val="000000"/>
          <w:szCs w:val="18"/>
          <w:lang w:val="es-ES"/>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rsidR="00221A57" w:rsidRPr="00EA0D3A" w:rsidRDefault="00221A57" w:rsidP="00221A57">
      <w:pPr>
        <w:rPr>
          <w:rFonts w:cs="Tahoma"/>
          <w:lang w:val="es-ES"/>
        </w:rPr>
      </w:pPr>
    </w:p>
    <w:p w:rsidR="00221A57" w:rsidRPr="00EA0D3A" w:rsidRDefault="00221A57" w:rsidP="00221A57">
      <w:pPr>
        <w:rPr>
          <w:rFonts w:cs="Tahoma"/>
          <w:lang w:val="es-ES"/>
        </w:rPr>
      </w:pPr>
    </w:p>
    <w:p w:rsidR="009E4FDD" w:rsidRPr="00EA0D3A" w:rsidRDefault="00F66FB0" w:rsidP="009E4FDD">
      <w:pPr>
        <w:pStyle w:val="Heading3"/>
        <w:rPr>
          <w:rFonts w:ascii="Tahoma" w:hAnsi="Tahoma" w:cs="Tahoma"/>
          <w:lang w:val="es-ES"/>
        </w:rPr>
      </w:pPr>
      <w:bookmarkStart w:id="1326" w:name="_67_Forefront_Unified"/>
      <w:bookmarkStart w:id="1327" w:name="_Toc360109394"/>
      <w:bookmarkEnd w:id="1326"/>
      <w:r w:rsidRPr="00EA0D3A">
        <w:rPr>
          <w:rFonts w:ascii="Tahoma" w:hAnsi="Tahoma" w:cs="Tahoma"/>
          <w:caps/>
          <w:color w:val="F66400"/>
          <w:sz w:val="22"/>
          <w:vertAlign w:val="superscript"/>
          <w:lang w:val="es-ES"/>
        </w:rPr>
        <w:t xml:space="preserve">67 </w:t>
      </w:r>
      <w:r w:rsidRPr="00EA0D3A">
        <w:rPr>
          <w:rFonts w:ascii="Tahoma" w:hAnsi="Tahoma" w:cs="Tahoma"/>
          <w:color w:val="F66400"/>
          <w:sz w:val="22"/>
          <w:lang w:val="es-ES"/>
        </w:rPr>
        <w:t>Forefront Unified Access Gateway 2010</w:t>
      </w:r>
      <w:bookmarkEnd w:id="1325"/>
      <w:bookmarkEnd w:id="1327"/>
    </w:p>
    <w:bookmarkEnd w:id="1317"/>
    <w:bookmarkEnd w:id="1318"/>
    <w:p w:rsidR="009E4FDD" w:rsidRPr="00EA0D3A" w:rsidRDefault="009E4FDD" w:rsidP="009E4FDD">
      <w:pPr>
        <w:rPr>
          <w:rFonts w:cs="Tahoma"/>
          <w:lang w:val="es-ES"/>
        </w:rPr>
      </w:pPr>
    </w:p>
    <w:p w:rsidR="009E4FDD" w:rsidRPr="00EA0D3A" w:rsidRDefault="009E4FDD" w:rsidP="00221A57">
      <w:pPr>
        <w:spacing w:after="60"/>
        <w:ind w:left="720"/>
        <w:rPr>
          <w:rFonts w:cs="Tahoma"/>
          <w:lang w:val="es-ES"/>
        </w:rPr>
      </w:pPr>
      <w:r w:rsidRPr="00EA0D3A">
        <w:rPr>
          <w:rFonts w:cs="Tahoma"/>
          <w:b/>
          <w:color w:val="000000"/>
          <w:szCs w:val="18"/>
          <w:lang w:val="es-ES"/>
        </w:rPr>
        <w:t>Versión</w:t>
      </w:r>
    </w:p>
    <w:p w:rsidR="009E4FDD" w:rsidRPr="00EA0D3A" w:rsidRDefault="009E4FDD" w:rsidP="00B50225">
      <w:pPr>
        <w:ind w:left="720"/>
        <w:rPr>
          <w:rFonts w:cs="Tahoma"/>
          <w:lang w:val="es-ES"/>
        </w:rPr>
      </w:pPr>
      <w:r w:rsidRPr="00EA0D3A">
        <w:rPr>
          <w:rFonts w:cs="Tahoma"/>
          <w:color w:val="000000"/>
          <w:szCs w:val="18"/>
          <w:lang w:val="es-ES"/>
        </w:rPr>
        <w:t>Forefront Unified Access Gateway 2010 es la siguiente versión de Whale Intelligent Application Gateway</w:t>
      </w:r>
      <w:r w:rsidR="00B50225" w:rsidRPr="00EA0D3A">
        <w:rPr>
          <w:rFonts w:cs="Tahoma"/>
          <w:color w:val="000000"/>
          <w:szCs w:val="18"/>
          <w:lang w:val="es-ES"/>
        </w:rPr>
        <w:t> </w:t>
      </w:r>
      <w:r w:rsidRPr="00EA0D3A">
        <w:rPr>
          <w:rFonts w:cs="Tahoma"/>
          <w:color w:val="000000"/>
          <w:szCs w:val="18"/>
          <w:lang w:val="es-ES"/>
        </w:rPr>
        <w:t>2007.</w:t>
      </w:r>
    </w:p>
    <w:p w:rsidR="00EE30F1" w:rsidRPr="00EA0D3A" w:rsidRDefault="00EE30F1">
      <w:pPr>
        <w:ind w:left="720"/>
        <w:rPr>
          <w:rFonts w:cs="Tahoma"/>
          <w:lang w:val="es-ES"/>
        </w:rPr>
      </w:pPr>
    </w:p>
    <w:p w:rsidR="00023FE7" w:rsidRPr="00EA0D3A" w:rsidRDefault="00F66FB0" w:rsidP="00416294">
      <w:pPr>
        <w:pStyle w:val="Heading3"/>
        <w:rPr>
          <w:rFonts w:ascii="Tahoma" w:hAnsi="Tahoma" w:cs="Tahoma"/>
          <w:lang w:val="es-ES"/>
        </w:rPr>
      </w:pPr>
      <w:bookmarkStart w:id="1328" w:name="_51_High_Performance"/>
      <w:bookmarkStart w:id="1329" w:name="_63_61_HPC"/>
      <w:bookmarkStart w:id="1330" w:name="_68_HPC_Pack"/>
      <w:bookmarkStart w:id="1331" w:name="_Toc336338323"/>
      <w:bookmarkStart w:id="1332" w:name="_Toc360109395"/>
      <w:bookmarkStart w:id="1333" w:name="Srv_48HighPerfComputingPack"/>
      <w:bookmarkStart w:id="1334" w:name="Srv_54HighPerfComputingPack"/>
      <w:bookmarkStart w:id="1335" w:name="Srv_49HighPerfComputingPack"/>
      <w:bookmarkEnd w:id="1328"/>
      <w:bookmarkEnd w:id="1329"/>
      <w:bookmarkEnd w:id="1330"/>
      <w:r w:rsidRPr="00EA0D3A">
        <w:rPr>
          <w:rFonts w:ascii="Tahoma" w:hAnsi="Tahoma" w:cs="Tahoma"/>
          <w:caps/>
          <w:color w:val="F66400"/>
          <w:sz w:val="22"/>
          <w:vertAlign w:val="superscript"/>
          <w:lang w:val="es-ES"/>
        </w:rPr>
        <w:t xml:space="preserve">68 </w:t>
      </w:r>
      <w:r w:rsidRPr="00EA0D3A">
        <w:rPr>
          <w:rFonts w:ascii="Tahoma" w:hAnsi="Tahoma" w:cs="Tahoma"/>
          <w:color w:val="F66400"/>
          <w:sz w:val="22"/>
          <w:lang w:val="es-ES"/>
        </w:rPr>
        <w:t>HPC Pack 2008 R2 Enterprise</w:t>
      </w:r>
      <w:bookmarkEnd w:id="1331"/>
      <w:bookmarkEnd w:id="1332"/>
    </w:p>
    <w:bookmarkEnd w:id="1333"/>
    <w:bookmarkEnd w:id="1334"/>
    <w:p w:rsidR="00023FE7" w:rsidRPr="00EA0D3A" w:rsidRDefault="00023FE7" w:rsidP="00416294">
      <w:pPr>
        <w:ind w:left="720"/>
        <w:rPr>
          <w:rFonts w:cs="Tahoma"/>
          <w:lang w:val="es-ES"/>
        </w:rPr>
      </w:pPr>
    </w:p>
    <w:bookmarkEnd w:id="1335"/>
    <w:p w:rsidR="00221A57" w:rsidRPr="00EA0D3A" w:rsidRDefault="001978C7" w:rsidP="00221A57">
      <w:pPr>
        <w:spacing w:after="60"/>
        <w:ind w:left="720"/>
        <w:rPr>
          <w:rFonts w:cs="Tahoma"/>
          <w:lang w:val="es-ES"/>
        </w:rPr>
      </w:pPr>
      <w:r w:rsidRPr="00EA0D3A">
        <w:rPr>
          <w:rFonts w:cs="Tahoma"/>
          <w:b/>
          <w:color w:val="000000"/>
          <w:lang w:val="es-ES"/>
        </w:rPr>
        <w:t>Concesiones de licencia asociadas con el fin de ciclo de vida de HPC Pack Enterprise</w:t>
      </w:r>
    </w:p>
    <w:p w:rsidR="00221A57" w:rsidRPr="00EA0D3A" w:rsidRDefault="001978C7" w:rsidP="00221A57">
      <w:pPr>
        <w:ind w:left="720"/>
        <w:rPr>
          <w:rFonts w:cs="Tahoma"/>
          <w:lang w:val="es-ES"/>
        </w:rPr>
      </w:pPr>
      <w:r w:rsidRPr="00EA0D3A">
        <w:rPr>
          <w:rFonts w:cs="Tahoma"/>
          <w:color w:val="000000"/>
          <w:lang w:val="es-ES"/>
        </w:rPr>
        <w:t>HPC Pack 2008 R2 Enterprise será la última versión de HPC Pack Enterprise que se venda en Licencias por</w:t>
      </w:r>
      <w:r w:rsidR="008751B9" w:rsidRPr="00EA0D3A">
        <w:rPr>
          <w:rFonts w:cs="Tahoma"/>
          <w:color w:val="000000"/>
          <w:lang w:val="es-ES"/>
        </w:rPr>
        <w:t> </w:t>
      </w:r>
      <w:r w:rsidRPr="00EA0D3A">
        <w:rPr>
          <w:rFonts w:cs="Tahoma"/>
          <w:color w:val="000000"/>
          <w:lang w:val="es-ES"/>
        </w:rPr>
        <w:t>Volumen. Las versiones futuras estarán disponibles como descarga gratuita. Los clientes de Licencias por Volumen con cobertura de Software Assurance activa para licencias de HPC Pack 2008 R2 Enterprise el</w:t>
      </w:r>
      <w:r w:rsidR="008751B9" w:rsidRPr="00EA0D3A">
        <w:rPr>
          <w:rFonts w:cs="Tahoma"/>
          <w:color w:val="000000"/>
          <w:lang w:val="es-ES"/>
        </w:rPr>
        <w:t> </w:t>
      </w:r>
      <w:r w:rsidRPr="00EA0D3A">
        <w:rPr>
          <w:rFonts w:cs="Tahoma"/>
          <w:color w:val="000000"/>
          <w:lang w:val="es-ES"/>
        </w:rPr>
        <w:t xml:space="preserve">1 de septiembre de 2012 o en la fecha de primera disponibilidad de Windows Server 2012 para descarga en el Centro de Servicios de Licencias por Volumen, lo que ocurra primero, (“Licencias Cualificadas”) estarán autorizados a </w:t>
      </w:r>
      <w:r w:rsidRPr="00EA0D3A">
        <w:rPr>
          <w:rFonts w:eastAsia="Calibri" w:cs="Tahoma"/>
          <w:szCs w:val="18"/>
          <w:lang w:val="es-ES"/>
        </w:rPr>
        <w:t>utilizar el software Windows Server 2012 Standard. Para facilitar dicho uso, por cada dos Licencias Cualificadas que el cliente tenga, se considerará que se le concedió una licencia por procesador de</w:t>
      </w:r>
      <w:r w:rsidR="008751B9" w:rsidRPr="00EA0D3A">
        <w:rPr>
          <w:rFonts w:eastAsia="Calibri" w:cs="Tahoma"/>
          <w:szCs w:val="18"/>
          <w:lang w:val="es-ES"/>
        </w:rPr>
        <w:t> </w:t>
      </w:r>
      <w:r w:rsidRPr="00EA0D3A">
        <w:rPr>
          <w:rFonts w:eastAsia="Calibri" w:cs="Tahoma"/>
          <w:szCs w:val="18"/>
          <w:lang w:val="es-ES"/>
        </w:rPr>
        <w:t>Windows Server 2012 Standard una vez que esté disponible Windows Server 2012.</w:t>
      </w:r>
    </w:p>
    <w:p w:rsidR="001978C7" w:rsidRPr="00EA0D3A" w:rsidRDefault="001978C7" w:rsidP="00221A57">
      <w:pPr>
        <w:ind w:left="720"/>
        <w:rPr>
          <w:rFonts w:cs="Tahoma"/>
          <w:lang w:val="es-ES"/>
        </w:rPr>
      </w:pPr>
    </w:p>
    <w:p w:rsidR="001978C7" w:rsidRPr="00EA0D3A" w:rsidRDefault="001978C7" w:rsidP="00346F4B">
      <w:pPr>
        <w:numPr>
          <w:ilvl w:val="0"/>
          <w:numId w:val="56"/>
        </w:numPr>
        <w:tabs>
          <w:tab w:val="clear" w:pos="360"/>
          <w:tab w:val="left" w:pos="1440"/>
        </w:tabs>
        <w:spacing w:after="60"/>
        <w:ind w:left="1440"/>
        <w:rPr>
          <w:rFonts w:cs="Tahoma"/>
          <w:lang w:val="es-ES"/>
        </w:rPr>
      </w:pPr>
      <w:r w:rsidRPr="00EA0D3A">
        <w:rPr>
          <w:rFonts w:cs="Tahoma"/>
          <w:color w:val="000000"/>
          <w:lang w:val="es-ES"/>
        </w:rPr>
        <w:t>Si un cliente tiene un número impar de licencias de HPC Pack Enterprise, el cliente deberá redondearlo al número par siguiente para determinar su concesión.</w:t>
      </w:r>
      <w:r w:rsidR="00CE4ED3" w:rsidRPr="00EA0D3A">
        <w:rPr>
          <w:rFonts w:cs="Tahoma"/>
          <w:color w:val="000000"/>
          <w:lang w:val="es-ES"/>
        </w:rPr>
        <w:t xml:space="preserve"> </w:t>
      </w:r>
      <w:r w:rsidRPr="00EA0D3A">
        <w:rPr>
          <w:rFonts w:cs="Tahoma"/>
          <w:color w:val="000000"/>
          <w:lang w:val="es-ES"/>
        </w:rPr>
        <w:t>Por ejemplo, se considerará que a un cliente que tiene tres licencias de HPC Pack Enterprise se le ha concedido un total de dos</w:t>
      </w:r>
      <w:r w:rsidR="00C17DFA" w:rsidRPr="00EA0D3A">
        <w:rPr>
          <w:rFonts w:cs="Tahoma"/>
          <w:color w:val="000000"/>
          <w:lang w:val="es-ES"/>
        </w:rPr>
        <w:t> </w:t>
      </w:r>
      <w:r w:rsidRPr="00EA0D3A">
        <w:rPr>
          <w:rFonts w:cs="Tahoma"/>
          <w:color w:val="000000"/>
          <w:lang w:val="es-ES"/>
        </w:rPr>
        <w:t>licencias de Windows Server 2012 Standard.</w:t>
      </w:r>
    </w:p>
    <w:p w:rsidR="001978C7" w:rsidRPr="00EA0D3A"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lang w:val="es-ES"/>
        </w:rPr>
      </w:pPr>
      <w:r w:rsidRPr="00EA0D3A">
        <w:rPr>
          <w:rFonts w:ascii="Tahoma" w:eastAsia="Calibri" w:hAnsi="Tahoma" w:cs="Tahoma"/>
          <w:sz w:val="18"/>
          <w:szCs w:val="18"/>
          <w:lang w:val="es-ES"/>
        </w:rPr>
        <w:t>Las licencias adquiridas en virtud de esta concesión incluirán cobertura de Software Assurance.</w:t>
      </w:r>
      <w:r w:rsidR="00CE4ED3" w:rsidRPr="00EA0D3A">
        <w:rPr>
          <w:rFonts w:ascii="Tahoma" w:eastAsia="Calibri" w:hAnsi="Tahoma" w:cs="Tahoma"/>
          <w:sz w:val="18"/>
          <w:szCs w:val="18"/>
          <w:lang w:val="es-ES"/>
        </w:rPr>
        <w:t xml:space="preserve"> </w:t>
      </w:r>
      <w:r w:rsidRPr="00EA0D3A">
        <w:rPr>
          <w:rFonts w:ascii="Tahoma" w:eastAsia="Calibri" w:hAnsi="Tahoma" w:cs="Tahoma"/>
          <w:sz w:val="18"/>
          <w:szCs w:val="18"/>
          <w:lang w:val="es-ES"/>
        </w:rPr>
        <w:t>Esta cobertura expirará cuando expire la cobertura correspondiente de las Licencias Cualificadas.</w:t>
      </w:r>
    </w:p>
    <w:p w:rsidR="001978C7" w:rsidRPr="00EA0D3A"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lang w:val="es-ES"/>
        </w:rPr>
      </w:pPr>
      <w:r w:rsidRPr="00EA0D3A">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w:t>
      </w:r>
      <w:r w:rsidR="00C17DFA" w:rsidRPr="00EA0D3A">
        <w:rPr>
          <w:rFonts w:ascii="Tahoma" w:eastAsia="Calibri" w:hAnsi="Tahoma" w:cs="Tahoma"/>
          <w:sz w:val="18"/>
          <w:szCs w:val="18"/>
          <w:lang w:val="es-ES"/>
        </w:rPr>
        <w:t> </w:t>
      </w:r>
      <w:r w:rsidRPr="00EA0D3A">
        <w:rPr>
          <w:rFonts w:ascii="Tahoma" w:eastAsia="Calibri" w:hAnsi="Tahoma" w:cs="Tahoma"/>
          <w:sz w:val="18"/>
          <w:szCs w:val="18"/>
          <w:lang w:val="es-ES"/>
        </w:rPr>
        <w:t>contrario, las licencias adquiridas conforme a esta concesión expirarán cuando lo hagan las</w:t>
      </w:r>
      <w:r w:rsidR="00C17DFA" w:rsidRPr="00EA0D3A">
        <w:rPr>
          <w:rFonts w:ascii="Tahoma" w:eastAsia="Calibri" w:hAnsi="Tahoma" w:cs="Tahoma"/>
          <w:sz w:val="18"/>
          <w:szCs w:val="18"/>
          <w:lang w:val="es-ES"/>
        </w:rPr>
        <w:t> </w:t>
      </w:r>
      <w:r w:rsidRPr="00EA0D3A">
        <w:rPr>
          <w:rFonts w:ascii="Tahoma" w:eastAsia="Calibri" w:hAnsi="Tahoma" w:cs="Tahoma"/>
          <w:sz w:val="18"/>
          <w:szCs w:val="18"/>
          <w:lang w:val="es-ES"/>
        </w:rPr>
        <w:t>Licencias Cualificadas.</w:t>
      </w:r>
    </w:p>
    <w:p w:rsidR="001978C7" w:rsidRPr="00EA0D3A" w:rsidRDefault="001978C7" w:rsidP="00346F4B">
      <w:pPr>
        <w:numPr>
          <w:ilvl w:val="0"/>
          <w:numId w:val="56"/>
        </w:numPr>
        <w:tabs>
          <w:tab w:val="clear" w:pos="360"/>
          <w:tab w:val="left" w:pos="1440"/>
          <w:tab w:val="left" w:pos="2160"/>
        </w:tabs>
        <w:spacing w:after="60"/>
        <w:ind w:left="1440"/>
        <w:rPr>
          <w:rFonts w:cs="Tahoma"/>
          <w:lang w:val="es-ES"/>
        </w:rPr>
      </w:pPr>
      <w:r w:rsidRPr="00EA0D3A">
        <w:rPr>
          <w:rFonts w:eastAsia="Calibri" w:cs="Tahoma"/>
          <w:szCs w:val="18"/>
          <w:lang w:val="es-ES"/>
        </w:rPr>
        <w:t xml:space="preserve">En el momento de la actualización a Windows Server 2012 Standard conforme a esta concesión, las licencias de 2012 </w:t>
      </w:r>
      <w:r w:rsidRPr="00EA0D3A">
        <w:rPr>
          <w:rFonts w:cs="Tahoma"/>
          <w:color w:val="000000"/>
          <w:lang w:val="es-ES"/>
        </w:rPr>
        <w:t>Pack Enterprise</w:t>
      </w:r>
      <w:r w:rsidRPr="00EA0D3A">
        <w:rPr>
          <w:rFonts w:eastAsia="Calibri" w:cs="Tahoma"/>
          <w:szCs w:val="18"/>
          <w:lang w:val="es-ES"/>
        </w:rPr>
        <w:t xml:space="preserve"> existentes del cliente mantendrán su validez.</w:t>
      </w:r>
    </w:p>
    <w:p w:rsidR="001978C7" w:rsidRPr="00EA0D3A" w:rsidRDefault="001978C7" w:rsidP="00346F4B">
      <w:pPr>
        <w:numPr>
          <w:ilvl w:val="0"/>
          <w:numId w:val="56"/>
        </w:numPr>
        <w:tabs>
          <w:tab w:val="clear" w:pos="360"/>
          <w:tab w:val="left" w:pos="1440"/>
          <w:tab w:val="left" w:pos="2160"/>
        </w:tabs>
        <w:spacing w:after="60"/>
        <w:ind w:left="1440"/>
        <w:rPr>
          <w:rFonts w:cs="Tahoma"/>
          <w:lang w:val="es-ES"/>
        </w:rPr>
      </w:pPr>
      <w:r w:rsidRPr="00EA0D3A">
        <w:rPr>
          <w:rFonts w:cs="Tahoma"/>
          <w:lang w:val="es-ES"/>
        </w:rPr>
        <w:t xml:space="preserve">Las licencias de </w:t>
      </w:r>
      <w:r w:rsidRPr="00EA0D3A">
        <w:rPr>
          <w:rFonts w:cs="Tahoma"/>
          <w:color w:val="000000"/>
          <w:lang w:val="es-ES"/>
        </w:rPr>
        <w:t xml:space="preserve">HPC Pack 2008 R2 Enterprise </w:t>
      </w:r>
      <w:r w:rsidRPr="00EA0D3A">
        <w:rPr>
          <w:rFonts w:cs="Tahoma"/>
          <w:bCs/>
          <w:color w:val="000000"/>
          <w:szCs w:val="18"/>
          <w:lang w:val="es-ES"/>
        </w:rPr>
        <w:t>adquiridas posteriormente conforme al mismo periodo de inscripción como parte de un proceso de “true up” programado de Enterprise, Enterprise Subscription, Open Value Subscription o EES del cliente también son Licencias Cualificadas para fines de la anterior concesión.</w:t>
      </w:r>
    </w:p>
    <w:p w:rsidR="001978C7" w:rsidRPr="00EA0D3A" w:rsidRDefault="001978C7" w:rsidP="00346F4B">
      <w:pPr>
        <w:numPr>
          <w:ilvl w:val="0"/>
          <w:numId w:val="56"/>
        </w:numPr>
        <w:tabs>
          <w:tab w:val="clear" w:pos="360"/>
          <w:tab w:val="left" w:pos="1440"/>
          <w:tab w:val="left" w:pos="2160"/>
        </w:tabs>
        <w:spacing w:after="60"/>
        <w:ind w:left="1440"/>
        <w:rPr>
          <w:rFonts w:cs="Tahoma"/>
          <w:lang w:val="es-ES"/>
        </w:rPr>
      </w:pPr>
      <w:r w:rsidRPr="00EA0D3A">
        <w:rPr>
          <w:rFonts w:cs="Tahoma"/>
          <w:bCs/>
          <w:color w:val="000000"/>
          <w:szCs w:val="18"/>
          <w:lang w:val="es-ES"/>
        </w:rPr>
        <w:t>No obstante la concesión de licencias de Windows Server 2012 Standard y cualquier actualización a</w:t>
      </w:r>
      <w:r w:rsidR="00C17DFA" w:rsidRPr="00EA0D3A">
        <w:rPr>
          <w:rFonts w:cs="Tahoma"/>
          <w:bCs/>
          <w:color w:val="000000"/>
          <w:szCs w:val="18"/>
          <w:lang w:val="es-ES"/>
        </w:rPr>
        <w:t> </w:t>
      </w:r>
      <w:r w:rsidRPr="00EA0D3A">
        <w:rPr>
          <w:rFonts w:cs="Tahoma"/>
          <w:bCs/>
          <w:color w:val="000000"/>
          <w:szCs w:val="18"/>
          <w:lang w:val="es-ES"/>
        </w:rPr>
        <w:t>esa versión, las obligaciones de pagar los importes debidos y vencidos de las Licencias Cualificadas y la cobertura mantienen su total vigencia.</w:t>
      </w:r>
    </w:p>
    <w:p w:rsidR="00221A57" w:rsidRPr="00EA0D3A" w:rsidRDefault="00221A57" w:rsidP="00221A57">
      <w:pPr>
        <w:tabs>
          <w:tab w:val="left" w:pos="1440"/>
          <w:tab w:val="left" w:pos="2160"/>
        </w:tabs>
        <w:ind w:left="1080"/>
        <w:contextualSpacing/>
        <w:rPr>
          <w:rFonts w:cs="Tahoma"/>
          <w:lang w:val="es-ES"/>
        </w:rPr>
      </w:pPr>
    </w:p>
    <w:p w:rsidR="00221A57" w:rsidRPr="00EA0D3A" w:rsidRDefault="001978C7" w:rsidP="00B1475C">
      <w:pPr>
        <w:spacing w:after="60"/>
        <w:ind w:left="720"/>
        <w:rPr>
          <w:rFonts w:cs="Tahoma"/>
          <w:lang w:val="es-ES"/>
        </w:rPr>
      </w:pPr>
      <w:r w:rsidRPr="00EA0D3A">
        <w:rPr>
          <w:rFonts w:cs="Tahoma"/>
          <w:b/>
          <w:color w:val="000000"/>
          <w:lang w:val="es-ES"/>
        </w:rPr>
        <w:t>Información adicional sobre el uso de Windows Server 2012 para Informática de Alto Rendimiento (HPC)</w:t>
      </w:r>
    </w:p>
    <w:p w:rsidR="00E62BC4" w:rsidRPr="00EA0D3A" w:rsidRDefault="001978C7" w:rsidP="00B1475C">
      <w:pPr>
        <w:ind w:left="720"/>
        <w:rPr>
          <w:rFonts w:cs="Tahoma"/>
          <w:lang w:val="es-ES"/>
        </w:rPr>
      </w:pPr>
      <w:r w:rsidRPr="00EA0D3A">
        <w:rPr>
          <w:rFonts w:cs="Tahoma"/>
          <w:color w:val="000000"/>
          <w:lang w:val="es-ES"/>
        </w:rPr>
        <w:t>Cuando se utilice Windows Server 2012 Standard o Datacenter para Informática de Alto Rendimiento no</w:t>
      </w:r>
      <w:r w:rsidR="00647A43" w:rsidRPr="00EA0D3A">
        <w:rPr>
          <w:rFonts w:cs="Tahoma"/>
          <w:color w:val="000000"/>
          <w:lang w:val="es-ES"/>
        </w:rPr>
        <w:t> </w:t>
      </w:r>
      <w:r w:rsidRPr="00EA0D3A">
        <w:rPr>
          <w:rFonts w:cs="Tahoma"/>
          <w:color w:val="000000"/>
          <w:lang w:val="es-ES"/>
        </w:rPr>
        <w:t>necesita licencias CAL para acceder al software. Una “Carga de trabajo de informática de alto rendimiento (“HPC”)” es una carga de trabajo en la que el software de servidor se utiliza para ejecutar un</w:t>
      </w:r>
      <w:r w:rsidR="00647A43" w:rsidRPr="00EA0D3A">
        <w:rPr>
          <w:rFonts w:cs="Tahoma"/>
          <w:color w:val="000000"/>
          <w:lang w:val="es-ES"/>
        </w:rPr>
        <w:t> </w:t>
      </w:r>
      <w:r w:rsidRPr="00EA0D3A">
        <w:rPr>
          <w:rFonts w:cs="Tahoma"/>
          <w:color w:val="000000"/>
          <w:lang w:val="es-ES"/>
        </w:rPr>
        <w:t>Nodo de Clúster y se utiliza en conjunto con otro software únicamente según sea necesario con el fin de</w:t>
      </w:r>
      <w:r w:rsidR="00647A43" w:rsidRPr="00EA0D3A">
        <w:rPr>
          <w:rFonts w:cs="Tahoma"/>
          <w:color w:val="000000"/>
          <w:lang w:val="es-ES"/>
        </w:rPr>
        <w:t> </w:t>
      </w:r>
      <w:r w:rsidRPr="00EA0D3A">
        <w:rPr>
          <w:rFonts w:cs="Tahoma"/>
          <w:color w:val="000000"/>
          <w:lang w:val="es-ES"/>
        </w:rPr>
        <w:t>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p>
    <w:p w:rsidR="00023FE7" w:rsidRPr="00EA0D3A" w:rsidRDefault="00023FE7" w:rsidP="00221A57">
      <w:pPr>
        <w:ind w:left="216"/>
        <w:rPr>
          <w:rFonts w:cs="Tahoma"/>
          <w:lang w:val="es-ES"/>
        </w:rPr>
      </w:pPr>
    </w:p>
    <w:p w:rsidR="00586FCE" w:rsidRPr="00EA0D3A" w:rsidRDefault="00586FCE" w:rsidP="00221A57">
      <w:pPr>
        <w:ind w:left="216"/>
        <w:rPr>
          <w:rFonts w:cs="Tahoma"/>
          <w:lang w:val="es-ES"/>
        </w:rPr>
      </w:pPr>
    </w:p>
    <w:p w:rsidR="00023FE7" w:rsidRPr="00EA0D3A" w:rsidRDefault="00F66FB0" w:rsidP="00416294">
      <w:pPr>
        <w:pStyle w:val="Heading3"/>
        <w:rPr>
          <w:rFonts w:ascii="Tahoma" w:hAnsi="Tahoma" w:cs="Tahoma"/>
          <w:lang w:val="fr-FR"/>
        </w:rPr>
      </w:pPr>
      <w:bookmarkStart w:id="1336" w:name="_58_Learning_Solutions"/>
      <w:bookmarkStart w:id="1337" w:name="_54_Learning_Solutions"/>
      <w:bookmarkStart w:id="1338" w:name="_64_62_Learning"/>
      <w:bookmarkStart w:id="1339" w:name="_69_Cupones_de"/>
      <w:bookmarkStart w:id="1340" w:name="Srv_60LearningSolMCP1ExamVouch"/>
      <w:bookmarkStart w:id="1341" w:name="_Toc336338324"/>
      <w:bookmarkStart w:id="1342" w:name="_Toc360109396"/>
      <w:bookmarkStart w:id="1343" w:name="Srv_55LearningSolMCP1ExamVouch"/>
      <w:bookmarkStart w:id="1344" w:name="Srv_56LearningSolMCP1ExamVouch"/>
      <w:bookmarkEnd w:id="1336"/>
      <w:bookmarkEnd w:id="1337"/>
      <w:bookmarkEnd w:id="1338"/>
      <w:bookmarkEnd w:id="1339"/>
      <w:r w:rsidRPr="00EA0D3A">
        <w:rPr>
          <w:rFonts w:ascii="Tahoma" w:hAnsi="Tahoma" w:cs="Tahoma"/>
          <w:caps/>
          <w:color w:val="F66400"/>
          <w:sz w:val="22"/>
          <w:vertAlign w:val="superscript"/>
          <w:lang w:val="fr-FR"/>
        </w:rPr>
        <w:t>69</w:t>
      </w:r>
      <w:r w:rsidRPr="00EA0D3A">
        <w:rPr>
          <w:rFonts w:ascii="Tahoma" w:hAnsi="Tahoma" w:cs="Tahoma"/>
          <w:color w:val="F66400"/>
          <w:sz w:val="22"/>
          <w:lang w:val="fr-FR"/>
        </w:rPr>
        <w:t xml:space="preserve"> Cupones de examen de Learning Solutions MCP</w:t>
      </w:r>
      <w:bookmarkEnd w:id="1340"/>
      <w:bookmarkEnd w:id="1341"/>
      <w:bookmarkEnd w:id="1342"/>
    </w:p>
    <w:bookmarkEnd w:id="1343"/>
    <w:p w:rsidR="00023FE7" w:rsidRPr="00EA0D3A" w:rsidRDefault="00023FE7" w:rsidP="00416294">
      <w:pPr>
        <w:pStyle w:val="EndnoteText"/>
        <w:rPr>
          <w:rFonts w:ascii="Tahoma" w:hAnsi="Tahoma" w:cs="Tahoma"/>
          <w:sz w:val="18"/>
          <w:szCs w:val="18"/>
          <w:lang w:val="fr-FR"/>
        </w:rPr>
      </w:pPr>
    </w:p>
    <w:bookmarkEnd w:id="1344"/>
    <w:p w:rsidR="002A760F" w:rsidRPr="00EA0D3A" w:rsidRDefault="002A760F" w:rsidP="00BF4DD9">
      <w:pPr>
        <w:pStyle w:val="EndnoteText"/>
        <w:ind w:left="720"/>
        <w:rPr>
          <w:rFonts w:ascii="Tahoma" w:hAnsi="Tahoma" w:cs="Tahoma"/>
          <w:lang w:val="es-ES"/>
        </w:rPr>
      </w:pPr>
      <w:r w:rsidRPr="00EA0D3A">
        <w:rPr>
          <w:rFonts w:ascii="Tahoma" w:hAnsi="Tahoma" w:cs="Tahoma"/>
          <w:sz w:val="18"/>
          <w:lang w:val="es-ES"/>
        </w:rPr>
        <w:t xml:space="preserve">Todos los cupones se envían por adelantado y se podrán utilizar en cualquier momento antes de que se cumplan doce (12) meses desde la fecha de adquisición. </w:t>
      </w:r>
      <w:r w:rsidRPr="00EA0D3A">
        <w:rPr>
          <w:rFonts w:ascii="Tahoma" w:hAnsi="Tahoma" w:cs="Tahoma"/>
          <w:bCs/>
          <w:color w:val="000000"/>
          <w:sz w:val="18"/>
          <w:szCs w:val="20"/>
          <w:lang w:val="es-ES"/>
        </w:rPr>
        <w:t xml:space="preserve">Consulte la </w:t>
      </w:r>
      <w:hyperlink w:anchor="_Section_10_–" w:history="1">
        <w:r w:rsidRPr="00EA0D3A">
          <w:rPr>
            <w:rStyle w:val="Hyperlink"/>
            <w:rFonts w:ascii="Tahoma" w:hAnsi="Tahoma" w:cs="Tahoma"/>
            <w:sz w:val="18"/>
            <w:lang w:val="es-ES"/>
          </w:rPr>
          <w:t>Sección 10</w:t>
        </w:r>
      </w:hyperlink>
      <w:r w:rsidRPr="00EA0D3A">
        <w:rPr>
          <w:rFonts w:ascii="Tahoma" w:hAnsi="Tahoma" w:cs="Tahoma"/>
          <w:bCs/>
          <w:color w:val="000000"/>
          <w:sz w:val="18"/>
          <w:szCs w:val="20"/>
          <w:lang w:val="es-ES"/>
        </w:rPr>
        <w:t xml:space="preserve"> para ver los precios y las condiciones de pago de los Servicios Online. </w:t>
      </w:r>
    </w:p>
    <w:p w:rsidR="00560A10" w:rsidRPr="00EA0D3A" w:rsidRDefault="00560A10" w:rsidP="00416294">
      <w:pPr>
        <w:pStyle w:val="EndnoteText"/>
        <w:ind w:left="720"/>
        <w:rPr>
          <w:rFonts w:ascii="Tahoma" w:hAnsi="Tahoma" w:cs="Tahoma"/>
          <w:sz w:val="18"/>
          <w:szCs w:val="18"/>
          <w:lang w:val="es-ES"/>
        </w:rPr>
      </w:pPr>
    </w:p>
    <w:p w:rsidR="00560A10" w:rsidRPr="00EA0D3A" w:rsidRDefault="00560A10" w:rsidP="00B1475C">
      <w:pPr>
        <w:spacing w:after="60"/>
        <w:ind w:left="720"/>
        <w:rPr>
          <w:rFonts w:cs="Tahoma"/>
          <w:lang w:val="es-ES"/>
        </w:rPr>
      </w:pPr>
      <w:r w:rsidRPr="00EA0D3A">
        <w:rPr>
          <w:rFonts w:cs="Tahoma"/>
          <w:b/>
          <w:color w:val="000000"/>
          <w:lang w:val="es-ES"/>
        </w:rPr>
        <w:t>Licencia del sitio para el examen de certificación de Microsoft Office Specialist (MOS)</w:t>
      </w:r>
    </w:p>
    <w:p w:rsidR="00560A10" w:rsidRPr="00EA0D3A" w:rsidRDefault="00560A10" w:rsidP="00B1475C">
      <w:pPr>
        <w:ind w:left="720"/>
        <w:rPr>
          <w:rFonts w:cs="Tahoma"/>
          <w:color w:val="000000"/>
          <w:lang w:val="es-ES"/>
        </w:rPr>
      </w:pPr>
      <w:r w:rsidRPr="00EA0D3A">
        <w:rPr>
          <w:rFonts w:cs="Tahoma"/>
          <w:color w:val="000000"/>
          <w:lang w:val="es-ES"/>
        </w:rPr>
        <w:t>Se le exigirá ser un centro de pruebas autorizado de Certiport para utilizar la licencia del sitio.</w:t>
      </w:r>
      <w:r w:rsidR="00CE4ED3" w:rsidRPr="00EA0D3A">
        <w:rPr>
          <w:rFonts w:cs="Tahoma"/>
          <w:color w:val="000000"/>
          <w:lang w:val="es-ES"/>
        </w:rPr>
        <w:t xml:space="preserve"> </w:t>
      </w:r>
      <w:r w:rsidRPr="00EA0D3A">
        <w:rPr>
          <w:rFonts w:cs="Tahoma"/>
          <w:color w:val="000000"/>
          <w:lang w:val="es-ES"/>
        </w:rPr>
        <w:t>Si usted no es</w:t>
      </w:r>
      <w:r w:rsidR="0049694E" w:rsidRPr="00EA0D3A">
        <w:rPr>
          <w:rFonts w:cs="Tahoma"/>
          <w:color w:val="000000"/>
          <w:lang w:val="es-ES"/>
        </w:rPr>
        <w:t> </w:t>
      </w:r>
      <w:r w:rsidRPr="00EA0D3A">
        <w:rPr>
          <w:rFonts w:cs="Tahoma"/>
          <w:color w:val="000000"/>
          <w:lang w:val="es-ES"/>
        </w:rPr>
        <w:t>un centro de pruebas autorizado de Certiport, deberá realizar este proceso para convertirse en un centro de pruebas de Certiport antes de que pueda utilizar la licencia del sitio. La licencia del sitio terminará automáticamente tras 12 meses desde la fecha de adquisición. Se perderá cualquier examen de certificación que no se haya usado.</w:t>
      </w:r>
    </w:p>
    <w:p w:rsidR="004607B6" w:rsidRPr="00EA0D3A" w:rsidRDefault="004607B6" w:rsidP="00B1475C">
      <w:pPr>
        <w:ind w:left="720"/>
        <w:rPr>
          <w:rFonts w:cs="Tahoma"/>
          <w:lang w:val="es-ES"/>
        </w:rPr>
      </w:pPr>
    </w:p>
    <w:p w:rsidR="00560A10" w:rsidRPr="00EA0D3A" w:rsidRDefault="00560A10" w:rsidP="00B1475C">
      <w:pPr>
        <w:spacing w:after="60"/>
        <w:ind w:left="720"/>
        <w:rPr>
          <w:rFonts w:cs="Tahoma"/>
          <w:lang w:val="es-ES"/>
        </w:rPr>
      </w:pPr>
      <w:r w:rsidRPr="00EA0D3A">
        <w:rPr>
          <w:rFonts w:cs="Tahoma"/>
          <w:b/>
          <w:color w:val="000000"/>
          <w:lang w:val="es-ES"/>
        </w:rPr>
        <w:t>Licencia del sitio para el examen de certificación de Microsoft Technology Associate (MTA)</w:t>
      </w:r>
    </w:p>
    <w:p w:rsidR="00560A10" w:rsidRPr="00EA0D3A" w:rsidRDefault="00560A10" w:rsidP="00B1475C">
      <w:pPr>
        <w:ind w:left="720"/>
        <w:rPr>
          <w:rFonts w:cs="Tahoma"/>
          <w:lang w:val="es-ES"/>
        </w:rPr>
      </w:pPr>
      <w:r w:rsidRPr="00EA0D3A">
        <w:rPr>
          <w:rFonts w:cs="Tahoma"/>
          <w:color w:val="000000"/>
          <w:lang w:val="es-ES"/>
        </w:rPr>
        <w:t>Se le exigirá ser un centro de pruebas autorizado de Certiport para utilizar la licencia del sitio.</w:t>
      </w:r>
      <w:r w:rsidR="00CE4ED3" w:rsidRPr="00EA0D3A">
        <w:rPr>
          <w:rFonts w:cs="Tahoma"/>
          <w:color w:val="000000"/>
          <w:lang w:val="es-ES"/>
        </w:rPr>
        <w:t xml:space="preserve"> </w:t>
      </w:r>
      <w:r w:rsidRPr="00EA0D3A">
        <w:rPr>
          <w:rFonts w:cs="Tahoma"/>
          <w:color w:val="000000"/>
          <w:lang w:val="es-ES"/>
        </w:rPr>
        <w:t>Si usted no</w:t>
      </w:r>
      <w:r w:rsidR="00E04B4D" w:rsidRPr="00EA0D3A">
        <w:rPr>
          <w:rFonts w:cs="Tahoma"/>
          <w:color w:val="000000"/>
          <w:lang w:val="es-ES"/>
        </w:rPr>
        <w:t> </w:t>
      </w:r>
      <w:r w:rsidRPr="00EA0D3A">
        <w:rPr>
          <w:rFonts w:cs="Tahoma"/>
          <w:color w:val="000000"/>
          <w:lang w:val="es-ES"/>
        </w:rPr>
        <w:t>es</w:t>
      </w:r>
      <w:r w:rsidR="00E04B4D" w:rsidRPr="00EA0D3A">
        <w:rPr>
          <w:rFonts w:cs="Tahoma"/>
          <w:color w:val="000000"/>
          <w:lang w:val="es-ES"/>
        </w:rPr>
        <w:t> </w:t>
      </w:r>
      <w:r w:rsidRPr="00EA0D3A">
        <w:rPr>
          <w:rFonts w:cs="Tahoma"/>
          <w:color w:val="000000"/>
          <w:lang w:val="es-ES"/>
        </w:rPr>
        <w:t>un centro de pruebas autorizado de Certiport, deberá realizar este proceso para convertirse en un centro de pruebas de Certiport antes de que pueda utilizar la licencia del sitio. La licencia del sitio terminará automáticamente tras 12 meses desde la fecha de adquisición. Se perderá cualquier examen de certificación que no se haya usado.</w:t>
      </w:r>
    </w:p>
    <w:p w:rsidR="00F42FD5" w:rsidRPr="00EA0D3A" w:rsidRDefault="00F42FD5" w:rsidP="00416294">
      <w:pPr>
        <w:pStyle w:val="EndnoteText"/>
        <w:ind w:left="720"/>
        <w:rPr>
          <w:rFonts w:ascii="Tahoma" w:hAnsi="Tahoma" w:cs="Tahoma"/>
          <w:sz w:val="18"/>
          <w:szCs w:val="18"/>
          <w:lang w:val="es-ES"/>
        </w:rPr>
      </w:pPr>
    </w:p>
    <w:p w:rsidR="00586FCE" w:rsidRPr="00EA0D3A" w:rsidRDefault="00586FCE" w:rsidP="00416294">
      <w:pPr>
        <w:pStyle w:val="EndnoteText"/>
        <w:ind w:left="720"/>
        <w:rPr>
          <w:rFonts w:ascii="Tahoma" w:hAnsi="Tahoma" w:cs="Tahoma"/>
          <w:sz w:val="18"/>
          <w:szCs w:val="18"/>
          <w:lang w:val="es-ES"/>
        </w:rPr>
      </w:pPr>
    </w:p>
    <w:p w:rsidR="004607B6" w:rsidRPr="00EA0D3A" w:rsidRDefault="004607B6" w:rsidP="00416294">
      <w:pPr>
        <w:pStyle w:val="EndnoteText"/>
        <w:ind w:left="720"/>
        <w:rPr>
          <w:rFonts w:ascii="Tahoma" w:hAnsi="Tahoma" w:cs="Tahoma"/>
          <w:sz w:val="18"/>
          <w:szCs w:val="18"/>
          <w:lang w:val="es-ES"/>
        </w:rPr>
      </w:pPr>
    </w:p>
    <w:p w:rsidR="004607B6" w:rsidRPr="00EA0D3A" w:rsidRDefault="004607B6" w:rsidP="00416294">
      <w:pPr>
        <w:pStyle w:val="EndnoteText"/>
        <w:ind w:left="720"/>
        <w:rPr>
          <w:rFonts w:ascii="Tahoma" w:hAnsi="Tahoma" w:cs="Tahoma"/>
          <w:sz w:val="18"/>
          <w:szCs w:val="18"/>
          <w:lang w:val="es-ES"/>
        </w:rPr>
      </w:pPr>
    </w:p>
    <w:p w:rsidR="004607B6" w:rsidRPr="00EA0D3A" w:rsidRDefault="004607B6" w:rsidP="00416294">
      <w:pPr>
        <w:pStyle w:val="EndnoteText"/>
        <w:ind w:left="720"/>
        <w:rPr>
          <w:rFonts w:ascii="Tahoma" w:hAnsi="Tahoma" w:cs="Tahoma"/>
          <w:sz w:val="18"/>
          <w:szCs w:val="18"/>
          <w:lang w:val="es-ES"/>
        </w:rPr>
      </w:pPr>
    </w:p>
    <w:p w:rsidR="004607B6" w:rsidRPr="00EA0D3A" w:rsidRDefault="004607B6" w:rsidP="00416294">
      <w:pPr>
        <w:pStyle w:val="EndnoteText"/>
        <w:ind w:left="720"/>
        <w:rPr>
          <w:rFonts w:ascii="Tahoma" w:hAnsi="Tahoma" w:cs="Tahoma"/>
          <w:sz w:val="18"/>
          <w:szCs w:val="18"/>
          <w:lang w:val="es-ES"/>
        </w:rPr>
      </w:pPr>
    </w:p>
    <w:p w:rsidR="004607B6" w:rsidRPr="00EA0D3A" w:rsidRDefault="004607B6" w:rsidP="00416294">
      <w:pPr>
        <w:pStyle w:val="EndnoteText"/>
        <w:ind w:left="720"/>
        <w:rPr>
          <w:rFonts w:ascii="Tahoma" w:hAnsi="Tahoma" w:cs="Tahoma"/>
          <w:sz w:val="18"/>
          <w:szCs w:val="18"/>
          <w:lang w:val="es-ES"/>
        </w:rPr>
      </w:pPr>
    </w:p>
    <w:p w:rsidR="004607B6" w:rsidRPr="00EA0D3A" w:rsidRDefault="004607B6" w:rsidP="00416294">
      <w:pPr>
        <w:pStyle w:val="EndnoteText"/>
        <w:ind w:left="720"/>
        <w:rPr>
          <w:rFonts w:ascii="Tahoma" w:hAnsi="Tahoma" w:cs="Tahoma"/>
          <w:sz w:val="18"/>
          <w:szCs w:val="18"/>
          <w:lang w:val="es-ES"/>
        </w:rPr>
      </w:pPr>
    </w:p>
    <w:p w:rsidR="004607B6" w:rsidRPr="00EA0D3A" w:rsidRDefault="004607B6" w:rsidP="00416294">
      <w:pPr>
        <w:pStyle w:val="EndnoteText"/>
        <w:ind w:left="720"/>
        <w:rPr>
          <w:rFonts w:ascii="Tahoma" w:hAnsi="Tahoma" w:cs="Tahoma"/>
          <w:sz w:val="18"/>
          <w:szCs w:val="18"/>
          <w:lang w:val="es-ES"/>
        </w:rPr>
      </w:pPr>
    </w:p>
    <w:p w:rsidR="00F42FD5" w:rsidRPr="00EA0D3A" w:rsidRDefault="006C5A0F" w:rsidP="00416294">
      <w:pPr>
        <w:pStyle w:val="Heading2"/>
        <w:ind w:left="0"/>
        <w:rPr>
          <w:rFonts w:ascii="Tahoma" w:hAnsi="Tahoma" w:cs="Tahoma"/>
          <w:lang w:val="es-ES"/>
        </w:rPr>
      </w:pPr>
      <w:bookmarkStart w:id="1345" w:name="_65_63_Lync"/>
      <w:bookmarkStart w:id="1346" w:name="_70_Lync_Online"/>
      <w:bookmarkStart w:id="1347" w:name="_Toc336338325"/>
      <w:bookmarkStart w:id="1348" w:name="_Toc360109397"/>
      <w:bookmarkStart w:id="1349" w:name="Srv_65LyncOnlinePlan1and2"/>
      <w:bookmarkEnd w:id="1345"/>
      <w:bookmarkEnd w:id="1346"/>
      <w:r w:rsidRPr="00EA0D3A">
        <w:rPr>
          <w:rFonts w:ascii="Tahoma" w:hAnsi="Tahoma" w:cs="Tahoma"/>
          <w:caps/>
          <w:color w:val="FF6600"/>
          <w:sz w:val="22"/>
          <w:vertAlign w:val="superscript"/>
          <w:lang w:val="es-ES"/>
        </w:rPr>
        <w:t>70</w:t>
      </w:r>
      <w:r w:rsidRPr="00EA0D3A">
        <w:rPr>
          <w:rFonts w:ascii="Tahoma" w:hAnsi="Tahoma" w:cs="Tahoma"/>
          <w:color w:val="FF6600"/>
          <w:lang w:val="es-ES"/>
        </w:rPr>
        <w:t xml:space="preserve"> </w:t>
      </w:r>
      <w:r w:rsidRPr="00EA0D3A">
        <w:rPr>
          <w:rFonts w:ascii="Tahoma" w:hAnsi="Tahoma" w:cs="Tahoma"/>
          <w:color w:val="FF6600"/>
          <w:sz w:val="22"/>
          <w:lang w:val="es-ES"/>
        </w:rPr>
        <w:t>Lync Online Plan 1, 2 y 3</w:t>
      </w:r>
      <w:bookmarkEnd w:id="1347"/>
      <w:bookmarkEnd w:id="1348"/>
    </w:p>
    <w:bookmarkEnd w:id="1349"/>
    <w:p w:rsidR="00F42FD5" w:rsidRPr="00EA0D3A" w:rsidRDefault="00F42FD5" w:rsidP="00F42FD5">
      <w:pPr>
        <w:rPr>
          <w:rFonts w:cs="Tahoma"/>
          <w:lang w:val="es-ES"/>
        </w:rPr>
      </w:pPr>
    </w:p>
    <w:p w:rsidR="00693524" w:rsidRPr="00EA0D3A" w:rsidRDefault="00194DAF" w:rsidP="00693524">
      <w:pPr>
        <w:ind w:left="720"/>
        <w:rPr>
          <w:rFonts w:cs="Tahoma"/>
          <w:lang w:val="es-ES"/>
        </w:rPr>
      </w:pPr>
      <w:r w:rsidRPr="00EA0D3A">
        <w:rPr>
          <w:rFonts w:cs="Tahoma"/>
          <w:color w:val="000000"/>
          <w:lang w:val="es-ES"/>
        </w:rPr>
        <w:t xml:space="preserve">Lync Online Plan 1 y Plan 2 requieren la adquisición e instalación por separado de Microsoft Lync 2013 (o Lync para Mac 2011) para tener acceso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 </w:t>
      </w:r>
    </w:p>
    <w:p w:rsidR="00BA2033" w:rsidRPr="00EA0D3A" w:rsidRDefault="00BA2033" w:rsidP="007B35CE">
      <w:pPr>
        <w:rPr>
          <w:rFonts w:cs="Tahoma"/>
          <w:sz w:val="16"/>
          <w:szCs w:val="16"/>
          <w:lang w:val="es-ES"/>
        </w:rPr>
      </w:pPr>
    </w:p>
    <w:p w:rsidR="006D33A5" w:rsidRPr="00EA0D3A" w:rsidRDefault="006D33A5" w:rsidP="003D0252">
      <w:pPr>
        <w:spacing w:after="60"/>
        <w:ind w:left="720"/>
        <w:rPr>
          <w:rFonts w:cs="Tahoma"/>
          <w:lang w:val="es-ES"/>
        </w:rPr>
      </w:pPr>
      <w:r w:rsidRPr="00EA0D3A">
        <w:rPr>
          <w:rFonts w:eastAsia="Calibri" w:cs="Tahoma"/>
          <w:b/>
          <w:color w:val="000000"/>
          <w:szCs w:val="18"/>
          <w:lang w:val="es-ES"/>
        </w:rPr>
        <w:t>Nube Comunitaria Gubernamental (solo en EE. UU.)</w:t>
      </w:r>
    </w:p>
    <w:p w:rsidR="006D33A5" w:rsidRPr="00EA0D3A" w:rsidRDefault="006D33A5" w:rsidP="006D33A5">
      <w:pPr>
        <w:ind w:left="720"/>
        <w:rPr>
          <w:rFonts w:cs="Tahoma"/>
          <w:lang w:val="es-ES"/>
        </w:rPr>
      </w:pPr>
      <w:r w:rsidRPr="00EA0D3A">
        <w:rPr>
          <w:rFonts w:eastAsia="Calibri" w:cs="Tahoma"/>
          <w:color w:val="000000"/>
          <w:szCs w:val="18"/>
          <w:lang w:val="es-ES"/>
        </w:rPr>
        <w:t>Algunos Servicios Online en la familia de productos Office 365 (incluido Lync Online Plan 1, 2 y 3) se ofrecen como servicios públicos de nube comunitaria gubernamental y no gubernamental.</w:t>
      </w:r>
      <w:r w:rsidR="00CE4ED3" w:rsidRPr="00EA0D3A">
        <w:rPr>
          <w:rFonts w:eastAsia="Calibri" w:cs="Tahoma"/>
          <w:color w:val="000000"/>
          <w:szCs w:val="18"/>
          <w:lang w:val="es-ES"/>
        </w:rPr>
        <w:t xml:space="preserve"> </w:t>
      </w:r>
      <w:r w:rsidRPr="00EA0D3A">
        <w:rPr>
          <w:rFonts w:eastAsia="Calibri" w:cs="Tahoma"/>
          <w:color w:val="000000"/>
          <w:szCs w:val="18"/>
          <w:lang w:val="es-ES"/>
        </w:rPr>
        <w:t>Se puede proporcionar a</w:t>
      </w:r>
      <w:r w:rsidR="00BA2033" w:rsidRPr="00EA0D3A">
        <w:rPr>
          <w:rFonts w:eastAsia="Calibri" w:cs="Tahoma"/>
          <w:color w:val="000000"/>
          <w:szCs w:val="18"/>
          <w:lang w:val="es-ES"/>
        </w:rPr>
        <w:t> </w:t>
      </w:r>
      <w:r w:rsidRPr="00EA0D3A">
        <w:rPr>
          <w:rFonts w:eastAsia="Calibri" w:cs="Tahoma"/>
          <w:color w:val="000000"/>
          <w:szCs w:val="18"/>
          <w:lang w:val="es-ES"/>
        </w:rPr>
        <w:t>los Clientes una o la otra, pero no una mezcla de ambas.</w:t>
      </w:r>
      <w:r w:rsidR="00CE4ED3" w:rsidRPr="00EA0D3A">
        <w:rPr>
          <w:rFonts w:eastAsia="Calibri" w:cs="Tahoma"/>
          <w:color w:val="000000"/>
          <w:szCs w:val="18"/>
          <w:lang w:val="es-ES"/>
        </w:rPr>
        <w:t xml:space="preserve"> </w:t>
      </w:r>
      <w:r w:rsidRPr="00EA0D3A">
        <w:rPr>
          <w:rFonts w:eastAsia="Calibri" w:cs="Tahoma"/>
          <w:color w:val="000000"/>
          <w:szCs w:val="18"/>
          <w:lang w:val="es-ES"/>
        </w:rPr>
        <w:t>Los Servicios Online designados como nube comunitaria gubernamental no se pueden implementar en el mismo dominio que determinados servicios de</w:t>
      </w:r>
      <w:r w:rsidR="00BA2033" w:rsidRPr="00EA0D3A">
        <w:rPr>
          <w:rFonts w:eastAsia="Calibri" w:cs="Tahoma"/>
          <w:color w:val="000000"/>
          <w:szCs w:val="18"/>
          <w:lang w:val="es-ES"/>
        </w:rPr>
        <w:t> </w:t>
      </w:r>
      <w:r w:rsidRPr="00EA0D3A">
        <w:rPr>
          <w:rFonts w:eastAsia="Calibri" w:cs="Tahoma"/>
          <w:color w:val="000000"/>
          <w:szCs w:val="18"/>
          <w:lang w:val="es-ES"/>
        </w:rPr>
        <w:t>nube comunitaria no gubernamental. Esta limitación se amplía a cualquier Servicio Online que sea parte</w:t>
      </w:r>
      <w:r w:rsidR="00BA2033" w:rsidRPr="00EA0D3A">
        <w:rPr>
          <w:rFonts w:eastAsia="Calibri" w:cs="Tahoma"/>
          <w:color w:val="000000"/>
          <w:szCs w:val="18"/>
          <w:lang w:val="es-ES"/>
        </w:rPr>
        <w:t> </w:t>
      </w:r>
      <w:r w:rsidRPr="00EA0D3A">
        <w:rPr>
          <w:rFonts w:eastAsia="Calibri" w:cs="Tahoma"/>
          <w:color w:val="000000"/>
          <w:szCs w:val="18"/>
          <w:lang w:val="es-ES"/>
        </w:rPr>
        <w:t>de la familia de productos Office 365, incluidos Exchange Online, SharePoint Online y Lync Online.</w:t>
      </w:r>
    </w:p>
    <w:p w:rsidR="006D33A5" w:rsidRPr="00EA0D3A" w:rsidRDefault="006D33A5" w:rsidP="006D33A5">
      <w:pPr>
        <w:ind w:left="720"/>
        <w:rPr>
          <w:rFonts w:cs="Tahoma"/>
          <w:sz w:val="16"/>
          <w:szCs w:val="16"/>
          <w:lang w:val="es-ES"/>
        </w:rPr>
      </w:pPr>
    </w:p>
    <w:p w:rsidR="006D33A5" w:rsidRPr="00EA0D3A" w:rsidRDefault="006D33A5" w:rsidP="006D33A5">
      <w:pPr>
        <w:ind w:left="720"/>
        <w:rPr>
          <w:rFonts w:cs="Tahoma"/>
          <w:lang w:val="es-ES"/>
        </w:rPr>
      </w:pPr>
      <w:r w:rsidRPr="00EA0D3A">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BA2033" w:rsidRPr="00EA0D3A">
        <w:rPr>
          <w:rFonts w:eastAsia="Calibri" w:cs="Tahoma"/>
          <w:color w:val="000000"/>
          <w:szCs w:val="18"/>
          <w:lang w:val="es-ES"/>
        </w:rPr>
        <w:t> </w:t>
      </w:r>
      <w:r w:rsidRPr="00EA0D3A">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CE4ED3" w:rsidRPr="00EA0D3A">
        <w:rPr>
          <w:rFonts w:eastAsia="Calibri" w:cs="Tahoma"/>
          <w:color w:val="000000"/>
          <w:szCs w:val="18"/>
          <w:lang w:val="es-ES"/>
        </w:rPr>
        <w:t xml:space="preserve"> </w:t>
      </w:r>
      <w:r w:rsidRPr="00EA0D3A">
        <w:rPr>
          <w:rFonts w:eastAsia="Calibri" w:cs="Tahoma"/>
          <w:color w:val="000000"/>
          <w:szCs w:val="18"/>
          <w:lang w:val="es-ES"/>
        </w:rPr>
        <w:t>Los Derechos de uso de los servicios de nube comunitaria gubernamental son equivalentes a los de sus equivalentes standard para múltiples usuarios.</w:t>
      </w:r>
      <w:r w:rsidR="00CE4ED3" w:rsidRPr="00EA0D3A">
        <w:rPr>
          <w:rFonts w:eastAsia="Calibri" w:cs="Tahoma"/>
          <w:color w:val="000000"/>
          <w:szCs w:val="18"/>
          <w:lang w:val="es-ES"/>
        </w:rPr>
        <w:t xml:space="preserve"> </w:t>
      </w:r>
    </w:p>
    <w:p w:rsidR="00FC31B7" w:rsidRPr="00EA0D3A" w:rsidRDefault="00FC31B7" w:rsidP="00FC31B7">
      <w:pPr>
        <w:ind w:left="720"/>
        <w:rPr>
          <w:rFonts w:cs="Tahoma"/>
          <w:sz w:val="16"/>
          <w:szCs w:val="16"/>
          <w:lang w:val="es-ES"/>
        </w:rPr>
      </w:pPr>
    </w:p>
    <w:p w:rsidR="00586FCE" w:rsidRPr="00EA0D3A" w:rsidRDefault="00586FCE" w:rsidP="00FC31B7">
      <w:pPr>
        <w:ind w:left="720"/>
        <w:rPr>
          <w:rFonts w:cs="Tahoma"/>
          <w:sz w:val="16"/>
          <w:szCs w:val="16"/>
          <w:lang w:val="es-ES"/>
        </w:rPr>
      </w:pPr>
    </w:p>
    <w:p w:rsidR="004E0852" w:rsidRPr="00EA0D3A" w:rsidRDefault="006C5A0F" w:rsidP="004E0852">
      <w:pPr>
        <w:pStyle w:val="Heading2"/>
        <w:ind w:left="0"/>
        <w:rPr>
          <w:rFonts w:ascii="Tahoma" w:hAnsi="Tahoma" w:cs="Tahoma"/>
          <w:lang w:val="es-ES"/>
        </w:rPr>
      </w:pPr>
      <w:bookmarkStart w:id="1350" w:name="_62_Lync_Server"/>
      <w:bookmarkStart w:id="1351" w:name="_71_Lync_Server"/>
      <w:bookmarkStart w:id="1352" w:name="_Toc360109398"/>
      <w:bookmarkStart w:id="1353" w:name="_Toc336338326"/>
      <w:bookmarkStart w:id="1354" w:name="Srv_62LyncServer2010StandEnt"/>
      <w:bookmarkEnd w:id="1350"/>
      <w:bookmarkEnd w:id="1351"/>
      <w:r w:rsidRPr="00EA0D3A">
        <w:rPr>
          <w:rFonts w:ascii="Tahoma" w:hAnsi="Tahoma" w:cs="Tahoma"/>
          <w:caps/>
          <w:color w:val="FA6500"/>
          <w:sz w:val="22"/>
          <w:vertAlign w:val="superscript"/>
          <w:lang w:val="es-ES"/>
        </w:rPr>
        <w:t xml:space="preserve">71 </w:t>
      </w:r>
      <w:r w:rsidRPr="00EA0D3A">
        <w:rPr>
          <w:rFonts w:ascii="Tahoma" w:hAnsi="Tahoma" w:cs="Tahoma"/>
          <w:color w:val="FA6500"/>
          <w:sz w:val="22"/>
          <w:lang w:val="es-ES"/>
        </w:rPr>
        <w:t>Lync Server 2013</w:t>
      </w:r>
      <w:bookmarkEnd w:id="1352"/>
      <w:r w:rsidRPr="00EA0D3A">
        <w:rPr>
          <w:rFonts w:ascii="Tahoma" w:hAnsi="Tahoma" w:cs="Tahoma"/>
          <w:color w:val="FA6500"/>
          <w:sz w:val="22"/>
          <w:lang w:val="es-ES"/>
        </w:rPr>
        <w:t xml:space="preserve"> </w:t>
      </w:r>
    </w:p>
    <w:p w:rsidR="004E0852" w:rsidRPr="00EA0D3A" w:rsidRDefault="004E0852" w:rsidP="004E0852">
      <w:pPr>
        <w:ind w:left="720"/>
        <w:rPr>
          <w:rFonts w:cs="Tahoma"/>
          <w:sz w:val="16"/>
          <w:szCs w:val="16"/>
          <w:lang w:val="es-ES"/>
        </w:rPr>
      </w:pPr>
    </w:p>
    <w:p w:rsidR="004E0852" w:rsidRPr="00EA0D3A" w:rsidRDefault="004E0852" w:rsidP="004E0852">
      <w:pPr>
        <w:ind w:left="720"/>
        <w:rPr>
          <w:rFonts w:cs="Tahoma"/>
          <w:lang w:val="es-ES"/>
        </w:rPr>
      </w:pPr>
      <w:r w:rsidRPr="00EA0D3A">
        <w:rPr>
          <w:rFonts w:cs="Tahoma"/>
          <w:color w:val="000000"/>
          <w:szCs w:val="18"/>
          <w:lang w:val="es-ES"/>
        </w:rPr>
        <w:t>Lync Server 2013 es la última versión de Lync Server.</w:t>
      </w:r>
      <w:r w:rsidR="00CE4ED3" w:rsidRPr="00EA0D3A">
        <w:rPr>
          <w:rFonts w:cs="Tahoma"/>
          <w:color w:val="000000"/>
          <w:szCs w:val="18"/>
          <w:lang w:val="es-ES"/>
        </w:rPr>
        <w:t xml:space="preserve"> </w:t>
      </w:r>
      <w:r w:rsidRPr="00EA0D3A">
        <w:rPr>
          <w:rFonts w:cs="Tahoma"/>
          <w:color w:val="000000"/>
          <w:szCs w:val="18"/>
          <w:lang w:val="es-ES"/>
        </w:rPr>
        <w:t xml:space="preserve">Los clientes con Software Assurance para Lync Server 2010 Standard o Enterprise activo podrán, </w:t>
      </w:r>
      <w:bookmarkEnd w:id="1353"/>
      <w:r w:rsidRPr="00EA0D3A">
        <w:rPr>
          <w:rFonts w:cs="Tahoma"/>
          <w:color w:val="000000"/>
          <w:szCs w:val="18"/>
          <w:lang w:val="es-ES"/>
        </w:rPr>
        <w:t>a partir del 1 de octubre de 2012, actualizar y utilizar Lync Server 2013 para reemplazar sus copias licenciadas correspondientes de Lync Server 2010.</w:t>
      </w:r>
    </w:p>
    <w:bookmarkEnd w:id="1354"/>
    <w:p w:rsidR="00CD0D74" w:rsidRPr="00EA0D3A" w:rsidRDefault="00CD0D74" w:rsidP="00CD0D74">
      <w:pPr>
        <w:ind w:left="720"/>
        <w:rPr>
          <w:rFonts w:cs="Tahoma"/>
          <w:sz w:val="16"/>
          <w:szCs w:val="16"/>
          <w:lang w:val="es-ES"/>
        </w:rPr>
      </w:pPr>
    </w:p>
    <w:p w:rsidR="00CD0D74" w:rsidRPr="00EA0D3A" w:rsidRDefault="00CD0D74" w:rsidP="00CD0D74">
      <w:pPr>
        <w:ind w:left="720"/>
        <w:rPr>
          <w:rFonts w:cs="Tahoma"/>
          <w:lang w:val="es-ES"/>
        </w:rPr>
      </w:pPr>
      <w:r w:rsidRPr="00EA0D3A">
        <w:rPr>
          <w:rFonts w:cs="Tahoma"/>
          <w:color w:val="000000"/>
          <w:szCs w:val="18"/>
          <w:lang w:val="es-ES"/>
        </w:rPr>
        <w:t>Las licencias CAL de Lync Server 2013 son las licencias CAL sustitutas de las licencias CAL de Lync Server</w:t>
      </w:r>
      <w:r w:rsidR="001C3ED5" w:rsidRPr="00EA0D3A">
        <w:rPr>
          <w:rFonts w:cs="Tahoma"/>
          <w:color w:val="000000"/>
          <w:szCs w:val="18"/>
          <w:lang w:val="es-ES"/>
        </w:rPr>
        <w:t> </w:t>
      </w:r>
      <w:r w:rsidRPr="00EA0D3A">
        <w:rPr>
          <w:rFonts w:cs="Tahoma"/>
          <w:color w:val="000000"/>
          <w:szCs w:val="18"/>
          <w:lang w:val="es-ES"/>
        </w:rPr>
        <w:t>2010.</w:t>
      </w:r>
      <w:r w:rsidR="00CE4ED3" w:rsidRPr="00EA0D3A">
        <w:rPr>
          <w:rFonts w:cs="Tahoma"/>
          <w:color w:val="000000"/>
          <w:szCs w:val="18"/>
          <w:lang w:val="es-ES"/>
        </w:rPr>
        <w:t xml:space="preserve"> </w:t>
      </w:r>
    </w:p>
    <w:p w:rsidR="00CD0D74" w:rsidRPr="00EA0D3A" w:rsidRDefault="00CD0D74" w:rsidP="00CD0D74">
      <w:pPr>
        <w:ind w:left="720"/>
        <w:rPr>
          <w:rFonts w:cs="Tahoma"/>
          <w:sz w:val="16"/>
          <w:szCs w:val="16"/>
          <w:lang w:val="es-ES"/>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9B6021" w:rsidTr="0057135E">
        <w:trPr>
          <w:trHeight w:val="332"/>
        </w:trPr>
        <w:tc>
          <w:tcPr>
            <w:tcW w:w="4500" w:type="dxa"/>
            <w:shd w:val="clear" w:color="auto" w:fill="FABF8F"/>
          </w:tcPr>
          <w:p w:rsidR="00CD0D74" w:rsidRPr="009B6021" w:rsidRDefault="00CD0D74" w:rsidP="0057135E">
            <w:pPr>
              <w:rPr>
                <w:rFonts w:cs="Tahoma"/>
                <w:b/>
                <w:color w:val="000000"/>
                <w:szCs w:val="18"/>
              </w:rPr>
            </w:pPr>
            <w:r w:rsidRPr="009B6021">
              <w:rPr>
                <w:rFonts w:cs="Tahoma"/>
                <w:b/>
                <w:color w:val="000000"/>
                <w:szCs w:val="18"/>
              </w:rPr>
              <w:t>Licencia CAL de Lync Server 2010</w:t>
            </w:r>
          </w:p>
        </w:tc>
        <w:tc>
          <w:tcPr>
            <w:tcW w:w="3600" w:type="dxa"/>
            <w:shd w:val="clear" w:color="auto" w:fill="FABF8F"/>
          </w:tcPr>
          <w:p w:rsidR="00CD0D74" w:rsidRPr="009B6021" w:rsidRDefault="00CD0D74" w:rsidP="0057135E">
            <w:pPr>
              <w:rPr>
                <w:rFonts w:cs="Tahoma"/>
                <w:b/>
                <w:color w:val="000000"/>
                <w:szCs w:val="18"/>
              </w:rPr>
            </w:pPr>
            <w:r w:rsidRPr="009B6021">
              <w:rPr>
                <w:rFonts w:cs="Tahoma"/>
                <w:b/>
                <w:color w:val="000000"/>
                <w:szCs w:val="18"/>
              </w:rPr>
              <w:t>Versión sustituta</w:t>
            </w:r>
          </w:p>
        </w:tc>
      </w:tr>
      <w:tr w:rsidR="00CD0D74" w:rsidRPr="00EA0D3A" w:rsidTr="0057135E">
        <w:trPr>
          <w:trHeight w:val="70"/>
        </w:trPr>
        <w:tc>
          <w:tcPr>
            <w:tcW w:w="4500" w:type="dxa"/>
            <w:shd w:val="clear" w:color="auto" w:fill="auto"/>
          </w:tcPr>
          <w:p w:rsidR="00CD0D74" w:rsidRPr="00EA0D3A" w:rsidRDefault="00CD0D74" w:rsidP="0057135E">
            <w:pPr>
              <w:rPr>
                <w:rFonts w:cs="Tahoma"/>
                <w:color w:val="000000"/>
                <w:szCs w:val="18"/>
                <w:lang w:val="fr-FR"/>
              </w:rPr>
            </w:pPr>
            <w:r w:rsidRPr="00EA0D3A">
              <w:rPr>
                <w:rFonts w:cs="Tahoma"/>
                <w:color w:val="000000"/>
                <w:szCs w:val="18"/>
                <w:lang w:val="fr-FR"/>
              </w:rPr>
              <w:t>Licencia CAL de Lync Server 2010 Plus</w:t>
            </w:r>
          </w:p>
        </w:tc>
        <w:tc>
          <w:tcPr>
            <w:tcW w:w="3600" w:type="dxa"/>
            <w:shd w:val="clear" w:color="auto" w:fill="auto"/>
          </w:tcPr>
          <w:p w:rsidR="00CD0D74" w:rsidRPr="00EA0D3A" w:rsidRDefault="00CD0D74" w:rsidP="0057135E">
            <w:pPr>
              <w:rPr>
                <w:rFonts w:cs="Tahoma"/>
                <w:color w:val="000000"/>
                <w:szCs w:val="18"/>
                <w:lang w:val="fr-FR"/>
              </w:rPr>
            </w:pPr>
            <w:r w:rsidRPr="00EA0D3A">
              <w:rPr>
                <w:rFonts w:cs="Tahoma"/>
                <w:color w:val="000000"/>
                <w:szCs w:val="18"/>
                <w:lang w:val="fr-FR"/>
              </w:rPr>
              <w:t>CAL de Lync Server 2013 Plus</w:t>
            </w:r>
          </w:p>
        </w:tc>
      </w:tr>
      <w:tr w:rsidR="00CD0D74" w:rsidRPr="00EA0D3A" w:rsidTr="0057135E">
        <w:trPr>
          <w:trHeight w:val="70"/>
        </w:trPr>
        <w:tc>
          <w:tcPr>
            <w:tcW w:w="4500" w:type="dxa"/>
            <w:shd w:val="clear" w:color="auto" w:fill="auto"/>
          </w:tcPr>
          <w:p w:rsidR="00CD0D74" w:rsidRPr="00EA0D3A" w:rsidRDefault="00CD0D74" w:rsidP="0057135E">
            <w:pPr>
              <w:rPr>
                <w:rFonts w:cs="Tahoma"/>
                <w:color w:val="000000"/>
                <w:szCs w:val="18"/>
                <w:lang w:val="fr-FR"/>
              </w:rPr>
            </w:pPr>
            <w:r w:rsidRPr="00EA0D3A">
              <w:rPr>
                <w:rFonts w:cs="Tahoma"/>
                <w:color w:val="000000"/>
                <w:szCs w:val="18"/>
                <w:lang w:val="fr-FR"/>
              </w:rPr>
              <w:t xml:space="preserve">Enterprise CAL de Lync Server 2010 </w:t>
            </w:r>
          </w:p>
        </w:tc>
        <w:tc>
          <w:tcPr>
            <w:tcW w:w="3600" w:type="dxa"/>
            <w:shd w:val="clear" w:color="auto" w:fill="auto"/>
          </w:tcPr>
          <w:p w:rsidR="00CD0D74" w:rsidRPr="00EA0D3A" w:rsidRDefault="00CD0D74" w:rsidP="0057135E">
            <w:pPr>
              <w:rPr>
                <w:rFonts w:cs="Tahoma"/>
                <w:color w:val="000000"/>
                <w:szCs w:val="18"/>
                <w:lang w:val="fr-FR"/>
              </w:rPr>
            </w:pPr>
            <w:r w:rsidRPr="00EA0D3A">
              <w:rPr>
                <w:rFonts w:cs="Tahoma"/>
                <w:color w:val="000000"/>
                <w:szCs w:val="18"/>
                <w:lang w:val="fr-FR"/>
              </w:rPr>
              <w:t>CAL de Lync Server 2013 Enterprise</w:t>
            </w:r>
          </w:p>
        </w:tc>
      </w:tr>
      <w:tr w:rsidR="00CD0D74" w:rsidRPr="009B6021" w:rsidTr="0057135E">
        <w:trPr>
          <w:trHeight w:val="70"/>
        </w:trPr>
        <w:tc>
          <w:tcPr>
            <w:tcW w:w="4500" w:type="dxa"/>
            <w:shd w:val="clear" w:color="auto" w:fill="auto"/>
          </w:tcPr>
          <w:p w:rsidR="00CD0D74" w:rsidRPr="009B6021" w:rsidRDefault="00CD0D74" w:rsidP="0057135E">
            <w:pPr>
              <w:rPr>
                <w:rFonts w:cs="Tahoma"/>
                <w:color w:val="000000"/>
                <w:szCs w:val="18"/>
              </w:rPr>
            </w:pPr>
            <w:r w:rsidRPr="009B6021">
              <w:rPr>
                <w:rFonts w:cs="Tahoma"/>
                <w:color w:val="000000"/>
                <w:szCs w:val="18"/>
              </w:rPr>
              <w:t xml:space="preserve">Licencia CAL de Lync Server 2010 Standard </w:t>
            </w:r>
          </w:p>
        </w:tc>
        <w:tc>
          <w:tcPr>
            <w:tcW w:w="3600" w:type="dxa"/>
            <w:shd w:val="clear" w:color="auto" w:fill="auto"/>
          </w:tcPr>
          <w:p w:rsidR="00CD0D74" w:rsidRPr="009B6021" w:rsidRDefault="00CD0D74" w:rsidP="0057135E">
            <w:pPr>
              <w:rPr>
                <w:rFonts w:cs="Tahoma"/>
                <w:color w:val="000000"/>
                <w:szCs w:val="18"/>
              </w:rPr>
            </w:pPr>
            <w:r w:rsidRPr="009B6021">
              <w:rPr>
                <w:rFonts w:cs="Tahoma"/>
                <w:color w:val="000000"/>
                <w:szCs w:val="18"/>
              </w:rPr>
              <w:t>CAL de Lync Server 2013 Standard</w:t>
            </w:r>
          </w:p>
        </w:tc>
      </w:tr>
    </w:tbl>
    <w:p w:rsidR="004E0852" w:rsidRPr="004607B6" w:rsidRDefault="004E0852" w:rsidP="003D0252">
      <w:pPr>
        <w:rPr>
          <w:rFonts w:cs="Tahoma"/>
          <w:sz w:val="16"/>
          <w:szCs w:val="16"/>
        </w:rPr>
      </w:pPr>
    </w:p>
    <w:p w:rsidR="004E0852" w:rsidRPr="009B6021" w:rsidRDefault="004E0852" w:rsidP="0080323A">
      <w:pPr>
        <w:spacing w:after="60"/>
        <w:ind w:left="720"/>
        <w:rPr>
          <w:rFonts w:cs="Tahoma"/>
        </w:rPr>
      </w:pPr>
      <w:r w:rsidRPr="009B6021">
        <w:rPr>
          <w:rFonts w:cs="Tahoma"/>
          <w:b/>
          <w:color w:val="000000"/>
          <w:szCs w:val="18"/>
        </w:rPr>
        <w:t>Concesión de licencias para los Clientes de External Connector de Lync Server 2010 Enterprise,</w:t>
      </w:r>
      <w:r w:rsidR="0048053A" w:rsidRPr="009B6021">
        <w:rPr>
          <w:rFonts w:cs="Tahoma"/>
          <w:b/>
          <w:color w:val="000000"/>
          <w:szCs w:val="18"/>
        </w:rPr>
        <w:t> </w:t>
      </w:r>
      <w:r w:rsidRPr="009B6021">
        <w:rPr>
          <w:rFonts w:cs="Tahoma"/>
          <w:b/>
          <w:color w:val="000000"/>
          <w:szCs w:val="18"/>
        </w:rPr>
        <w:t>External Connector de Lync Server 2010 Plus, y External Connector de Lync Server</w:t>
      </w:r>
      <w:r w:rsidR="0048053A" w:rsidRPr="009B6021">
        <w:rPr>
          <w:rFonts w:cs="Tahoma"/>
          <w:b/>
          <w:color w:val="000000"/>
          <w:szCs w:val="18"/>
        </w:rPr>
        <w:t> </w:t>
      </w:r>
      <w:r w:rsidRPr="009B6021">
        <w:rPr>
          <w:rFonts w:cs="Tahoma"/>
          <w:b/>
          <w:color w:val="000000"/>
          <w:szCs w:val="18"/>
        </w:rPr>
        <w:t>2010 Standard</w:t>
      </w:r>
    </w:p>
    <w:p w:rsidR="00D57009" w:rsidRPr="00EA0D3A" w:rsidRDefault="004E0852" w:rsidP="003C3A72">
      <w:pPr>
        <w:ind w:left="720"/>
        <w:rPr>
          <w:rFonts w:cs="Tahoma"/>
          <w:color w:val="000000"/>
          <w:szCs w:val="18"/>
          <w:lang w:val="es-ES"/>
        </w:rPr>
      </w:pPr>
      <w:r w:rsidRPr="009B6021">
        <w:rPr>
          <w:rFonts w:cs="Tahoma"/>
          <w:color w:val="000000"/>
          <w:szCs w:val="18"/>
        </w:rPr>
        <w:t>La versión 2010 de External Connector de Lync Server Enterprise, External Connector de Lync Server Plus y</w:t>
      </w:r>
      <w:r w:rsidR="0051799C" w:rsidRPr="009B6021">
        <w:rPr>
          <w:rFonts w:cs="Tahoma"/>
          <w:color w:val="000000"/>
          <w:szCs w:val="18"/>
        </w:rPr>
        <w:t> </w:t>
      </w:r>
      <w:r w:rsidRPr="009B6021">
        <w:rPr>
          <w:rFonts w:cs="Tahoma"/>
          <w:color w:val="000000"/>
          <w:szCs w:val="18"/>
        </w:rPr>
        <w:t>External Connector de Lync Server Standard es la versión final de esas licencias.</w:t>
      </w:r>
      <w:r w:rsidR="00CE4ED3" w:rsidRPr="009B6021">
        <w:rPr>
          <w:rFonts w:cs="Tahoma"/>
          <w:color w:val="000000"/>
          <w:szCs w:val="18"/>
        </w:rPr>
        <w:t xml:space="preserve"> </w:t>
      </w:r>
      <w:r w:rsidRPr="00EA0D3A">
        <w:rPr>
          <w:rFonts w:cs="Tahoma"/>
          <w:color w:val="000000"/>
          <w:szCs w:val="18"/>
          <w:lang w:val="es-ES"/>
        </w:rPr>
        <w:t>A vista de esto, los clientes con licencias de External Connector de Lync Server 2010 Enterprise, External Connector de Lync Server 2010 Plus y External Connector de Lync Server 2010 Standard con cobertura de Software Assurance activa serán elegibles, a partir del 1 de octubre de 2012, para la siguiente concesión de licencia.</w:t>
      </w:r>
    </w:p>
    <w:p w:rsidR="004607B6" w:rsidRPr="00EA0D3A" w:rsidRDefault="004607B6" w:rsidP="003C3A72">
      <w:pPr>
        <w:ind w:left="720"/>
        <w:rPr>
          <w:rFonts w:cs="Tahoma"/>
          <w:sz w:val="16"/>
          <w:szCs w:val="16"/>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70"/>
        <w:gridCol w:w="3330"/>
      </w:tblGrid>
      <w:tr w:rsidR="00BD1A6A" w:rsidRPr="009B6021" w:rsidTr="004607B6">
        <w:trPr>
          <w:trHeight w:val="332"/>
        </w:trPr>
        <w:tc>
          <w:tcPr>
            <w:tcW w:w="4770" w:type="dxa"/>
            <w:shd w:val="clear" w:color="auto" w:fill="FABF8F"/>
          </w:tcPr>
          <w:p w:rsidR="00BD1A6A" w:rsidRPr="009B6021" w:rsidRDefault="00BD1A6A" w:rsidP="007B35CE">
            <w:pPr>
              <w:keepNext/>
              <w:rPr>
                <w:rFonts w:cs="Tahoma"/>
                <w:b/>
                <w:color w:val="000000"/>
                <w:szCs w:val="18"/>
              </w:rPr>
            </w:pPr>
            <w:r w:rsidRPr="009B6021">
              <w:rPr>
                <w:rFonts w:cs="Tahoma"/>
                <w:b/>
                <w:color w:val="000000"/>
                <w:szCs w:val="18"/>
              </w:rPr>
              <w:t>Licencia cualificada</w:t>
            </w:r>
          </w:p>
        </w:tc>
        <w:tc>
          <w:tcPr>
            <w:tcW w:w="3330" w:type="dxa"/>
            <w:shd w:val="clear" w:color="auto" w:fill="FABF8F"/>
          </w:tcPr>
          <w:p w:rsidR="00BD1A6A" w:rsidRPr="009B6021" w:rsidRDefault="00BD1A6A" w:rsidP="002C3AB1">
            <w:pPr>
              <w:rPr>
                <w:rFonts w:cs="Tahoma"/>
                <w:b/>
                <w:color w:val="000000"/>
                <w:szCs w:val="18"/>
              </w:rPr>
            </w:pPr>
            <w:r w:rsidRPr="009B6021">
              <w:rPr>
                <w:rFonts w:cs="Tahoma"/>
                <w:b/>
                <w:color w:val="000000"/>
                <w:szCs w:val="18"/>
              </w:rPr>
              <w:t>Licencia gratuita y beneficios</w:t>
            </w:r>
          </w:p>
        </w:tc>
      </w:tr>
      <w:tr w:rsidR="00BD1A6A" w:rsidRPr="009B6021" w:rsidTr="004607B6">
        <w:trPr>
          <w:trHeight w:val="70"/>
        </w:trPr>
        <w:tc>
          <w:tcPr>
            <w:tcW w:w="4770" w:type="dxa"/>
            <w:shd w:val="clear" w:color="auto" w:fill="auto"/>
          </w:tcPr>
          <w:p w:rsidR="00BD1A6A" w:rsidRPr="009B6021" w:rsidRDefault="00BD1A6A" w:rsidP="00AE152D">
            <w:pPr>
              <w:keepNext/>
              <w:rPr>
                <w:rFonts w:cs="Tahoma"/>
                <w:color w:val="000000"/>
                <w:szCs w:val="18"/>
              </w:rPr>
            </w:pPr>
            <w:r w:rsidRPr="009B6021">
              <w:rPr>
                <w:rFonts w:cs="Tahoma"/>
                <w:color w:val="000000"/>
                <w:szCs w:val="18"/>
              </w:rPr>
              <w:t>External Connector de Lync Server 2010 Enterprise con Software Assurance activo el 1 de octubre de</w:t>
            </w:r>
            <w:r w:rsidR="00AE152D" w:rsidRPr="009B6021">
              <w:rPr>
                <w:rFonts w:cs="Tahoma"/>
                <w:color w:val="000000"/>
                <w:szCs w:val="18"/>
              </w:rPr>
              <w:t> </w:t>
            </w:r>
            <w:r w:rsidRPr="009B6021">
              <w:rPr>
                <w:rFonts w:cs="Tahoma"/>
                <w:color w:val="000000"/>
                <w:szCs w:val="18"/>
              </w:rPr>
              <w:t>2012</w:t>
            </w:r>
          </w:p>
        </w:tc>
        <w:tc>
          <w:tcPr>
            <w:tcW w:w="3330" w:type="dxa"/>
            <w:shd w:val="clear" w:color="auto" w:fill="auto"/>
          </w:tcPr>
          <w:p w:rsidR="00BD1A6A" w:rsidRPr="009B6021" w:rsidRDefault="00BD1A6A" w:rsidP="002C3AB1">
            <w:pPr>
              <w:rPr>
                <w:rFonts w:cs="Tahoma"/>
                <w:color w:val="000000"/>
                <w:szCs w:val="18"/>
              </w:rPr>
            </w:pPr>
            <w:r w:rsidRPr="009B6021">
              <w:rPr>
                <w:rFonts w:cs="Tahoma"/>
                <w:color w:val="000000"/>
                <w:szCs w:val="18"/>
              </w:rPr>
              <w:t>Licencia de Lync Server 2013</w:t>
            </w:r>
          </w:p>
        </w:tc>
      </w:tr>
      <w:tr w:rsidR="00BD1A6A" w:rsidRPr="009B6021" w:rsidTr="004607B6">
        <w:trPr>
          <w:trHeight w:val="70"/>
        </w:trPr>
        <w:tc>
          <w:tcPr>
            <w:tcW w:w="4770" w:type="dxa"/>
            <w:shd w:val="clear" w:color="auto" w:fill="auto"/>
          </w:tcPr>
          <w:p w:rsidR="00BD1A6A" w:rsidRPr="009B6021" w:rsidRDefault="00BD1A6A" w:rsidP="003678D7">
            <w:pPr>
              <w:rPr>
                <w:rFonts w:cs="Tahoma"/>
                <w:color w:val="000000"/>
                <w:szCs w:val="18"/>
              </w:rPr>
            </w:pPr>
            <w:r w:rsidRPr="009B6021">
              <w:rPr>
                <w:rFonts w:cs="Tahoma"/>
                <w:color w:val="000000"/>
                <w:szCs w:val="18"/>
              </w:rPr>
              <w:t>External Connector de Lync Server 2010 Plus con Software Assurance activo el 1 de octubre de 2012</w:t>
            </w:r>
          </w:p>
        </w:tc>
        <w:tc>
          <w:tcPr>
            <w:tcW w:w="3330" w:type="dxa"/>
            <w:shd w:val="clear" w:color="auto" w:fill="auto"/>
          </w:tcPr>
          <w:p w:rsidR="00BD1A6A" w:rsidRPr="009B6021" w:rsidRDefault="00BD1A6A" w:rsidP="002C3AB1">
            <w:pPr>
              <w:rPr>
                <w:rFonts w:cs="Tahoma"/>
                <w:color w:val="000000"/>
                <w:szCs w:val="18"/>
              </w:rPr>
            </w:pPr>
            <w:r w:rsidRPr="009B6021">
              <w:rPr>
                <w:rFonts w:cs="Tahoma"/>
                <w:color w:val="000000"/>
                <w:szCs w:val="18"/>
              </w:rPr>
              <w:t>Licencia de Lync Server 2013</w:t>
            </w:r>
          </w:p>
        </w:tc>
      </w:tr>
      <w:tr w:rsidR="00BD1A6A" w:rsidRPr="009B6021" w:rsidTr="004607B6">
        <w:trPr>
          <w:trHeight w:val="70"/>
        </w:trPr>
        <w:tc>
          <w:tcPr>
            <w:tcW w:w="4770" w:type="dxa"/>
            <w:shd w:val="clear" w:color="auto" w:fill="auto"/>
          </w:tcPr>
          <w:p w:rsidR="00BD1A6A" w:rsidRPr="009B6021" w:rsidRDefault="00BD1A6A" w:rsidP="003678D7">
            <w:pPr>
              <w:rPr>
                <w:rFonts w:cs="Tahoma"/>
                <w:color w:val="000000"/>
                <w:szCs w:val="18"/>
              </w:rPr>
            </w:pPr>
            <w:r w:rsidRPr="009B6021">
              <w:rPr>
                <w:rFonts w:cs="Tahoma"/>
                <w:color w:val="000000"/>
                <w:szCs w:val="18"/>
              </w:rPr>
              <w:t>External Connector de Lync Server 2010 Standard con Software Assurance activo el 1 de octubre de 2012</w:t>
            </w:r>
          </w:p>
        </w:tc>
        <w:tc>
          <w:tcPr>
            <w:tcW w:w="3330" w:type="dxa"/>
            <w:shd w:val="clear" w:color="auto" w:fill="auto"/>
          </w:tcPr>
          <w:p w:rsidR="00BD1A6A" w:rsidRPr="009B6021" w:rsidRDefault="00BD1A6A" w:rsidP="002C3AB1">
            <w:pPr>
              <w:rPr>
                <w:rFonts w:cs="Tahoma"/>
                <w:color w:val="000000"/>
                <w:szCs w:val="18"/>
              </w:rPr>
            </w:pPr>
            <w:r w:rsidRPr="009B6021">
              <w:rPr>
                <w:rFonts w:cs="Tahoma"/>
                <w:color w:val="000000"/>
                <w:szCs w:val="18"/>
              </w:rPr>
              <w:t>Licencia de Lync Server 2013</w:t>
            </w:r>
          </w:p>
        </w:tc>
      </w:tr>
    </w:tbl>
    <w:p w:rsidR="004E0852" w:rsidRPr="004607B6" w:rsidRDefault="004E0852" w:rsidP="004E0852">
      <w:pPr>
        <w:ind w:left="720"/>
        <w:jc w:val="both"/>
        <w:rPr>
          <w:rFonts w:cs="Tahoma"/>
          <w:sz w:val="16"/>
          <w:szCs w:val="16"/>
        </w:rPr>
      </w:pPr>
    </w:p>
    <w:p w:rsidR="004E0852" w:rsidRPr="00EA0D3A" w:rsidRDefault="004E0852" w:rsidP="004E0852">
      <w:pPr>
        <w:ind w:left="720"/>
        <w:rPr>
          <w:rFonts w:cs="Tahoma"/>
          <w:lang w:val="es-ES"/>
        </w:rPr>
      </w:pPr>
      <w:r w:rsidRPr="00EA0D3A">
        <w:rPr>
          <w:rFonts w:cs="Tahoma"/>
          <w:color w:val="000000"/>
          <w:szCs w:val="18"/>
          <w:lang w:val="es-ES"/>
        </w:rPr>
        <w:t>Los siguientes términos y condiciones se aplican a las licencias concedidas anteriormente.</w:t>
      </w:r>
    </w:p>
    <w:p w:rsidR="004E0852" w:rsidRPr="00EA0D3A" w:rsidRDefault="004E0852" w:rsidP="004E0852">
      <w:pPr>
        <w:ind w:left="720"/>
        <w:rPr>
          <w:rFonts w:cs="Tahoma"/>
          <w:lang w:val="es-ES"/>
        </w:rPr>
      </w:pPr>
    </w:p>
    <w:p w:rsidR="004E0852" w:rsidRPr="00EA0D3A" w:rsidRDefault="004E0852" w:rsidP="004607B6">
      <w:pPr>
        <w:numPr>
          <w:ilvl w:val="0"/>
          <w:numId w:val="101"/>
        </w:numPr>
        <w:spacing w:after="30"/>
        <w:ind w:left="1440"/>
        <w:rPr>
          <w:rFonts w:cs="Tahoma"/>
          <w:lang w:val="es-ES"/>
        </w:rPr>
      </w:pPr>
      <w:r w:rsidRPr="00EA0D3A">
        <w:rPr>
          <w:rFonts w:cs="Tahoma"/>
          <w:bCs/>
          <w:color w:val="000000"/>
          <w:szCs w:val="18"/>
          <w:u w:val="single"/>
          <w:lang w:val="es-ES"/>
        </w:rPr>
        <w:t>Ruta de migración</w:t>
      </w:r>
      <w:r w:rsidRPr="00EA0D3A">
        <w:rPr>
          <w:rFonts w:cs="Tahoma"/>
          <w:color w:val="000000"/>
          <w:szCs w:val="18"/>
          <w:lang w:val="es-ES"/>
        </w:rPr>
        <w:t>: Los clientes con cobertura de Software Assurance activa para una Licencia Cualificada determinada, a partir del 1 de octubre de 2012 y después del lanzamiento de Lync Server 2013, son elegibles para actualizar y utilizar el software de Lync Server 2013 en lugar del software de Lync Server 2010 en virtud de la licencia de External Connector cualificada respectiva.</w:t>
      </w:r>
    </w:p>
    <w:p w:rsidR="004E0852" w:rsidRPr="00EA0D3A" w:rsidRDefault="004E0852" w:rsidP="004607B6">
      <w:pPr>
        <w:numPr>
          <w:ilvl w:val="0"/>
          <w:numId w:val="101"/>
        </w:numPr>
        <w:spacing w:after="30"/>
        <w:ind w:left="1440"/>
        <w:rPr>
          <w:rFonts w:cs="Tahoma"/>
          <w:lang w:val="es-ES"/>
        </w:rPr>
      </w:pPr>
      <w:r w:rsidRPr="00EA0D3A">
        <w:rPr>
          <w:rFonts w:cs="Tahoma"/>
          <w:color w:val="000000"/>
          <w:szCs w:val="18"/>
          <w:u w:val="single"/>
          <w:lang w:val="es-ES"/>
        </w:rPr>
        <w:t>Derechos de uso</w:t>
      </w:r>
      <w:r w:rsidRPr="00EA0D3A">
        <w:rPr>
          <w:rFonts w:cs="Tahoma"/>
          <w:color w:val="000000"/>
          <w:szCs w:val="18"/>
          <w:lang w:val="es-ES"/>
        </w:rPr>
        <w:t>: El derecho a utilizar el software en virtud de la Licencia Gratuita en esta oferta expira cuando expire el derecho a utilizar el software en virtud de la Licencia Cualificada.</w:t>
      </w:r>
      <w:r w:rsidR="00CE4ED3" w:rsidRPr="00EA0D3A">
        <w:rPr>
          <w:rFonts w:cs="Tahoma"/>
          <w:color w:val="000000"/>
          <w:szCs w:val="18"/>
          <w:lang w:val="es-ES"/>
        </w:rPr>
        <w:t xml:space="preserve"> </w:t>
      </w:r>
      <w:r w:rsidRPr="00EA0D3A">
        <w:rPr>
          <w:rFonts w:cs="Tahoma"/>
          <w:color w:val="000000"/>
          <w:szCs w:val="18"/>
          <w:lang w:val="es-ES"/>
        </w:rPr>
        <w:t>El uso de</w:t>
      </w:r>
      <w:r w:rsidR="0057169B" w:rsidRPr="00EA0D3A">
        <w:rPr>
          <w:rFonts w:cs="Tahoma"/>
          <w:color w:val="000000"/>
          <w:szCs w:val="18"/>
          <w:lang w:val="es-ES"/>
        </w:rPr>
        <w:t> </w:t>
      </w:r>
      <w:r w:rsidRPr="00EA0D3A">
        <w:rPr>
          <w:rFonts w:cs="Tahoma"/>
          <w:color w:val="000000"/>
          <w:szCs w:val="18"/>
          <w:lang w:val="es-ES"/>
        </w:rPr>
        <w:t>ese software se rige por los derechos de uso para el software y los términos y condiciones del</w:t>
      </w:r>
      <w:r w:rsidR="0057169B" w:rsidRPr="00EA0D3A">
        <w:rPr>
          <w:rFonts w:cs="Tahoma"/>
          <w:color w:val="000000"/>
          <w:szCs w:val="18"/>
          <w:lang w:val="es-ES"/>
        </w:rPr>
        <w:t> </w:t>
      </w:r>
      <w:r w:rsidRPr="00EA0D3A">
        <w:rPr>
          <w:rFonts w:cs="Tahoma"/>
          <w:color w:val="000000"/>
          <w:szCs w:val="18"/>
          <w:lang w:val="es-ES"/>
        </w:rPr>
        <w:t>contrato de Licencias por Volumen del cliente.</w:t>
      </w:r>
      <w:r w:rsidR="00CE4ED3" w:rsidRPr="00EA0D3A">
        <w:rPr>
          <w:rFonts w:cs="Tahoma"/>
          <w:color w:val="000000"/>
          <w:szCs w:val="18"/>
          <w:lang w:val="es-ES"/>
        </w:rPr>
        <w:t xml:space="preserve"> </w:t>
      </w:r>
      <w:r w:rsidRPr="00EA0D3A">
        <w:rPr>
          <w:rFonts w:cs="Tahoma"/>
          <w:color w:val="000000"/>
          <w:szCs w:val="18"/>
          <w:lang w:val="es-ES"/>
        </w:rPr>
        <w:t xml:space="preserve">Esta nota de condiciones del producto y la prueba del Cliente de la Licencia Cualificada correspondiente y Software Assurance en conjunto documentan el derecho a utilizar software en virtud de la Licencia Gratuita de esta oferta. </w:t>
      </w:r>
    </w:p>
    <w:p w:rsidR="004E0852" w:rsidRPr="00EA0D3A" w:rsidRDefault="004E0852" w:rsidP="004607B6">
      <w:pPr>
        <w:numPr>
          <w:ilvl w:val="0"/>
          <w:numId w:val="8"/>
        </w:numPr>
        <w:spacing w:after="30"/>
        <w:ind w:left="1440"/>
        <w:rPr>
          <w:rFonts w:cs="Tahoma"/>
          <w:lang w:val="es-ES"/>
        </w:rPr>
      </w:pPr>
      <w:r w:rsidRPr="00EA0D3A">
        <w:rPr>
          <w:rFonts w:cs="Tahoma"/>
          <w:color w:val="000000"/>
          <w:szCs w:val="18"/>
          <w:u w:val="single"/>
          <w:lang w:val="es-ES"/>
        </w:rPr>
        <w:t>Licencia y Software Assurance</w:t>
      </w:r>
      <w:r w:rsidRPr="00EA0D3A">
        <w:rPr>
          <w:rFonts w:cs="Tahoma"/>
          <w:color w:val="000000"/>
          <w:szCs w:val="18"/>
          <w:lang w:val="es-ES"/>
        </w:rPr>
        <w:t>: La Licencia Gratuita incluirá cobertura de Software Assurance.</w:t>
      </w:r>
      <w:r w:rsidR="00CE4ED3" w:rsidRPr="00EA0D3A">
        <w:rPr>
          <w:rFonts w:cs="Tahoma"/>
          <w:color w:val="000000"/>
          <w:szCs w:val="18"/>
          <w:lang w:val="es-ES"/>
        </w:rPr>
        <w:t xml:space="preserve"> </w:t>
      </w:r>
      <w:r w:rsidRPr="00EA0D3A">
        <w:rPr>
          <w:rFonts w:cs="Tahoma"/>
          <w:color w:val="000000"/>
          <w:szCs w:val="18"/>
          <w:lang w:val="es-ES"/>
        </w:rPr>
        <w:t>La</w:t>
      </w:r>
      <w:r w:rsidR="0057169B" w:rsidRPr="00EA0D3A">
        <w:rPr>
          <w:rFonts w:cs="Tahoma"/>
          <w:color w:val="000000"/>
          <w:szCs w:val="18"/>
          <w:lang w:val="es-ES"/>
        </w:rPr>
        <w:t> </w:t>
      </w:r>
      <w:r w:rsidRPr="00EA0D3A">
        <w:rPr>
          <w:rFonts w:cs="Tahoma"/>
          <w:color w:val="000000"/>
          <w:szCs w:val="18"/>
          <w:lang w:val="es-ES"/>
        </w:rPr>
        <w:t>cobertura de Software Assurance para las Licencias Gratuitas expira cuando expire la cobertura de la Licencia Cualificada.</w:t>
      </w:r>
      <w:r w:rsidR="00CE4ED3" w:rsidRPr="00EA0D3A">
        <w:rPr>
          <w:rFonts w:cs="Tahoma"/>
          <w:color w:val="000000"/>
          <w:szCs w:val="18"/>
          <w:lang w:val="es-ES"/>
        </w:rPr>
        <w:t xml:space="preserve"> </w:t>
      </w:r>
      <w:r w:rsidRPr="00EA0D3A">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rsidR="004E0852" w:rsidRPr="00EA0D3A" w:rsidRDefault="00E7114A" w:rsidP="004607B6">
      <w:pPr>
        <w:numPr>
          <w:ilvl w:val="0"/>
          <w:numId w:val="102"/>
        </w:numPr>
        <w:spacing w:after="30"/>
        <w:ind w:left="1440"/>
        <w:rPr>
          <w:rFonts w:cs="Tahoma"/>
          <w:lang w:val="es-ES"/>
        </w:rPr>
      </w:pPr>
      <w:r w:rsidRPr="00EA0D3A">
        <w:rPr>
          <w:rFonts w:eastAsia="Calibri" w:cs="Tahoma"/>
          <w:color w:val="000000"/>
          <w:szCs w:val="18"/>
          <w:u w:val="single"/>
          <w:lang w:val="es-ES"/>
        </w:rPr>
        <w:t>“</w:t>
      </w:r>
      <w:r w:rsidR="004E0852" w:rsidRPr="00EA0D3A">
        <w:rPr>
          <w:rFonts w:eastAsia="Calibri" w:cs="Tahoma"/>
          <w:color w:val="000000"/>
          <w:szCs w:val="18"/>
          <w:u w:val="single"/>
          <w:lang w:val="es-ES"/>
        </w:rPr>
        <w:t>True ups</w:t>
      </w:r>
      <w:r w:rsidRPr="00EA0D3A">
        <w:rPr>
          <w:rFonts w:eastAsia="Calibri" w:cs="Tahoma"/>
          <w:color w:val="000000"/>
          <w:szCs w:val="18"/>
          <w:u w:val="single"/>
          <w:lang w:val="es-ES"/>
        </w:rPr>
        <w:t>”</w:t>
      </w:r>
      <w:r w:rsidR="004E0852" w:rsidRPr="00EA0D3A">
        <w:rPr>
          <w:rFonts w:eastAsia="Calibri" w:cs="Tahoma"/>
          <w:color w:val="000000"/>
          <w:szCs w:val="18"/>
          <w:lang w:val="es-ES"/>
        </w:rPr>
        <w:t>:</w:t>
      </w:r>
      <w:r w:rsidR="00CE4ED3" w:rsidRPr="00EA0D3A">
        <w:rPr>
          <w:rFonts w:eastAsia="Calibri" w:cs="Tahoma"/>
          <w:color w:val="000000"/>
          <w:szCs w:val="18"/>
          <w:lang w:val="es-ES"/>
        </w:rPr>
        <w:t xml:space="preserve"> </w:t>
      </w:r>
      <w:r w:rsidR="004E0852" w:rsidRPr="00EA0D3A">
        <w:rPr>
          <w:rFonts w:eastAsia="Calibri" w:cs="Tahoma"/>
          <w:color w:val="000000"/>
          <w:szCs w:val="18"/>
          <w:lang w:val="es-ES"/>
        </w:rPr>
        <w:t>Para los clientes de Contrato Enterprise elegibles para obtener estas licencias y</w:t>
      </w:r>
      <w:r w:rsidR="0057169B" w:rsidRPr="00EA0D3A">
        <w:rPr>
          <w:rFonts w:eastAsia="Calibri" w:cs="Tahoma"/>
          <w:color w:val="000000"/>
          <w:szCs w:val="18"/>
          <w:lang w:val="es-ES"/>
        </w:rPr>
        <w:t> </w:t>
      </w:r>
      <w:r w:rsidR="004E0852" w:rsidRPr="00EA0D3A">
        <w:rPr>
          <w:rFonts w:eastAsia="Calibri" w:cs="Tahoma"/>
          <w:color w:val="000000"/>
          <w:szCs w:val="18"/>
          <w:lang w:val="es-ES"/>
        </w:rPr>
        <w:t>derechos gratuitos como se describe anteriormente, las licencias de External Connector de Lync</w:t>
      </w:r>
      <w:r w:rsidR="0057169B" w:rsidRPr="00EA0D3A">
        <w:rPr>
          <w:rFonts w:eastAsia="Calibri" w:cs="Tahoma"/>
          <w:color w:val="000000"/>
          <w:szCs w:val="18"/>
          <w:lang w:val="es-ES"/>
        </w:rPr>
        <w:t> </w:t>
      </w:r>
      <w:r w:rsidR="004E0852" w:rsidRPr="00EA0D3A">
        <w:rPr>
          <w:rFonts w:eastAsia="Calibri" w:cs="Tahoma"/>
          <w:color w:val="000000"/>
          <w:szCs w:val="18"/>
          <w:lang w:val="es-ES"/>
        </w:rPr>
        <w:t>Server 2010 Enterprise, External Connector de Lync Server 2010 Plus y External Connector de</w:t>
      </w:r>
      <w:r w:rsidR="0057169B" w:rsidRPr="00EA0D3A">
        <w:rPr>
          <w:rFonts w:eastAsia="Calibri" w:cs="Tahoma"/>
          <w:color w:val="000000"/>
          <w:szCs w:val="18"/>
          <w:lang w:val="es-ES"/>
        </w:rPr>
        <w:t> </w:t>
      </w:r>
      <w:r w:rsidR="004E0852" w:rsidRPr="00EA0D3A">
        <w:rPr>
          <w:rFonts w:eastAsia="Calibri" w:cs="Tahoma"/>
          <w:color w:val="000000"/>
          <w:szCs w:val="18"/>
          <w:lang w:val="es-ES"/>
        </w:rPr>
        <w:t xml:space="preserve">Lync Server 2010 Standard adquiridas como parte de un proceso “true up” anual </w:t>
      </w:r>
      <w:r w:rsidR="004E0852" w:rsidRPr="00EA0D3A">
        <w:rPr>
          <w:rFonts w:cs="Tahoma"/>
          <w:color w:val="000000"/>
          <w:szCs w:val="18"/>
          <w:lang w:val="es-ES"/>
        </w:rPr>
        <w:t>durante el</w:t>
      </w:r>
      <w:r w:rsidR="0057169B" w:rsidRPr="00EA0D3A">
        <w:rPr>
          <w:rFonts w:cs="Tahoma"/>
          <w:color w:val="000000"/>
          <w:szCs w:val="18"/>
          <w:lang w:val="es-ES"/>
        </w:rPr>
        <w:t> </w:t>
      </w:r>
      <w:r w:rsidR="004E0852" w:rsidRPr="00EA0D3A">
        <w:rPr>
          <w:rFonts w:cs="Tahoma"/>
          <w:color w:val="000000"/>
          <w:szCs w:val="18"/>
          <w:lang w:val="es-ES"/>
        </w:rPr>
        <w:t xml:space="preserve">periodo de inscripción actual también se consideran Licencias Cualificadas. </w:t>
      </w:r>
    </w:p>
    <w:p w:rsidR="004E0852" w:rsidRPr="00EA0D3A" w:rsidRDefault="003D0252" w:rsidP="004607B6">
      <w:pPr>
        <w:numPr>
          <w:ilvl w:val="0"/>
          <w:numId w:val="102"/>
        </w:numPr>
        <w:spacing w:after="30"/>
        <w:ind w:left="1440"/>
        <w:rPr>
          <w:rFonts w:cs="Tahoma"/>
          <w:lang w:val="es-ES"/>
        </w:rPr>
      </w:pPr>
      <w:r w:rsidRPr="00EA0D3A">
        <w:rPr>
          <w:rFonts w:cs="Tahoma"/>
          <w:color w:val="000000"/>
          <w:szCs w:val="18"/>
          <w:u w:val="single"/>
          <w:lang w:val="es-ES"/>
        </w:rPr>
        <w:t>Contratos de suscripción</w:t>
      </w:r>
      <w:r w:rsidRPr="00EA0D3A">
        <w:rPr>
          <w:rFonts w:cs="Tahoma"/>
          <w:color w:val="000000"/>
          <w:szCs w:val="18"/>
          <w:lang w:val="es-ES"/>
        </w:rPr>
        <w:t>:</w:t>
      </w:r>
      <w:r w:rsidR="00CE4ED3" w:rsidRPr="00EA0D3A">
        <w:rPr>
          <w:rFonts w:cs="Tahoma"/>
          <w:color w:val="000000"/>
          <w:szCs w:val="18"/>
          <w:lang w:val="es-ES"/>
        </w:rPr>
        <w:t xml:space="preserve"> </w:t>
      </w:r>
      <w:r w:rsidRPr="00EA0D3A">
        <w:rPr>
          <w:rFonts w:cs="Tahoma"/>
          <w:color w:val="000000"/>
          <w:szCs w:val="18"/>
          <w:lang w:val="es-ES"/>
        </w:rPr>
        <w:t xml:space="preserve">Para los Contratos Enterprise Subscription, </w:t>
      </w:r>
      <w:r w:rsidRPr="00EA0D3A">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EA0D3A">
        <w:rPr>
          <w:rFonts w:cs="Tahoma"/>
          <w:color w:val="000000"/>
          <w:szCs w:val="18"/>
          <w:lang w:val="es-ES"/>
        </w:rPr>
        <w:t xml:space="preserve"> hasta la conclusión del periodo de inscripción actual (o periodo de vigencia en caso de Open Value).</w:t>
      </w:r>
      <w:r w:rsidR="00CE4ED3" w:rsidRPr="00EA0D3A">
        <w:rPr>
          <w:rFonts w:cs="Tahoma"/>
          <w:color w:val="000000"/>
          <w:szCs w:val="18"/>
          <w:lang w:val="es-ES"/>
        </w:rPr>
        <w:t xml:space="preserve"> </w:t>
      </w:r>
      <w:r w:rsidRPr="00EA0D3A">
        <w:rPr>
          <w:rFonts w:cs="Tahoma"/>
          <w:color w:val="000000"/>
          <w:szCs w:val="18"/>
          <w:lang w:val="es-ES"/>
        </w:rPr>
        <w:t>El Cliente debe mantener una cobertura de suscripción continua.</w:t>
      </w:r>
      <w:r w:rsidR="00CE4ED3" w:rsidRPr="00EA0D3A">
        <w:rPr>
          <w:rFonts w:cs="Tahoma"/>
          <w:color w:val="000000"/>
          <w:szCs w:val="18"/>
          <w:lang w:val="es-ES"/>
        </w:rPr>
        <w:t xml:space="preserve"> </w:t>
      </w:r>
      <w:r w:rsidRPr="00EA0D3A">
        <w:rPr>
          <w:rFonts w:cs="Tahoma"/>
          <w:color w:val="000000"/>
          <w:szCs w:val="18"/>
          <w:lang w:val="es-ES"/>
        </w:rPr>
        <w:t>Estos derechos solo se vuelven permanentes después de ejercer la opción de compra completa y están sujetos a todos los</w:t>
      </w:r>
      <w:r w:rsidR="00624EA0" w:rsidRPr="00EA0D3A">
        <w:rPr>
          <w:rFonts w:cs="Tahoma"/>
          <w:color w:val="000000"/>
          <w:szCs w:val="18"/>
          <w:lang w:val="es-ES"/>
        </w:rPr>
        <w:t> </w:t>
      </w:r>
      <w:r w:rsidRPr="00EA0D3A">
        <w:rPr>
          <w:rFonts w:cs="Tahoma"/>
          <w:color w:val="000000"/>
          <w:szCs w:val="18"/>
          <w:lang w:val="es-ES"/>
        </w:rPr>
        <w:t>términos y condiciones del contrato de licencia del Cliente.</w:t>
      </w:r>
    </w:p>
    <w:p w:rsidR="004E0852" w:rsidRPr="00EA0D3A" w:rsidRDefault="004E0852" w:rsidP="004607B6">
      <w:pPr>
        <w:numPr>
          <w:ilvl w:val="0"/>
          <w:numId w:val="103"/>
        </w:numPr>
        <w:spacing w:after="30"/>
        <w:ind w:left="1440"/>
        <w:rPr>
          <w:rFonts w:cs="Tahoma"/>
          <w:lang w:val="es-ES"/>
        </w:rPr>
      </w:pPr>
      <w:r w:rsidRPr="00EA0D3A">
        <w:rPr>
          <w:rFonts w:cs="Tahoma"/>
          <w:szCs w:val="18"/>
          <w:u w:val="single"/>
          <w:lang w:val="es-ES"/>
        </w:rPr>
        <w:t>Contrato de transición Campus y School</w:t>
      </w:r>
      <w:r w:rsidRPr="00EA0D3A">
        <w:rPr>
          <w:rFonts w:cs="Tahoma"/>
          <w:szCs w:val="18"/>
          <w:lang w:val="es-ES"/>
        </w:rPr>
        <w:t>: Para los clientes que hagan la transición a mitad de</w:t>
      </w:r>
      <w:r w:rsidR="00624EA0" w:rsidRPr="00EA0D3A">
        <w:rPr>
          <w:rFonts w:cs="Tahoma"/>
          <w:szCs w:val="18"/>
          <w:lang w:val="es-ES"/>
        </w:rPr>
        <w:t> </w:t>
      </w:r>
      <w:r w:rsidRPr="00EA0D3A">
        <w:rPr>
          <w:rFonts w:cs="Tahoma"/>
          <w:szCs w:val="18"/>
          <w:lang w:val="es-ES"/>
        </w:rPr>
        <w:t>periodo desde los contratos Campus y School a los contratos Enrollment for Education Solutions u Open Value Subscription – Education Solutions mientras mantengan cobertura de suscripción:</w:t>
      </w:r>
    </w:p>
    <w:p w:rsidR="004E0852" w:rsidRPr="00EA0D3A" w:rsidRDefault="004E0852" w:rsidP="004607B6">
      <w:pPr>
        <w:pStyle w:val="ListParagraph"/>
        <w:numPr>
          <w:ilvl w:val="0"/>
          <w:numId w:val="87"/>
        </w:numPr>
        <w:spacing w:after="30"/>
        <w:ind w:left="1987"/>
        <w:contextualSpacing w:val="0"/>
        <w:rPr>
          <w:rFonts w:ascii="Tahoma" w:hAnsi="Tahoma" w:cs="Tahoma"/>
          <w:sz w:val="18"/>
          <w:szCs w:val="18"/>
          <w:lang w:val="es-ES"/>
        </w:rPr>
      </w:pPr>
      <w:r w:rsidRPr="00EA0D3A">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rsidR="00BA1490" w:rsidRPr="00EA0D3A" w:rsidRDefault="004E0852" w:rsidP="004607B6">
      <w:pPr>
        <w:pStyle w:val="ListParagraph"/>
        <w:numPr>
          <w:ilvl w:val="0"/>
          <w:numId w:val="87"/>
        </w:numPr>
        <w:spacing w:after="30"/>
        <w:ind w:left="1987"/>
        <w:contextualSpacing w:val="0"/>
        <w:rPr>
          <w:rFonts w:ascii="Tahoma" w:hAnsi="Tahoma" w:cs="Tahoma"/>
          <w:spacing w:val="-3"/>
          <w:sz w:val="18"/>
          <w:szCs w:val="18"/>
          <w:lang w:val="es-ES"/>
        </w:rPr>
      </w:pPr>
      <w:r w:rsidRPr="00EA0D3A">
        <w:rPr>
          <w:rFonts w:ascii="Tahoma" w:hAnsi="Tahoma" w:cs="Tahoma"/>
          <w:spacing w:val="-3"/>
          <w:sz w:val="18"/>
          <w:szCs w:val="18"/>
          <w:lang w:val="es-ES"/>
        </w:rPr>
        <w:t>Estos derechos solo se vuelven permanentes después de ejercer la opción de compra completa y están sujetos a todos los términos y condiciones del contrato de licencia del Cliente.</w:t>
      </w:r>
      <w:bookmarkStart w:id="1355" w:name="_66_Lync_Server"/>
      <w:bookmarkStart w:id="1356" w:name="_Toc336338327"/>
      <w:bookmarkStart w:id="1357" w:name="Srv_57OfficeCommSvrOnlineStd"/>
      <w:bookmarkEnd w:id="1355"/>
    </w:p>
    <w:p w:rsidR="00586FCE" w:rsidRPr="00EA0D3A" w:rsidRDefault="00586FCE" w:rsidP="003D0252">
      <w:pPr>
        <w:rPr>
          <w:rFonts w:cs="Tahoma"/>
          <w:lang w:val="es-ES"/>
        </w:rPr>
      </w:pPr>
      <w:bookmarkStart w:id="1358" w:name="Srv_56MicrosoftDynamicsCRM2011"/>
      <w:bookmarkStart w:id="1359" w:name="Srv_67MicrosoftDynamicsCRM2011"/>
    </w:p>
    <w:p w:rsidR="002512D3" w:rsidRPr="00EA0D3A" w:rsidRDefault="002512D3">
      <w:pPr>
        <w:rPr>
          <w:rFonts w:cs="Tahoma"/>
          <w:lang w:val="es-ES"/>
        </w:rPr>
      </w:pPr>
    </w:p>
    <w:p w:rsidR="00253288" w:rsidRPr="00EA0D3A" w:rsidRDefault="006C5A0F" w:rsidP="00D47417">
      <w:pPr>
        <w:pStyle w:val="Heading3"/>
        <w:rPr>
          <w:rFonts w:ascii="Tahoma" w:hAnsi="Tahoma" w:cs="Tahoma"/>
          <w:lang w:val="es-ES"/>
        </w:rPr>
      </w:pPr>
      <w:bookmarkStart w:id="1360" w:name="_72_Microsoft_Dynamics"/>
      <w:bookmarkStart w:id="1361" w:name="_Toc360109399"/>
      <w:bookmarkEnd w:id="1360"/>
      <w:r w:rsidRPr="00EA0D3A">
        <w:rPr>
          <w:rFonts w:ascii="Tahoma" w:hAnsi="Tahoma" w:cs="Tahoma"/>
          <w:color w:val="F66400"/>
          <w:sz w:val="22"/>
          <w:vertAlign w:val="superscript"/>
          <w:lang w:val="es-ES"/>
        </w:rPr>
        <w:t>72</w:t>
      </w:r>
      <w:r w:rsidRPr="00EA0D3A">
        <w:rPr>
          <w:rFonts w:ascii="Tahoma" w:hAnsi="Tahoma" w:cs="Tahoma"/>
          <w:color w:val="F66400"/>
          <w:sz w:val="22"/>
          <w:lang w:val="es-ES"/>
        </w:rPr>
        <w:t xml:space="preserve"> Microsoft Dynamics AX 2012</w:t>
      </w:r>
      <w:bookmarkEnd w:id="1356"/>
      <w:r w:rsidRPr="00EA0D3A">
        <w:rPr>
          <w:rFonts w:ascii="Tahoma" w:hAnsi="Tahoma" w:cs="Tahoma"/>
          <w:color w:val="F66400"/>
          <w:sz w:val="22"/>
          <w:lang w:val="es-ES"/>
        </w:rPr>
        <w:t xml:space="preserve"> R2</w:t>
      </w:r>
      <w:bookmarkEnd w:id="1361"/>
    </w:p>
    <w:p w:rsidR="003D0252" w:rsidRPr="00EA0D3A" w:rsidRDefault="003D0252" w:rsidP="003D0252">
      <w:pPr>
        <w:rPr>
          <w:rFonts w:cs="Tahoma"/>
          <w:lang w:val="es-ES"/>
        </w:rPr>
      </w:pPr>
    </w:p>
    <w:p w:rsidR="00047874" w:rsidRPr="00EA0D3A" w:rsidRDefault="00860CF0" w:rsidP="007B699C">
      <w:pPr>
        <w:spacing w:after="60"/>
        <w:ind w:left="734" w:hanging="14"/>
        <w:rPr>
          <w:rFonts w:cs="Tahoma"/>
          <w:lang w:val="es-ES"/>
        </w:rPr>
      </w:pPr>
      <w:r w:rsidRPr="00EA0D3A">
        <w:rPr>
          <w:rFonts w:cs="Tahoma"/>
          <w:b/>
          <w:bCs/>
          <w:szCs w:val="20"/>
          <w:lang w:val="es-ES"/>
        </w:rPr>
        <w:t>Localizaciones y traducciones</w:t>
      </w:r>
    </w:p>
    <w:p w:rsidR="00253288" w:rsidRPr="00EA0D3A" w:rsidRDefault="00047874" w:rsidP="00737831">
      <w:pPr>
        <w:ind w:left="734" w:hanging="14"/>
        <w:rPr>
          <w:rFonts w:cs="Tahoma"/>
          <w:lang w:val="es-ES"/>
        </w:rPr>
      </w:pPr>
      <w:r w:rsidRPr="00EA0D3A">
        <w:rPr>
          <w:rFonts w:cs="Tahoma"/>
          <w:color w:val="000000"/>
          <w:szCs w:val="20"/>
          <w:lang w:val="es-ES"/>
        </w:rPr>
        <w:t xml:space="preserve">Microsoft Dynamics AX es localizado, traducido y recibe soporte de Microsoft y se pone a disposición del público en países e idiomas seleccionados. Consulte </w:t>
      </w:r>
      <w:hyperlink r:id="rId54" w:history="1">
        <w:r w:rsidRPr="00EA0D3A">
          <w:rPr>
            <w:rFonts w:cs="Tahoma"/>
            <w:color w:val="000000"/>
            <w:szCs w:val="20"/>
            <w:lang w:val="es-ES"/>
          </w:rPr>
          <w:t>http://www.microsoft.com/en-us/dynamics/erp-explore-ax-capabilities.aspx</w:t>
        </w:r>
      </w:hyperlink>
      <w:r w:rsidRPr="00EA0D3A">
        <w:rPr>
          <w:rFonts w:cs="Tahoma"/>
          <w:color w:val="000000"/>
          <w:szCs w:val="20"/>
          <w:lang w:val="es-ES"/>
        </w:rPr>
        <w:t xml:space="preserve"> para obtener más información sobre la disponibilidad de traducciones y localizaciones de Microsoft.</w:t>
      </w:r>
    </w:p>
    <w:p w:rsidR="00860CF0" w:rsidRPr="00EA0D3A" w:rsidRDefault="00860CF0" w:rsidP="00737831">
      <w:pPr>
        <w:ind w:left="720"/>
        <w:rPr>
          <w:rFonts w:cs="Tahoma"/>
          <w:lang w:val="es-ES"/>
        </w:rPr>
      </w:pPr>
    </w:p>
    <w:p w:rsidR="00860CF0" w:rsidRPr="00EA0D3A" w:rsidRDefault="00860CF0" w:rsidP="00737831">
      <w:pPr>
        <w:pStyle w:val="PURBody-Indented"/>
        <w:spacing w:after="0"/>
        <w:ind w:left="720"/>
        <w:rPr>
          <w:rFonts w:ascii="Tahoma" w:hAnsi="Tahoma" w:cs="Tahoma"/>
          <w:lang w:val="es-ES"/>
        </w:rPr>
      </w:pPr>
      <w:r w:rsidRPr="00EA0D3A">
        <w:rPr>
          <w:rFonts w:ascii="Tahoma" w:hAnsi="Tahoma" w:cs="Tahoma"/>
          <w:color w:val="000000"/>
          <w:sz w:val="18"/>
          <w:lang w:val="es-ES"/>
        </w:rPr>
        <w:t xml:space="preserve">Microsoft comprende que puede haber circunstancias donde usted desee utilizar ciertos módulos o funcionalidades que fueron localizados y/o traducidos en una región en especial y usarlos fuera de la </w:t>
      </w:r>
      <w:r w:rsidR="008E42FE" w:rsidRPr="00EA0D3A">
        <w:rPr>
          <w:rFonts w:ascii="Tahoma" w:hAnsi="Tahoma" w:cs="Tahoma"/>
          <w:color w:val="000000"/>
          <w:sz w:val="18"/>
          <w:lang w:val="es-ES"/>
        </w:rPr>
        <w:t>region </w:t>
      </w:r>
      <w:r w:rsidRPr="00EA0D3A">
        <w:rPr>
          <w:rFonts w:ascii="Tahoma" w:hAnsi="Tahoma" w:cs="Tahoma"/>
          <w:color w:val="000000"/>
          <w:sz w:val="18"/>
          <w:lang w:val="es-ES"/>
        </w:rPr>
        <w:t>para la cual fueron creados.</w:t>
      </w:r>
      <w:r w:rsidR="00CE4ED3" w:rsidRPr="00EA0D3A">
        <w:rPr>
          <w:rFonts w:ascii="Tahoma" w:hAnsi="Tahoma" w:cs="Tahoma"/>
          <w:color w:val="000000"/>
          <w:sz w:val="18"/>
          <w:lang w:val="es-ES"/>
        </w:rPr>
        <w:t xml:space="preserve"> </w:t>
      </w:r>
      <w:r w:rsidRPr="00EA0D3A">
        <w:rPr>
          <w:rFonts w:ascii="Tahoma" w:hAnsi="Tahoma" w:cs="Tahoma"/>
          <w:color w:val="000000"/>
          <w:sz w:val="18"/>
          <w:lang w:val="es-ES"/>
        </w:rPr>
        <w:t>Debido a que las leyes y reglamentos varían según la región, esto puede</w:t>
      </w:r>
      <w:r w:rsidR="008E42FE" w:rsidRPr="00EA0D3A">
        <w:rPr>
          <w:rFonts w:ascii="Tahoma" w:hAnsi="Tahoma" w:cs="Tahoma"/>
          <w:color w:val="000000"/>
          <w:sz w:val="18"/>
          <w:lang w:val="es-ES"/>
        </w:rPr>
        <w:t> </w:t>
      </w:r>
      <w:r w:rsidRPr="00EA0D3A">
        <w:rPr>
          <w:rFonts w:ascii="Tahoma" w:hAnsi="Tahoma" w:cs="Tahoma"/>
          <w:color w:val="000000"/>
          <w:sz w:val="18"/>
          <w:lang w:val="es-ES"/>
        </w:rPr>
        <w:t>afectar el uso de la funcionalidad deseada en las regiones para las cuales no ha sido creada.</w:t>
      </w:r>
      <w:r w:rsidR="00CE4ED3" w:rsidRPr="00EA0D3A">
        <w:rPr>
          <w:rFonts w:ascii="Tahoma" w:hAnsi="Tahoma" w:cs="Tahoma"/>
          <w:color w:val="000000"/>
          <w:sz w:val="18"/>
          <w:lang w:val="es-ES"/>
        </w:rPr>
        <w:t xml:space="preserve"> </w:t>
      </w:r>
      <w:r w:rsidRPr="00EA0D3A">
        <w:rPr>
          <w:rFonts w:ascii="Tahoma" w:hAnsi="Tahoma" w:cs="Tahoma"/>
          <w:color w:val="000000"/>
          <w:sz w:val="18"/>
          <w:lang w:val="es-ES"/>
        </w:rPr>
        <w:t>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w:t>
      </w:r>
      <w:r w:rsidR="008E42FE" w:rsidRPr="00EA0D3A">
        <w:rPr>
          <w:rFonts w:ascii="Tahoma" w:hAnsi="Tahoma" w:cs="Tahoma"/>
          <w:color w:val="000000"/>
          <w:sz w:val="18"/>
          <w:lang w:val="es-ES"/>
        </w:rPr>
        <w:t> </w:t>
      </w:r>
      <w:r w:rsidRPr="00EA0D3A">
        <w:rPr>
          <w:rFonts w:ascii="Tahoma" w:hAnsi="Tahoma" w:cs="Tahoma"/>
          <w:color w:val="000000"/>
          <w:sz w:val="18"/>
          <w:lang w:val="es-ES"/>
        </w:rPr>
        <w:t>donde Microsoft ponga a disposición del mercado general dicho software o servicio.</w:t>
      </w:r>
      <w:r w:rsidR="00CE4ED3" w:rsidRPr="00EA0D3A">
        <w:rPr>
          <w:rFonts w:ascii="Tahoma" w:hAnsi="Tahoma" w:cs="Tahoma"/>
          <w:color w:val="000000"/>
          <w:sz w:val="18"/>
          <w:lang w:val="es-ES"/>
        </w:rPr>
        <w:t xml:space="preserve"> </w:t>
      </w:r>
      <w:r w:rsidRPr="00EA0D3A">
        <w:rPr>
          <w:rFonts w:ascii="Tahoma" w:hAnsi="Tahoma" w:cs="Tahoma"/>
          <w:color w:val="000000"/>
          <w:sz w:val="18"/>
          <w:lang w:val="es-ES"/>
        </w:rPr>
        <w:t>Consulte al asesor de</w:t>
      </w:r>
      <w:r w:rsidR="008E42FE" w:rsidRPr="00EA0D3A">
        <w:rPr>
          <w:rFonts w:ascii="Tahoma" w:hAnsi="Tahoma" w:cs="Tahoma"/>
          <w:color w:val="000000"/>
          <w:sz w:val="18"/>
          <w:lang w:val="es-ES"/>
        </w:rPr>
        <w:t> </w:t>
      </w:r>
      <w:r w:rsidRPr="00EA0D3A">
        <w:rPr>
          <w:rFonts w:ascii="Tahoma" w:hAnsi="Tahoma" w:cs="Tahoma"/>
          <w:color w:val="000000"/>
          <w:sz w:val="18"/>
          <w:lang w:val="es-ES"/>
        </w:rPr>
        <w:t>impuestos de la región geográfica donde pretende usar este software para determinar si la funcionalidad es apropiada para usar en esa región.</w:t>
      </w:r>
    </w:p>
    <w:p w:rsidR="00253288" w:rsidRPr="00EA0D3A" w:rsidRDefault="00047874" w:rsidP="007B699C">
      <w:pPr>
        <w:spacing w:after="60"/>
        <w:ind w:left="734" w:hanging="187"/>
        <w:rPr>
          <w:rFonts w:cs="Tahoma"/>
          <w:lang w:val="es-ES"/>
        </w:rPr>
      </w:pPr>
      <w:r w:rsidRPr="00EA0D3A">
        <w:rPr>
          <w:rFonts w:cs="Tahoma"/>
          <w:b/>
          <w:bCs/>
          <w:szCs w:val="20"/>
          <w:lang w:val="es-ES"/>
        </w:rPr>
        <w:t>Derechos de Uso de la Licencia CAL</w:t>
      </w:r>
    </w:p>
    <w:p w:rsidR="00047874" w:rsidRPr="009B6021" w:rsidRDefault="00047874" w:rsidP="00E2630F">
      <w:pPr>
        <w:ind w:left="549" w:hanging="9"/>
        <w:rPr>
          <w:rFonts w:cs="Tahoma"/>
        </w:rPr>
      </w:pPr>
      <w:r w:rsidRPr="009B6021">
        <w:rPr>
          <w:rFonts w:eastAsia="Calibri" w:cs="Tahoma"/>
          <w:szCs w:val="18"/>
        </w:rPr>
        <w:t>Los usos permitidos en virtud de diferentes licencias CAL de Microsoft Dynamics AX 2012 R2 se describen a</w:t>
      </w:r>
      <w:r w:rsidR="00E2630F" w:rsidRPr="009B6021">
        <w:rPr>
          <w:rFonts w:eastAsia="Calibri" w:cs="Tahoma"/>
          <w:szCs w:val="18"/>
        </w:rPr>
        <w:t> </w:t>
      </w:r>
      <w:r w:rsidRPr="009B6021">
        <w:rPr>
          <w:rFonts w:eastAsia="Calibri" w:cs="Tahoma"/>
          <w:szCs w:val="18"/>
        </w:rPr>
        <w:t>continuación:</w:t>
      </w:r>
    </w:p>
    <w:p w:rsidR="00047874" w:rsidRPr="009B6021" w:rsidRDefault="00047874" w:rsidP="00944DAD">
      <w:pPr>
        <w:ind w:firstLine="540"/>
        <w:rPr>
          <w:rFonts w:cs="Tahoma"/>
        </w:rPr>
      </w:pPr>
    </w:p>
    <w:p w:rsidR="00047874" w:rsidRPr="009B6021" w:rsidRDefault="00047874" w:rsidP="00346F4B">
      <w:pPr>
        <w:numPr>
          <w:ilvl w:val="1"/>
          <w:numId w:val="66"/>
        </w:numPr>
        <w:tabs>
          <w:tab w:val="clear" w:pos="1440"/>
          <w:tab w:val="num" w:pos="900"/>
        </w:tabs>
        <w:autoSpaceDE w:val="0"/>
        <w:autoSpaceDN w:val="0"/>
        <w:adjustRightInd w:val="0"/>
        <w:ind w:left="900" w:right="720"/>
        <w:rPr>
          <w:rFonts w:cs="Tahoma"/>
        </w:rPr>
      </w:pPr>
      <w:r w:rsidRPr="009B6021">
        <w:rPr>
          <w:rFonts w:eastAsia="Calibri" w:cs="Tahoma"/>
          <w:b/>
          <w:szCs w:val="18"/>
        </w:rPr>
        <w:t>CAL de Autoservicio (CAL de Base)</w:t>
      </w:r>
    </w:p>
    <w:p w:rsidR="00047874" w:rsidRPr="009B6021" w:rsidRDefault="00047874" w:rsidP="0020050F">
      <w:pPr>
        <w:numPr>
          <w:ilvl w:val="1"/>
          <w:numId w:val="88"/>
        </w:numPr>
        <w:autoSpaceDE w:val="0"/>
        <w:autoSpaceDN w:val="0"/>
        <w:adjustRightInd w:val="0"/>
        <w:ind w:left="1339" w:right="720"/>
        <w:rPr>
          <w:rFonts w:cs="Tahoma"/>
        </w:rPr>
      </w:pPr>
      <w:r w:rsidRPr="009B6021">
        <w:rPr>
          <w:rFonts w:eastAsia="Calibri" w:cs="Tahoma"/>
          <w:szCs w:val="18"/>
        </w:rPr>
        <w:t>crear informes de gastos;</w:t>
      </w:r>
    </w:p>
    <w:p w:rsidR="00047874" w:rsidRPr="00EA0D3A" w:rsidRDefault="00047874" w:rsidP="0020050F">
      <w:pPr>
        <w:numPr>
          <w:ilvl w:val="1"/>
          <w:numId w:val="88"/>
        </w:numPr>
        <w:autoSpaceDE w:val="0"/>
        <w:autoSpaceDN w:val="0"/>
        <w:adjustRightInd w:val="0"/>
        <w:ind w:left="1339" w:right="720"/>
        <w:rPr>
          <w:rFonts w:cs="Tahoma"/>
          <w:lang w:val="es-ES"/>
        </w:rPr>
      </w:pPr>
      <w:r w:rsidRPr="00EA0D3A">
        <w:rPr>
          <w:rFonts w:eastAsia="Calibri" w:cs="Tahoma"/>
          <w:szCs w:val="18"/>
          <w:lang w:val="es-ES"/>
        </w:rPr>
        <w:t>administrar datos del personal, como inscripciones a beneficios;</w:t>
      </w:r>
    </w:p>
    <w:p w:rsidR="00047874" w:rsidRPr="00EA0D3A" w:rsidRDefault="00047874" w:rsidP="0020050F">
      <w:pPr>
        <w:numPr>
          <w:ilvl w:val="1"/>
          <w:numId w:val="88"/>
        </w:numPr>
        <w:autoSpaceDE w:val="0"/>
        <w:autoSpaceDN w:val="0"/>
        <w:adjustRightInd w:val="0"/>
        <w:ind w:left="1339" w:right="720"/>
        <w:rPr>
          <w:rFonts w:cs="Tahoma"/>
          <w:lang w:val="es-ES"/>
        </w:rPr>
      </w:pPr>
      <w:r w:rsidRPr="00EA0D3A">
        <w:rPr>
          <w:rFonts w:eastAsia="Calibri" w:cs="Tahoma"/>
          <w:szCs w:val="18"/>
          <w:lang w:val="es-ES"/>
        </w:rPr>
        <w:t>realizar anotaciones de hora y asistencia, como registrar horas, marcar las entradas y</w:t>
      </w:r>
      <w:r w:rsidR="0071615B" w:rsidRPr="00EA0D3A">
        <w:rPr>
          <w:rFonts w:eastAsia="Calibri" w:cs="Tahoma"/>
          <w:szCs w:val="18"/>
          <w:lang w:val="es-ES"/>
        </w:rPr>
        <w:t> </w:t>
      </w:r>
      <w:r w:rsidRPr="00EA0D3A">
        <w:rPr>
          <w:rFonts w:eastAsia="Calibri" w:cs="Tahoma"/>
          <w:szCs w:val="18"/>
          <w:lang w:val="es-ES"/>
        </w:rPr>
        <w:t>las</w:t>
      </w:r>
      <w:r w:rsidR="0071615B" w:rsidRPr="00EA0D3A">
        <w:rPr>
          <w:rFonts w:eastAsia="Calibri" w:cs="Tahoma"/>
          <w:szCs w:val="18"/>
          <w:lang w:val="es-ES"/>
        </w:rPr>
        <w:t> </w:t>
      </w:r>
      <w:r w:rsidRPr="00EA0D3A">
        <w:rPr>
          <w:rFonts w:eastAsia="Calibri" w:cs="Tahoma"/>
          <w:szCs w:val="18"/>
          <w:lang w:val="es-ES"/>
        </w:rPr>
        <w:t>salidas;</w:t>
      </w:r>
    </w:p>
    <w:p w:rsidR="00047874" w:rsidRPr="00EA0D3A" w:rsidRDefault="00047874" w:rsidP="0020050F">
      <w:pPr>
        <w:numPr>
          <w:ilvl w:val="1"/>
          <w:numId w:val="88"/>
        </w:numPr>
        <w:autoSpaceDE w:val="0"/>
        <w:autoSpaceDN w:val="0"/>
        <w:adjustRightInd w:val="0"/>
        <w:ind w:left="1339" w:right="720"/>
        <w:rPr>
          <w:rFonts w:cs="Tahoma"/>
          <w:lang w:val="es-ES"/>
        </w:rPr>
      </w:pPr>
      <w:r w:rsidRPr="00EA0D3A">
        <w:rPr>
          <w:rFonts w:eastAsia="Calibri" w:cs="Tahoma"/>
          <w:szCs w:val="18"/>
          <w:lang w:val="es-ES"/>
        </w:rPr>
        <w:t>ingresar las peticiones de servicios de los empleados;</w:t>
      </w:r>
    </w:p>
    <w:p w:rsidR="00047874" w:rsidRPr="00EA0D3A" w:rsidRDefault="00047874" w:rsidP="0020050F">
      <w:pPr>
        <w:numPr>
          <w:ilvl w:val="1"/>
          <w:numId w:val="88"/>
        </w:numPr>
        <w:autoSpaceDE w:val="0"/>
        <w:autoSpaceDN w:val="0"/>
        <w:adjustRightInd w:val="0"/>
        <w:ind w:left="1339" w:right="720"/>
        <w:rPr>
          <w:rFonts w:cs="Tahoma"/>
          <w:lang w:val="es-ES"/>
        </w:rPr>
      </w:pPr>
      <w:r w:rsidRPr="00EA0D3A">
        <w:rPr>
          <w:rFonts w:eastAsia="Calibri" w:cs="Tahoma"/>
          <w:szCs w:val="18"/>
          <w:lang w:val="es-ES"/>
        </w:rPr>
        <w:t>Preparar peticiones de adquisiciones indirectas relativas a productos o servicios para el</w:t>
      </w:r>
      <w:r w:rsidR="0071615B" w:rsidRPr="00EA0D3A">
        <w:rPr>
          <w:rFonts w:eastAsia="Calibri" w:cs="Tahoma"/>
          <w:szCs w:val="18"/>
          <w:lang w:val="es-ES"/>
        </w:rPr>
        <w:t> </w:t>
      </w:r>
      <w:r w:rsidRPr="00EA0D3A">
        <w:rPr>
          <w:rFonts w:eastAsia="Calibri" w:cs="Tahoma"/>
          <w:szCs w:val="18"/>
          <w:lang w:val="es-ES"/>
        </w:rPr>
        <w:t>usuario empleado, como viajes, equipos de oficina, artículos de escritorio y hacer solicitudes para agregar o inscribir proveedores.</w:t>
      </w:r>
      <w:r w:rsidRPr="00EA0D3A">
        <w:rPr>
          <w:rFonts w:eastAsia="Calibri" w:cs="Tahoma"/>
          <w:szCs w:val="18"/>
          <w:lang w:val="es-ES"/>
        </w:rPr>
        <w:br/>
      </w:r>
    </w:p>
    <w:p w:rsidR="00047874" w:rsidRPr="009B6021" w:rsidRDefault="00047874" w:rsidP="00346F4B">
      <w:pPr>
        <w:numPr>
          <w:ilvl w:val="0"/>
          <w:numId w:val="88"/>
        </w:numPr>
        <w:autoSpaceDE w:val="0"/>
        <w:autoSpaceDN w:val="0"/>
        <w:adjustRightInd w:val="0"/>
        <w:ind w:left="900" w:right="720"/>
        <w:rPr>
          <w:rFonts w:cs="Tahoma"/>
        </w:rPr>
      </w:pPr>
      <w:r w:rsidRPr="009B6021">
        <w:rPr>
          <w:rFonts w:eastAsia="Calibri" w:cs="Tahoma"/>
          <w:b/>
          <w:szCs w:val="18"/>
        </w:rPr>
        <w:t>CAL de Tarea (CAL de Autoservicio + CAL Adicional de Tarea)</w:t>
      </w:r>
    </w:p>
    <w:p w:rsidR="00B10F79" w:rsidRPr="00EA0D3A" w:rsidRDefault="00B10F79" w:rsidP="0020050F">
      <w:pPr>
        <w:numPr>
          <w:ilvl w:val="1"/>
          <w:numId w:val="88"/>
        </w:numPr>
        <w:ind w:left="1339" w:right="720"/>
        <w:rPr>
          <w:rFonts w:cs="Tahoma"/>
          <w:lang w:val="es-ES"/>
        </w:rPr>
      </w:pPr>
      <w:r w:rsidRPr="00EA0D3A">
        <w:rPr>
          <w:rFonts w:eastAsia="Calibri" w:cs="Tahoma"/>
          <w:szCs w:val="18"/>
          <w:lang w:val="es-ES"/>
        </w:rPr>
        <w:t>Incluye los derechos de uso de CAL de Autoservicio</w:t>
      </w:r>
    </w:p>
    <w:p w:rsidR="00047874" w:rsidRPr="009B6021" w:rsidRDefault="00B10F79" w:rsidP="0020050F">
      <w:pPr>
        <w:numPr>
          <w:ilvl w:val="1"/>
          <w:numId w:val="88"/>
        </w:numPr>
        <w:ind w:left="1339" w:right="720"/>
        <w:rPr>
          <w:rFonts w:cs="Tahoma"/>
        </w:rPr>
      </w:pPr>
      <w:r w:rsidRPr="009B6021">
        <w:rPr>
          <w:rFonts w:eastAsia="Calibri" w:cs="Tahoma"/>
          <w:szCs w:val="18"/>
        </w:rPr>
        <w:t>Ingresar tiempo facturable;</w:t>
      </w:r>
    </w:p>
    <w:p w:rsidR="00047874" w:rsidRPr="009B6021" w:rsidRDefault="00B10F79" w:rsidP="0020050F">
      <w:pPr>
        <w:numPr>
          <w:ilvl w:val="1"/>
          <w:numId w:val="88"/>
        </w:numPr>
        <w:ind w:left="1339" w:right="720"/>
        <w:rPr>
          <w:rFonts w:cs="Tahoma"/>
        </w:rPr>
      </w:pPr>
      <w:r w:rsidRPr="009B6021">
        <w:rPr>
          <w:rFonts w:eastAsia="Calibri" w:cs="Tahoma"/>
          <w:szCs w:val="18"/>
        </w:rPr>
        <w:t>Ingresar gastos facturables;</w:t>
      </w:r>
    </w:p>
    <w:p w:rsidR="00047874" w:rsidRPr="00EA0D3A" w:rsidRDefault="00B10F79" w:rsidP="0020050F">
      <w:pPr>
        <w:numPr>
          <w:ilvl w:val="1"/>
          <w:numId w:val="88"/>
        </w:numPr>
        <w:ind w:left="1339" w:right="720"/>
        <w:rPr>
          <w:rFonts w:cs="Tahoma"/>
          <w:lang w:val="es-ES"/>
        </w:rPr>
      </w:pPr>
      <w:r w:rsidRPr="00EA0D3A">
        <w:rPr>
          <w:rFonts w:eastAsia="Calibri" w:cs="Tahoma"/>
          <w:szCs w:val="18"/>
          <w:lang w:val="es-ES"/>
        </w:rPr>
        <w:t>Administrar revisiones anuales y de desempeño, fijación de objetivos y competencias;</w:t>
      </w:r>
    </w:p>
    <w:p w:rsidR="00047874" w:rsidRPr="00EA0D3A" w:rsidRDefault="00B10F79" w:rsidP="0020050F">
      <w:pPr>
        <w:numPr>
          <w:ilvl w:val="1"/>
          <w:numId w:val="88"/>
        </w:numPr>
        <w:ind w:left="1339" w:right="720"/>
        <w:rPr>
          <w:rFonts w:cs="Tahoma"/>
          <w:lang w:val="es-ES"/>
        </w:rPr>
      </w:pPr>
      <w:r w:rsidRPr="00EA0D3A">
        <w:rPr>
          <w:rFonts w:eastAsia="Calibri" w:cs="Tahoma"/>
          <w:szCs w:val="18"/>
          <w:lang w:val="es-ES"/>
        </w:rPr>
        <w:t>Operar un dispositivo de punto de venta minorista;</w:t>
      </w:r>
    </w:p>
    <w:p w:rsidR="00047874" w:rsidRPr="009B6021" w:rsidRDefault="00B10F79" w:rsidP="0020050F">
      <w:pPr>
        <w:numPr>
          <w:ilvl w:val="1"/>
          <w:numId w:val="88"/>
        </w:numPr>
        <w:ind w:left="1339" w:right="720"/>
        <w:rPr>
          <w:rFonts w:cs="Tahoma"/>
        </w:rPr>
      </w:pPr>
      <w:r w:rsidRPr="009B6021">
        <w:rPr>
          <w:rFonts w:eastAsia="Calibri" w:cs="Tahoma"/>
          <w:szCs w:val="18"/>
        </w:rPr>
        <w:t>Aprobar facturas de proveedores relativas a adquisiciones indirectas; y</w:t>
      </w:r>
    </w:p>
    <w:p w:rsidR="00047874" w:rsidRPr="00EA0D3A" w:rsidRDefault="00047874" w:rsidP="0020050F">
      <w:pPr>
        <w:numPr>
          <w:ilvl w:val="1"/>
          <w:numId w:val="88"/>
        </w:numPr>
        <w:ind w:left="1339" w:right="720"/>
        <w:rPr>
          <w:rFonts w:cs="Tahoma"/>
          <w:lang w:val="es-ES"/>
        </w:rPr>
      </w:pPr>
      <w:r w:rsidRPr="00EA0D3A">
        <w:rPr>
          <w:rFonts w:eastAsia="Calibri" w:cs="Tahoma"/>
          <w:szCs w:val="18"/>
          <w:lang w:val="es-ES"/>
        </w:rPr>
        <w:t>Los usuarios de CAL de Tarea no pueden realizar aprobaciones de flujos de trabajo.</w:t>
      </w:r>
      <w:r w:rsidRPr="00EA0D3A">
        <w:rPr>
          <w:rFonts w:cs="Tahoma"/>
          <w:szCs w:val="18"/>
          <w:lang w:val="es-ES"/>
        </w:rPr>
        <w:t xml:space="preserve"> </w:t>
      </w:r>
    </w:p>
    <w:p w:rsidR="00047874" w:rsidRPr="00EA0D3A" w:rsidRDefault="00047874" w:rsidP="00944DAD">
      <w:pPr>
        <w:autoSpaceDE w:val="0"/>
        <w:autoSpaceDN w:val="0"/>
        <w:adjustRightInd w:val="0"/>
        <w:ind w:left="1260" w:right="720"/>
        <w:rPr>
          <w:rFonts w:cs="Tahoma"/>
          <w:lang w:val="es-ES"/>
        </w:rPr>
      </w:pPr>
    </w:p>
    <w:p w:rsidR="00047874" w:rsidRPr="009B6021" w:rsidRDefault="00047874" w:rsidP="00346F4B">
      <w:pPr>
        <w:numPr>
          <w:ilvl w:val="0"/>
          <w:numId w:val="88"/>
        </w:numPr>
        <w:ind w:left="900" w:right="720"/>
        <w:rPr>
          <w:rFonts w:cs="Tahoma"/>
        </w:rPr>
      </w:pPr>
      <w:r w:rsidRPr="009B6021">
        <w:rPr>
          <w:rFonts w:eastAsia="Calibri" w:cs="Tahoma"/>
          <w:b/>
          <w:szCs w:val="18"/>
        </w:rPr>
        <w:t>CAL Funcional (CAL de Tarea + CAL Funcional Adicional)</w:t>
      </w:r>
    </w:p>
    <w:p w:rsidR="00B10F79" w:rsidRPr="00EA0D3A" w:rsidRDefault="00B10F79" w:rsidP="0020050F">
      <w:pPr>
        <w:numPr>
          <w:ilvl w:val="1"/>
          <w:numId w:val="88"/>
        </w:numPr>
        <w:ind w:left="1339" w:right="720"/>
        <w:rPr>
          <w:rFonts w:cs="Tahoma"/>
          <w:lang w:val="es-ES"/>
        </w:rPr>
      </w:pPr>
      <w:r w:rsidRPr="00EA0D3A">
        <w:rPr>
          <w:rFonts w:eastAsia="Calibri" w:cs="Tahoma"/>
          <w:szCs w:val="18"/>
          <w:lang w:val="es-ES"/>
        </w:rPr>
        <w:t>Incluye los derechos de uso de CAL de Tarea</w:t>
      </w:r>
    </w:p>
    <w:p w:rsidR="00047874" w:rsidRPr="00EA0D3A" w:rsidRDefault="00B10F79" w:rsidP="0020050F">
      <w:pPr>
        <w:numPr>
          <w:ilvl w:val="1"/>
          <w:numId w:val="88"/>
        </w:numPr>
        <w:ind w:left="1339" w:right="720"/>
        <w:rPr>
          <w:rFonts w:cs="Tahoma"/>
          <w:lang w:val="es-ES"/>
        </w:rPr>
      </w:pPr>
      <w:r w:rsidRPr="00EA0D3A">
        <w:rPr>
          <w:rFonts w:eastAsia="Calibri" w:cs="Tahoma"/>
          <w:szCs w:val="18"/>
          <w:lang w:val="es-ES"/>
        </w:rPr>
        <w:t>Administrar una planta dentro de un ciclo de producción o de fabricación;</w:t>
      </w:r>
    </w:p>
    <w:p w:rsidR="00047874" w:rsidRPr="009B6021" w:rsidRDefault="00B10F79" w:rsidP="0020050F">
      <w:pPr>
        <w:numPr>
          <w:ilvl w:val="1"/>
          <w:numId w:val="88"/>
        </w:numPr>
        <w:ind w:left="1339" w:right="720"/>
        <w:rPr>
          <w:rFonts w:cs="Tahoma"/>
        </w:rPr>
      </w:pPr>
      <w:r w:rsidRPr="009B6021">
        <w:rPr>
          <w:rFonts w:eastAsia="Calibri" w:cs="Tahoma"/>
          <w:szCs w:val="18"/>
        </w:rPr>
        <w:t>Administrar proyectos y recursos;</w:t>
      </w:r>
    </w:p>
    <w:p w:rsidR="00047874" w:rsidRPr="009B6021" w:rsidRDefault="00B10F79" w:rsidP="0020050F">
      <w:pPr>
        <w:numPr>
          <w:ilvl w:val="1"/>
          <w:numId w:val="88"/>
        </w:numPr>
        <w:ind w:left="1339" w:right="720"/>
        <w:rPr>
          <w:rFonts w:cs="Tahoma"/>
        </w:rPr>
      </w:pPr>
      <w:r w:rsidRPr="009B6021">
        <w:rPr>
          <w:rFonts w:eastAsia="Calibri" w:cs="Tahoma"/>
          <w:szCs w:val="18"/>
        </w:rPr>
        <w:t>Administrar ciclos de recursos humanos;</w:t>
      </w:r>
    </w:p>
    <w:p w:rsidR="00047874" w:rsidRPr="00EA0D3A" w:rsidRDefault="00B10F79" w:rsidP="0020050F">
      <w:pPr>
        <w:numPr>
          <w:ilvl w:val="1"/>
          <w:numId w:val="88"/>
        </w:numPr>
        <w:ind w:left="1339" w:right="720"/>
        <w:rPr>
          <w:rFonts w:cs="Tahoma"/>
          <w:lang w:val="es-ES"/>
        </w:rPr>
      </w:pPr>
      <w:r w:rsidRPr="00EA0D3A">
        <w:rPr>
          <w:rFonts w:eastAsia="Calibri" w:cs="Tahoma"/>
          <w:szCs w:val="18"/>
          <w:lang w:val="es-ES"/>
        </w:rPr>
        <w:t>Administrar transmisiones de presupuesto y solicitudes organizativas;</w:t>
      </w:r>
    </w:p>
    <w:p w:rsidR="00047874" w:rsidRPr="00EA0D3A" w:rsidRDefault="00B10F79" w:rsidP="0020050F">
      <w:pPr>
        <w:numPr>
          <w:ilvl w:val="1"/>
          <w:numId w:val="88"/>
        </w:numPr>
        <w:ind w:left="1339" w:right="720"/>
        <w:rPr>
          <w:rFonts w:cs="Tahoma"/>
          <w:lang w:val="es-ES"/>
        </w:rPr>
      </w:pPr>
      <w:r w:rsidRPr="00EA0D3A">
        <w:rPr>
          <w:rFonts w:eastAsia="Calibri" w:cs="Tahoma"/>
          <w:szCs w:val="18"/>
          <w:lang w:val="es-ES"/>
        </w:rPr>
        <w:t>Crear registros de datos maestros de candidatos o empleados;</w:t>
      </w:r>
    </w:p>
    <w:p w:rsidR="00047874" w:rsidRPr="00EA0D3A" w:rsidRDefault="00B10F79" w:rsidP="0020050F">
      <w:pPr>
        <w:numPr>
          <w:ilvl w:val="1"/>
          <w:numId w:val="88"/>
        </w:numPr>
        <w:ind w:left="1339" w:right="720"/>
        <w:rPr>
          <w:rFonts w:cs="Tahoma"/>
          <w:lang w:val="es-ES"/>
        </w:rPr>
      </w:pPr>
      <w:r w:rsidRPr="00EA0D3A">
        <w:rPr>
          <w:rFonts w:eastAsia="Calibri" w:cs="Tahoma"/>
          <w:szCs w:val="18"/>
          <w:lang w:val="es-ES"/>
        </w:rPr>
        <w:t xml:space="preserve">Crear una petición de trabajo o puesto; </w:t>
      </w:r>
    </w:p>
    <w:p w:rsidR="00047874" w:rsidRPr="00EA0D3A" w:rsidRDefault="00B10F79" w:rsidP="0020050F">
      <w:pPr>
        <w:numPr>
          <w:ilvl w:val="1"/>
          <w:numId w:val="88"/>
        </w:numPr>
        <w:ind w:left="1339" w:right="720"/>
        <w:rPr>
          <w:rFonts w:cs="Tahoma"/>
          <w:lang w:val="es-ES"/>
        </w:rPr>
      </w:pPr>
      <w:r w:rsidRPr="00EA0D3A">
        <w:rPr>
          <w:rFonts w:eastAsia="Calibri" w:cs="Tahoma"/>
          <w:szCs w:val="18"/>
          <w:lang w:val="es-ES"/>
        </w:rPr>
        <w:t>Remitir a una instancia superior o solicitar la aprobación de facturas o cupones relativos a</w:t>
      </w:r>
      <w:r w:rsidR="0071615B" w:rsidRPr="00EA0D3A">
        <w:rPr>
          <w:rFonts w:eastAsia="Calibri" w:cs="Tahoma"/>
          <w:szCs w:val="18"/>
          <w:lang w:val="es-ES"/>
        </w:rPr>
        <w:t> </w:t>
      </w:r>
      <w:r w:rsidRPr="00EA0D3A">
        <w:rPr>
          <w:rFonts w:eastAsia="Calibri" w:cs="Tahoma"/>
          <w:szCs w:val="18"/>
          <w:lang w:val="es-ES"/>
        </w:rPr>
        <w:t xml:space="preserve">sus Clientes; </w:t>
      </w:r>
    </w:p>
    <w:p w:rsidR="00047874" w:rsidRPr="00EA0D3A" w:rsidRDefault="00B10F79" w:rsidP="0020050F">
      <w:pPr>
        <w:numPr>
          <w:ilvl w:val="1"/>
          <w:numId w:val="88"/>
        </w:numPr>
        <w:ind w:left="1339" w:right="720"/>
        <w:rPr>
          <w:rFonts w:cs="Tahoma"/>
          <w:lang w:val="es-ES"/>
        </w:rPr>
      </w:pPr>
      <w:r w:rsidRPr="00EA0D3A">
        <w:rPr>
          <w:rFonts w:eastAsia="Calibri" w:cs="Tahoma"/>
          <w:szCs w:val="18"/>
          <w:lang w:val="es-ES"/>
        </w:rPr>
        <w:t>Aprobar facturas o cupones para los servicios prestados;</w:t>
      </w:r>
    </w:p>
    <w:p w:rsidR="00047874" w:rsidRPr="00EA0D3A" w:rsidRDefault="00B10F79" w:rsidP="0020050F">
      <w:pPr>
        <w:numPr>
          <w:ilvl w:val="1"/>
          <w:numId w:val="88"/>
        </w:numPr>
        <w:tabs>
          <w:tab w:val="left" w:pos="1305"/>
        </w:tabs>
        <w:ind w:left="1339" w:right="720"/>
        <w:rPr>
          <w:rFonts w:cs="Tahoma"/>
          <w:lang w:val="es-ES"/>
        </w:rPr>
      </w:pPr>
      <w:r w:rsidRPr="00EA0D3A">
        <w:rPr>
          <w:rFonts w:eastAsia="Calibri" w:cs="Tahoma"/>
          <w:szCs w:val="18"/>
          <w:lang w:val="es-ES"/>
        </w:rPr>
        <w:t>Crear y administrar registros de datos maestros relativos a Clientes, proveedores, inventario o catálogos de productos; y/o</w:t>
      </w:r>
    </w:p>
    <w:p w:rsidR="00047874" w:rsidRPr="009B6021" w:rsidRDefault="00B10F79" w:rsidP="0020050F">
      <w:pPr>
        <w:numPr>
          <w:ilvl w:val="1"/>
          <w:numId w:val="88"/>
        </w:numPr>
        <w:tabs>
          <w:tab w:val="left" w:pos="1278"/>
          <w:tab w:val="left" w:pos="1350"/>
        </w:tabs>
        <w:ind w:left="1339" w:right="720"/>
        <w:rPr>
          <w:rFonts w:cs="Tahoma"/>
        </w:rPr>
      </w:pPr>
      <w:r w:rsidRPr="009B6021">
        <w:rPr>
          <w:rFonts w:eastAsia="Calibri" w:cs="Tahoma"/>
          <w:szCs w:val="18"/>
        </w:rPr>
        <w:t>Aprobar solicitudes de usuarios de CAL de Autoservicio o CAL de Tarea.</w:t>
      </w:r>
    </w:p>
    <w:p w:rsidR="00047874" w:rsidRDefault="00047874" w:rsidP="00B20F02">
      <w:pPr>
        <w:autoSpaceDE w:val="0"/>
        <w:autoSpaceDN w:val="0"/>
        <w:adjustRightInd w:val="0"/>
        <w:ind w:left="1260" w:right="720" w:hanging="360"/>
        <w:rPr>
          <w:rFonts w:cs="Tahoma"/>
        </w:rPr>
      </w:pPr>
    </w:p>
    <w:p w:rsidR="00047874" w:rsidRPr="009B6021" w:rsidRDefault="00047874" w:rsidP="00346F4B">
      <w:pPr>
        <w:numPr>
          <w:ilvl w:val="0"/>
          <w:numId w:val="88"/>
        </w:numPr>
        <w:ind w:left="900" w:right="720"/>
        <w:rPr>
          <w:rFonts w:cs="Tahoma"/>
        </w:rPr>
      </w:pPr>
      <w:r w:rsidRPr="009B6021">
        <w:rPr>
          <w:rFonts w:eastAsia="Calibri" w:cs="Tahoma"/>
          <w:b/>
          <w:szCs w:val="18"/>
        </w:rPr>
        <w:t>Enterprise CAL (CAL Funcional + Enterprise CAL Adicional)</w:t>
      </w:r>
    </w:p>
    <w:p w:rsidR="00047874" w:rsidRPr="009B6021" w:rsidRDefault="00047874" w:rsidP="0020050F">
      <w:pPr>
        <w:numPr>
          <w:ilvl w:val="1"/>
          <w:numId w:val="88"/>
        </w:numPr>
        <w:ind w:left="1339" w:right="720"/>
        <w:rPr>
          <w:rFonts w:cs="Tahoma"/>
        </w:rPr>
      </w:pPr>
      <w:r w:rsidRPr="009B6021">
        <w:rPr>
          <w:rFonts w:eastAsia="Calibri" w:cs="Tahoma"/>
          <w:szCs w:val="18"/>
        </w:rPr>
        <w:t>Derechos de Pleno Uso:</w:t>
      </w:r>
    </w:p>
    <w:p w:rsidR="00047874" w:rsidRPr="009B6021" w:rsidRDefault="00047874" w:rsidP="00944DAD">
      <w:pPr>
        <w:autoSpaceDE w:val="0"/>
        <w:autoSpaceDN w:val="0"/>
        <w:adjustRightInd w:val="0"/>
        <w:ind w:left="900" w:right="720"/>
        <w:rPr>
          <w:rFonts w:cs="Tahoma"/>
        </w:rPr>
      </w:pPr>
    </w:p>
    <w:p w:rsidR="00047874" w:rsidRPr="00EA0D3A" w:rsidRDefault="00047874" w:rsidP="00944DAD">
      <w:pPr>
        <w:autoSpaceDE w:val="0"/>
        <w:autoSpaceDN w:val="0"/>
        <w:adjustRightInd w:val="0"/>
        <w:ind w:left="720" w:right="720"/>
        <w:rPr>
          <w:rFonts w:cs="Tahoma"/>
          <w:lang w:val="es-ES"/>
        </w:rPr>
      </w:pPr>
      <w:r w:rsidRPr="00EA0D3A">
        <w:rPr>
          <w:rFonts w:eastAsia="Calibri" w:cs="Tahoma"/>
          <w:szCs w:val="18"/>
          <w:lang w:val="es-ES"/>
        </w:rPr>
        <w:t>Para mayor detalle y comprensión de las CALs necesarias, puede consultar la guía de licencias de</w:t>
      </w:r>
      <w:r w:rsidR="00EF765C" w:rsidRPr="00EA0D3A">
        <w:rPr>
          <w:rFonts w:eastAsia="Calibri" w:cs="Tahoma"/>
          <w:szCs w:val="18"/>
          <w:lang w:val="es-ES"/>
        </w:rPr>
        <w:t> </w:t>
      </w:r>
      <w:r w:rsidRPr="00EA0D3A">
        <w:rPr>
          <w:rFonts w:eastAsia="Calibri" w:cs="Tahoma"/>
          <w:szCs w:val="18"/>
          <w:lang w:val="es-ES"/>
        </w:rPr>
        <w:t xml:space="preserve">Microsoft Dynamics AX 2012 R2 de julio de 2012 disponible en: </w:t>
      </w:r>
      <w:hyperlink r:id="rId55" w:history="1">
        <w:r w:rsidRPr="00EA0D3A">
          <w:rPr>
            <w:rStyle w:val="Hyperlink"/>
            <w:rFonts w:eastAsia="Calibri" w:cs="Tahoma"/>
            <w:szCs w:val="18"/>
            <w:lang w:val="es-ES"/>
          </w:rPr>
          <w:t>www.microsoft.com</w:t>
        </w:r>
      </w:hyperlink>
      <w:r w:rsidRPr="00EA0D3A">
        <w:rPr>
          <w:rFonts w:eastAsia="Calibri" w:cs="Tahoma"/>
          <w:szCs w:val="18"/>
          <w:lang w:val="es-ES"/>
        </w:rPr>
        <w:t>.</w:t>
      </w:r>
    </w:p>
    <w:p w:rsidR="00A6185F" w:rsidRPr="00EA0D3A" w:rsidRDefault="00A6185F" w:rsidP="00A6185F">
      <w:pPr>
        <w:ind w:left="720" w:hanging="180"/>
        <w:rPr>
          <w:rFonts w:cs="Tahoma"/>
          <w:lang w:val="es-ES"/>
        </w:rPr>
      </w:pPr>
    </w:p>
    <w:p w:rsidR="00A6185F" w:rsidRPr="00EA0D3A" w:rsidRDefault="00A6185F" w:rsidP="00C066F9">
      <w:pPr>
        <w:spacing w:after="60"/>
        <w:ind w:left="734" w:hanging="194"/>
        <w:rPr>
          <w:rFonts w:cs="Tahoma"/>
          <w:lang w:val="es-ES"/>
        </w:rPr>
      </w:pPr>
      <w:r w:rsidRPr="00EA0D3A">
        <w:rPr>
          <w:rFonts w:cs="Tahoma"/>
          <w:b/>
          <w:bCs/>
          <w:lang w:val="es-ES"/>
        </w:rPr>
        <w:t>Términos de Licencia Complementaria</w:t>
      </w:r>
    </w:p>
    <w:p w:rsidR="00A6185F" w:rsidRPr="00EA0D3A" w:rsidRDefault="00A6185F" w:rsidP="00C066F9">
      <w:pPr>
        <w:pStyle w:val="PURBody-Indented"/>
        <w:spacing w:after="0"/>
        <w:ind w:left="547"/>
        <w:rPr>
          <w:rFonts w:ascii="Tahoma" w:hAnsi="Tahoma" w:cs="Tahoma"/>
          <w:lang w:val="es-ES"/>
        </w:rPr>
      </w:pPr>
      <w:r w:rsidRPr="00EA0D3A">
        <w:rPr>
          <w:rFonts w:ascii="Tahoma" w:eastAsia="Calibri" w:hAnsi="Tahoma" w:cs="Tahoma"/>
          <w:sz w:val="18"/>
          <w:szCs w:val="18"/>
          <w:lang w:val="es-ES"/>
        </w:rPr>
        <w:t xml:space="preserve">El uso que haga de los Componentes de Comercio Electrónico, Componentes en el Punto de Venta y actualizaciones y complementos similares a Microsoft Dynamics AX 2012 R2 se rigen por los Términos de Licencia Complementaria que encontrará en: </w:t>
      </w:r>
      <w:hyperlink r:id="rId56" w:history="1">
        <w:r w:rsidRPr="00EA0D3A">
          <w:rPr>
            <w:rFonts w:ascii="Tahoma" w:eastAsia="Calibri" w:hAnsi="Tahoma" w:cs="Tahoma"/>
            <w:sz w:val="18"/>
            <w:szCs w:val="18"/>
            <w:lang w:val="es-ES"/>
          </w:rPr>
          <w:t>http://www.microsoft.com/en-us/dynamics/erp-buy-ax-software.aspx</w:t>
        </w:r>
      </w:hyperlink>
      <w:r w:rsidRPr="00EA0D3A">
        <w:rPr>
          <w:rFonts w:ascii="Tahoma" w:eastAsia="Calibri" w:hAnsi="Tahoma" w:cs="Tahoma"/>
          <w:sz w:val="18"/>
          <w:szCs w:val="18"/>
          <w:lang w:val="es-ES"/>
        </w:rPr>
        <w:t>.</w:t>
      </w:r>
    </w:p>
    <w:p w:rsidR="00047874" w:rsidRPr="00EA0D3A" w:rsidRDefault="00047874" w:rsidP="00944DAD">
      <w:pPr>
        <w:rPr>
          <w:rFonts w:cs="Tahoma"/>
          <w:lang w:val="es-ES"/>
        </w:rPr>
      </w:pPr>
    </w:p>
    <w:p w:rsidR="00D57009" w:rsidRPr="00EA0D3A" w:rsidRDefault="00D57009">
      <w:pPr>
        <w:rPr>
          <w:rFonts w:cs="Tahoma"/>
          <w:lang w:val="es-ES"/>
        </w:rPr>
      </w:pPr>
      <w:bookmarkStart w:id="1362" w:name="_68_Microsoft_Dynamics"/>
      <w:bookmarkStart w:id="1363" w:name="_Toc336338328"/>
      <w:bookmarkEnd w:id="1362"/>
    </w:p>
    <w:p w:rsidR="004607B6" w:rsidRPr="00EA0D3A" w:rsidRDefault="004607B6">
      <w:pPr>
        <w:rPr>
          <w:rFonts w:cs="Tahoma"/>
          <w:lang w:val="es-ES"/>
        </w:rPr>
      </w:pPr>
    </w:p>
    <w:p w:rsidR="004607B6" w:rsidRPr="00EA0D3A" w:rsidRDefault="004607B6">
      <w:pPr>
        <w:rPr>
          <w:rFonts w:cs="Tahoma"/>
          <w:lang w:val="es-ES"/>
        </w:rPr>
      </w:pPr>
    </w:p>
    <w:p w:rsidR="004607B6" w:rsidRPr="00EA0D3A" w:rsidRDefault="004607B6">
      <w:pPr>
        <w:rPr>
          <w:rFonts w:cs="Tahoma"/>
          <w:lang w:val="es-ES"/>
        </w:rPr>
      </w:pPr>
    </w:p>
    <w:p w:rsidR="00D47417" w:rsidRPr="00EA0D3A" w:rsidRDefault="003C3A72" w:rsidP="00DF3AED">
      <w:pPr>
        <w:pStyle w:val="Heading3"/>
        <w:keepNext/>
        <w:rPr>
          <w:rFonts w:ascii="Tahoma" w:hAnsi="Tahoma" w:cs="Tahoma"/>
          <w:lang w:val="es-ES"/>
        </w:rPr>
      </w:pPr>
      <w:bookmarkStart w:id="1364" w:name="_70_Microsoft_Dynamics"/>
      <w:bookmarkStart w:id="1365" w:name="_73_Microsoft_Dynamics"/>
      <w:bookmarkStart w:id="1366" w:name="_Toc360109400"/>
      <w:bookmarkEnd w:id="1364"/>
      <w:bookmarkEnd w:id="1365"/>
      <w:r w:rsidRPr="00EA0D3A">
        <w:rPr>
          <w:rFonts w:ascii="Tahoma" w:hAnsi="Tahoma" w:cs="Tahoma"/>
          <w:color w:val="F66400"/>
          <w:sz w:val="22"/>
          <w:vertAlign w:val="superscript"/>
          <w:lang w:val="es-ES"/>
        </w:rPr>
        <w:t>73</w:t>
      </w:r>
      <w:r w:rsidRPr="00EA0D3A">
        <w:rPr>
          <w:rFonts w:ascii="Tahoma" w:hAnsi="Tahoma" w:cs="Tahoma"/>
          <w:color w:val="F66400"/>
          <w:sz w:val="22"/>
          <w:lang w:val="es-ES"/>
        </w:rPr>
        <w:t xml:space="preserve"> Microsoft Dynamics CRM 2011</w:t>
      </w:r>
      <w:bookmarkEnd w:id="1363"/>
      <w:bookmarkEnd w:id="1366"/>
    </w:p>
    <w:bookmarkEnd w:id="1358"/>
    <w:bookmarkEnd w:id="1359"/>
    <w:p w:rsidR="00D47417" w:rsidRPr="00EA0D3A" w:rsidRDefault="00D47417" w:rsidP="00DF3AED">
      <w:pPr>
        <w:keepNext/>
        <w:rPr>
          <w:rFonts w:cs="Tahoma"/>
          <w:lang w:val="es-ES"/>
        </w:rPr>
      </w:pPr>
    </w:p>
    <w:p w:rsidR="00944BDF" w:rsidRPr="00EA0D3A" w:rsidRDefault="00944BDF" w:rsidP="00DF3AED">
      <w:pPr>
        <w:keepNext/>
        <w:spacing w:after="60"/>
        <w:ind w:left="720"/>
        <w:rPr>
          <w:rFonts w:cs="Tahoma"/>
          <w:lang w:val="es-ES"/>
        </w:rPr>
      </w:pPr>
      <w:r w:rsidRPr="00EA0D3A">
        <w:rPr>
          <w:rFonts w:cs="Tahoma"/>
          <w:b/>
          <w:bCs/>
          <w:color w:val="000000"/>
          <w:szCs w:val="20"/>
          <w:lang w:val="es-ES"/>
        </w:rPr>
        <w:t>Ruta de migración de Software Assurance para Microsoft Dynamics CRM 4.0</w:t>
      </w:r>
    </w:p>
    <w:p w:rsidR="00944BDF" w:rsidRPr="00EA0D3A" w:rsidRDefault="00944BDF" w:rsidP="00E62BC4">
      <w:pPr>
        <w:ind w:left="720"/>
        <w:rPr>
          <w:rFonts w:cs="Tahoma"/>
          <w:lang w:val="es-ES"/>
        </w:rPr>
      </w:pPr>
      <w:r w:rsidRPr="00EA0D3A">
        <w:rPr>
          <w:rFonts w:cs="Tahoma"/>
          <w:color w:val="000000"/>
          <w:szCs w:val="20"/>
          <w:lang w:val="es-ES"/>
        </w:rPr>
        <w:t>Los Clientes que hayan adquirido las licencias de Microsoft Dynamics CRM 4.0 y tengan cobertura de</w:t>
      </w:r>
      <w:r w:rsidR="00853758" w:rsidRPr="00EA0D3A">
        <w:rPr>
          <w:rFonts w:cs="Tahoma"/>
          <w:color w:val="000000"/>
          <w:szCs w:val="20"/>
          <w:lang w:val="es-ES"/>
        </w:rPr>
        <w:t> </w:t>
      </w:r>
      <w:r w:rsidRPr="00EA0D3A">
        <w:rPr>
          <w:rFonts w:cs="Tahoma"/>
          <w:color w:val="000000"/>
          <w:szCs w:val="20"/>
          <w:lang w:val="es-ES"/>
        </w:rPr>
        <w:t>Software Assurance activa en virtud de dichas licencias a partir del 1 de abril de 2011 o en una fecha</w:t>
      </w:r>
      <w:r w:rsidR="00853758" w:rsidRPr="00EA0D3A">
        <w:rPr>
          <w:rFonts w:cs="Tahoma"/>
          <w:color w:val="000000"/>
          <w:szCs w:val="20"/>
          <w:lang w:val="es-ES"/>
        </w:rPr>
        <w:t> </w:t>
      </w:r>
      <w:r w:rsidRPr="00EA0D3A">
        <w:rPr>
          <w:rFonts w:cs="Tahoma"/>
          <w:color w:val="000000"/>
          <w:szCs w:val="20"/>
          <w:lang w:val="es-ES"/>
        </w:rPr>
        <w:t>posterior, podrán actualizar esas licencias como se muestra a continuación:</w:t>
      </w:r>
    </w:p>
    <w:p w:rsidR="00944BDF" w:rsidRPr="00EA0D3A" w:rsidRDefault="00944BDF" w:rsidP="00944BDF">
      <w:pPr>
        <w:rPr>
          <w:rFonts w:cs="Tahoma"/>
          <w:lang w:val="es-E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9B6021" w:rsidTr="00853758">
        <w:trPr>
          <w:tblHeader/>
        </w:trPr>
        <w:tc>
          <w:tcPr>
            <w:tcW w:w="4248" w:type="dxa"/>
            <w:tcBorders>
              <w:top w:val="single" w:sz="4" w:space="0" w:color="000000"/>
              <w:bottom w:val="single" w:sz="6" w:space="0" w:color="000000"/>
            </w:tcBorders>
            <w:shd w:val="clear" w:color="auto" w:fill="FABF8F"/>
          </w:tcPr>
          <w:p w:rsidR="00944BDF" w:rsidRPr="00EA0D3A" w:rsidRDefault="00944BDF" w:rsidP="00E6206A">
            <w:pPr>
              <w:jc w:val="center"/>
              <w:rPr>
                <w:rFonts w:cs="Tahoma"/>
                <w:b/>
                <w:color w:val="000000"/>
                <w:szCs w:val="20"/>
                <w:lang w:val="pt-BR"/>
              </w:rPr>
            </w:pPr>
            <w:r w:rsidRPr="00EA0D3A">
              <w:rPr>
                <w:rFonts w:cs="Tahoma"/>
                <w:b/>
                <w:color w:val="000000"/>
                <w:szCs w:val="20"/>
                <w:lang w:val="pt-BR"/>
              </w:rPr>
              <w:t>Licencias de Microsoft Dynamics CRM 4.0 Cualificadas</w:t>
            </w:r>
          </w:p>
        </w:tc>
        <w:tc>
          <w:tcPr>
            <w:tcW w:w="4212" w:type="dxa"/>
            <w:tcBorders>
              <w:top w:val="single" w:sz="4" w:space="0" w:color="000000"/>
              <w:bottom w:val="single" w:sz="6" w:space="0" w:color="000000"/>
            </w:tcBorders>
            <w:shd w:val="clear" w:color="auto" w:fill="FABF8F"/>
          </w:tcPr>
          <w:p w:rsidR="00944BDF" w:rsidRPr="009B6021" w:rsidRDefault="00944BDF" w:rsidP="00E6206A">
            <w:pPr>
              <w:jc w:val="center"/>
              <w:rPr>
                <w:rFonts w:cs="Tahoma"/>
                <w:b/>
                <w:color w:val="000000"/>
                <w:szCs w:val="20"/>
              </w:rPr>
            </w:pPr>
            <w:r w:rsidRPr="009B6021">
              <w:rPr>
                <w:rFonts w:cs="Tahoma"/>
                <w:b/>
                <w:color w:val="000000"/>
                <w:szCs w:val="20"/>
              </w:rPr>
              <w:t>Licencias de CRM 2011 Correspondientes</w:t>
            </w:r>
          </w:p>
        </w:tc>
      </w:tr>
      <w:tr w:rsidR="00944BDF" w:rsidRPr="00EA0D3A" w:rsidTr="00CA14C9">
        <w:tc>
          <w:tcPr>
            <w:tcW w:w="4248" w:type="dxa"/>
            <w:tcBorders>
              <w:top w:val="single" w:sz="6" w:space="0" w:color="000000"/>
            </w:tcBorders>
            <w:shd w:val="clear" w:color="auto" w:fill="FFFFFF"/>
          </w:tcPr>
          <w:p w:rsidR="00944BDF" w:rsidRPr="00EA0D3A" w:rsidRDefault="00944BDF" w:rsidP="00E6206A">
            <w:pPr>
              <w:rPr>
                <w:rFonts w:cs="Tahoma"/>
                <w:color w:val="000000"/>
                <w:szCs w:val="20"/>
                <w:lang w:val="pt-BR"/>
              </w:rPr>
            </w:pPr>
            <w:r w:rsidRPr="00EA0D3A">
              <w:rPr>
                <w:rFonts w:cs="Tahoma"/>
                <w:color w:val="000000"/>
                <w:szCs w:val="20"/>
                <w:lang w:val="pt-BR"/>
              </w:rPr>
              <w:t>CAL Adicional de Pleno Uso de Microsoft Dynamics CRM 4.0.</w:t>
            </w:r>
          </w:p>
        </w:tc>
        <w:tc>
          <w:tcPr>
            <w:tcW w:w="4212" w:type="dxa"/>
            <w:tcBorders>
              <w:top w:val="single" w:sz="6" w:space="0" w:color="000000"/>
            </w:tcBorders>
            <w:shd w:val="clear" w:color="auto" w:fill="FFFFFF"/>
          </w:tcPr>
          <w:p w:rsidR="00944BDF" w:rsidRPr="00EA0D3A" w:rsidRDefault="00944BDF" w:rsidP="00F5195D">
            <w:pPr>
              <w:rPr>
                <w:rFonts w:cs="Tahoma"/>
                <w:color w:val="000000"/>
                <w:szCs w:val="20"/>
                <w:lang w:val="pt-BR"/>
              </w:rPr>
            </w:pPr>
            <w:r w:rsidRPr="00EA0D3A">
              <w:rPr>
                <w:rFonts w:cs="Tahoma"/>
                <w:color w:val="000000"/>
                <w:szCs w:val="20"/>
                <w:lang w:val="pt-BR"/>
              </w:rPr>
              <w:t>1 CAL Adicional de Pleno Uso de Microsoft</w:t>
            </w:r>
            <w:r w:rsidR="00F5195D" w:rsidRPr="00EA0D3A">
              <w:rPr>
                <w:rFonts w:cs="Tahoma"/>
                <w:color w:val="000000"/>
                <w:szCs w:val="20"/>
                <w:lang w:val="pt-BR"/>
              </w:rPr>
              <w:t> </w:t>
            </w:r>
            <w:r w:rsidRPr="00EA0D3A">
              <w:rPr>
                <w:rFonts w:cs="Tahoma"/>
                <w:color w:val="000000"/>
                <w:szCs w:val="20"/>
                <w:lang w:val="pt-BR"/>
              </w:rPr>
              <w:t>Dynamics CRM 2011</w:t>
            </w:r>
          </w:p>
        </w:tc>
      </w:tr>
      <w:tr w:rsidR="00944BDF" w:rsidRPr="009B6021" w:rsidTr="00CA14C9">
        <w:tc>
          <w:tcPr>
            <w:tcW w:w="4248" w:type="dxa"/>
            <w:tcBorders>
              <w:top w:val="single" w:sz="6" w:space="0" w:color="000000"/>
            </w:tcBorders>
            <w:shd w:val="clear" w:color="auto" w:fill="FFFFFF"/>
          </w:tcPr>
          <w:p w:rsidR="00944BDF" w:rsidRPr="00EA0D3A" w:rsidRDefault="00944BDF" w:rsidP="00E6206A">
            <w:pPr>
              <w:rPr>
                <w:rFonts w:cs="Tahoma"/>
                <w:color w:val="000000"/>
                <w:szCs w:val="20"/>
                <w:lang w:val="pt-BR"/>
              </w:rPr>
            </w:pPr>
            <w:r w:rsidRPr="00EA0D3A">
              <w:rPr>
                <w:rFonts w:cs="Tahoma"/>
                <w:color w:val="000000"/>
                <w:szCs w:val="20"/>
                <w:lang w:val="pt-BR"/>
              </w:rPr>
              <w:t>CAL Limitada de Microsoft Dynamics CRM 4.0</w:t>
            </w:r>
          </w:p>
        </w:tc>
        <w:tc>
          <w:tcPr>
            <w:tcW w:w="4212" w:type="dxa"/>
            <w:tcBorders>
              <w:top w:val="single" w:sz="6" w:space="0" w:color="000000"/>
            </w:tcBorders>
            <w:shd w:val="clear" w:color="auto" w:fill="FFFFFF"/>
          </w:tcPr>
          <w:p w:rsidR="00944BDF" w:rsidRPr="009B6021" w:rsidRDefault="00944BDF" w:rsidP="00E6206A">
            <w:pPr>
              <w:rPr>
                <w:rFonts w:cs="Tahoma"/>
                <w:color w:val="000000"/>
                <w:szCs w:val="20"/>
              </w:rPr>
            </w:pPr>
            <w:r w:rsidRPr="009B6021">
              <w:rPr>
                <w:rFonts w:cs="Tahoma"/>
                <w:color w:val="000000"/>
                <w:szCs w:val="20"/>
              </w:rPr>
              <w:t>1 CAL de Autoservicio para Empleados de Microsoft Dynamics CRM 2011 y 1 CAL Adicional de Uso Limitado de Microsoft Dynamics CRM 2011</w:t>
            </w:r>
          </w:p>
        </w:tc>
      </w:tr>
      <w:tr w:rsidR="00944BDF" w:rsidRPr="009B6021" w:rsidTr="00CA14C9">
        <w:tc>
          <w:tcPr>
            <w:tcW w:w="4248" w:type="dxa"/>
            <w:tcBorders>
              <w:top w:val="single" w:sz="6" w:space="0" w:color="000000"/>
            </w:tcBorders>
            <w:shd w:val="clear" w:color="auto" w:fill="FFFFFF"/>
          </w:tcPr>
          <w:p w:rsidR="00944BDF" w:rsidRPr="00EA0D3A" w:rsidRDefault="00944BDF" w:rsidP="00E6206A">
            <w:pPr>
              <w:rPr>
                <w:rFonts w:cs="Tahoma"/>
                <w:lang w:val="pt-BR"/>
              </w:rPr>
            </w:pPr>
            <w:r w:rsidRPr="00EA0D3A">
              <w:rPr>
                <w:rFonts w:cs="Tahoma"/>
                <w:color w:val="000000"/>
                <w:szCs w:val="20"/>
                <w:lang w:val="pt-BR"/>
              </w:rPr>
              <w:t>External Connector Limitado de Microsoft Dynamics CRM 4.0</w:t>
            </w:r>
          </w:p>
          <w:p w:rsidR="00944BDF" w:rsidRPr="00EA0D3A" w:rsidRDefault="00944BDF" w:rsidP="00F5195D">
            <w:pPr>
              <w:rPr>
                <w:rFonts w:cs="Tahoma"/>
                <w:color w:val="000000"/>
                <w:szCs w:val="20"/>
                <w:lang w:val="pt-BR"/>
              </w:rPr>
            </w:pPr>
            <w:r w:rsidRPr="00EA0D3A">
              <w:rPr>
                <w:rFonts w:cs="Tahoma"/>
                <w:color w:val="000000"/>
                <w:szCs w:val="20"/>
                <w:lang w:val="pt-BR"/>
              </w:rPr>
              <w:t xml:space="preserve">(independiente </w:t>
            </w:r>
            <w:r w:rsidRPr="00EA0D3A">
              <w:rPr>
                <w:rFonts w:cs="Tahoma"/>
                <w:color w:val="000000"/>
                <w:lang w:val="pt-BR"/>
              </w:rPr>
              <w:t>O como parte de External Connector Limitado de Microsoft Dynamics CRM 4.0</w:t>
            </w:r>
            <w:r w:rsidRPr="00EA0D3A">
              <w:rPr>
                <w:rFonts w:cs="Tahoma"/>
                <w:color w:val="000000"/>
                <w:szCs w:val="18"/>
                <w:lang w:val="pt-BR"/>
              </w:rPr>
              <w:t xml:space="preserve"> </w:t>
            </w:r>
            <w:r w:rsidRPr="00EA0D3A">
              <w:rPr>
                <w:rFonts w:cs="Tahoma"/>
                <w:color w:val="000000"/>
                <w:lang w:val="pt-BR"/>
              </w:rPr>
              <w:t>y</w:t>
            </w:r>
            <w:r w:rsidRPr="00EA0D3A">
              <w:rPr>
                <w:rFonts w:cs="Tahoma"/>
                <w:color w:val="000000"/>
                <w:szCs w:val="18"/>
                <w:lang w:val="pt-BR"/>
              </w:rPr>
              <w:t xml:space="preserve"> </w:t>
            </w:r>
            <w:r w:rsidRPr="00EA0D3A">
              <w:rPr>
                <w:rFonts w:cs="Tahoma"/>
                <w:color w:val="000000"/>
                <w:lang w:val="pt-BR"/>
              </w:rPr>
              <w:t>el conjunto External Connector Adicional de</w:t>
            </w:r>
            <w:r w:rsidR="00F5195D" w:rsidRPr="00EA0D3A">
              <w:rPr>
                <w:rFonts w:cs="Tahoma"/>
                <w:color w:val="000000"/>
                <w:lang w:val="pt-BR"/>
              </w:rPr>
              <w:t> </w:t>
            </w:r>
            <w:r w:rsidRPr="00EA0D3A">
              <w:rPr>
                <w:rFonts w:cs="Tahoma"/>
                <w:color w:val="000000"/>
                <w:lang w:val="pt-BR"/>
              </w:rPr>
              <w:t>Pleno Uso de Microsoft Dynamics CRM 4.0)</w:t>
            </w:r>
          </w:p>
        </w:tc>
        <w:tc>
          <w:tcPr>
            <w:tcW w:w="4212" w:type="dxa"/>
            <w:tcBorders>
              <w:top w:val="single" w:sz="6" w:space="0" w:color="000000"/>
            </w:tcBorders>
            <w:shd w:val="clear" w:color="auto" w:fill="FFFFFF"/>
          </w:tcPr>
          <w:p w:rsidR="00944BDF" w:rsidRPr="009B6021" w:rsidRDefault="00944BDF" w:rsidP="00F5195D">
            <w:pPr>
              <w:rPr>
                <w:rFonts w:cs="Tahoma"/>
                <w:color w:val="000000"/>
                <w:szCs w:val="20"/>
              </w:rPr>
            </w:pPr>
            <w:r w:rsidRPr="009B6021">
              <w:rPr>
                <w:rFonts w:cs="Tahoma"/>
                <w:color w:val="000000"/>
                <w:szCs w:val="20"/>
              </w:rPr>
              <w:t>External Connector de Microsoft Dynamics CRM</w:t>
            </w:r>
            <w:r w:rsidR="00F5195D" w:rsidRPr="009B6021">
              <w:rPr>
                <w:rFonts w:cs="Tahoma"/>
                <w:color w:val="000000"/>
                <w:szCs w:val="20"/>
              </w:rPr>
              <w:t> </w:t>
            </w:r>
            <w:r w:rsidRPr="009B6021">
              <w:rPr>
                <w:rFonts w:cs="Tahoma"/>
                <w:color w:val="000000"/>
                <w:szCs w:val="20"/>
              </w:rPr>
              <w:t>2011</w:t>
            </w:r>
            <w:r w:rsidRPr="009B6021">
              <w:rPr>
                <w:rFonts w:cs="Tahoma"/>
                <w:color w:val="000000"/>
                <w:szCs w:val="20"/>
                <w:vertAlign w:val="superscript"/>
              </w:rPr>
              <w:t>1</w:t>
            </w:r>
          </w:p>
        </w:tc>
      </w:tr>
      <w:tr w:rsidR="00944BDF" w:rsidRPr="009B6021" w:rsidTr="00CA14C9">
        <w:tc>
          <w:tcPr>
            <w:tcW w:w="4248" w:type="dxa"/>
            <w:tcBorders>
              <w:top w:val="single" w:sz="6" w:space="0" w:color="000000"/>
            </w:tcBorders>
            <w:shd w:val="clear" w:color="auto" w:fill="FFFFFF"/>
          </w:tcPr>
          <w:p w:rsidR="00944BDF" w:rsidRPr="009B6021" w:rsidRDefault="00944BDF" w:rsidP="00E6206A">
            <w:pPr>
              <w:rPr>
                <w:rFonts w:cs="Tahoma"/>
                <w:color w:val="000000"/>
                <w:szCs w:val="20"/>
              </w:rPr>
            </w:pPr>
            <w:r w:rsidRPr="009B6021">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4607B6" w:rsidRDefault="00944BDF" w:rsidP="00E6206A">
            <w:pPr>
              <w:rPr>
                <w:rFonts w:cs="Tahoma"/>
                <w:color w:val="000000"/>
                <w:spacing w:val="-2"/>
                <w:szCs w:val="20"/>
              </w:rPr>
            </w:pPr>
            <w:r w:rsidRPr="004607B6">
              <w:rPr>
                <w:rFonts w:cs="Tahoma"/>
                <w:color w:val="000000"/>
                <w:spacing w:val="-2"/>
                <w:szCs w:val="20"/>
              </w:rPr>
              <w:t>1 Microsoft Dynamics CRM Workgroup Server 2011</w:t>
            </w:r>
          </w:p>
        </w:tc>
      </w:tr>
      <w:tr w:rsidR="00944BDF" w:rsidRPr="009B6021" w:rsidTr="00CA14C9">
        <w:tc>
          <w:tcPr>
            <w:tcW w:w="4248" w:type="dxa"/>
            <w:shd w:val="clear" w:color="auto" w:fill="FFFFFF"/>
          </w:tcPr>
          <w:p w:rsidR="00944BDF" w:rsidRPr="009B6021" w:rsidRDefault="00944BDF" w:rsidP="00E6206A">
            <w:pPr>
              <w:rPr>
                <w:rFonts w:cs="Tahoma"/>
                <w:color w:val="000000"/>
                <w:szCs w:val="20"/>
              </w:rPr>
            </w:pPr>
            <w:r w:rsidRPr="009B6021">
              <w:rPr>
                <w:rFonts w:cs="Tahoma"/>
                <w:color w:val="000000"/>
                <w:szCs w:val="20"/>
              </w:rPr>
              <w:t>Microsoft Dynamics CRM 4.0 Professional Server</w:t>
            </w:r>
          </w:p>
        </w:tc>
        <w:tc>
          <w:tcPr>
            <w:tcW w:w="4212" w:type="dxa"/>
            <w:shd w:val="clear" w:color="auto" w:fill="FFFFFF"/>
          </w:tcPr>
          <w:p w:rsidR="00944BDF" w:rsidRPr="009B6021" w:rsidRDefault="00944BDF" w:rsidP="00E6206A">
            <w:pPr>
              <w:rPr>
                <w:rFonts w:cs="Tahoma"/>
                <w:color w:val="000000"/>
                <w:szCs w:val="20"/>
              </w:rPr>
            </w:pPr>
            <w:r w:rsidRPr="009B6021">
              <w:rPr>
                <w:rFonts w:cs="Tahoma"/>
                <w:color w:val="000000"/>
                <w:szCs w:val="20"/>
              </w:rPr>
              <w:t>1 Microsoft Dynamics CRM Server 2011</w:t>
            </w:r>
          </w:p>
        </w:tc>
      </w:tr>
      <w:tr w:rsidR="00944BDF" w:rsidRPr="009B6021" w:rsidTr="00CA14C9">
        <w:tc>
          <w:tcPr>
            <w:tcW w:w="4248" w:type="dxa"/>
            <w:shd w:val="clear" w:color="auto" w:fill="FFFFFF"/>
          </w:tcPr>
          <w:p w:rsidR="00944BDF" w:rsidRPr="00EA0D3A" w:rsidRDefault="00944BDF" w:rsidP="00E6206A">
            <w:pPr>
              <w:rPr>
                <w:rFonts w:cs="Tahoma"/>
                <w:color w:val="000000"/>
                <w:szCs w:val="20"/>
                <w:lang w:val="fr-FR"/>
              </w:rPr>
            </w:pPr>
            <w:r w:rsidRPr="00EA0D3A">
              <w:rPr>
                <w:rFonts w:cs="Tahoma"/>
                <w:color w:val="000000"/>
                <w:szCs w:val="20"/>
                <w:lang w:val="fr-FR"/>
              </w:rPr>
              <w:t>Microsoft Dynamics CRM 4.0 Enterprise Server</w:t>
            </w:r>
          </w:p>
        </w:tc>
        <w:tc>
          <w:tcPr>
            <w:tcW w:w="4212" w:type="dxa"/>
            <w:shd w:val="clear" w:color="auto" w:fill="FFFFFF"/>
          </w:tcPr>
          <w:p w:rsidR="00944BDF" w:rsidRPr="009B6021" w:rsidRDefault="00944BDF" w:rsidP="00E6206A">
            <w:pPr>
              <w:rPr>
                <w:rFonts w:cs="Tahoma"/>
                <w:color w:val="000000"/>
                <w:szCs w:val="20"/>
              </w:rPr>
            </w:pPr>
            <w:r w:rsidRPr="009B6021">
              <w:rPr>
                <w:rFonts w:cs="Tahoma"/>
                <w:color w:val="000000"/>
                <w:szCs w:val="20"/>
              </w:rPr>
              <w:t>1 Microsoft Dynamics CRM Server 2011</w:t>
            </w:r>
          </w:p>
        </w:tc>
      </w:tr>
    </w:tbl>
    <w:p w:rsidR="00944BDF" w:rsidRPr="009B6021" w:rsidRDefault="00944BDF" w:rsidP="00944BDF">
      <w:pPr>
        <w:ind w:left="540"/>
        <w:rPr>
          <w:rFonts w:cs="Tahoma"/>
        </w:rPr>
      </w:pPr>
    </w:p>
    <w:p w:rsidR="00944BDF" w:rsidRPr="00EA0D3A" w:rsidRDefault="00944BDF" w:rsidP="00E62BC4">
      <w:pPr>
        <w:ind w:left="810"/>
        <w:rPr>
          <w:rFonts w:cs="Tahoma"/>
          <w:lang w:val="es-ES"/>
        </w:rPr>
      </w:pPr>
      <w:r w:rsidRPr="00EA0D3A">
        <w:rPr>
          <w:rFonts w:cs="Tahoma"/>
          <w:i/>
          <w:color w:val="000000"/>
          <w:sz w:val="16"/>
          <w:szCs w:val="18"/>
          <w:bdr w:val="none" w:sz="0" w:space="0" w:color="auto" w:frame="1"/>
          <w:vertAlign w:val="superscript"/>
          <w:lang w:val="es-ES"/>
        </w:rPr>
        <w:t>1</w:t>
      </w:r>
      <w:r w:rsidRPr="00EA0D3A">
        <w:rPr>
          <w:rFonts w:cs="Tahoma"/>
          <w:i/>
          <w:color w:val="000000"/>
          <w:sz w:val="16"/>
          <w:bdr w:val="none" w:sz="0" w:space="0" w:color="auto" w:frame="1"/>
          <w:lang w:val="es-ES"/>
        </w:rPr>
        <w:t xml:space="preserve">External Connector de CRM 2011 es la única licencia de External Connector disponible en esta versión. </w:t>
      </w:r>
      <w:r w:rsidRPr="00EA0D3A">
        <w:rPr>
          <w:rFonts w:cs="Tahoma"/>
          <w:i/>
          <w:color w:val="000000"/>
          <w:sz w:val="16"/>
          <w:lang w:val="es-ES"/>
        </w:rPr>
        <w:t>Los Clientes tendrán derechos de actualización a una licencia de External Connector de CRM 2011 para cada licencia cualificada de External Connector Limitado de CRM 4.0 que tengan, ya sea que esa licencia de External Connector Limitado de CRM 2011 se use de forma independiente para permitir el acceso a la funcionalidad correspondiente a esa licencia de base o</w:t>
      </w:r>
      <w:r w:rsidR="00F5195D" w:rsidRPr="00EA0D3A">
        <w:rPr>
          <w:rFonts w:cs="Tahoma"/>
          <w:i/>
          <w:color w:val="000000"/>
          <w:sz w:val="16"/>
          <w:lang w:val="es-ES"/>
        </w:rPr>
        <w:t> </w:t>
      </w:r>
      <w:r w:rsidRPr="00EA0D3A">
        <w:rPr>
          <w:rFonts w:cs="Tahoma"/>
          <w:i/>
          <w:color w:val="000000"/>
          <w:sz w:val="16"/>
          <w:lang w:val="es-ES"/>
        </w:rPr>
        <w:t>se use en conjunto con una Licencia de External Connector Adicional de Pleno Uso de CRM 4.0 para permitir el acceso a toda la funcionalidad de CRM 4.0. Los Clientes tendrán un número de licencias de External Connector de CRM Server 2011 igual al número de licencias cualificadas de External Connector Limitado de CRM 4.0 que poseen</w:t>
      </w:r>
      <w:r w:rsidRPr="00EA0D3A">
        <w:rPr>
          <w:rFonts w:cs="Tahoma"/>
          <w:i/>
          <w:color w:val="000000"/>
          <w:sz w:val="16"/>
          <w:szCs w:val="18"/>
          <w:bdr w:val="none" w:sz="0" w:space="0" w:color="auto" w:frame="1"/>
          <w:lang w:val="es-ES"/>
        </w:rPr>
        <w:t>.</w:t>
      </w:r>
    </w:p>
    <w:p w:rsidR="00944BDF" w:rsidRPr="00EA0D3A" w:rsidRDefault="00944BDF" w:rsidP="00E62BC4">
      <w:pPr>
        <w:ind w:left="720"/>
        <w:rPr>
          <w:rFonts w:cs="Tahoma"/>
          <w:lang w:val="es-ES"/>
        </w:rPr>
      </w:pPr>
    </w:p>
    <w:p w:rsidR="00944BDF" w:rsidRPr="00EA0D3A" w:rsidRDefault="00944BDF" w:rsidP="00E62BC4">
      <w:pPr>
        <w:ind w:left="720"/>
        <w:rPr>
          <w:rFonts w:cs="Tahoma"/>
          <w:lang w:val="es-ES"/>
        </w:rPr>
      </w:pPr>
      <w:r w:rsidRPr="00EA0D3A">
        <w:rPr>
          <w:rFonts w:cs="Tahoma"/>
          <w:color w:val="000000"/>
          <w:szCs w:val="20"/>
          <w:lang w:val="es-ES"/>
        </w:rPr>
        <w:t>El derecho de los clientes a utilizar el software Microsoft Dynamics CRM 2011 se demuestra mediante esta</w:t>
      </w:r>
      <w:r w:rsidR="00F5195D" w:rsidRPr="00EA0D3A">
        <w:rPr>
          <w:rFonts w:cs="Tahoma"/>
          <w:color w:val="000000"/>
          <w:szCs w:val="20"/>
          <w:lang w:val="es-ES"/>
        </w:rPr>
        <w:t> </w:t>
      </w:r>
      <w:r w:rsidRPr="00EA0D3A">
        <w:rPr>
          <w:rFonts w:cs="Tahoma"/>
          <w:color w:val="000000"/>
          <w:szCs w:val="20"/>
          <w:lang w:val="es-ES"/>
        </w:rPr>
        <w:t>nota de condiciones del producto y mediante la prueba de sus licencias y Software Assurance correspondientes para Microsoft Dynamics CRM 4.0. El derecho de un cliente a utilizar el software Microsoft Dynamics CRM 2011 en virtud de esta concesión de migración está sujeto a los términos y condiciones de</w:t>
      </w:r>
      <w:r w:rsidR="00F5195D" w:rsidRPr="00EA0D3A">
        <w:rPr>
          <w:rFonts w:cs="Tahoma"/>
          <w:color w:val="000000"/>
          <w:szCs w:val="20"/>
          <w:lang w:val="es-ES"/>
        </w:rPr>
        <w:t> </w:t>
      </w:r>
      <w:r w:rsidRPr="00EA0D3A">
        <w:rPr>
          <w:rFonts w:cs="Tahoma"/>
          <w:color w:val="000000"/>
          <w:szCs w:val="20"/>
          <w:lang w:val="es-ES"/>
        </w:rPr>
        <w:t>su contrato de Licencias por Volumen. Ese</w:t>
      </w:r>
      <w:r w:rsidRPr="00EA0D3A">
        <w:rPr>
          <w:rStyle w:val="CommentReference"/>
          <w:rFonts w:cs="Tahoma"/>
          <w:sz w:val="18"/>
          <w:szCs w:val="20"/>
          <w:lang w:val="es-ES"/>
        </w:rPr>
        <w:t xml:space="preserve"> </w:t>
      </w:r>
      <w:r w:rsidRPr="00EA0D3A">
        <w:rPr>
          <w:rFonts w:cs="Tahoma"/>
          <w:color w:val="000000"/>
          <w:szCs w:val="20"/>
          <w:lang w:val="es-ES"/>
        </w:rPr>
        <w:t>derecho expira en la fecha de expiración o terminación del derecho a utilizar Microsoft Dynamics CRM 4.0 en virtud de las licencias de Microsoft Dynamics CRM 4.0 cualificadas. Tras la expiración de la cobertura de SA de las licencias de Microsoft Dynamics CRM 4.0, el cliente podrá renovar SA para las licencias de Microsoft Dynamics CRM 2011 concedidas.</w:t>
      </w:r>
    </w:p>
    <w:p w:rsidR="00944BDF" w:rsidRPr="00EA0D3A" w:rsidRDefault="00944BDF" w:rsidP="00E62BC4">
      <w:pPr>
        <w:ind w:left="720"/>
        <w:rPr>
          <w:rFonts w:cs="Tahoma"/>
          <w:lang w:val="es-ES"/>
        </w:rPr>
      </w:pPr>
    </w:p>
    <w:p w:rsidR="00944BDF" w:rsidRPr="00EA0D3A" w:rsidRDefault="00944BDF" w:rsidP="00E62BC4">
      <w:pPr>
        <w:ind w:left="720"/>
        <w:rPr>
          <w:rFonts w:cs="Tahoma"/>
          <w:lang w:val="es-ES"/>
        </w:rPr>
      </w:pPr>
      <w:r w:rsidRPr="00EA0D3A">
        <w:rPr>
          <w:rFonts w:cs="Tahoma"/>
          <w:color w:val="000000"/>
          <w:lang w:val="es-ES"/>
        </w:rPr>
        <w:t>Esta oferta también es válida para los Clientes que hayan obtenido las licencias de Microsoft Dynamics CRM</w:t>
      </w:r>
      <w:r w:rsidR="0020050F" w:rsidRPr="00EA0D3A">
        <w:rPr>
          <w:rFonts w:cs="Tahoma"/>
          <w:color w:val="000000"/>
          <w:lang w:val="es-ES"/>
        </w:rPr>
        <w:t> </w:t>
      </w:r>
      <w:r w:rsidRPr="00EA0D3A">
        <w:rPr>
          <w:rFonts w:cs="Tahoma"/>
          <w:color w:val="000000"/>
          <w:lang w:val="es-ES"/>
        </w:rPr>
        <w:t>4.0 como resultado de una migración desde otro producto, siempre que el Cliente tenga cobertura de</w:t>
      </w:r>
      <w:r w:rsidR="0020050F" w:rsidRPr="00EA0D3A">
        <w:rPr>
          <w:rFonts w:cs="Tahoma"/>
          <w:color w:val="000000"/>
          <w:lang w:val="es-ES"/>
        </w:rPr>
        <w:t> </w:t>
      </w:r>
      <w:r w:rsidRPr="00EA0D3A">
        <w:rPr>
          <w:rFonts w:cs="Tahoma"/>
          <w:color w:val="000000"/>
          <w:lang w:val="es-ES"/>
        </w:rPr>
        <w:t>SA activa para dichas licencias a partir del 1 de abril de 2011.</w:t>
      </w:r>
    </w:p>
    <w:p w:rsidR="00944BDF" w:rsidRPr="00EA0D3A" w:rsidRDefault="00944BDF" w:rsidP="00E62BC4">
      <w:pPr>
        <w:ind w:left="720"/>
        <w:rPr>
          <w:rFonts w:cs="Tahoma"/>
          <w:lang w:val="es-ES"/>
        </w:rPr>
      </w:pPr>
    </w:p>
    <w:p w:rsidR="00944BDF" w:rsidRPr="00EA0D3A" w:rsidRDefault="00944BDF" w:rsidP="00E62BC4">
      <w:pPr>
        <w:pStyle w:val="EndnoteText"/>
        <w:ind w:left="720"/>
        <w:rPr>
          <w:rFonts w:ascii="Tahoma" w:hAnsi="Tahoma" w:cs="Tahoma"/>
          <w:lang w:val="es-ES"/>
        </w:rPr>
      </w:pPr>
      <w:r w:rsidRPr="00EA0D3A">
        <w:rPr>
          <w:rFonts w:ascii="Tahoma" w:hAnsi="Tahoma" w:cs="Tahoma"/>
          <w:bCs/>
          <w:sz w:val="18"/>
          <w:szCs w:val="18"/>
          <w:lang w:val="es-ES"/>
        </w:rPr>
        <w:t>Para los Clientes de Contrato Enterprise elegibles para obtener estas licencias y derechos gratuitos como se describe anteriormente, las licencias de Microsoft Dynamics CRM 4.0 adquiridas como parte de un proceso “true up” anual durante el periodo de inscripción actual también se consideran licencias cualificadas.</w:t>
      </w:r>
    </w:p>
    <w:p w:rsidR="00944BDF" w:rsidRPr="00EA0D3A" w:rsidRDefault="00944BDF" w:rsidP="00E62BC4">
      <w:pPr>
        <w:pStyle w:val="EndnoteText"/>
        <w:ind w:left="720"/>
        <w:rPr>
          <w:rFonts w:ascii="Tahoma" w:hAnsi="Tahoma" w:cs="Tahoma"/>
          <w:sz w:val="18"/>
          <w:szCs w:val="18"/>
          <w:lang w:val="es-ES"/>
        </w:rPr>
      </w:pPr>
    </w:p>
    <w:p w:rsidR="00944BDF" w:rsidRPr="00EA0D3A" w:rsidRDefault="00944BDF" w:rsidP="00E62BC4">
      <w:pPr>
        <w:pStyle w:val="EndnoteText"/>
        <w:ind w:left="720"/>
        <w:rPr>
          <w:rFonts w:ascii="Tahoma" w:hAnsi="Tahoma" w:cs="Tahoma"/>
          <w:spacing w:val="-2"/>
          <w:highlight w:val="yellow"/>
          <w:lang w:val="es-ES"/>
        </w:rPr>
      </w:pPr>
      <w:r w:rsidRPr="00EA0D3A">
        <w:rPr>
          <w:rFonts w:ascii="Tahoma" w:hAnsi="Tahoma" w:cs="Tahoma"/>
          <w:bCs/>
          <w:color w:val="000000"/>
          <w:spacing w:val="-2"/>
          <w:sz w:val="18"/>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CE4ED3" w:rsidRPr="00EA0D3A">
        <w:rPr>
          <w:rFonts w:ascii="Tahoma" w:hAnsi="Tahoma" w:cs="Tahoma"/>
          <w:bCs/>
          <w:color w:val="000000"/>
          <w:spacing w:val="-2"/>
          <w:sz w:val="18"/>
          <w:szCs w:val="18"/>
          <w:lang w:val="es-ES"/>
        </w:rPr>
        <w:t xml:space="preserve"> </w:t>
      </w:r>
      <w:r w:rsidRPr="00EA0D3A">
        <w:rPr>
          <w:rFonts w:ascii="Tahoma" w:hAnsi="Tahoma" w:cs="Tahoma"/>
          <w:bCs/>
          <w:color w:val="000000"/>
          <w:spacing w:val="-2"/>
          <w:sz w:val="18"/>
          <w:szCs w:val="18"/>
          <w:lang w:val="es-ES"/>
        </w:rPr>
        <w:t>Estos derechos solo se vuelven permanentes después de ejercer la opción de compra completa y están sujetos a todos los términos y condiciones del contrato de licencia del Cliente.</w:t>
      </w:r>
    </w:p>
    <w:p w:rsidR="00944BDF" w:rsidRPr="00EA0D3A" w:rsidRDefault="00944BDF" w:rsidP="00E62BC4">
      <w:pPr>
        <w:ind w:left="720"/>
        <w:rPr>
          <w:rFonts w:cs="Tahoma"/>
          <w:lang w:val="es-ES"/>
        </w:rPr>
      </w:pPr>
    </w:p>
    <w:p w:rsidR="004607B6" w:rsidRPr="00EA0D3A" w:rsidRDefault="004607B6" w:rsidP="00E62BC4">
      <w:pPr>
        <w:ind w:left="720"/>
        <w:rPr>
          <w:rFonts w:cs="Tahoma"/>
          <w:lang w:val="es-ES"/>
        </w:rPr>
      </w:pPr>
    </w:p>
    <w:p w:rsidR="004607B6" w:rsidRPr="00EA0D3A" w:rsidRDefault="004607B6" w:rsidP="00E62BC4">
      <w:pPr>
        <w:ind w:left="720"/>
        <w:rPr>
          <w:rFonts w:cs="Tahoma"/>
          <w:lang w:val="es-ES"/>
        </w:rPr>
      </w:pPr>
    </w:p>
    <w:p w:rsidR="004607B6" w:rsidRPr="00EA0D3A" w:rsidRDefault="004607B6" w:rsidP="00E62BC4">
      <w:pPr>
        <w:ind w:left="720"/>
        <w:rPr>
          <w:rFonts w:cs="Tahoma"/>
          <w:lang w:val="es-ES"/>
        </w:rPr>
      </w:pPr>
    </w:p>
    <w:p w:rsidR="004607B6" w:rsidRPr="00EA0D3A" w:rsidRDefault="004607B6" w:rsidP="00E62BC4">
      <w:pPr>
        <w:ind w:left="720"/>
        <w:rPr>
          <w:rFonts w:cs="Tahoma"/>
          <w:lang w:val="es-ES"/>
        </w:rPr>
      </w:pPr>
    </w:p>
    <w:p w:rsidR="00944BDF" w:rsidRPr="00EA0D3A" w:rsidRDefault="00944BDF" w:rsidP="007B699C">
      <w:pPr>
        <w:spacing w:after="60"/>
        <w:ind w:left="720"/>
        <w:rPr>
          <w:rFonts w:cs="Tahoma"/>
          <w:lang w:val="es-ES"/>
        </w:rPr>
      </w:pPr>
      <w:r w:rsidRPr="00EA0D3A">
        <w:rPr>
          <w:rFonts w:cs="Tahoma"/>
          <w:b/>
          <w:bCs/>
          <w:szCs w:val="20"/>
          <w:lang w:val="es-ES"/>
        </w:rPr>
        <w:t xml:space="preserve">Derechos de Cambio a una Versión Anterior para Microsoft Dynamics CRM 2011 </w:t>
      </w:r>
    </w:p>
    <w:p w:rsidR="00D57009" w:rsidRPr="00EA0D3A" w:rsidRDefault="00944BDF" w:rsidP="003434E6">
      <w:pPr>
        <w:ind w:left="720"/>
        <w:rPr>
          <w:rFonts w:cs="Tahoma"/>
          <w:lang w:val="es-ES"/>
        </w:rPr>
      </w:pPr>
      <w:r w:rsidRPr="00EA0D3A">
        <w:rPr>
          <w:rFonts w:cs="Tahoma"/>
          <w:szCs w:val="20"/>
          <w:lang w:val="es-ES"/>
        </w:rPr>
        <w:t>Los Clientes con licencias de Microsoft Dynamics CRM 2011 puede utilizar Microsoft Dynamics CRM 4.0 en</w:t>
      </w:r>
      <w:r w:rsidR="00F51891" w:rsidRPr="00EA0D3A">
        <w:rPr>
          <w:rFonts w:cs="Tahoma"/>
          <w:szCs w:val="20"/>
          <w:lang w:val="es-ES"/>
        </w:rPr>
        <w:t> </w:t>
      </w:r>
      <w:r w:rsidRPr="00EA0D3A">
        <w:rPr>
          <w:rFonts w:cs="Tahoma"/>
          <w:szCs w:val="20"/>
          <w:lang w:val="es-ES"/>
        </w:rPr>
        <w:t>lugar de Microsoft Dynamics CRM 2011. Sus licencias de Microsoft Dynamics CRM 2011 se pueden implementar como licencias de CRM 4.0 de la siguiente forma:</w:t>
      </w:r>
    </w:p>
    <w:p w:rsidR="007B699C" w:rsidRPr="00EA0D3A" w:rsidRDefault="007B699C" w:rsidP="00E62BC4">
      <w:pPr>
        <w:ind w:left="720"/>
        <w:rPr>
          <w:rFonts w:cs="Tahoma"/>
          <w:lang w:val="es-ES"/>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9B6021" w:rsidTr="00F51891">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EA0D3A" w:rsidRDefault="00944BDF" w:rsidP="007B35CE">
            <w:pPr>
              <w:keepNext/>
              <w:ind w:left="360"/>
              <w:rPr>
                <w:rFonts w:cs="Tahoma"/>
                <w:b/>
                <w:bCs/>
                <w:szCs w:val="20"/>
                <w:lang w:val="pt-BR"/>
              </w:rPr>
            </w:pPr>
            <w:r w:rsidRPr="00EA0D3A">
              <w:rPr>
                <w:rFonts w:cs="Tahoma"/>
                <w:b/>
                <w:bCs/>
                <w:szCs w:val="20"/>
                <w:lang w:val="pt-BR"/>
              </w:rPr>
              <w:t>Licencia de Microsoft Dynamics CRM 2011 Cualificadas</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9B6021" w:rsidRDefault="00944BDF" w:rsidP="00E6206A">
            <w:pPr>
              <w:ind w:left="360"/>
              <w:rPr>
                <w:rFonts w:cs="Tahoma"/>
                <w:b/>
                <w:bCs/>
                <w:szCs w:val="20"/>
              </w:rPr>
            </w:pPr>
            <w:r w:rsidRPr="009B6021">
              <w:rPr>
                <w:rFonts w:cs="Tahoma"/>
                <w:b/>
                <w:bCs/>
                <w:szCs w:val="20"/>
              </w:rPr>
              <w:t>Licencias de CRM 4.0 Correspondientes</w:t>
            </w:r>
          </w:p>
        </w:tc>
      </w:tr>
      <w:tr w:rsidR="00944BDF" w:rsidRPr="00EA0D3A"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EA0D3A" w:rsidRDefault="00944BDF" w:rsidP="007B35CE">
            <w:pPr>
              <w:keepNext/>
              <w:rPr>
                <w:rFonts w:cs="Tahoma"/>
                <w:color w:val="000000"/>
                <w:szCs w:val="20"/>
                <w:lang w:val="pt-BR"/>
              </w:rPr>
            </w:pPr>
            <w:r w:rsidRPr="00EA0D3A">
              <w:rPr>
                <w:rFonts w:cs="Tahoma"/>
                <w:szCs w:val="20"/>
                <w:lang w:val="pt-BR"/>
              </w:rPr>
              <w:t>CAL Adicional de Pleno Uso de Microsoft Dynamics CRM 2011.</w:t>
            </w:r>
          </w:p>
        </w:tc>
        <w:tc>
          <w:tcPr>
            <w:tcW w:w="4140" w:type="dxa"/>
            <w:tcBorders>
              <w:top w:val="nil"/>
              <w:left w:val="nil"/>
              <w:bottom w:val="single" w:sz="8" w:space="0" w:color="000000"/>
              <w:right w:val="single" w:sz="8" w:space="0" w:color="000000"/>
            </w:tcBorders>
            <w:vAlign w:val="center"/>
          </w:tcPr>
          <w:p w:rsidR="00944BDF" w:rsidRPr="00EA0D3A" w:rsidRDefault="00944BDF" w:rsidP="00E6206A">
            <w:pPr>
              <w:pStyle w:val="ColorfulList-Accent11"/>
              <w:spacing w:line="276" w:lineRule="auto"/>
              <w:ind w:left="288" w:right="162" w:hanging="180"/>
              <w:rPr>
                <w:rFonts w:ascii="Tahoma" w:hAnsi="Tahoma" w:cs="Tahoma"/>
                <w:sz w:val="18"/>
                <w:szCs w:val="18"/>
                <w:lang w:val="pt-BR"/>
              </w:rPr>
            </w:pPr>
            <w:r w:rsidRPr="00EA0D3A">
              <w:rPr>
                <w:rFonts w:ascii="Tahoma" w:hAnsi="Tahoma" w:cs="Tahoma"/>
                <w:sz w:val="18"/>
                <w:szCs w:val="18"/>
                <w:lang w:val="pt-BR"/>
              </w:rPr>
              <w:t>1 CAL Adicional de Pleno Uso de Microsoft Dynamics CRM 4.0</w:t>
            </w:r>
          </w:p>
        </w:tc>
      </w:tr>
      <w:tr w:rsidR="00944BDF" w:rsidRPr="00EA0D3A"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EA0D3A" w:rsidRDefault="00944BDF" w:rsidP="00E6206A">
            <w:pPr>
              <w:rPr>
                <w:rFonts w:cs="Tahoma"/>
                <w:color w:val="000000"/>
                <w:szCs w:val="20"/>
                <w:lang w:val="pt-BR"/>
              </w:rPr>
            </w:pPr>
            <w:r w:rsidRPr="00EA0D3A">
              <w:rPr>
                <w:rFonts w:cs="Tahoma"/>
                <w:szCs w:val="20"/>
                <w:lang w:val="pt-BR"/>
              </w:rPr>
              <w:t>CAL Adicional de Uso Limitado de Microsoft Dynamics CRM 2011</w:t>
            </w:r>
          </w:p>
        </w:tc>
        <w:tc>
          <w:tcPr>
            <w:tcW w:w="4140" w:type="dxa"/>
            <w:tcBorders>
              <w:top w:val="nil"/>
              <w:left w:val="nil"/>
              <w:bottom w:val="single" w:sz="8" w:space="0" w:color="000000"/>
              <w:right w:val="single" w:sz="8" w:space="0" w:color="000000"/>
            </w:tcBorders>
            <w:vAlign w:val="center"/>
          </w:tcPr>
          <w:p w:rsidR="00944BDF" w:rsidRPr="00EA0D3A" w:rsidRDefault="00944BDF" w:rsidP="00E6206A">
            <w:pPr>
              <w:pStyle w:val="ColorfulList-Accent11"/>
              <w:spacing w:line="276" w:lineRule="auto"/>
              <w:ind w:left="288" w:right="162" w:hanging="180"/>
              <w:rPr>
                <w:rFonts w:ascii="Tahoma" w:hAnsi="Tahoma" w:cs="Tahoma"/>
                <w:sz w:val="18"/>
                <w:szCs w:val="18"/>
                <w:lang w:val="pt-BR"/>
              </w:rPr>
            </w:pPr>
            <w:r w:rsidRPr="00EA0D3A">
              <w:rPr>
                <w:rFonts w:ascii="Tahoma" w:hAnsi="Tahoma" w:cs="Tahoma"/>
                <w:sz w:val="18"/>
                <w:szCs w:val="18"/>
                <w:lang w:val="pt-BR"/>
              </w:rPr>
              <w:t>1 CAL Limitada de Microsoft Dynamics CRM 4.0</w:t>
            </w:r>
          </w:p>
        </w:tc>
      </w:tr>
      <w:tr w:rsidR="00944BDF" w:rsidRPr="009B6021"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9B6021" w:rsidRDefault="00944BDF" w:rsidP="001C3ED5">
            <w:pPr>
              <w:rPr>
                <w:rFonts w:cs="Tahoma"/>
                <w:szCs w:val="20"/>
              </w:rPr>
            </w:pPr>
            <w:r w:rsidRPr="009B6021">
              <w:rPr>
                <w:rFonts w:cs="Tahoma"/>
                <w:szCs w:val="20"/>
              </w:rPr>
              <w:t>External Connector de Microsoft Dynamics CRM</w:t>
            </w:r>
            <w:r w:rsidR="001C3ED5">
              <w:rPr>
                <w:rFonts w:cs="Tahoma"/>
                <w:szCs w:val="20"/>
              </w:rPr>
              <w:t> </w:t>
            </w:r>
            <w:r w:rsidRPr="009B6021">
              <w:rPr>
                <w:rFonts w:cs="Tahoma"/>
                <w:szCs w:val="20"/>
              </w:rPr>
              <w:t>2011</w:t>
            </w:r>
          </w:p>
        </w:tc>
        <w:tc>
          <w:tcPr>
            <w:tcW w:w="4140" w:type="dxa"/>
            <w:tcBorders>
              <w:top w:val="nil"/>
              <w:left w:val="nil"/>
              <w:bottom w:val="single" w:sz="8" w:space="0" w:color="000000"/>
              <w:right w:val="single" w:sz="8" w:space="0" w:color="000000"/>
            </w:tcBorders>
            <w:vAlign w:val="center"/>
          </w:tcPr>
          <w:p w:rsidR="00944BDF" w:rsidRPr="00EA0D3A" w:rsidRDefault="00944BDF" w:rsidP="00E6206A">
            <w:pPr>
              <w:pStyle w:val="ColorfulList-Accent11"/>
              <w:spacing w:line="276" w:lineRule="auto"/>
              <w:ind w:left="288" w:right="162" w:hanging="180"/>
              <w:rPr>
                <w:rFonts w:ascii="Tahoma" w:hAnsi="Tahoma" w:cs="Tahoma"/>
                <w:sz w:val="18"/>
                <w:szCs w:val="18"/>
                <w:lang w:val="pt-BR"/>
              </w:rPr>
            </w:pPr>
            <w:r w:rsidRPr="00EA0D3A">
              <w:rPr>
                <w:rFonts w:ascii="Tahoma" w:hAnsi="Tahoma" w:cs="Tahoma"/>
                <w:sz w:val="18"/>
                <w:szCs w:val="18"/>
                <w:lang w:val="pt-BR"/>
              </w:rPr>
              <w:t>1 External Connector Limitado de Microsoft Dynamics CRM 4.0</w:t>
            </w:r>
          </w:p>
          <w:p w:rsidR="00944BDF" w:rsidRPr="00C85F4A" w:rsidRDefault="00944BDF" w:rsidP="00E6206A">
            <w:pPr>
              <w:pStyle w:val="ColorfulList-Accent11"/>
              <w:spacing w:line="276" w:lineRule="auto"/>
              <w:ind w:left="288" w:right="162" w:hanging="180"/>
              <w:jc w:val="center"/>
              <w:rPr>
                <w:rFonts w:ascii="Tahoma" w:hAnsi="Tahoma" w:cs="Tahoma"/>
                <w:sz w:val="18"/>
                <w:szCs w:val="18"/>
              </w:rPr>
            </w:pPr>
            <w:r w:rsidRPr="00C85F4A">
              <w:rPr>
                <w:rFonts w:ascii="Tahoma" w:hAnsi="Tahoma" w:cs="Tahoma"/>
                <w:sz w:val="18"/>
                <w:szCs w:val="18"/>
              </w:rPr>
              <w:t>Y</w:t>
            </w:r>
          </w:p>
          <w:p w:rsidR="00944BDF" w:rsidRPr="00C85F4A" w:rsidRDefault="00944BDF" w:rsidP="008D2E48">
            <w:pPr>
              <w:pStyle w:val="ColorfulList-Accent11"/>
              <w:spacing w:line="276" w:lineRule="auto"/>
              <w:ind w:left="288" w:right="162" w:hanging="180"/>
              <w:rPr>
                <w:rFonts w:ascii="Tahoma" w:hAnsi="Tahoma" w:cs="Tahoma"/>
                <w:sz w:val="18"/>
                <w:szCs w:val="18"/>
              </w:rPr>
            </w:pPr>
            <w:r w:rsidRPr="00C85F4A">
              <w:rPr>
                <w:rFonts w:ascii="Tahoma" w:hAnsi="Tahoma" w:cs="Tahoma"/>
                <w:sz w:val="18"/>
                <w:szCs w:val="18"/>
              </w:rPr>
              <w:t>1 External Connector Adicional de Pleno Uso de</w:t>
            </w:r>
            <w:r w:rsidR="008D2E48" w:rsidRPr="00C85F4A">
              <w:rPr>
                <w:rFonts w:ascii="Tahoma" w:hAnsi="Tahoma" w:cs="Tahoma"/>
                <w:sz w:val="18"/>
                <w:szCs w:val="18"/>
              </w:rPr>
              <w:t> </w:t>
            </w:r>
            <w:r w:rsidRPr="00C85F4A">
              <w:rPr>
                <w:rFonts w:ascii="Tahoma" w:hAnsi="Tahoma" w:cs="Tahoma"/>
                <w:sz w:val="18"/>
                <w:szCs w:val="18"/>
              </w:rPr>
              <w:t>Microsoft Dynamics CRM 4.0</w:t>
            </w:r>
          </w:p>
        </w:tc>
      </w:tr>
      <w:tr w:rsidR="00944BDF" w:rsidRPr="009B6021"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9B6021" w:rsidRDefault="00944BDF" w:rsidP="00E6206A">
            <w:pPr>
              <w:rPr>
                <w:rFonts w:cs="Tahoma"/>
                <w:color w:val="000000"/>
                <w:szCs w:val="20"/>
              </w:rPr>
            </w:pPr>
            <w:r w:rsidRPr="009B6021">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C85F4A" w:rsidRDefault="00944BDF" w:rsidP="00E6206A">
            <w:pPr>
              <w:pStyle w:val="ColorfulList-Accent11"/>
              <w:spacing w:line="276" w:lineRule="auto"/>
              <w:ind w:left="288" w:right="162" w:hanging="180"/>
              <w:rPr>
                <w:rFonts w:ascii="Tahoma" w:hAnsi="Tahoma" w:cs="Tahoma"/>
                <w:sz w:val="18"/>
                <w:szCs w:val="18"/>
              </w:rPr>
            </w:pPr>
            <w:r w:rsidRPr="00C85F4A">
              <w:rPr>
                <w:rFonts w:ascii="Tahoma" w:hAnsi="Tahoma" w:cs="Tahoma"/>
                <w:sz w:val="18"/>
                <w:szCs w:val="18"/>
              </w:rPr>
              <w:t xml:space="preserve">1 Microsoft Dynamics CRM 4.0 Professional Server </w:t>
            </w:r>
          </w:p>
          <w:p w:rsidR="00944BDF" w:rsidRPr="00C85F4A" w:rsidRDefault="00944BDF" w:rsidP="00E6206A">
            <w:pPr>
              <w:pStyle w:val="ColorfulList-Accent11"/>
              <w:spacing w:line="276" w:lineRule="auto"/>
              <w:ind w:left="288" w:right="162" w:hanging="180"/>
              <w:jc w:val="center"/>
              <w:rPr>
                <w:rFonts w:ascii="Tahoma" w:hAnsi="Tahoma" w:cs="Tahoma"/>
                <w:sz w:val="18"/>
                <w:szCs w:val="18"/>
              </w:rPr>
            </w:pPr>
            <w:r w:rsidRPr="00C85F4A">
              <w:rPr>
                <w:rFonts w:ascii="Tahoma" w:hAnsi="Tahoma" w:cs="Tahoma"/>
                <w:sz w:val="18"/>
                <w:szCs w:val="18"/>
              </w:rPr>
              <w:t>O BIEN</w:t>
            </w:r>
          </w:p>
          <w:p w:rsidR="00944BDF" w:rsidRPr="00C85F4A" w:rsidRDefault="00944BDF" w:rsidP="00287758">
            <w:pPr>
              <w:pStyle w:val="ColorfulList-Accent11"/>
              <w:spacing w:line="276" w:lineRule="auto"/>
              <w:ind w:left="288" w:right="162" w:hanging="180"/>
              <w:rPr>
                <w:rFonts w:ascii="Tahoma" w:hAnsi="Tahoma" w:cs="Tahoma"/>
                <w:sz w:val="18"/>
                <w:szCs w:val="18"/>
              </w:rPr>
            </w:pPr>
            <w:r w:rsidRPr="00C85F4A">
              <w:rPr>
                <w:rFonts w:ascii="Tahoma" w:hAnsi="Tahoma" w:cs="Tahoma"/>
                <w:sz w:val="18"/>
                <w:szCs w:val="18"/>
              </w:rPr>
              <w:t xml:space="preserve">1 Microsoft Dynamics CRM 4.0 Enterprise Server </w:t>
            </w:r>
          </w:p>
        </w:tc>
      </w:tr>
      <w:tr w:rsidR="00944BDF" w:rsidRPr="009B6021"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9B6021" w:rsidRDefault="00944BDF" w:rsidP="00E6206A">
            <w:pPr>
              <w:rPr>
                <w:rFonts w:cs="Tahoma"/>
                <w:color w:val="000000"/>
                <w:szCs w:val="20"/>
              </w:rPr>
            </w:pPr>
            <w:r w:rsidRPr="009B6021">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C85F4A" w:rsidRDefault="00944BDF" w:rsidP="00E6206A">
            <w:pPr>
              <w:pStyle w:val="ColorfulList-Accent11"/>
              <w:spacing w:line="276" w:lineRule="auto"/>
              <w:ind w:left="288" w:right="162" w:hanging="180"/>
              <w:rPr>
                <w:rFonts w:ascii="Tahoma" w:hAnsi="Tahoma" w:cs="Tahoma"/>
                <w:sz w:val="18"/>
                <w:szCs w:val="18"/>
              </w:rPr>
            </w:pPr>
            <w:r w:rsidRPr="00C85F4A">
              <w:rPr>
                <w:rFonts w:ascii="Tahoma" w:hAnsi="Tahoma" w:cs="Tahoma"/>
                <w:sz w:val="18"/>
                <w:szCs w:val="18"/>
              </w:rPr>
              <w:t xml:space="preserve">1 Microsoft Dynamics CRM 4.0 Workgroup Server </w:t>
            </w:r>
          </w:p>
        </w:tc>
      </w:tr>
    </w:tbl>
    <w:p w:rsidR="00944BDF" w:rsidRPr="009B6021" w:rsidRDefault="00944BDF" w:rsidP="00944BDF">
      <w:pPr>
        <w:rPr>
          <w:rFonts w:cs="Tahoma"/>
        </w:rPr>
      </w:pPr>
    </w:p>
    <w:p w:rsidR="00BF7FDE" w:rsidRPr="00EA0D3A" w:rsidRDefault="00944BDF" w:rsidP="00586FCE">
      <w:pPr>
        <w:ind w:left="720"/>
        <w:rPr>
          <w:rFonts w:cs="Tahoma"/>
          <w:lang w:val="es-ES"/>
        </w:rPr>
      </w:pPr>
      <w:r w:rsidRPr="00EA0D3A">
        <w:rPr>
          <w:rFonts w:cs="Tahoma"/>
          <w:szCs w:val="20"/>
          <w:lang w:val="es-ES"/>
        </w:rPr>
        <w:t>El derecho de un Cliente a utilizar Microsoft Dynamics CRM 4.0 está sujeto a los términos y condiciones del</w:t>
      </w:r>
      <w:r w:rsidR="008D2E48" w:rsidRPr="00EA0D3A">
        <w:rPr>
          <w:rFonts w:cs="Tahoma"/>
          <w:szCs w:val="20"/>
          <w:lang w:val="es-ES"/>
        </w:rPr>
        <w:t> </w:t>
      </w:r>
      <w:r w:rsidRPr="00EA0D3A">
        <w:rPr>
          <w:rFonts w:cs="Tahoma"/>
          <w:szCs w:val="20"/>
          <w:lang w:val="es-ES"/>
        </w:rPr>
        <w:t xml:space="preserve">contrato de licencia de un Cliente, a los Derechos de Uso de Microsoft Dynamics CRM 4.0 y a estos términos. Ese derecho expira en la fecha de expiración o terminación de su derecho a utilizar Microsoft Dynamics CRM 2011 en virtud de las licencias de Microsoft Dynamics CRM 2011 cualificadas. </w:t>
      </w:r>
    </w:p>
    <w:p w:rsidR="00944BDF" w:rsidRPr="00EA0D3A" w:rsidRDefault="00944BDF" w:rsidP="00944BDF">
      <w:pPr>
        <w:ind w:left="540"/>
        <w:rPr>
          <w:rFonts w:cs="Tahoma"/>
          <w:lang w:val="es-ES"/>
        </w:rPr>
      </w:pPr>
    </w:p>
    <w:p w:rsidR="00944BDF" w:rsidRPr="00EA0D3A" w:rsidRDefault="00944BDF" w:rsidP="007B699C">
      <w:pPr>
        <w:spacing w:after="60"/>
        <w:ind w:left="720"/>
        <w:rPr>
          <w:rFonts w:cs="Tahoma"/>
          <w:lang w:val="es-ES"/>
        </w:rPr>
      </w:pPr>
      <w:r w:rsidRPr="00EA0D3A">
        <w:rPr>
          <w:rFonts w:cs="Tahoma"/>
          <w:b/>
          <w:bCs/>
          <w:color w:val="000000"/>
          <w:szCs w:val="20"/>
          <w:lang w:val="es-ES"/>
        </w:rPr>
        <w:t>Licencias de acceso cliente y opciones de licencia de External Connector</w:t>
      </w:r>
    </w:p>
    <w:p w:rsidR="00944BDF" w:rsidRPr="00EA0D3A" w:rsidRDefault="00944BDF" w:rsidP="00E62BC4">
      <w:pPr>
        <w:ind w:left="720"/>
        <w:rPr>
          <w:rFonts w:cs="Tahoma"/>
          <w:lang w:val="es-ES"/>
        </w:rPr>
      </w:pPr>
      <w:r w:rsidRPr="00EA0D3A">
        <w:rPr>
          <w:rFonts w:cs="Tahoma"/>
          <w:color w:val="000000"/>
          <w:szCs w:val="20"/>
          <w:lang w:val="es-ES"/>
        </w:rPr>
        <w:t>Los usos permitidos en virtud de diferentes CALs de Microsoft Dynamics CRM 2011 se describen en</w:t>
      </w:r>
      <w:r w:rsidR="008D2E48" w:rsidRPr="00EA0D3A">
        <w:rPr>
          <w:rFonts w:cs="Tahoma"/>
          <w:color w:val="000000"/>
          <w:szCs w:val="20"/>
          <w:lang w:val="es-ES"/>
        </w:rPr>
        <w:t> </w:t>
      </w:r>
      <w:r w:rsidRPr="00EA0D3A">
        <w:rPr>
          <w:rFonts w:cs="Tahoma"/>
          <w:color w:val="000000"/>
          <w:szCs w:val="20"/>
          <w:lang w:val="es-ES"/>
        </w:rPr>
        <w:t>la</w:t>
      </w:r>
      <w:r w:rsidR="008D2E48" w:rsidRPr="00EA0D3A">
        <w:rPr>
          <w:rFonts w:cs="Tahoma"/>
          <w:color w:val="000000"/>
          <w:szCs w:val="20"/>
          <w:lang w:val="es-ES"/>
        </w:rPr>
        <w:t> </w:t>
      </w:r>
      <w:r w:rsidRPr="00EA0D3A">
        <w:rPr>
          <w:rFonts w:cs="Tahoma"/>
          <w:color w:val="000000"/>
          <w:szCs w:val="20"/>
          <w:lang w:val="es-ES"/>
        </w:rPr>
        <w:t>siguiente tabla.</w:t>
      </w:r>
      <w:r w:rsidR="00CE4ED3" w:rsidRPr="00EA0D3A">
        <w:rPr>
          <w:rFonts w:cs="Tahoma"/>
          <w:color w:val="000000"/>
          <w:szCs w:val="20"/>
          <w:lang w:val="es-ES"/>
        </w:rPr>
        <w:t xml:space="preserve"> </w:t>
      </w:r>
      <w:r w:rsidRPr="00EA0D3A">
        <w:rPr>
          <w:rFonts w:cs="Tahoma"/>
          <w:color w:val="000000"/>
          <w:szCs w:val="20"/>
          <w:lang w:val="es-ES"/>
        </w:rPr>
        <w:t>La CAL Limitada y la CAL Completa son ofertas que incluyen varias licencias.</w:t>
      </w:r>
    </w:p>
    <w:p w:rsidR="0033725C" w:rsidRPr="00EA0D3A" w:rsidRDefault="0033725C" w:rsidP="0033725C">
      <w:pPr>
        <w:pStyle w:val="ListParagraph"/>
        <w:ind w:left="0"/>
        <w:rPr>
          <w:rFonts w:ascii="Tahoma" w:hAnsi="Tahoma" w:cs="Tahoma"/>
          <w:sz w:val="18"/>
          <w:szCs w:val="18"/>
          <w:lang w:val="es-ES"/>
        </w:rPr>
      </w:pPr>
    </w:p>
    <w:tbl>
      <w:tblPr>
        <w:tblW w:w="8959" w:type="dxa"/>
        <w:tblInd w:w="828" w:type="dxa"/>
        <w:tblLayout w:type="fixed"/>
        <w:tblCellMar>
          <w:left w:w="58" w:type="dxa"/>
          <w:right w:w="58" w:type="dxa"/>
        </w:tblCellMar>
        <w:tblLook w:val="04A0" w:firstRow="1" w:lastRow="0" w:firstColumn="1" w:lastColumn="0" w:noHBand="0" w:noVBand="1"/>
      </w:tblPr>
      <w:tblGrid>
        <w:gridCol w:w="2434"/>
        <w:gridCol w:w="900"/>
        <w:gridCol w:w="1008"/>
        <w:gridCol w:w="1098"/>
        <w:gridCol w:w="1215"/>
        <w:gridCol w:w="1098"/>
        <w:gridCol w:w="1206"/>
      </w:tblGrid>
      <w:tr w:rsidR="00DB037D" w:rsidRPr="009B6021" w:rsidTr="00EA6004">
        <w:trPr>
          <w:trHeight w:val="226"/>
          <w:tblHeader/>
        </w:trPr>
        <w:tc>
          <w:tcPr>
            <w:tcW w:w="2434" w:type="dxa"/>
            <w:tcBorders>
              <w:top w:val="single" w:sz="4" w:space="0" w:color="auto"/>
              <w:left w:val="single" w:sz="4" w:space="0" w:color="auto"/>
              <w:bottom w:val="single" w:sz="4" w:space="0" w:color="auto"/>
              <w:right w:val="single" w:sz="4" w:space="0" w:color="auto"/>
            </w:tcBorders>
            <w:shd w:val="clear" w:color="auto" w:fill="FABF8F"/>
          </w:tcPr>
          <w:p w:rsidR="0033725C" w:rsidRPr="009B6021" w:rsidRDefault="0033725C" w:rsidP="00A73DBD">
            <w:pPr>
              <w:pStyle w:val="TableHeading"/>
              <w:rPr>
                <w:rFonts w:ascii="Tahoma" w:hAnsi="Tahoma" w:cs="Tahoma"/>
                <w:color w:val="000000"/>
                <w:sz w:val="18"/>
                <w:szCs w:val="18"/>
              </w:rPr>
            </w:pPr>
            <w:r w:rsidRPr="009B6021">
              <w:rPr>
                <w:rFonts w:ascii="Tahoma" w:hAnsi="Tahoma" w:cs="Tahoma"/>
                <w:color w:val="000000"/>
                <w:sz w:val="18"/>
                <w:szCs w:val="18"/>
              </w:rPr>
              <w:t>Derecho de uso</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33725C" w:rsidRPr="009B6021" w:rsidRDefault="0033725C" w:rsidP="004F66A8">
            <w:pPr>
              <w:pStyle w:val="TableHeading"/>
              <w:ind w:right="-67"/>
              <w:rPr>
                <w:rFonts w:ascii="Tahoma" w:hAnsi="Tahoma" w:cs="Tahoma"/>
                <w:color w:val="000000"/>
                <w:sz w:val="18"/>
                <w:szCs w:val="18"/>
              </w:rPr>
            </w:pPr>
            <w:r w:rsidRPr="009B6021">
              <w:rPr>
                <w:rFonts w:ascii="Tahoma" w:hAnsi="Tahoma" w:cs="Tahoma"/>
                <w:color w:val="000000"/>
                <w:sz w:val="18"/>
                <w:szCs w:val="18"/>
              </w:rPr>
              <w:t>Licencia CAL de ESS</w:t>
            </w:r>
          </w:p>
        </w:tc>
        <w:tc>
          <w:tcPr>
            <w:tcW w:w="1008" w:type="dxa"/>
            <w:tcBorders>
              <w:top w:val="single" w:sz="4" w:space="0" w:color="auto"/>
              <w:left w:val="single" w:sz="4" w:space="0" w:color="auto"/>
              <w:bottom w:val="single" w:sz="4" w:space="0" w:color="auto"/>
              <w:right w:val="single" w:sz="4" w:space="0" w:color="auto"/>
            </w:tcBorders>
            <w:shd w:val="clear" w:color="auto" w:fill="FABF8F"/>
          </w:tcPr>
          <w:p w:rsidR="0033725C" w:rsidRPr="009B6021" w:rsidRDefault="0033725C" w:rsidP="004F66A8">
            <w:pPr>
              <w:pStyle w:val="TableHeading"/>
              <w:ind w:right="0"/>
              <w:rPr>
                <w:rFonts w:ascii="Tahoma" w:hAnsi="Tahoma" w:cs="Tahoma"/>
                <w:color w:val="000000"/>
                <w:sz w:val="18"/>
                <w:szCs w:val="18"/>
              </w:rPr>
            </w:pPr>
            <w:r w:rsidRPr="009B6021">
              <w:rPr>
                <w:rFonts w:ascii="Tahoma" w:hAnsi="Tahoma" w:cs="Tahoma"/>
                <w:color w:val="000000"/>
                <w:sz w:val="18"/>
                <w:szCs w:val="18"/>
              </w:rPr>
              <w:t>CAL Limitada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rsidR="0033725C" w:rsidRPr="009B6021" w:rsidRDefault="0033725C" w:rsidP="004F66A8">
            <w:pPr>
              <w:pStyle w:val="TableHeading"/>
              <w:ind w:right="0"/>
              <w:rPr>
                <w:rFonts w:ascii="Tahoma" w:hAnsi="Tahoma" w:cs="Tahoma"/>
                <w:color w:val="000000"/>
                <w:sz w:val="18"/>
                <w:szCs w:val="18"/>
              </w:rPr>
            </w:pPr>
            <w:r w:rsidRPr="009B6021">
              <w:rPr>
                <w:rFonts w:ascii="Tahoma" w:hAnsi="Tahoma" w:cs="Tahoma"/>
                <w:color w:val="000000"/>
                <w:sz w:val="18"/>
                <w:szCs w:val="18"/>
              </w:rPr>
              <w:t>CAL Completa</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rsidR="0033725C" w:rsidRPr="009B6021" w:rsidRDefault="0033725C" w:rsidP="004F66A8">
            <w:pPr>
              <w:pStyle w:val="TableHeading"/>
              <w:rPr>
                <w:rFonts w:ascii="Tahoma" w:hAnsi="Tahoma" w:cs="Tahoma"/>
                <w:color w:val="000000"/>
                <w:sz w:val="18"/>
                <w:szCs w:val="18"/>
              </w:rPr>
            </w:pPr>
            <w:r w:rsidRPr="009B6021">
              <w:rPr>
                <w:rFonts w:ascii="Tahoma" w:hAnsi="Tahoma" w:cs="Tahoma"/>
                <w:color w:val="000000"/>
                <w:sz w:val="18"/>
                <w:szCs w:val="18"/>
              </w:rPr>
              <w:t>CAL Adicional de</w:t>
            </w:r>
            <w:r w:rsidR="004F66A8" w:rsidRPr="009B6021">
              <w:rPr>
                <w:rFonts w:ascii="Tahoma" w:hAnsi="Tahoma" w:cs="Tahoma"/>
                <w:color w:val="000000"/>
                <w:sz w:val="18"/>
                <w:szCs w:val="18"/>
              </w:rPr>
              <w:t> </w:t>
            </w:r>
            <w:r w:rsidRPr="009B6021">
              <w:rPr>
                <w:rFonts w:ascii="Tahoma" w:hAnsi="Tahoma" w:cs="Tahoma"/>
                <w:color w:val="000000"/>
                <w:sz w:val="18"/>
                <w:szCs w:val="18"/>
              </w:rPr>
              <w:t>Uso Limitado</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rsidR="0033725C" w:rsidRPr="009B6021" w:rsidRDefault="0033725C" w:rsidP="00A73DBD">
            <w:pPr>
              <w:pStyle w:val="TableHeading"/>
              <w:rPr>
                <w:rFonts w:ascii="Tahoma" w:hAnsi="Tahoma" w:cs="Tahoma"/>
                <w:color w:val="000000"/>
                <w:sz w:val="18"/>
                <w:szCs w:val="18"/>
              </w:rPr>
            </w:pPr>
            <w:r w:rsidRPr="009B6021">
              <w:rPr>
                <w:rFonts w:ascii="Tahoma" w:hAnsi="Tahoma" w:cs="Tahoma"/>
                <w:color w:val="000000"/>
                <w:sz w:val="18"/>
                <w:szCs w:val="18"/>
              </w:rPr>
              <w:t>CAL Adicional de Pleno Uso</w:t>
            </w:r>
          </w:p>
        </w:tc>
        <w:tc>
          <w:tcPr>
            <w:tcW w:w="1206" w:type="dxa"/>
            <w:tcBorders>
              <w:top w:val="single" w:sz="4" w:space="0" w:color="auto"/>
              <w:left w:val="single" w:sz="4" w:space="0" w:color="auto"/>
              <w:bottom w:val="single" w:sz="4" w:space="0" w:color="auto"/>
              <w:right w:val="single" w:sz="4" w:space="0" w:color="auto"/>
            </w:tcBorders>
            <w:shd w:val="clear" w:color="auto" w:fill="FABF8F"/>
          </w:tcPr>
          <w:p w:rsidR="0033725C" w:rsidRPr="009B6021" w:rsidRDefault="0033725C" w:rsidP="00A73DBD">
            <w:pPr>
              <w:pStyle w:val="TableHeading"/>
              <w:rPr>
                <w:rFonts w:ascii="Tahoma" w:hAnsi="Tahoma" w:cs="Tahoma"/>
                <w:color w:val="000000"/>
                <w:sz w:val="18"/>
                <w:szCs w:val="18"/>
              </w:rPr>
            </w:pPr>
            <w:r w:rsidRPr="009B6021">
              <w:rPr>
                <w:rFonts w:ascii="Tahoma" w:hAnsi="Tahoma" w:cs="Tahoma"/>
                <w:color w:val="000000"/>
                <w:sz w:val="18"/>
                <w:szCs w:val="18"/>
              </w:rPr>
              <w:t>External Connector</w:t>
            </w:r>
          </w:p>
        </w:tc>
      </w:tr>
      <w:tr w:rsidR="00DB037D" w:rsidRPr="009B6021" w:rsidTr="00EA6004">
        <w:trPr>
          <w:trHeight w:val="199"/>
        </w:trPr>
        <w:tc>
          <w:tcPr>
            <w:tcW w:w="2434" w:type="dxa"/>
            <w:tcBorders>
              <w:top w:val="single" w:sz="4" w:space="0" w:color="auto"/>
              <w:left w:val="single" w:sz="4" w:space="0" w:color="072B61"/>
              <w:bottom w:val="single" w:sz="6" w:space="0" w:color="1F497D"/>
              <w:right w:val="single" w:sz="6" w:space="0" w:color="1F497D"/>
            </w:tcBorders>
            <w:shd w:val="clear" w:color="auto" w:fill="FFFFFF"/>
          </w:tcPr>
          <w:p w:rsidR="0033725C" w:rsidRPr="00EA0D3A" w:rsidRDefault="0033725C" w:rsidP="00A73DB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Crear cuentas mediante el uso de acceso API</w:t>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4" w:space="0" w:color="auto"/>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4" w:space="0" w:color="auto"/>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4" w:space="0" w:color="auto"/>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4" w:space="0" w:color="auto"/>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4" w:space="0" w:color="auto"/>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rPr>
          <w:trHeight w:val="352"/>
        </w:trPr>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A73DB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Crear contactos mediante el uso de 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4F66A8">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Crear casos mediante el</w:t>
            </w:r>
            <w:r w:rsidR="004F66A8" w:rsidRPr="00EA0D3A">
              <w:rPr>
                <w:rFonts w:ascii="Tahoma" w:eastAsia="Calibri" w:hAnsi="Tahoma" w:cs="Tahoma"/>
                <w:sz w:val="18"/>
                <w:szCs w:val="18"/>
                <w:lang w:val="es-ES"/>
              </w:rPr>
              <w:t> </w:t>
            </w:r>
            <w:r w:rsidRPr="00EA0D3A">
              <w:rPr>
                <w:rFonts w:ascii="Tahoma" w:eastAsia="Calibri" w:hAnsi="Tahoma" w:cs="Tahoma"/>
                <w:sz w:val="18"/>
                <w:szCs w:val="18"/>
                <w:lang w:val="es-ES"/>
              </w:rPr>
              <w:t>uso de 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B50158">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Crear clientes potenciales mediante el</w:t>
            </w:r>
            <w:r w:rsidR="004F66A8" w:rsidRPr="00EA0D3A">
              <w:rPr>
                <w:rFonts w:ascii="Tahoma" w:eastAsia="Calibri" w:hAnsi="Tahoma" w:cs="Tahoma"/>
                <w:sz w:val="18"/>
                <w:szCs w:val="18"/>
                <w:lang w:val="es-ES"/>
              </w:rPr>
              <w:t> </w:t>
            </w:r>
            <w:r w:rsidRPr="00EA0D3A">
              <w:rPr>
                <w:rFonts w:ascii="Tahoma" w:eastAsia="Calibri" w:hAnsi="Tahoma" w:cs="Tahoma"/>
                <w:sz w:val="18"/>
                <w:szCs w:val="18"/>
                <w:lang w:val="es-ES"/>
              </w:rPr>
              <w:t>uso de acceso</w:t>
            </w:r>
            <w:r w:rsidR="00B50158" w:rsidRPr="00EA0D3A">
              <w:rPr>
                <w:rFonts w:ascii="Tahoma" w:eastAsia="Calibri" w:hAnsi="Tahoma" w:cs="Tahoma"/>
                <w:sz w:val="18"/>
                <w:szCs w:val="18"/>
                <w:lang w:val="es-ES"/>
              </w:rPr>
              <w:t> </w:t>
            </w:r>
            <w:r w:rsidRPr="00EA0D3A">
              <w:rPr>
                <w:rFonts w:ascii="Tahoma" w:eastAsia="Calibri" w:hAnsi="Tahoma" w:cs="Tahoma"/>
                <w:sz w:val="18"/>
                <w:szCs w:val="18"/>
                <w:lang w:val="es-ES"/>
              </w:rPr>
              <w:t>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A73DB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Crear actividades mediante el uso de 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4F66A8">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Crear notas mediante el</w:t>
            </w:r>
            <w:r w:rsidR="004F66A8" w:rsidRPr="00EA0D3A">
              <w:rPr>
                <w:rFonts w:ascii="Tahoma" w:eastAsia="Calibri" w:hAnsi="Tahoma" w:cs="Tahoma"/>
                <w:sz w:val="18"/>
                <w:szCs w:val="18"/>
                <w:lang w:val="es-ES"/>
              </w:rPr>
              <w:t> </w:t>
            </w:r>
            <w:r w:rsidRPr="00EA0D3A">
              <w:rPr>
                <w:rFonts w:ascii="Tahoma" w:eastAsia="Calibri" w:hAnsi="Tahoma" w:cs="Tahoma"/>
                <w:sz w:val="18"/>
                <w:szCs w:val="18"/>
                <w:lang w:val="es-ES"/>
              </w:rPr>
              <w:t>uso de 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FB098E">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Crear registros de entidad personalizados mediante el</w:t>
            </w:r>
            <w:r w:rsidR="00FB098E" w:rsidRPr="00EA0D3A">
              <w:rPr>
                <w:rFonts w:ascii="Tahoma" w:eastAsia="Calibri" w:hAnsi="Tahoma" w:cs="Tahoma"/>
                <w:sz w:val="18"/>
                <w:szCs w:val="18"/>
                <w:lang w:val="es-ES"/>
              </w:rPr>
              <w:t> </w:t>
            </w:r>
            <w:r w:rsidRPr="00EA0D3A">
              <w:rPr>
                <w:rFonts w:ascii="Tahoma" w:eastAsia="Calibri" w:hAnsi="Tahoma" w:cs="Tahoma"/>
                <w:sz w:val="18"/>
                <w:szCs w:val="18"/>
                <w:lang w:val="es-ES"/>
              </w:rPr>
              <w:t>uso de 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4F66A8">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Actualizar cuentas mediante el uso de</w:t>
            </w:r>
            <w:r w:rsidR="004F66A8" w:rsidRPr="00EA0D3A">
              <w:rPr>
                <w:rFonts w:ascii="Tahoma" w:eastAsia="Calibri" w:hAnsi="Tahoma" w:cs="Tahoma"/>
                <w:sz w:val="18"/>
                <w:szCs w:val="18"/>
                <w:lang w:val="es-ES"/>
              </w:rPr>
              <w:t> </w:t>
            </w:r>
            <w:r w:rsidRPr="00EA0D3A">
              <w:rPr>
                <w:rFonts w:ascii="Tahoma" w:eastAsia="Calibri" w:hAnsi="Tahoma" w:cs="Tahoma"/>
                <w:sz w:val="18"/>
                <w:szCs w:val="18"/>
                <w:lang w:val="es-ES"/>
              </w:rPr>
              <w:t>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FB098E">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Actualizar contactos mediante el uso de acceso</w:t>
            </w:r>
            <w:r w:rsidR="00FB098E" w:rsidRPr="00EA0D3A">
              <w:rPr>
                <w:rFonts w:ascii="Tahoma" w:eastAsia="Calibri" w:hAnsi="Tahoma" w:cs="Tahoma"/>
                <w:sz w:val="18"/>
                <w:szCs w:val="18"/>
                <w:lang w:val="es-ES"/>
              </w:rPr>
              <w:t> </w:t>
            </w:r>
            <w:r w:rsidRPr="00EA0D3A">
              <w:rPr>
                <w:rFonts w:ascii="Tahoma" w:eastAsia="Calibri" w:hAnsi="Tahoma" w:cs="Tahoma"/>
                <w:sz w:val="18"/>
                <w:szCs w:val="18"/>
                <w:lang w:val="es-ES"/>
              </w:rPr>
              <w:t>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FB098E">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Actualizar casos mediante el</w:t>
            </w:r>
            <w:r w:rsidR="00FB098E" w:rsidRPr="00EA0D3A">
              <w:rPr>
                <w:rFonts w:ascii="Tahoma" w:eastAsia="Calibri" w:hAnsi="Tahoma" w:cs="Tahoma"/>
                <w:sz w:val="18"/>
                <w:szCs w:val="18"/>
                <w:lang w:val="es-ES"/>
              </w:rPr>
              <w:t> </w:t>
            </w:r>
            <w:r w:rsidRPr="00EA0D3A">
              <w:rPr>
                <w:rFonts w:ascii="Tahoma" w:eastAsia="Calibri" w:hAnsi="Tahoma" w:cs="Tahoma"/>
                <w:sz w:val="18"/>
                <w:szCs w:val="18"/>
                <w:lang w:val="es-ES"/>
              </w:rPr>
              <w:t>uso de</w:t>
            </w:r>
            <w:r w:rsidR="004F66A8" w:rsidRPr="00EA0D3A">
              <w:rPr>
                <w:rFonts w:ascii="Tahoma" w:eastAsia="Calibri" w:hAnsi="Tahoma" w:cs="Tahoma"/>
                <w:sz w:val="18"/>
                <w:szCs w:val="18"/>
                <w:lang w:val="es-ES"/>
              </w:rPr>
              <w:t> </w:t>
            </w:r>
            <w:r w:rsidRPr="00EA0D3A">
              <w:rPr>
                <w:rFonts w:ascii="Tahoma" w:eastAsia="Calibri" w:hAnsi="Tahoma" w:cs="Tahoma"/>
                <w:sz w:val="18"/>
                <w:szCs w:val="18"/>
                <w:lang w:val="es-ES"/>
              </w:rPr>
              <w:t>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4F66A8">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Actualizar clientes potenciales mediante el</w:t>
            </w:r>
            <w:r w:rsidR="004F66A8" w:rsidRPr="00EA0D3A">
              <w:rPr>
                <w:rFonts w:ascii="Tahoma" w:eastAsia="Calibri" w:hAnsi="Tahoma" w:cs="Tahoma"/>
                <w:sz w:val="18"/>
                <w:szCs w:val="18"/>
                <w:lang w:val="es-ES"/>
              </w:rPr>
              <w:t> </w:t>
            </w:r>
            <w:r w:rsidRPr="00EA0D3A">
              <w:rPr>
                <w:rFonts w:ascii="Tahoma" w:eastAsia="Calibri" w:hAnsi="Tahoma" w:cs="Tahoma"/>
                <w:sz w:val="18"/>
                <w:szCs w:val="18"/>
                <w:lang w:val="es-ES"/>
              </w:rPr>
              <w:t>uso de 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rPr>
          <w:cantSplit/>
        </w:trPr>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FB098E">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Actualizar actividades mediante el uso de</w:t>
            </w:r>
            <w:r w:rsidR="004F66A8" w:rsidRPr="00EA0D3A">
              <w:rPr>
                <w:rFonts w:ascii="Tahoma" w:eastAsia="Calibri" w:hAnsi="Tahoma" w:cs="Tahoma"/>
                <w:sz w:val="18"/>
                <w:szCs w:val="18"/>
                <w:lang w:val="es-ES"/>
              </w:rPr>
              <w:t> </w:t>
            </w:r>
            <w:r w:rsidRPr="00EA0D3A">
              <w:rPr>
                <w:rFonts w:ascii="Tahoma" w:eastAsia="Calibri" w:hAnsi="Tahoma" w:cs="Tahoma"/>
                <w:sz w:val="18"/>
                <w:szCs w:val="18"/>
                <w:lang w:val="es-ES"/>
              </w:rPr>
              <w:t>acceso</w:t>
            </w:r>
            <w:r w:rsidR="00FB098E" w:rsidRPr="00EA0D3A">
              <w:rPr>
                <w:rFonts w:ascii="Tahoma" w:eastAsia="Calibri" w:hAnsi="Tahoma" w:cs="Tahoma"/>
                <w:sz w:val="18"/>
                <w:szCs w:val="18"/>
                <w:lang w:val="es-ES"/>
              </w:rPr>
              <w:t> </w:t>
            </w:r>
            <w:r w:rsidRPr="00EA0D3A">
              <w:rPr>
                <w:rFonts w:ascii="Tahoma" w:eastAsia="Calibri" w:hAnsi="Tahoma" w:cs="Tahoma"/>
                <w:sz w:val="18"/>
                <w:szCs w:val="18"/>
                <w:lang w:val="es-ES"/>
              </w:rPr>
              <w:t>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FB098E">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Actualizar notas mediante el</w:t>
            </w:r>
            <w:r w:rsidR="00FB098E" w:rsidRPr="00EA0D3A">
              <w:rPr>
                <w:rFonts w:ascii="Tahoma" w:eastAsia="Calibri" w:hAnsi="Tahoma" w:cs="Tahoma"/>
                <w:sz w:val="18"/>
                <w:szCs w:val="18"/>
                <w:lang w:val="es-ES"/>
              </w:rPr>
              <w:t> </w:t>
            </w:r>
            <w:r w:rsidRPr="00EA0D3A">
              <w:rPr>
                <w:rFonts w:ascii="Tahoma" w:eastAsia="Calibri" w:hAnsi="Tahoma" w:cs="Tahoma"/>
                <w:sz w:val="18"/>
                <w:szCs w:val="18"/>
                <w:lang w:val="es-ES"/>
              </w:rPr>
              <w:t>uso de</w:t>
            </w:r>
            <w:r w:rsidR="004F66A8" w:rsidRPr="00EA0D3A">
              <w:rPr>
                <w:rFonts w:ascii="Tahoma" w:eastAsia="Calibri" w:hAnsi="Tahoma" w:cs="Tahoma"/>
                <w:sz w:val="18"/>
                <w:szCs w:val="18"/>
                <w:lang w:val="es-ES"/>
              </w:rPr>
              <w:t> </w:t>
            </w:r>
            <w:r w:rsidRPr="00EA0D3A">
              <w:rPr>
                <w:rFonts w:ascii="Tahoma" w:eastAsia="Calibri" w:hAnsi="Tahoma" w:cs="Tahoma"/>
                <w:sz w:val="18"/>
                <w:szCs w:val="18"/>
                <w:lang w:val="es-ES"/>
              </w:rPr>
              <w:t>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B50158">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Actualizar registros de entidad personalizados mediante el uso de acceso</w:t>
            </w:r>
            <w:r w:rsidR="00B50158" w:rsidRPr="00EA0D3A">
              <w:rPr>
                <w:rFonts w:ascii="Tahoma" w:eastAsia="Calibri" w:hAnsi="Tahoma" w:cs="Tahoma"/>
                <w:sz w:val="18"/>
                <w:szCs w:val="18"/>
                <w:lang w:val="es-ES"/>
              </w:rPr>
              <w:t> </w:t>
            </w:r>
            <w:r w:rsidRPr="00EA0D3A">
              <w:rPr>
                <w:rFonts w:ascii="Tahoma" w:eastAsia="Calibri" w:hAnsi="Tahoma" w:cs="Tahoma"/>
                <w:sz w:val="18"/>
                <w:szCs w:val="18"/>
                <w:lang w:val="es-ES"/>
              </w:rPr>
              <w:t>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4F66A8">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Anexar cuentas mediante el uso de</w:t>
            </w:r>
            <w:r w:rsidR="004F66A8" w:rsidRPr="00EA0D3A">
              <w:rPr>
                <w:rFonts w:ascii="Tahoma" w:eastAsia="Calibri" w:hAnsi="Tahoma" w:cs="Tahoma"/>
                <w:sz w:val="18"/>
                <w:szCs w:val="18"/>
                <w:lang w:val="es-ES"/>
              </w:rPr>
              <w:t> </w:t>
            </w:r>
            <w:r w:rsidRPr="00EA0D3A">
              <w:rPr>
                <w:rFonts w:ascii="Tahoma" w:eastAsia="Calibri" w:hAnsi="Tahoma" w:cs="Tahoma"/>
                <w:sz w:val="18"/>
                <w:szCs w:val="18"/>
                <w:lang w:val="es-ES"/>
              </w:rPr>
              <w:t>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4F66A8">
            <w:pPr>
              <w:pStyle w:val="TableText"/>
              <w:jc w:val="left"/>
              <w:rPr>
                <w:rFonts w:ascii="Tahoma" w:eastAsia="Calibri" w:hAnsi="Tahoma" w:cs="Tahoma"/>
                <w:sz w:val="18"/>
                <w:szCs w:val="18"/>
              </w:rPr>
            </w:pPr>
            <w:r w:rsidRPr="009B6021">
              <w:rPr>
                <w:rFonts w:ascii="Tahoma" w:eastAsia="Calibri" w:hAnsi="Tahoma" w:cs="Tahoma"/>
                <w:sz w:val="18"/>
                <w:szCs w:val="18"/>
              </w:rPr>
              <w:t>Anexar contactos mediante el uso de</w:t>
            </w:r>
            <w:r w:rsidR="004F66A8" w:rsidRPr="009B6021">
              <w:rPr>
                <w:rFonts w:ascii="Tahoma" w:eastAsia="Calibri" w:hAnsi="Tahoma" w:cs="Tahoma"/>
                <w:sz w:val="18"/>
                <w:szCs w:val="18"/>
              </w:rPr>
              <w:t> </w:t>
            </w:r>
            <w:r w:rsidRPr="009B6021">
              <w:rPr>
                <w:rFonts w:ascii="Tahoma" w:eastAsia="Calibri" w:hAnsi="Tahoma" w:cs="Tahoma"/>
                <w:sz w:val="18"/>
                <w:szCs w:val="18"/>
              </w:rPr>
              <w:t>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A73DB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Anexar casos mediante el uso de 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B50158">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Anexar clientes potenciales mediante el</w:t>
            </w:r>
            <w:r w:rsidR="004F66A8" w:rsidRPr="00EA0D3A">
              <w:rPr>
                <w:rFonts w:ascii="Tahoma" w:eastAsia="Calibri" w:hAnsi="Tahoma" w:cs="Tahoma"/>
                <w:sz w:val="18"/>
                <w:szCs w:val="18"/>
                <w:lang w:val="es-ES"/>
              </w:rPr>
              <w:t> </w:t>
            </w:r>
            <w:r w:rsidRPr="00EA0D3A">
              <w:rPr>
                <w:rFonts w:ascii="Tahoma" w:eastAsia="Calibri" w:hAnsi="Tahoma" w:cs="Tahoma"/>
                <w:sz w:val="18"/>
                <w:szCs w:val="18"/>
                <w:lang w:val="es-ES"/>
              </w:rPr>
              <w:t>uso de acceso</w:t>
            </w:r>
            <w:r w:rsidR="00B50158" w:rsidRPr="00EA0D3A">
              <w:rPr>
                <w:rFonts w:ascii="Tahoma" w:eastAsia="Calibri" w:hAnsi="Tahoma" w:cs="Tahoma"/>
                <w:sz w:val="18"/>
                <w:szCs w:val="18"/>
                <w:lang w:val="es-ES"/>
              </w:rPr>
              <w:t> </w:t>
            </w:r>
            <w:r w:rsidRPr="00EA0D3A">
              <w:rPr>
                <w:rFonts w:ascii="Tahoma" w:eastAsia="Calibri" w:hAnsi="Tahoma" w:cs="Tahoma"/>
                <w:sz w:val="18"/>
                <w:szCs w:val="18"/>
                <w:lang w:val="es-ES"/>
              </w:rPr>
              <w:t>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4F66A8">
            <w:pPr>
              <w:pStyle w:val="TableText"/>
              <w:jc w:val="left"/>
              <w:rPr>
                <w:rFonts w:ascii="Tahoma" w:eastAsia="Calibri" w:hAnsi="Tahoma" w:cs="Tahoma"/>
                <w:sz w:val="18"/>
                <w:szCs w:val="18"/>
              </w:rPr>
            </w:pPr>
            <w:r w:rsidRPr="009B6021">
              <w:rPr>
                <w:rFonts w:ascii="Tahoma" w:eastAsia="Calibri" w:hAnsi="Tahoma" w:cs="Tahoma"/>
                <w:sz w:val="18"/>
                <w:szCs w:val="18"/>
              </w:rPr>
              <w:t>Anexar actividades mediante el uso de</w:t>
            </w:r>
            <w:r w:rsidR="004F66A8" w:rsidRPr="009B6021">
              <w:rPr>
                <w:rFonts w:ascii="Tahoma" w:eastAsia="Calibri" w:hAnsi="Tahoma" w:cs="Tahoma"/>
                <w:sz w:val="18"/>
                <w:szCs w:val="18"/>
              </w:rPr>
              <w:t> </w:t>
            </w:r>
            <w:r w:rsidRPr="009B6021">
              <w:rPr>
                <w:rFonts w:ascii="Tahoma" w:eastAsia="Calibri" w:hAnsi="Tahoma" w:cs="Tahoma"/>
                <w:sz w:val="18"/>
                <w:szCs w:val="18"/>
              </w:rPr>
              <w:t>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A73DB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Anexar notas mediante el uso de 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4F66A8">
            <w:pPr>
              <w:pStyle w:val="TableText"/>
              <w:jc w:val="left"/>
              <w:rPr>
                <w:rFonts w:ascii="Tahoma" w:eastAsia="Calibri" w:hAnsi="Tahoma" w:cs="Tahoma"/>
                <w:sz w:val="18"/>
                <w:szCs w:val="18"/>
              </w:rPr>
            </w:pPr>
            <w:r w:rsidRPr="009B6021">
              <w:rPr>
                <w:rFonts w:ascii="Tahoma" w:eastAsia="Calibri" w:hAnsi="Tahoma" w:cs="Tahoma"/>
                <w:sz w:val="18"/>
                <w:szCs w:val="18"/>
              </w:rPr>
              <w:t>Anexar registros de entidad personalizados mediante el uso de</w:t>
            </w:r>
            <w:r w:rsidR="004F66A8" w:rsidRPr="009B6021">
              <w:rPr>
                <w:rFonts w:ascii="Tahoma" w:eastAsia="Calibri" w:hAnsi="Tahoma" w:cs="Tahoma"/>
                <w:sz w:val="18"/>
                <w:szCs w:val="18"/>
              </w:rPr>
              <w:t> </w:t>
            </w:r>
            <w:r w:rsidRPr="009B6021">
              <w:rPr>
                <w:rFonts w:ascii="Tahoma" w:eastAsia="Calibri" w:hAnsi="Tahoma" w:cs="Tahoma"/>
                <w:sz w:val="18"/>
                <w:szCs w:val="18"/>
              </w:rPr>
              <w:t>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4F66A8">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Anexar a cuentas mediante el uso de</w:t>
            </w:r>
            <w:r w:rsidR="004F66A8" w:rsidRPr="00EA0D3A">
              <w:rPr>
                <w:rFonts w:ascii="Tahoma" w:eastAsia="Calibri" w:hAnsi="Tahoma" w:cs="Tahoma"/>
                <w:sz w:val="18"/>
                <w:szCs w:val="18"/>
                <w:lang w:val="es-ES"/>
              </w:rPr>
              <w:t> </w:t>
            </w:r>
            <w:r w:rsidRPr="00EA0D3A">
              <w:rPr>
                <w:rFonts w:ascii="Tahoma" w:eastAsia="Calibri" w:hAnsi="Tahoma" w:cs="Tahoma"/>
                <w:sz w:val="18"/>
                <w:szCs w:val="18"/>
                <w:lang w:val="es-ES"/>
              </w:rPr>
              <w:t>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Anexar a contactos mediante el uso de 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B50158">
            <w:pPr>
              <w:pStyle w:val="TableText"/>
              <w:jc w:val="left"/>
              <w:rPr>
                <w:rFonts w:ascii="Tahoma" w:eastAsia="Calibri" w:hAnsi="Tahoma" w:cs="Tahoma"/>
                <w:sz w:val="18"/>
                <w:szCs w:val="18"/>
              </w:rPr>
            </w:pPr>
            <w:r w:rsidRPr="009B6021">
              <w:rPr>
                <w:rFonts w:ascii="Tahoma" w:eastAsia="Calibri" w:hAnsi="Tahoma" w:cs="Tahoma"/>
                <w:sz w:val="18"/>
                <w:szCs w:val="18"/>
              </w:rPr>
              <w:t>Anexar a casos mediante el</w:t>
            </w:r>
            <w:r w:rsidR="00B50158">
              <w:rPr>
                <w:rFonts w:ascii="Tahoma" w:eastAsia="Calibri" w:hAnsi="Tahoma" w:cs="Tahoma"/>
                <w:sz w:val="18"/>
                <w:szCs w:val="18"/>
              </w:rPr>
              <w:t> </w:t>
            </w:r>
            <w:r w:rsidRPr="009B6021">
              <w:rPr>
                <w:rFonts w:ascii="Tahoma" w:eastAsia="Calibri" w:hAnsi="Tahoma" w:cs="Tahoma"/>
                <w:sz w:val="18"/>
                <w:szCs w:val="18"/>
              </w:rPr>
              <w:t>uso de 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B50158">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Anexar a clientes potenciales mediante el</w:t>
            </w:r>
            <w:r w:rsidR="004F66A8" w:rsidRPr="00EA0D3A">
              <w:rPr>
                <w:rFonts w:ascii="Tahoma" w:eastAsia="Calibri" w:hAnsi="Tahoma" w:cs="Tahoma"/>
                <w:sz w:val="18"/>
                <w:szCs w:val="18"/>
                <w:lang w:val="es-ES"/>
              </w:rPr>
              <w:t> </w:t>
            </w:r>
            <w:r w:rsidRPr="00EA0D3A">
              <w:rPr>
                <w:rFonts w:ascii="Tahoma" w:eastAsia="Calibri" w:hAnsi="Tahoma" w:cs="Tahoma"/>
                <w:sz w:val="18"/>
                <w:szCs w:val="18"/>
                <w:lang w:val="es-ES"/>
              </w:rPr>
              <w:t>uso de acceso</w:t>
            </w:r>
            <w:r w:rsidR="00B50158" w:rsidRPr="00EA0D3A">
              <w:rPr>
                <w:rFonts w:ascii="Tahoma" w:eastAsia="Calibri" w:hAnsi="Tahoma" w:cs="Tahoma"/>
                <w:sz w:val="18"/>
                <w:szCs w:val="18"/>
                <w:lang w:val="es-ES"/>
              </w:rPr>
              <w:t> </w:t>
            </w:r>
            <w:r w:rsidRPr="00EA0D3A">
              <w:rPr>
                <w:rFonts w:ascii="Tahoma" w:eastAsia="Calibri" w:hAnsi="Tahoma" w:cs="Tahoma"/>
                <w:sz w:val="18"/>
                <w:szCs w:val="18"/>
                <w:lang w:val="es-ES"/>
              </w:rPr>
              <w:t>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rPr>
          <w:cantSplit/>
        </w:trPr>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FB098E">
            <w:pPr>
              <w:pStyle w:val="TableText"/>
              <w:jc w:val="left"/>
              <w:rPr>
                <w:rFonts w:ascii="Tahoma" w:eastAsia="Calibri" w:hAnsi="Tahoma" w:cs="Tahoma"/>
                <w:sz w:val="18"/>
                <w:szCs w:val="18"/>
              </w:rPr>
            </w:pPr>
            <w:r w:rsidRPr="009B6021">
              <w:rPr>
                <w:rFonts w:ascii="Tahoma" w:eastAsia="Calibri" w:hAnsi="Tahoma" w:cs="Tahoma"/>
                <w:sz w:val="18"/>
                <w:szCs w:val="18"/>
              </w:rPr>
              <w:t>Anexar a actividades mediante el uso de</w:t>
            </w:r>
            <w:r w:rsidR="004F66A8" w:rsidRPr="009B6021">
              <w:rPr>
                <w:rFonts w:ascii="Tahoma" w:eastAsia="Calibri" w:hAnsi="Tahoma" w:cs="Tahoma"/>
                <w:sz w:val="18"/>
                <w:szCs w:val="18"/>
              </w:rPr>
              <w:t> </w:t>
            </w:r>
            <w:r w:rsidRPr="009B6021">
              <w:rPr>
                <w:rFonts w:ascii="Tahoma" w:eastAsia="Calibri" w:hAnsi="Tahoma" w:cs="Tahoma"/>
                <w:sz w:val="18"/>
                <w:szCs w:val="18"/>
              </w:rPr>
              <w:t>acceso</w:t>
            </w:r>
            <w:r w:rsidR="00FB098E" w:rsidRPr="009B6021">
              <w:rPr>
                <w:rFonts w:ascii="Tahoma" w:eastAsia="Calibri" w:hAnsi="Tahoma" w:cs="Tahoma"/>
                <w:sz w:val="18"/>
                <w:szCs w:val="18"/>
              </w:rPr>
              <w:t> </w:t>
            </w:r>
            <w:r w:rsidRPr="009B6021">
              <w:rPr>
                <w:rFonts w:ascii="Tahoma" w:eastAsia="Calibri" w:hAnsi="Tahoma" w:cs="Tahoma"/>
                <w:sz w:val="18"/>
                <w:szCs w:val="18"/>
              </w:rPr>
              <w:t>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FB098E">
            <w:pPr>
              <w:pStyle w:val="TableText"/>
              <w:jc w:val="left"/>
              <w:rPr>
                <w:rFonts w:ascii="Tahoma" w:eastAsia="Calibri" w:hAnsi="Tahoma" w:cs="Tahoma"/>
                <w:sz w:val="18"/>
                <w:szCs w:val="18"/>
              </w:rPr>
            </w:pPr>
            <w:r w:rsidRPr="009B6021">
              <w:rPr>
                <w:rFonts w:ascii="Tahoma" w:eastAsia="Calibri" w:hAnsi="Tahoma" w:cs="Tahoma"/>
                <w:sz w:val="18"/>
                <w:szCs w:val="18"/>
              </w:rPr>
              <w:t>Anexar a notas mediante el</w:t>
            </w:r>
            <w:r w:rsidR="00FB098E" w:rsidRPr="009B6021">
              <w:rPr>
                <w:rFonts w:ascii="Tahoma" w:eastAsia="Calibri" w:hAnsi="Tahoma" w:cs="Tahoma"/>
                <w:sz w:val="18"/>
                <w:szCs w:val="18"/>
              </w:rPr>
              <w:t> </w:t>
            </w:r>
            <w:r w:rsidRPr="009B6021">
              <w:rPr>
                <w:rFonts w:ascii="Tahoma" w:eastAsia="Calibri" w:hAnsi="Tahoma" w:cs="Tahoma"/>
                <w:sz w:val="18"/>
                <w:szCs w:val="18"/>
              </w:rPr>
              <w:t>uso de 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FB098E">
            <w:pPr>
              <w:pStyle w:val="TableText"/>
              <w:jc w:val="left"/>
              <w:rPr>
                <w:rFonts w:ascii="Tahoma" w:eastAsia="Calibri" w:hAnsi="Tahoma" w:cs="Tahoma"/>
                <w:sz w:val="18"/>
                <w:szCs w:val="18"/>
              </w:rPr>
            </w:pPr>
            <w:r w:rsidRPr="009B6021">
              <w:rPr>
                <w:rFonts w:ascii="Tahoma" w:eastAsia="Calibri" w:hAnsi="Tahoma" w:cs="Tahoma"/>
                <w:sz w:val="18"/>
                <w:szCs w:val="18"/>
              </w:rPr>
              <w:t>Anexar a registros de entidad personalizados mediante el uso de</w:t>
            </w:r>
            <w:r w:rsidR="004F66A8" w:rsidRPr="009B6021">
              <w:rPr>
                <w:rFonts w:ascii="Tahoma" w:eastAsia="Calibri" w:hAnsi="Tahoma" w:cs="Tahoma"/>
                <w:sz w:val="18"/>
                <w:szCs w:val="18"/>
              </w:rPr>
              <w:t> </w:t>
            </w:r>
            <w:r w:rsidRPr="009B6021">
              <w:rPr>
                <w:rFonts w:ascii="Tahoma" w:eastAsia="Calibri" w:hAnsi="Tahoma" w:cs="Tahoma"/>
                <w:sz w:val="18"/>
                <w:szCs w:val="18"/>
              </w:rPr>
              <w:t>acceso</w:t>
            </w:r>
            <w:r w:rsidR="00FB098E" w:rsidRPr="009B6021">
              <w:rPr>
                <w:rFonts w:ascii="Tahoma" w:eastAsia="Calibri" w:hAnsi="Tahoma" w:cs="Tahoma"/>
                <w:sz w:val="18"/>
                <w:szCs w:val="18"/>
              </w:rPr>
              <w:t> </w:t>
            </w:r>
            <w:r w:rsidRPr="009B6021">
              <w:rPr>
                <w:rFonts w:ascii="Tahoma" w:eastAsia="Calibri" w:hAnsi="Tahoma" w:cs="Tahoma"/>
                <w:sz w:val="18"/>
                <w:szCs w:val="18"/>
              </w:rPr>
              <w:t>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FB098E">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Eliminar cuentas mediante el</w:t>
            </w:r>
            <w:r w:rsidR="00FB098E" w:rsidRPr="00EA0D3A">
              <w:rPr>
                <w:rFonts w:ascii="Tahoma" w:eastAsia="Calibri" w:hAnsi="Tahoma" w:cs="Tahoma"/>
                <w:sz w:val="18"/>
                <w:szCs w:val="18"/>
                <w:lang w:val="es-ES"/>
              </w:rPr>
              <w:t> </w:t>
            </w:r>
            <w:r w:rsidRPr="00EA0D3A">
              <w:rPr>
                <w:rFonts w:ascii="Tahoma" w:eastAsia="Calibri" w:hAnsi="Tahoma" w:cs="Tahoma"/>
                <w:sz w:val="18"/>
                <w:szCs w:val="18"/>
                <w:lang w:val="es-ES"/>
              </w:rPr>
              <w:t>uso de</w:t>
            </w:r>
            <w:r w:rsidR="004F66A8" w:rsidRPr="00EA0D3A">
              <w:rPr>
                <w:rFonts w:ascii="Tahoma" w:eastAsia="Calibri" w:hAnsi="Tahoma" w:cs="Tahoma"/>
                <w:sz w:val="18"/>
                <w:szCs w:val="18"/>
                <w:lang w:val="es-ES"/>
              </w:rPr>
              <w:t> </w:t>
            </w:r>
            <w:r w:rsidRPr="00EA0D3A">
              <w:rPr>
                <w:rFonts w:ascii="Tahoma" w:eastAsia="Calibri" w:hAnsi="Tahoma" w:cs="Tahoma"/>
                <w:sz w:val="18"/>
                <w:szCs w:val="18"/>
                <w:lang w:val="es-ES"/>
              </w:rPr>
              <w:t>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rPr>
          <w:cantSplit/>
        </w:trPr>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DB037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Eliminar contactos mediante el uso de</w:t>
            </w:r>
            <w:r w:rsidR="00DB037D" w:rsidRPr="00EA0D3A">
              <w:rPr>
                <w:rFonts w:ascii="Tahoma" w:eastAsia="Calibri" w:hAnsi="Tahoma" w:cs="Tahoma"/>
                <w:sz w:val="18"/>
                <w:szCs w:val="18"/>
                <w:lang w:val="es-ES"/>
              </w:rPr>
              <w:t> </w:t>
            </w:r>
            <w:r w:rsidRPr="00EA0D3A">
              <w:rPr>
                <w:rFonts w:ascii="Tahoma" w:eastAsia="Calibri" w:hAnsi="Tahoma" w:cs="Tahoma"/>
                <w:sz w:val="18"/>
                <w:szCs w:val="18"/>
                <w:lang w:val="es-ES"/>
              </w:rPr>
              <w:t>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FB098E">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Eliminar casos mediante el</w:t>
            </w:r>
            <w:r w:rsidR="00FB098E" w:rsidRPr="00EA0D3A">
              <w:rPr>
                <w:rFonts w:ascii="Tahoma" w:eastAsia="Calibri" w:hAnsi="Tahoma" w:cs="Tahoma"/>
                <w:sz w:val="18"/>
                <w:szCs w:val="18"/>
                <w:lang w:val="es-ES"/>
              </w:rPr>
              <w:t> </w:t>
            </w:r>
            <w:r w:rsidRPr="00EA0D3A">
              <w:rPr>
                <w:rFonts w:ascii="Tahoma" w:eastAsia="Calibri" w:hAnsi="Tahoma" w:cs="Tahoma"/>
                <w:sz w:val="18"/>
                <w:szCs w:val="18"/>
                <w:lang w:val="es-ES"/>
              </w:rPr>
              <w:t>uso de 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FB098E">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Eliminar clientes potenciales mediante el</w:t>
            </w:r>
            <w:r w:rsidR="00DB037D" w:rsidRPr="00EA0D3A">
              <w:rPr>
                <w:rFonts w:ascii="Tahoma" w:eastAsia="Calibri" w:hAnsi="Tahoma" w:cs="Tahoma"/>
                <w:sz w:val="18"/>
                <w:szCs w:val="18"/>
                <w:lang w:val="es-ES"/>
              </w:rPr>
              <w:t> </w:t>
            </w:r>
            <w:r w:rsidRPr="00EA0D3A">
              <w:rPr>
                <w:rFonts w:ascii="Tahoma" w:eastAsia="Calibri" w:hAnsi="Tahoma" w:cs="Tahoma"/>
                <w:sz w:val="18"/>
                <w:szCs w:val="18"/>
                <w:lang w:val="es-ES"/>
              </w:rPr>
              <w:t>uso de acceso</w:t>
            </w:r>
            <w:r w:rsidR="00FB098E" w:rsidRPr="00EA0D3A">
              <w:rPr>
                <w:rFonts w:ascii="Tahoma" w:eastAsia="Calibri" w:hAnsi="Tahoma" w:cs="Tahoma"/>
                <w:sz w:val="18"/>
                <w:szCs w:val="18"/>
                <w:lang w:val="es-ES"/>
              </w:rPr>
              <w:t> </w:t>
            </w:r>
            <w:r w:rsidRPr="00EA0D3A">
              <w:rPr>
                <w:rFonts w:ascii="Tahoma" w:eastAsia="Calibri" w:hAnsi="Tahoma" w:cs="Tahoma"/>
                <w:sz w:val="18"/>
                <w:szCs w:val="18"/>
                <w:lang w:val="es-ES"/>
              </w:rPr>
              <w:t>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FB098E">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Eliminar actividades mediante el uso de acceso</w:t>
            </w:r>
            <w:r w:rsidR="00FB098E" w:rsidRPr="00EA0D3A">
              <w:rPr>
                <w:rFonts w:ascii="Tahoma" w:eastAsia="Calibri" w:hAnsi="Tahoma" w:cs="Tahoma"/>
                <w:sz w:val="18"/>
                <w:szCs w:val="18"/>
                <w:lang w:val="es-ES"/>
              </w:rPr>
              <w:t> </w:t>
            </w:r>
            <w:r w:rsidRPr="00EA0D3A">
              <w:rPr>
                <w:rFonts w:ascii="Tahoma" w:eastAsia="Calibri" w:hAnsi="Tahoma" w:cs="Tahoma"/>
                <w:sz w:val="18"/>
                <w:szCs w:val="18"/>
                <w:lang w:val="es-ES"/>
              </w:rPr>
              <w:t>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FB098E">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Eliminar notas mediante el</w:t>
            </w:r>
            <w:r w:rsidR="00FB098E" w:rsidRPr="00EA0D3A">
              <w:rPr>
                <w:rFonts w:ascii="Tahoma" w:eastAsia="Calibri" w:hAnsi="Tahoma" w:cs="Tahoma"/>
                <w:sz w:val="18"/>
                <w:szCs w:val="18"/>
                <w:lang w:val="es-ES"/>
              </w:rPr>
              <w:t> </w:t>
            </w:r>
            <w:r w:rsidRPr="00EA0D3A">
              <w:rPr>
                <w:rFonts w:ascii="Tahoma" w:eastAsia="Calibri" w:hAnsi="Tahoma" w:cs="Tahoma"/>
                <w:sz w:val="18"/>
                <w:szCs w:val="18"/>
                <w:lang w:val="es-ES"/>
              </w:rPr>
              <w:t>uso de 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DB037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Eliminar registros de entidad personalizados mediante el uso de</w:t>
            </w:r>
            <w:r w:rsidR="00DB037D" w:rsidRPr="00EA0D3A">
              <w:rPr>
                <w:rFonts w:ascii="Tahoma" w:eastAsia="Calibri" w:hAnsi="Tahoma" w:cs="Tahoma"/>
                <w:sz w:val="18"/>
                <w:szCs w:val="18"/>
                <w:lang w:val="es-ES"/>
              </w:rPr>
              <w:t> </w:t>
            </w:r>
            <w:r w:rsidRPr="00EA0D3A">
              <w:rPr>
                <w:rFonts w:ascii="Tahoma" w:eastAsia="Calibri" w:hAnsi="Tahoma" w:cs="Tahoma"/>
                <w:sz w:val="18"/>
                <w:szCs w:val="18"/>
                <w:lang w:val="es-ES"/>
              </w:rPr>
              <w:t>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DB037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Asignar cuentas mediante el uso de</w:t>
            </w:r>
            <w:r w:rsidR="00DB037D" w:rsidRPr="00EA0D3A">
              <w:rPr>
                <w:rFonts w:ascii="Tahoma" w:eastAsia="Calibri" w:hAnsi="Tahoma" w:cs="Tahoma"/>
                <w:sz w:val="18"/>
                <w:szCs w:val="18"/>
                <w:lang w:val="es-ES"/>
              </w:rPr>
              <w:t> </w:t>
            </w:r>
            <w:r w:rsidRPr="00EA0D3A">
              <w:rPr>
                <w:rFonts w:ascii="Tahoma" w:eastAsia="Calibri" w:hAnsi="Tahoma" w:cs="Tahoma"/>
                <w:sz w:val="18"/>
                <w:szCs w:val="18"/>
                <w:lang w:val="es-ES"/>
              </w:rPr>
              <w:t>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DB037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Asignar contactos mediante el uso de</w:t>
            </w:r>
            <w:r w:rsidR="00DB037D" w:rsidRPr="00EA0D3A">
              <w:rPr>
                <w:rFonts w:ascii="Tahoma" w:eastAsia="Calibri" w:hAnsi="Tahoma" w:cs="Tahoma"/>
                <w:sz w:val="18"/>
                <w:szCs w:val="18"/>
                <w:lang w:val="es-ES"/>
              </w:rPr>
              <w:t> </w:t>
            </w:r>
            <w:r w:rsidRPr="00EA0D3A">
              <w:rPr>
                <w:rFonts w:ascii="Tahoma" w:eastAsia="Calibri" w:hAnsi="Tahoma" w:cs="Tahoma"/>
                <w:sz w:val="18"/>
                <w:szCs w:val="18"/>
                <w:lang w:val="es-ES"/>
              </w:rPr>
              <w:t>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A73DB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Asignar casos mediante el uso de 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B50158">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Asignar clientes potenciales mediante el</w:t>
            </w:r>
            <w:r w:rsidR="00DB037D" w:rsidRPr="00EA0D3A">
              <w:rPr>
                <w:rFonts w:ascii="Tahoma" w:eastAsia="Calibri" w:hAnsi="Tahoma" w:cs="Tahoma"/>
                <w:sz w:val="18"/>
                <w:szCs w:val="18"/>
                <w:lang w:val="es-ES"/>
              </w:rPr>
              <w:t> </w:t>
            </w:r>
            <w:r w:rsidRPr="00EA0D3A">
              <w:rPr>
                <w:rFonts w:ascii="Tahoma" w:eastAsia="Calibri" w:hAnsi="Tahoma" w:cs="Tahoma"/>
                <w:sz w:val="18"/>
                <w:szCs w:val="18"/>
                <w:lang w:val="es-ES"/>
              </w:rPr>
              <w:t>uso de acceso</w:t>
            </w:r>
            <w:r w:rsidR="00B50158" w:rsidRPr="00EA0D3A">
              <w:rPr>
                <w:rFonts w:ascii="Tahoma" w:eastAsia="Calibri" w:hAnsi="Tahoma" w:cs="Tahoma"/>
                <w:sz w:val="18"/>
                <w:szCs w:val="18"/>
                <w:lang w:val="es-ES"/>
              </w:rPr>
              <w:t> </w:t>
            </w:r>
            <w:r w:rsidRPr="00EA0D3A">
              <w:rPr>
                <w:rFonts w:ascii="Tahoma" w:eastAsia="Calibri" w:hAnsi="Tahoma" w:cs="Tahoma"/>
                <w:sz w:val="18"/>
                <w:szCs w:val="18"/>
                <w:lang w:val="es-ES"/>
              </w:rPr>
              <w:t>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DB037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Asignar actividades mediante el uso de</w:t>
            </w:r>
            <w:r w:rsidR="00DB037D" w:rsidRPr="00EA0D3A">
              <w:rPr>
                <w:rFonts w:ascii="Tahoma" w:eastAsia="Calibri" w:hAnsi="Tahoma" w:cs="Tahoma"/>
                <w:sz w:val="18"/>
                <w:szCs w:val="18"/>
                <w:lang w:val="es-ES"/>
              </w:rPr>
              <w:t> </w:t>
            </w:r>
            <w:r w:rsidRPr="00EA0D3A">
              <w:rPr>
                <w:rFonts w:ascii="Tahoma" w:eastAsia="Calibri" w:hAnsi="Tahoma" w:cs="Tahoma"/>
                <w:sz w:val="18"/>
                <w:szCs w:val="18"/>
                <w:lang w:val="es-ES"/>
              </w:rPr>
              <w:t>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DB037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Asignar registros de entidad personalizados mediante el uso de</w:t>
            </w:r>
            <w:r w:rsidR="00DB037D" w:rsidRPr="00EA0D3A">
              <w:rPr>
                <w:rFonts w:ascii="Tahoma" w:eastAsia="Calibri" w:hAnsi="Tahoma" w:cs="Tahoma"/>
                <w:sz w:val="18"/>
                <w:szCs w:val="18"/>
                <w:lang w:val="es-ES"/>
              </w:rPr>
              <w:t> </w:t>
            </w:r>
            <w:r w:rsidRPr="00EA0D3A">
              <w:rPr>
                <w:rFonts w:ascii="Tahoma" w:eastAsia="Calibri" w:hAnsi="Tahoma" w:cs="Tahoma"/>
                <w:sz w:val="18"/>
                <w:szCs w:val="18"/>
                <w:lang w:val="es-ES"/>
              </w:rPr>
              <w:t>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DB037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Compartir cuentas mediante el uso de</w:t>
            </w:r>
            <w:r w:rsidR="00DB037D" w:rsidRPr="00EA0D3A">
              <w:rPr>
                <w:rFonts w:ascii="Tahoma" w:eastAsia="Calibri" w:hAnsi="Tahoma" w:cs="Tahoma"/>
                <w:sz w:val="18"/>
                <w:szCs w:val="18"/>
                <w:lang w:val="es-ES"/>
              </w:rPr>
              <w:t> </w:t>
            </w:r>
            <w:r w:rsidRPr="00EA0D3A">
              <w:rPr>
                <w:rFonts w:ascii="Tahoma" w:eastAsia="Calibri" w:hAnsi="Tahoma" w:cs="Tahoma"/>
                <w:sz w:val="18"/>
                <w:szCs w:val="18"/>
                <w:lang w:val="es-ES"/>
              </w:rPr>
              <w:t>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B50158">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Compartir contactos mediante el uso de</w:t>
            </w:r>
            <w:r w:rsidR="00DB037D" w:rsidRPr="00EA0D3A">
              <w:rPr>
                <w:rFonts w:ascii="Tahoma" w:eastAsia="Calibri" w:hAnsi="Tahoma" w:cs="Tahoma"/>
                <w:sz w:val="18"/>
                <w:szCs w:val="18"/>
                <w:lang w:val="es-ES"/>
              </w:rPr>
              <w:t> </w:t>
            </w:r>
            <w:r w:rsidRPr="00EA0D3A">
              <w:rPr>
                <w:rFonts w:ascii="Tahoma" w:eastAsia="Calibri" w:hAnsi="Tahoma" w:cs="Tahoma"/>
                <w:sz w:val="18"/>
                <w:szCs w:val="18"/>
                <w:lang w:val="es-ES"/>
              </w:rPr>
              <w:t>acceso</w:t>
            </w:r>
            <w:r w:rsidR="00B50158" w:rsidRPr="00EA0D3A">
              <w:rPr>
                <w:rFonts w:ascii="Tahoma" w:eastAsia="Calibri" w:hAnsi="Tahoma" w:cs="Tahoma"/>
                <w:sz w:val="18"/>
                <w:szCs w:val="18"/>
                <w:lang w:val="es-ES"/>
              </w:rPr>
              <w:t> </w:t>
            </w:r>
            <w:r w:rsidRPr="00EA0D3A">
              <w:rPr>
                <w:rFonts w:ascii="Tahoma" w:eastAsia="Calibri" w:hAnsi="Tahoma" w:cs="Tahoma"/>
                <w:sz w:val="18"/>
                <w:szCs w:val="18"/>
                <w:lang w:val="es-ES"/>
              </w:rPr>
              <w:t>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B50158">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Compartir casos mediante el</w:t>
            </w:r>
            <w:r w:rsidR="00B50158" w:rsidRPr="00EA0D3A">
              <w:rPr>
                <w:rFonts w:ascii="Tahoma" w:eastAsia="Calibri" w:hAnsi="Tahoma" w:cs="Tahoma"/>
                <w:sz w:val="18"/>
                <w:szCs w:val="18"/>
                <w:lang w:val="es-ES"/>
              </w:rPr>
              <w:t> </w:t>
            </w:r>
            <w:r w:rsidRPr="00EA0D3A">
              <w:rPr>
                <w:rFonts w:ascii="Tahoma" w:eastAsia="Calibri" w:hAnsi="Tahoma" w:cs="Tahoma"/>
                <w:sz w:val="18"/>
                <w:szCs w:val="18"/>
                <w:lang w:val="es-ES"/>
              </w:rPr>
              <w:t>uso de</w:t>
            </w:r>
            <w:r w:rsidR="00DB037D" w:rsidRPr="00EA0D3A">
              <w:rPr>
                <w:rFonts w:ascii="Tahoma" w:eastAsia="Calibri" w:hAnsi="Tahoma" w:cs="Tahoma"/>
                <w:sz w:val="18"/>
                <w:szCs w:val="18"/>
                <w:lang w:val="es-ES"/>
              </w:rPr>
              <w:t> </w:t>
            </w:r>
            <w:r w:rsidRPr="00EA0D3A">
              <w:rPr>
                <w:rFonts w:ascii="Tahoma" w:eastAsia="Calibri" w:hAnsi="Tahoma" w:cs="Tahoma"/>
                <w:sz w:val="18"/>
                <w:szCs w:val="18"/>
                <w:lang w:val="es-ES"/>
              </w:rPr>
              <w:t>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B50158">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Compartir clientes potenciales mediante el</w:t>
            </w:r>
            <w:r w:rsidR="00B50158" w:rsidRPr="00EA0D3A">
              <w:rPr>
                <w:rFonts w:ascii="Tahoma" w:eastAsia="Calibri" w:hAnsi="Tahoma" w:cs="Tahoma"/>
                <w:sz w:val="18"/>
                <w:szCs w:val="18"/>
                <w:lang w:val="es-ES"/>
              </w:rPr>
              <w:t> </w:t>
            </w:r>
            <w:r w:rsidRPr="00EA0D3A">
              <w:rPr>
                <w:rFonts w:ascii="Tahoma" w:eastAsia="Calibri" w:hAnsi="Tahoma" w:cs="Tahoma"/>
                <w:sz w:val="18"/>
                <w:szCs w:val="18"/>
                <w:lang w:val="es-ES"/>
              </w:rPr>
              <w:t>uso</w:t>
            </w:r>
            <w:r w:rsidR="00B50158" w:rsidRPr="00EA0D3A">
              <w:rPr>
                <w:rFonts w:ascii="Tahoma" w:eastAsia="Calibri" w:hAnsi="Tahoma" w:cs="Tahoma"/>
                <w:sz w:val="18"/>
                <w:szCs w:val="18"/>
                <w:lang w:val="es-ES"/>
              </w:rPr>
              <w:t> </w:t>
            </w:r>
            <w:r w:rsidRPr="00EA0D3A">
              <w:rPr>
                <w:rFonts w:ascii="Tahoma" w:eastAsia="Calibri" w:hAnsi="Tahoma" w:cs="Tahoma"/>
                <w:sz w:val="18"/>
                <w:szCs w:val="18"/>
                <w:lang w:val="es-ES"/>
              </w:rPr>
              <w:t>de acceso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B50158">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Compartir actividades mediante el uso de acceso</w:t>
            </w:r>
            <w:r w:rsidR="00B50158" w:rsidRPr="00EA0D3A">
              <w:rPr>
                <w:rFonts w:ascii="Tahoma" w:eastAsia="Calibri" w:hAnsi="Tahoma" w:cs="Tahoma"/>
                <w:sz w:val="18"/>
                <w:szCs w:val="18"/>
                <w:lang w:val="es-ES"/>
              </w:rPr>
              <w:t> </w:t>
            </w:r>
            <w:r w:rsidRPr="00EA0D3A">
              <w:rPr>
                <w:rFonts w:ascii="Tahoma" w:eastAsia="Calibri" w:hAnsi="Tahoma" w:cs="Tahoma"/>
                <w:sz w:val="18"/>
                <w:szCs w:val="18"/>
                <w:lang w:val="es-ES"/>
              </w:rPr>
              <w:t>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B50158">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Compartir registros de entidad personalizados mediante el uso de</w:t>
            </w:r>
            <w:r w:rsidR="00B50158" w:rsidRPr="00EA0D3A">
              <w:rPr>
                <w:rFonts w:ascii="Tahoma" w:eastAsia="Calibri" w:hAnsi="Tahoma" w:cs="Tahoma"/>
                <w:sz w:val="18"/>
                <w:szCs w:val="18"/>
                <w:lang w:val="es-ES"/>
              </w:rPr>
              <w:t xml:space="preserve"> </w:t>
            </w:r>
            <w:r w:rsidRPr="00EA0D3A">
              <w:rPr>
                <w:rFonts w:ascii="Tahoma" w:eastAsia="Calibri" w:hAnsi="Tahoma" w:cs="Tahoma"/>
                <w:sz w:val="18"/>
                <w:szCs w:val="18"/>
                <w:lang w:val="es-ES"/>
              </w:rPr>
              <w:t>acceso</w:t>
            </w:r>
            <w:r w:rsidR="00B50158" w:rsidRPr="00EA0D3A">
              <w:rPr>
                <w:rFonts w:ascii="Tahoma" w:eastAsia="Calibri" w:hAnsi="Tahoma" w:cs="Tahoma"/>
                <w:sz w:val="18"/>
                <w:szCs w:val="18"/>
                <w:lang w:val="es-ES"/>
              </w:rPr>
              <w:t> </w:t>
            </w:r>
            <w:r w:rsidRPr="00EA0D3A">
              <w:rPr>
                <w:rFonts w:ascii="Tahoma" w:eastAsia="Calibri" w:hAnsi="Tahoma" w:cs="Tahoma"/>
                <w:sz w:val="18"/>
                <w:szCs w:val="18"/>
                <w:lang w:val="es-ES"/>
              </w:rPr>
              <w:t>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A73DB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Crear cuentas mediante el uso de clientes de Microsoft Dynamics CRM</w:t>
            </w:r>
            <w:r w:rsidRPr="00EA0D3A">
              <w:rPr>
                <w:rFonts w:ascii="Tahoma" w:eastAsia="Calibri" w:hAnsi="Tahoma" w:cs="Tahoma"/>
                <w:b/>
                <w:sz w:val="18"/>
                <w:szCs w:val="18"/>
                <w:vertAlign w:val="superscript"/>
                <w:lang w:val="es-ES"/>
              </w:rPr>
              <w:t>1</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Crear contactos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4607B6">
            <w:pPr>
              <w:pStyle w:val="TableText"/>
              <w:keepNext/>
              <w:keepLines/>
              <w:jc w:val="left"/>
              <w:rPr>
                <w:rFonts w:ascii="Tahoma" w:eastAsia="Calibri" w:hAnsi="Tahoma" w:cs="Tahoma"/>
                <w:sz w:val="18"/>
                <w:szCs w:val="18"/>
                <w:lang w:val="es-ES"/>
              </w:rPr>
            </w:pPr>
            <w:r w:rsidRPr="00EA0D3A">
              <w:rPr>
                <w:rFonts w:ascii="Tahoma" w:eastAsia="Calibri" w:hAnsi="Tahoma" w:cs="Tahoma"/>
                <w:sz w:val="18"/>
                <w:szCs w:val="18"/>
                <w:lang w:val="es-ES"/>
              </w:rPr>
              <w:t>Crear casos mediante el</w:t>
            </w:r>
            <w:r w:rsidR="00DB037D" w:rsidRPr="00EA0D3A">
              <w:rPr>
                <w:rFonts w:ascii="Tahoma" w:eastAsia="Calibri" w:hAnsi="Tahoma" w:cs="Tahoma"/>
                <w:sz w:val="18"/>
                <w:szCs w:val="18"/>
                <w:lang w:val="es-ES"/>
              </w:rPr>
              <w:t> </w:t>
            </w:r>
            <w:r w:rsidRPr="00EA0D3A">
              <w:rPr>
                <w:rFonts w:ascii="Tahoma" w:eastAsia="Calibri" w:hAnsi="Tahoma" w:cs="Tahoma"/>
                <w:sz w:val="18"/>
                <w:szCs w:val="18"/>
                <w:lang w:val="es-ES"/>
              </w:rPr>
              <w:t>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4607B6">
            <w:pPr>
              <w:pStyle w:val="TableText"/>
              <w:keepNext/>
              <w:keepLines/>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DB037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Crear clientes potenciales mediante el</w:t>
            </w:r>
            <w:r w:rsidR="00DB037D" w:rsidRPr="00EA0D3A">
              <w:rPr>
                <w:rFonts w:ascii="Tahoma" w:eastAsia="Calibri" w:hAnsi="Tahoma" w:cs="Tahoma"/>
                <w:sz w:val="18"/>
                <w:szCs w:val="18"/>
                <w:lang w:val="es-ES"/>
              </w:rPr>
              <w:t> </w:t>
            </w:r>
            <w:r w:rsidRPr="00EA0D3A">
              <w:rPr>
                <w:rFonts w:ascii="Tahoma" w:eastAsia="Calibri" w:hAnsi="Tahoma" w:cs="Tahoma"/>
                <w:sz w:val="18"/>
                <w:szCs w:val="18"/>
                <w:lang w:val="es-ES"/>
              </w:rPr>
              <w:t>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Crear actividades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DB037D">
            <w:pPr>
              <w:pStyle w:val="TableText"/>
              <w:jc w:val="left"/>
              <w:rPr>
                <w:rFonts w:ascii="Tahoma" w:eastAsia="Calibri" w:hAnsi="Tahoma" w:cs="Tahoma"/>
                <w:sz w:val="18"/>
                <w:szCs w:val="18"/>
              </w:rPr>
            </w:pPr>
            <w:r w:rsidRPr="009B6021">
              <w:rPr>
                <w:rFonts w:ascii="Tahoma" w:eastAsia="Calibri" w:hAnsi="Tahoma" w:cs="Tahoma"/>
                <w:sz w:val="18"/>
                <w:szCs w:val="18"/>
              </w:rPr>
              <w:t>Crear notas mediante el</w:t>
            </w:r>
            <w:r w:rsidR="00DB037D" w:rsidRPr="009B6021">
              <w:rPr>
                <w:rFonts w:ascii="Tahoma" w:eastAsia="Calibri" w:hAnsi="Tahoma" w:cs="Tahoma"/>
                <w:sz w:val="18"/>
                <w:szCs w:val="18"/>
              </w:rPr>
              <w:t> </w:t>
            </w:r>
            <w:r w:rsidRPr="009B6021">
              <w:rPr>
                <w:rFonts w:ascii="Tahoma" w:eastAsia="Calibri" w:hAnsi="Tahoma" w:cs="Tahoma"/>
                <w:sz w:val="18"/>
                <w:szCs w:val="18"/>
              </w:rPr>
              <w:t>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Actualizar cuentas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Actualizar contactos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Actualizar casos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DB037D">
            <w:pPr>
              <w:pStyle w:val="TableText"/>
              <w:jc w:val="left"/>
              <w:rPr>
                <w:rFonts w:ascii="Tahoma" w:eastAsia="Calibri" w:hAnsi="Tahoma" w:cs="Tahoma"/>
                <w:sz w:val="18"/>
                <w:szCs w:val="18"/>
              </w:rPr>
            </w:pPr>
            <w:r w:rsidRPr="009B6021">
              <w:rPr>
                <w:rFonts w:ascii="Tahoma" w:eastAsia="Calibri" w:hAnsi="Tahoma" w:cs="Tahoma"/>
                <w:sz w:val="18"/>
                <w:szCs w:val="18"/>
              </w:rPr>
              <w:t>Actualizar clientes potenciales mediante el</w:t>
            </w:r>
            <w:r w:rsidR="00DB037D" w:rsidRPr="009B6021">
              <w:rPr>
                <w:rFonts w:ascii="Tahoma" w:eastAsia="Calibri" w:hAnsi="Tahoma" w:cs="Tahoma"/>
                <w:sz w:val="18"/>
                <w:szCs w:val="18"/>
              </w:rPr>
              <w:t> </w:t>
            </w:r>
            <w:r w:rsidRPr="009B6021">
              <w:rPr>
                <w:rFonts w:ascii="Tahoma" w:eastAsia="Calibri" w:hAnsi="Tahoma" w:cs="Tahoma"/>
                <w:sz w:val="18"/>
                <w:szCs w:val="18"/>
              </w:rPr>
              <w:t>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Actualizar actividades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Actualizar notas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Anexar cuentas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Anexar contactos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Anexar casos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Anexar clientes potenciales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rPr>
          <w:cantSplit/>
        </w:trPr>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Anexar actividades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Anexar notas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Anexar a cuentas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4607B6">
            <w:pPr>
              <w:pStyle w:val="TableText"/>
              <w:keepNext/>
              <w:keepLines/>
              <w:jc w:val="left"/>
              <w:rPr>
                <w:rFonts w:ascii="Tahoma" w:eastAsia="Calibri" w:hAnsi="Tahoma" w:cs="Tahoma"/>
                <w:sz w:val="18"/>
                <w:szCs w:val="18"/>
              </w:rPr>
            </w:pPr>
            <w:r w:rsidRPr="009B6021">
              <w:rPr>
                <w:rFonts w:ascii="Tahoma" w:eastAsia="Calibri" w:hAnsi="Tahoma" w:cs="Tahoma"/>
                <w:sz w:val="18"/>
                <w:szCs w:val="18"/>
              </w:rPr>
              <w:t>Anexar a contactos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Anexar a casos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DB037D">
            <w:pPr>
              <w:pStyle w:val="TableText"/>
              <w:jc w:val="left"/>
              <w:rPr>
                <w:rFonts w:ascii="Tahoma" w:eastAsia="Calibri" w:hAnsi="Tahoma" w:cs="Tahoma"/>
                <w:sz w:val="18"/>
                <w:szCs w:val="18"/>
              </w:rPr>
            </w:pPr>
            <w:r w:rsidRPr="009B6021">
              <w:rPr>
                <w:rFonts w:ascii="Tahoma" w:eastAsia="Calibri" w:hAnsi="Tahoma" w:cs="Tahoma"/>
                <w:sz w:val="18"/>
                <w:szCs w:val="18"/>
              </w:rPr>
              <w:t>Anexar a clientes potenciales mediante el</w:t>
            </w:r>
            <w:r w:rsidR="00DB037D" w:rsidRPr="009B6021">
              <w:rPr>
                <w:rFonts w:ascii="Tahoma" w:eastAsia="Calibri" w:hAnsi="Tahoma" w:cs="Tahoma"/>
                <w:sz w:val="18"/>
                <w:szCs w:val="18"/>
              </w:rPr>
              <w:t> </w:t>
            </w:r>
            <w:r w:rsidRPr="009B6021">
              <w:rPr>
                <w:rFonts w:ascii="Tahoma" w:eastAsia="Calibri" w:hAnsi="Tahoma" w:cs="Tahoma"/>
                <w:sz w:val="18"/>
                <w:szCs w:val="18"/>
              </w:rPr>
              <w:t>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Anexar a actividades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Anexar a notas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Eliminar cuentas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Eliminar contactos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Eliminar casos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DB037D">
            <w:pPr>
              <w:pStyle w:val="TableText"/>
              <w:jc w:val="left"/>
              <w:rPr>
                <w:rFonts w:ascii="Tahoma" w:eastAsia="Calibri" w:hAnsi="Tahoma" w:cs="Tahoma"/>
                <w:sz w:val="18"/>
                <w:szCs w:val="18"/>
              </w:rPr>
            </w:pPr>
            <w:r w:rsidRPr="009B6021">
              <w:rPr>
                <w:rFonts w:ascii="Tahoma" w:eastAsia="Calibri" w:hAnsi="Tahoma" w:cs="Tahoma"/>
                <w:sz w:val="18"/>
                <w:szCs w:val="18"/>
              </w:rPr>
              <w:t>Eliminar clientes potenciales mediante el</w:t>
            </w:r>
            <w:r w:rsidR="00DB037D" w:rsidRPr="009B6021">
              <w:rPr>
                <w:rFonts w:ascii="Tahoma" w:eastAsia="Calibri" w:hAnsi="Tahoma" w:cs="Tahoma"/>
                <w:sz w:val="18"/>
                <w:szCs w:val="18"/>
              </w:rPr>
              <w:t> </w:t>
            </w:r>
            <w:r w:rsidRPr="009B6021">
              <w:rPr>
                <w:rFonts w:ascii="Tahoma" w:eastAsia="Calibri" w:hAnsi="Tahoma" w:cs="Tahoma"/>
                <w:sz w:val="18"/>
                <w:szCs w:val="18"/>
              </w:rPr>
              <w:t>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Eliminar actividades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Eliminar notas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Asignar cuentas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rPr>
          <w:cantSplit/>
        </w:trPr>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Asignar contactos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Asignar casos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rPr>
          <w:cantSplit/>
        </w:trPr>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DB037D">
            <w:pPr>
              <w:pStyle w:val="TableText"/>
              <w:jc w:val="left"/>
              <w:rPr>
                <w:rFonts w:ascii="Tahoma" w:eastAsia="Calibri" w:hAnsi="Tahoma" w:cs="Tahoma"/>
                <w:sz w:val="18"/>
                <w:szCs w:val="18"/>
              </w:rPr>
            </w:pPr>
            <w:r w:rsidRPr="009B6021">
              <w:rPr>
                <w:rFonts w:ascii="Tahoma" w:eastAsia="Calibri" w:hAnsi="Tahoma" w:cs="Tahoma"/>
                <w:sz w:val="18"/>
                <w:szCs w:val="18"/>
              </w:rPr>
              <w:t>Asignar clientes potenciales mediante el</w:t>
            </w:r>
            <w:r w:rsidR="00DB037D" w:rsidRPr="009B6021">
              <w:rPr>
                <w:rFonts w:ascii="Tahoma" w:eastAsia="Calibri" w:hAnsi="Tahoma" w:cs="Tahoma"/>
                <w:sz w:val="18"/>
                <w:szCs w:val="18"/>
              </w:rPr>
              <w:t> </w:t>
            </w:r>
            <w:r w:rsidRPr="009B6021">
              <w:rPr>
                <w:rFonts w:ascii="Tahoma" w:eastAsia="Calibri" w:hAnsi="Tahoma" w:cs="Tahoma"/>
                <w:sz w:val="18"/>
                <w:szCs w:val="18"/>
              </w:rPr>
              <w:t>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Asignar actividades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rPr>
          <w:trHeight w:val="309"/>
        </w:trPr>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Compartir cuentas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4607B6">
            <w:pPr>
              <w:pStyle w:val="TableText"/>
              <w:keepNext/>
              <w:keepLines/>
              <w:jc w:val="left"/>
              <w:rPr>
                <w:rFonts w:ascii="Tahoma" w:eastAsia="Calibri" w:hAnsi="Tahoma" w:cs="Tahoma"/>
                <w:sz w:val="18"/>
                <w:szCs w:val="18"/>
              </w:rPr>
            </w:pPr>
            <w:r w:rsidRPr="009B6021">
              <w:rPr>
                <w:rFonts w:ascii="Tahoma" w:eastAsia="Calibri" w:hAnsi="Tahoma" w:cs="Tahoma"/>
                <w:sz w:val="18"/>
                <w:szCs w:val="18"/>
              </w:rPr>
              <w:t>Compartir contactos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Compartir casos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DB037D">
            <w:pPr>
              <w:pStyle w:val="TableText"/>
              <w:jc w:val="left"/>
              <w:rPr>
                <w:rFonts w:ascii="Tahoma" w:eastAsia="Calibri" w:hAnsi="Tahoma" w:cs="Tahoma"/>
                <w:sz w:val="18"/>
                <w:szCs w:val="18"/>
              </w:rPr>
            </w:pPr>
            <w:r w:rsidRPr="009B6021">
              <w:rPr>
                <w:rFonts w:ascii="Tahoma" w:eastAsia="Calibri" w:hAnsi="Tahoma" w:cs="Tahoma"/>
                <w:sz w:val="18"/>
                <w:szCs w:val="18"/>
              </w:rPr>
              <w:t>Compartir clientes potenciales mediante el</w:t>
            </w:r>
            <w:r w:rsidR="00DB037D" w:rsidRPr="009B6021">
              <w:rPr>
                <w:rFonts w:ascii="Tahoma" w:eastAsia="Calibri" w:hAnsi="Tahoma" w:cs="Tahoma"/>
                <w:sz w:val="18"/>
                <w:szCs w:val="18"/>
              </w:rPr>
              <w:t> </w:t>
            </w:r>
            <w:r w:rsidRPr="009B6021">
              <w:rPr>
                <w:rFonts w:ascii="Tahoma" w:eastAsia="Calibri" w:hAnsi="Tahoma" w:cs="Tahoma"/>
                <w:sz w:val="18"/>
                <w:szCs w:val="18"/>
              </w:rPr>
              <w:t>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Compartir actividades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Crear registros de entidad personalizados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Actualizar registros de entidad personalizados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Anexar privilegios para registros de actividad personalizados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3</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3</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rPr>
          <w:cantSplit/>
        </w:trPr>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Anexar privilegios para registros de entidad personalizados (excluidos registros de actividad personalizados)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Anexar a privilegio para registros de entidad personalizados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Actualizar registros de entidad personalizados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rPr>
          <w:cantSplit/>
        </w:trPr>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Asignar registros de entidad personalizados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Compartir registros de entidad personalizados mediante el uso de clientes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Customer Care Accelerator Framework</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4607B6">
            <w:pPr>
              <w:pStyle w:val="TableText"/>
              <w:keepNext/>
              <w:keepLines/>
              <w:jc w:val="left"/>
              <w:rPr>
                <w:rFonts w:ascii="Tahoma" w:eastAsia="Calibri" w:hAnsi="Tahoma" w:cs="Tahoma"/>
                <w:sz w:val="18"/>
                <w:szCs w:val="18"/>
                <w:lang w:val="es-ES"/>
              </w:rPr>
            </w:pPr>
            <w:r w:rsidRPr="00EA0D3A">
              <w:rPr>
                <w:rFonts w:ascii="Tahoma" w:eastAsia="Calibri" w:hAnsi="Tahoma" w:cs="Tahoma"/>
                <w:sz w:val="18"/>
                <w:szCs w:val="18"/>
                <w:lang w:val="es-ES"/>
              </w:rPr>
              <w:t>Crear consultas de “búsqueda avanzada”</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4607B6">
            <w:pPr>
              <w:pStyle w:val="TableText"/>
              <w:keepNext/>
              <w:keepLines/>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Guardar consultas de “búsqueda avanzada”</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Vistas personales</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A73DB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Crear un tablero del sistema</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auto"/>
          </w:tcPr>
          <w:p w:rsidR="0033725C" w:rsidRPr="00EA0D3A" w:rsidRDefault="0033725C" w:rsidP="00A73DBD">
            <w:pPr>
              <w:pStyle w:val="TableText"/>
              <w:rPr>
                <w:rFonts w:eastAsia="Calibri" w:cs="Tahoma"/>
                <w:b/>
                <w:sz w:val="24"/>
                <w:szCs w:val="24"/>
                <w:lang w:val="es-ES"/>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Compartir un tablero del sistema</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auto"/>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Crear un tablero personal</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Compartir un tablero personal</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A73DB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Crear un flujo de trabajo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A73DB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Actualizar un flujo de trabajo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A73DB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Ejecutar un flujo de trabajo automatizado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auto"/>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5</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5</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A73DB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Ejecutar un flujo de trabajo a petición</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auto"/>
          </w:tcPr>
          <w:p w:rsidR="0033725C" w:rsidRPr="00EA0D3A" w:rsidRDefault="0033725C" w:rsidP="00A73DBD">
            <w:pPr>
              <w:pStyle w:val="TableText"/>
              <w:rPr>
                <w:rFonts w:eastAsia="Calibri" w:cs="Tahoma"/>
                <w:b/>
                <w:sz w:val="24"/>
                <w:szCs w:val="24"/>
                <w:lang w:val="es-ES"/>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Crear un diálogo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Actualizar un diálogo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Iniciar un diálogo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auto"/>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5</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5</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Crear un informe</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eastAsia="Calibri" w:hAnsi="Tahoma" w:cs="Tahoma"/>
                <w:sz w:val="18"/>
                <w:szCs w:val="18"/>
              </w:rPr>
            </w:pPr>
            <w:r w:rsidRPr="009B6021">
              <w:rPr>
                <w:rFonts w:ascii="Tahoma" w:eastAsia="Calibri" w:hAnsi="Tahoma" w:cs="Tahoma"/>
                <w:sz w:val="18"/>
                <w:szCs w:val="18"/>
              </w:rPr>
              <w:t>Ejecutar un informe</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C85F4A">
            <w:pPr>
              <w:pStyle w:val="TableText"/>
              <w:jc w:val="left"/>
              <w:rPr>
                <w:rFonts w:ascii="Tahoma" w:eastAsia="Calibri" w:hAnsi="Tahoma" w:cs="Tahoma"/>
                <w:sz w:val="18"/>
                <w:szCs w:val="18"/>
              </w:rPr>
            </w:pPr>
            <w:r w:rsidRPr="009B6021">
              <w:rPr>
                <w:rFonts w:ascii="Tahoma" w:eastAsia="Calibri" w:hAnsi="Tahoma" w:cs="Tahoma"/>
                <w:sz w:val="18"/>
                <w:szCs w:val="18"/>
              </w:rPr>
              <w:t>Realizar combinación de</w:t>
            </w:r>
            <w:r w:rsidR="00C85F4A">
              <w:rPr>
                <w:rFonts w:ascii="Tahoma" w:eastAsia="Calibri" w:hAnsi="Tahoma" w:cs="Tahoma"/>
                <w:sz w:val="18"/>
                <w:szCs w:val="18"/>
              </w:rPr>
              <w:t> </w:t>
            </w:r>
            <w:r w:rsidRPr="009B6021">
              <w:rPr>
                <w:rFonts w:ascii="Tahoma" w:eastAsia="Calibri" w:hAnsi="Tahoma" w:cs="Tahoma"/>
                <w:sz w:val="18"/>
                <w:szCs w:val="18"/>
              </w:rPr>
              <w:t>correo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C85F4A">
            <w:pPr>
              <w:pStyle w:val="TableText"/>
              <w:jc w:val="left"/>
              <w:rPr>
                <w:rFonts w:ascii="Tahoma" w:eastAsia="Calibri" w:hAnsi="Tahoma" w:cs="Tahoma"/>
                <w:sz w:val="18"/>
                <w:szCs w:val="18"/>
              </w:rPr>
            </w:pPr>
            <w:r w:rsidRPr="009B6021">
              <w:rPr>
                <w:rFonts w:ascii="Tahoma" w:eastAsia="Calibri" w:hAnsi="Tahoma" w:cs="Tahoma"/>
                <w:sz w:val="18"/>
                <w:szCs w:val="18"/>
              </w:rPr>
              <w:t>Exportar datos a Microsoft</w:t>
            </w:r>
            <w:r w:rsidR="00C85F4A">
              <w:rPr>
                <w:rFonts w:ascii="Tahoma" w:eastAsia="Calibri" w:hAnsi="Tahoma" w:cs="Tahoma"/>
                <w:sz w:val="18"/>
                <w:szCs w:val="18"/>
              </w:rPr>
              <w:t> </w:t>
            </w:r>
            <w:r w:rsidRPr="009B6021">
              <w:rPr>
                <w:rFonts w:ascii="Tahoma" w:eastAsia="Calibri" w:hAnsi="Tahoma" w:cs="Tahoma"/>
                <w:sz w:val="18"/>
                <w:szCs w:val="18"/>
              </w:rPr>
              <w:t>Excel</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rPr>
          <w:cantSplit/>
        </w:trPr>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C85F4A">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Seguir y publicar fuentes de</w:t>
            </w:r>
            <w:r w:rsidR="00C85F4A" w:rsidRPr="00EA0D3A">
              <w:rPr>
                <w:rFonts w:ascii="Tahoma" w:eastAsia="Calibri" w:hAnsi="Tahoma" w:cs="Tahoma"/>
                <w:sz w:val="18"/>
                <w:szCs w:val="18"/>
                <w:lang w:val="es-ES"/>
              </w:rPr>
              <w:t> </w:t>
            </w:r>
            <w:r w:rsidRPr="00EA0D3A">
              <w:rPr>
                <w:rFonts w:ascii="Tahoma" w:eastAsia="Calibri" w:hAnsi="Tahoma" w:cs="Tahoma"/>
                <w:sz w:val="18"/>
                <w:szCs w:val="18"/>
                <w:lang w:val="es-ES"/>
              </w:rPr>
              <w:t>actividad respecto de cuentas, contactos, clientes potenciales y</w:t>
            </w:r>
            <w:r w:rsidR="00DB037D" w:rsidRPr="00EA0D3A">
              <w:rPr>
                <w:rFonts w:ascii="Tahoma" w:eastAsia="Calibri" w:hAnsi="Tahoma" w:cs="Tahoma"/>
                <w:sz w:val="18"/>
                <w:szCs w:val="18"/>
                <w:lang w:val="es-ES"/>
              </w:rPr>
              <w:t> </w:t>
            </w:r>
            <w:r w:rsidRPr="00EA0D3A">
              <w:rPr>
                <w:rFonts w:ascii="Tahoma" w:eastAsia="Calibri" w:hAnsi="Tahoma" w:cs="Tahoma"/>
                <w:sz w:val="18"/>
                <w:szCs w:val="18"/>
                <w:lang w:val="es-ES"/>
              </w:rPr>
              <w:t>registros de entidad personalizados mediante el uso de acceso</w:t>
            </w:r>
            <w:r w:rsidR="00C85F4A" w:rsidRPr="00EA0D3A">
              <w:rPr>
                <w:rFonts w:ascii="Tahoma" w:eastAsia="Calibri" w:hAnsi="Tahoma" w:cs="Tahoma"/>
                <w:sz w:val="18"/>
                <w:szCs w:val="18"/>
                <w:lang w:val="es-ES"/>
              </w:rPr>
              <w:t> </w:t>
            </w:r>
            <w:r w:rsidRPr="00EA0D3A">
              <w:rPr>
                <w:rFonts w:ascii="Tahoma" w:eastAsia="Calibri" w:hAnsi="Tahoma" w:cs="Tahoma"/>
                <w:sz w:val="18"/>
                <w:szCs w:val="18"/>
                <w:lang w:val="es-ES"/>
              </w:rPr>
              <w:t>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C85F4A">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Seguir y publicar fuentes de</w:t>
            </w:r>
            <w:r w:rsidR="00C85F4A" w:rsidRPr="00EA0D3A">
              <w:rPr>
                <w:rFonts w:ascii="Tahoma" w:eastAsia="Calibri" w:hAnsi="Tahoma" w:cs="Tahoma"/>
                <w:sz w:val="18"/>
                <w:szCs w:val="18"/>
                <w:lang w:val="es-ES"/>
              </w:rPr>
              <w:t> </w:t>
            </w:r>
            <w:r w:rsidRPr="00EA0D3A">
              <w:rPr>
                <w:rFonts w:ascii="Tahoma" w:eastAsia="Calibri" w:hAnsi="Tahoma" w:cs="Tahoma"/>
                <w:sz w:val="18"/>
                <w:szCs w:val="18"/>
                <w:lang w:val="es-ES"/>
              </w:rPr>
              <w:t>actividad respecto de registros de entidad de Dynamics CRM standard mediante el uso de clientes de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rPr>
          <w:cantSplit/>
        </w:trPr>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A73DBD">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Seguir y publicar fuentes de actividad respecto de registros de entidad personalizados mediante el uso de clientes de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0D3A" w:rsidRDefault="0033725C" w:rsidP="004F66A8">
            <w:pPr>
              <w:pStyle w:val="TableText"/>
              <w:jc w:val="left"/>
              <w:rPr>
                <w:rFonts w:ascii="Tahoma" w:eastAsia="Calibri" w:hAnsi="Tahoma" w:cs="Tahoma"/>
                <w:sz w:val="18"/>
                <w:szCs w:val="18"/>
                <w:lang w:val="es-ES"/>
              </w:rPr>
            </w:pPr>
            <w:r w:rsidRPr="00EA0D3A">
              <w:rPr>
                <w:rFonts w:ascii="Tahoma" w:eastAsia="Calibri" w:hAnsi="Tahoma" w:cs="Tahoma"/>
                <w:sz w:val="18"/>
                <w:szCs w:val="18"/>
                <w:lang w:val="es-ES"/>
              </w:rPr>
              <w:t>Acceso de lectura para</w:t>
            </w:r>
            <w:r w:rsidR="004F66A8" w:rsidRPr="00EA0D3A">
              <w:rPr>
                <w:rFonts w:ascii="Tahoma" w:eastAsia="Calibri" w:hAnsi="Tahoma" w:cs="Tahoma"/>
                <w:sz w:val="18"/>
                <w:szCs w:val="18"/>
                <w:lang w:val="es-ES"/>
              </w:rPr>
              <w:t> </w:t>
            </w:r>
            <w:r w:rsidRPr="00EA0D3A">
              <w:rPr>
                <w:rFonts w:ascii="Tahoma" w:eastAsia="Calibri" w:hAnsi="Tahoma" w:cs="Tahoma"/>
                <w:sz w:val="18"/>
                <w:szCs w:val="18"/>
                <w:lang w:val="es-ES"/>
              </w:rPr>
              <w:t>completar la funcionalidad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0D3A" w:rsidRDefault="0033725C" w:rsidP="00A73DBD">
            <w:pPr>
              <w:pStyle w:val="TableText"/>
              <w:rPr>
                <w:rFonts w:eastAsia="Calibri" w:cs="Tahoma"/>
                <w:b/>
                <w:sz w:val="24"/>
                <w:szCs w:val="24"/>
                <w:lang w:val="es-ES"/>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A73DBD">
            <w:pPr>
              <w:pStyle w:val="TableText"/>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4</w:t>
            </w:r>
          </w:p>
        </w:tc>
      </w:tr>
      <w:tr w:rsidR="00DB037D" w:rsidRPr="009B6021" w:rsidTr="00EA6004">
        <w:tc>
          <w:tcPr>
            <w:tcW w:w="243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4607B6">
            <w:pPr>
              <w:pStyle w:val="TableText"/>
              <w:keepNext/>
              <w:keepLines/>
              <w:jc w:val="left"/>
              <w:rPr>
                <w:rFonts w:ascii="Tahoma" w:eastAsia="Calibri" w:hAnsi="Tahoma" w:cs="Tahoma"/>
                <w:sz w:val="18"/>
                <w:szCs w:val="18"/>
              </w:rPr>
            </w:pPr>
            <w:r w:rsidRPr="009B6021">
              <w:rPr>
                <w:rFonts w:ascii="Tahoma" w:eastAsia="Calibri" w:hAnsi="Tahoma" w:cs="Tahoma"/>
                <w:sz w:val="18"/>
                <w:szCs w:val="18"/>
              </w:rPr>
              <w:t>Acceso de escritura para</w:t>
            </w:r>
            <w:r w:rsidR="004F66A8" w:rsidRPr="009B6021">
              <w:rPr>
                <w:rFonts w:ascii="Tahoma" w:eastAsia="Calibri" w:hAnsi="Tahoma" w:cs="Tahoma"/>
                <w:sz w:val="18"/>
                <w:szCs w:val="18"/>
              </w:rPr>
              <w:t> </w:t>
            </w:r>
            <w:r w:rsidRPr="009B6021">
              <w:rPr>
                <w:rFonts w:ascii="Tahoma" w:eastAsia="Calibri" w:hAnsi="Tahoma" w:cs="Tahoma"/>
                <w:sz w:val="18"/>
                <w:szCs w:val="18"/>
              </w:rPr>
              <w:t>completar la funcionalidad de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p>
        </w:tc>
        <w:tc>
          <w:tcPr>
            <w:tcW w:w="100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r w:rsidRPr="009B6021">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r w:rsidRPr="009B6021">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B6021" w:rsidRDefault="0033725C" w:rsidP="004607B6">
            <w:pPr>
              <w:pStyle w:val="TableText"/>
              <w:keepNext/>
              <w:keepLines/>
              <w:rPr>
                <w:rFonts w:eastAsia="Calibri" w:cs="Tahoma"/>
                <w:b/>
                <w:sz w:val="24"/>
                <w:szCs w:val="24"/>
              </w:rPr>
            </w:pPr>
            <w:r w:rsidRPr="009B6021">
              <w:rPr>
                <w:rFonts w:eastAsia="Calibri" w:cs="Tahoma"/>
                <w:b/>
                <w:sz w:val="24"/>
                <w:szCs w:val="24"/>
              </w:rPr>
              <w:sym w:font="Wingdings" w:char="00FC"/>
            </w:r>
            <w:r w:rsidRPr="009B6021">
              <w:rPr>
                <w:rFonts w:eastAsia="Calibri" w:cs="Tahoma"/>
                <w:b/>
                <w:sz w:val="24"/>
                <w:szCs w:val="24"/>
                <w:vertAlign w:val="superscript"/>
              </w:rPr>
              <w:t>4</w:t>
            </w:r>
          </w:p>
        </w:tc>
      </w:tr>
      <w:tr w:rsidR="0033725C" w:rsidRPr="00EA0D3A" w:rsidTr="00DB037D">
        <w:tc>
          <w:tcPr>
            <w:tcW w:w="8959"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9B6021" w:rsidRDefault="0033725C" w:rsidP="00A73DBD">
            <w:pPr>
              <w:pStyle w:val="TableText"/>
              <w:jc w:val="left"/>
              <w:rPr>
                <w:rFonts w:ascii="Tahoma" w:hAnsi="Tahoma" w:cs="Tahoma"/>
              </w:rPr>
            </w:pPr>
            <w:r w:rsidRPr="009B6021">
              <w:rPr>
                <w:rFonts w:ascii="Tahoma" w:eastAsia="Calibri" w:hAnsi="Tahoma" w:cs="Tahoma"/>
                <w:i/>
                <w:sz w:val="14"/>
                <w:szCs w:val="18"/>
              </w:rPr>
              <w:t>(1) Cliente web de Microsoft Dynamics CRM, cliente de Microsoft Dynamics CRM para Microsoft Outlook y Mobile Express para Microsoft Dynamics CRM.</w:t>
            </w:r>
          </w:p>
          <w:p w:rsidR="0033725C" w:rsidRPr="00EA0D3A" w:rsidRDefault="0033725C" w:rsidP="00A73DBD">
            <w:pPr>
              <w:pStyle w:val="TableText"/>
              <w:jc w:val="left"/>
              <w:rPr>
                <w:rFonts w:ascii="Tahoma" w:hAnsi="Tahoma" w:cs="Tahoma"/>
                <w:lang w:val="es-ES"/>
              </w:rPr>
            </w:pPr>
            <w:r w:rsidRPr="00EA0D3A">
              <w:rPr>
                <w:rFonts w:ascii="Tahoma" w:eastAsia="Calibri" w:hAnsi="Tahoma" w:cs="Tahoma"/>
                <w:i/>
                <w:sz w:val="14"/>
                <w:szCs w:val="18"/>
                <w:lang w:val="es-ES"/>
              </w:rPr>
              <w:t>(2) Privilegios aplicables solo a registros creados por el mismo usuario.</w:t>
            </w:r>
          </w:p>
          <w:p w:rsidR="0033725C" w:rsidRPr="00EA0D3A" w:rsidRDefault="0033725C" w:rsidP="00A73DBD">
            <w:pPr>
              <w:pStyle w:val="TableText"/>
              <w:jc w:val="left"/>
              <w:rPr>
                <w:rFonts w:ascii="Tahoma" w:hAnsi="Tahoma" w:cs="Tahoma"/>
                <w:lang w:val="es-ES"/>
              </w:rPr>
            </w:pPr>
            <w:r w:rsidRPr="00EA0D3A">
              <w:rPr>
                <w:rFonts w:ascii="Tahoma" w:eastAsia="Calibri" w:hAnsi="Tahoma" w:cs="Tahoma"/>
                <w:i/>
                <w:sz w:val="14"/>
                <w:szCs w:val="18"/>
                <w:lang w:val="es-ES"/>
              </w:rPr>
              <w:t>(3) Privilegios aplicables SOLO a actividades personalizadas.</w:t>
            </w:r>
          </w:p>
          <w:p w:rsidR="0033725C" w:rsidRPr="00EA0D3A" w:rsidRDefault="0033725C" w:rsidP="00A73DBD">
            <w:pPr>
              <w:rPr>
                <w:rFonts w:cs="Tahoma"/>
                <w:lang w:val="es-ES"/>
              </w:rPr>
            </w:pPr>
            <w:r w:rsidRPr="00EA0D3A">
              <w:rPr>
                <w:rFonts w:eastAsia="Calibri" w:cs="Tahoma"/>
                <w:i/>
                <w:sz w:val="14"/>
                <w:szCs w:val="18"/>
                <w:lang w:val="es-ES"/>
              </w:rPr>
              <w:t xml:space="preserve">(4) Privilegios para crear registros; </w:t>
            </w:r>
            <w:r w:rsidRPr="00EA0D3A">
              <w:rPr>
                <w:rFonts w:eastAsia="Calibri" w:cs="Tahoma"/>
                <w:bCs/>
                <w:i/>
                <w:sz w:val="14"/>
                <w:szCs w:val="18"/>
                <w:lang w:val="es-ES"/>
              </w:rPr>
              <w:t>anexar, anexar a y actualizar</w:t>
            </w:r>
            <w:r w:rsidRPr="00EA0D3A">
              <w:rPr>
                <w:rFonts w:eastAsia="Calibri" w:cs="Tahoma"/>
                <w:i/>
                <w:sz w:val="14"/>
                <w:szCs w:val="18"/>
                <w:lang w:val="es-ES"/>
              </w:rPr>
              <w:t xml:space="preserve"> </w:t>
            </w:r>
            <w:r w:rsidRPr="00EA0D3A">
              <w:rPr>
                <w:rFonts w:eastAsia="Calibri" w:cs="Tahoma"/>
                <w:bCs/>
                <w:i/>
                <w:sz w:val="14"/>
                <w:szCs w:val="18"/>
                <w:lang w:val="es-ES"/>
              </w:rPr>
              <w:t xml:space="preserve">registros creados por cualquier usuario de CRM. </w:t>
            </w:r>
            <w:r w:rsidRPr="00EA0D3A">
              <w:rPr>
                <w:rFonts w:eastAsia="Calibri" w:cs="Tahoma"/>
                <w:bCs/>
                <w:i/>
                <w:sz w:val="14"/>
                <w:szCs w:val="18"/>
                <w:u w:val="single"/>
                <w:lang w:val="es-ES"/>
              </w:rPr>
              <w:t>Sin privilegios de datos</w:t>
            </w:r>
            <w:r w:rsidRPr="00EA0D3A">
              <w:rPr>
                <w:rFonts w:eastAsia="Calibri" w:cs="Tahoma"/>
                <w:i/>
                <w:sz w:val="14"/>
                <w:szCs w:val="18"/>
                <w:lang w:val="es-ES"/>
              </w:rPr>
              <w:t xml:space="preserve"> para </w:t>
            </w:r>
            <w:r w:rsidRPr="00EA0D3A">
              <w:rPr>
                <w:rFonts w:eastAsia="Calibri" w:cs="Tahoma"/>
                <w:bCs/>
                <w:i/>
                <w:sz w:val="14"/>
                <w:szCs w:val="18"/>
                <w:lang w:val="es-ES"/>
              </w:rPr>
              <w:t>ceder, compartir o eliminar</w:t>
            </w:r>
            <w:r w:rsidRPr="00EA0D3A">
              <w:rPr>
                <w:rFonts w:eastAsia="Calibri" w:cs="Tahoma"/>
                <w:i/>
                <w:sz w:val="14"/>
                <w:szCs w:val="18"/>
                <w:lang w:val="es-ES"/>
              </w:rPr>
              <w:t xml:space="preserve"> registros. </w:t>
            </w:r>
            <w:r w:rsidRPr="00EA0D3A">
              <w:rPr>
                <w:rFonts w:eastAsia="Calibri" w:cs="Tahoma"/>
                <w:bCs/>
                <w:i/>
                <w:sz w:val="14"/>
                <w:szCs w:val="18"/>
                <w:lang w:val="es-ES"/>
              </w:rPr>
              <w:t>Solo acceso API.</w:t>
            </w:r>
          </w:p>
          <w:p w:rsidR="0033725C" w:rsidRPr="00EA0D3A" w:rsidRDefault="0033725C" w:rsidP="00A73DBD">
            <w:pPr>
              <w:rPr>
                <w:rFonts w:eastAsia="Calibri" w:cs="Tahoma"/>
                <w:b/>
                <w:bCs/>
                <w:szCs w:val="18"/>
                <w:lang w:val="es-ES"/>
              </w:rPr>
            </w:pPr>
            <w:r w:rsidRPr="00EA0D3A">
              <w:rPr>
                <w:rFonts w:eastAsia="Calibri" w:cs="Tahoma"/>
                <w:i/>
                <w:sz w:val="14"/>
                <w:szCs w:val="18"/>
                <w:lang w:val="es-ES"/>
              </w:rPr>
              <w:t xml:space="preserve">(5) </w:t>
            </w:r>
            <w:r w:rsidRPr="00EA0D3A">
              <w:rPr>
                <w:rFonts w:eastAsia="Calibri" w:cs="Tahoma"/>
                <w:i/>
                <w:sz w:val="14"/>
                <w:lang w:val="es-ES"/>
              </w:rPr>
              <w:t>Solo cuentas, contactos, casos, clientes potenciales, actividades y registros de entidad personalizados.</w:t>
            </w:r>
            <w:r w:rsidRPr="00EA0D3A">
              <w:rPr>
                <w:rFonts w:eastAsia="Calibri" w:cs="Tahoma"/>
                <w:b/>
                <w:sz w:val="14"/>
                <w:szCs w:val="18"/>
                <w:lang w:val="es-ES"/>
              </w:rPr>
              <w:t xml:space="preserve"> </w:t>
            </w:r>
          </w:p>
        </w:tc>
      </w:tr>
    </w:tbl>
    <w:p w:rsidR="0033725C" w:rsidRPr="00EA0D3A" w:rsidRDefault="0033725C" w:rsidP="00D47417">
      <w:pPr>
        <w:ind w:left="540"/>
        <w:rPr>
          <w:rFonts w:cs="Tahoma"/>
          <w:lang w:val="es-ES"/>
        </w:rPr>
      </w:pPr>
    </w:p>
    <w:p w:rsidR="00BF7FDE" w:rsidRPr="00EA0D3A" w:rsidRDefault="0033725C" w:rsidP="007B699C">
      <w:pPr>
        <w:ind w:left="720"/>
        <w:rPr>
          <w:rFonts w:cs="Tahoma"/>
          <w:lang w:val="es-ES"/>
        </w:rPr>
      </w:pPr>
      <w:r w:rsidRPr="00EA0D3A">
        <w:rPr>
          <w:rFonts w:cs="Tahoma"/>
          <w:kern w:val="18"/>
          <w:lang w:val="es-ES"/>
        </w:rPr>
        <w:t>Consulte la guía de precios y licencias de Microsoft Dynamics CRM 2011 para obtener información adicional sobre las licencias de Microsoft Dynamics CRM.</w:t>
      </w:r>
      <w:bookmarkStart w:id="1367" w:name="_69_Office_365"/>
      <w:bookmarkStart w:id="1368" w:name="_69_68_Office"/>
      <w:bookmarkEnd w:id="1367"/>
      <w:bookmarkEnd w:id="1368"/>
    </w:p>
    <w:p w:rsidR="006E28CC" w:rsidRPr="00EA0D3A" w:rsidRDefault="006E28CC" w:rsidP="006D6A83">
      <w:pPr>
        <w:rPr>
          <w:rFonts w:cs="Tahoma"/>
          <w:lang w:val="es-ES"/>
        </w:rPr>
      </w:pPr>
      <w:bookmarkStart w:id="1369" w:name="_71_Office_365_1"/>
      <w:bookmarkStart w:id="1370" w:name="_Toc336338329"/>
      <w:bookmarkStart w:id="1371" w:name="Srv_70Office365PlanE1"/>
      <w:bookmarkEnd w:id="1369"/>
    </w:p>
    <w:p w:rsidR="006E28CC" w:rsidRPr="00EA0D3A" w:rsidRDefault="006E28CC" w:rsidP="006D6A83">
      <w:pPr>
        <w:rPr>
          <w:rFonts w:cs="Tahoma"/>
          <w:lang w:val="es-ES"/>
        </w:rPr>
      </w:pPr>
    </w:p>
    <w:p w:rsidR="006E28CC" w:rsidRPr="00EA0D3A" w:rsidRDefault="003C3A72" w:rsidP="009C5D30">
      <w:pPr>
        <w:pStyle w:val="Heading2"/>
        <w:ind w:left="0"/>
        <w:rPr>
          <w:rFonts w:ascii="Tahoma" w:hAnsi="Tahoma" w:cs="Tahoma"/>
          <w:lang w:val="es-ES"/>
        </w:rPr>
      </w:pPr>
      <w:bookmarkStart w:id="1372" w:name="_66_Microsoft_Dynamics"/>
      <w:bookmarkStart w:id="1373" w:name="_71_Microsoft_Dynamics"/>
      <w:bookmarkStart w:id="1374" w:name="_74_Microsoft_Dynamics"/>
      <w:bookmarkStart w:id="1375" w:name="_Toc360109401"/>
      <w:bookmarkEnd w:id="1372"/>
      <w:bookmarkEnd w:id="1373"/>
      <w:bookmarkEnd w:id="1374"/>
      <w:r w:rsidRPr="00EA0D3A">
        <w:rPr>
          <w:rFonts w:ascii="Tahoma" w:hAnsi="Tahoma" w:cs="Tahoma"/>
          <w:caps/>
          <w:color w:val="FF6600"/>
          <w:sz w:val="22"/>
          <w:szCs w:val="22"/>
          <w:vertAlign w:val="superscript"/>
          <w:lang w:val="es-ES"/>
        </w:rPr>
        <w:t xml:space="preserve">74 </w:t>
      </w:r>
      <w:r w:rsidRPr="00EA0D3A">
        <w:rPr>
          <w:rFonts w:ascii="Tahoma" w:hAnsi="Tahoma" w:cs="Tahoma"/>
          <w:color w:val="FF6600"/>
          <w:sz w:val="22"/>
          <w:szCs w:val="22"/>
          <w:lang w:val="es-ES"/>
        </w:rPr>
        <w:t>Microsoft Dynamics CRM 2011 Server</w:t>
      </w:r>
      <w:bookmarkEnd w:id="1375"/>
    </w:p>
    <w:p w:rsidR="006E28CC" w:rsidRPr="00EA0D3A" w:rsidRDefault="006E28CC" w:rsidP="006E28CC">
      <w:pPr>
        <w:tabs>
          <w:tab w:val="left" w:pos="1800"/>
        </w:tabs>
        <w:spacing w:after="60"/>
        <w:rPr>
          <w:rFonts w:cs="Tahoma"/>
          <w:lang w:val="es-ES"/>
        </w:rPr>
      </w:pPr>
    </w:p>
    <w:p w:rsidR="006E28CC" w:rsidRPr="00EA0D3A" w:rsidRDefault="006E28CC" w:rsidP="009C5D30">
      <w:pPr>
        <w:spacing w:after="60"/>
        <w:ind w:left="720"/>
        <w:rPr>
          <w:rFonts w:cs="Tahoma"/>
          <w:lang w:val="es-ES"/>
        </w:rPr>
      </w:pPr>
      <w:r w:rsidRPr="00EA0D3A">
        <w:rPr>
          <w:rFonts w:cs="Tahoma"/>
          <w:b/>
          <w:lang w:val="es-ES"/>
        </w:rPr>
        <w:t>Microsoft Dynamics CRM Server 2011: concesión de integración de Microsoft Dynamics Marketing Online</w:t>
      </w:r>
    </w:p>
    <w:p w:rsidR="00A04495" w:rsidRPr="00EA0D3A" w:rsidRDefault="006E28CC" w:rsidP="0004051B">
      <w:pPr>
        <w:ind w:left="720"/>
        <w:rPr>
          <w:rFonts w:cs="Tahoma"/>
          <w:lang w:val="es-ES"/>
        </w:rPr>
      </w:pPr>
      <w:r w:rsidRPr="00EA0D3A">
        <w:rPr>
          <w:rFonts w:eastAsia="Calibri" w:cs="Tahoma"/>
          <w:color w:val="000000"/>
          <w:szCs w:val="18"/>
          <w:lang w:val="es-ES"/>
        </w:rPr>
        <w:t xml:space="preserve">La siguiente exención de licencia es aplicable a usuarios con licencia de Microsoft Dynamics Marketing Online con la opción de Soporte técnico de mantenimiento y Actualización activa que tiene acceso a Microsoft Dynamics CRM Server 2011 en forma directa o indirecta a través del </w:t>
      </w:r>
      <w:r w:rsidRPr="00EA0D3A">
        <w:rPr>
          <w:rFonts w:cs="Tahoma"/>
          <w:bCs/>
          <w:lang w:val="es-ES"/>
        </w:rPr>
        <w:t>conector MarketingPilot Connector para el software Microsoft Dynamics CRM</w:t>
      </w:r>
      <w:r w:rsidRPr="00EA0D3A">
        <w:rPr>
          <w:rFonts w:eastAsia="Calibri" w:cs="Tahoma"/>
          <w:color w:val="000000"/>
          <w:szCs w:val="18"/>
          <w:lang w:val="es-ES"/>
        </w:rPr>
        <w:t xml:space="preserve"> solo con el propósito de sincronizar datos del cliente.</w:t>
      </w:r>
      <w:r w:rsidR="00CE4ED3" w:rsidRPr="00EA0D3A">
        <w:rPr>
          <w:rFonts w:eastAsia="Calibri" w:cs="Tahoma"/>
          <w:color w:val="000000"/>
          <w:szCs w:val="18"/>
          <w:lang w:val="es-ES"/>
        </w:rPr>
        <w:t xml:space="preserve"> </w:t>
      </w:r>
      <w:r w:rsidRPr="00EA0D3A">
        <w:rPr>
          <w:rFonts w:eastAsia="Calibri" w:cs="Tahoma"/>
          <w:color w:val="000000"/>
          <w:szCs w:val="18"/>
          <w:lang w:val="es-ES"/>
        </w:rPr>
        <w:t>Dichos usuarios no requieren una CAL de Microsoft Dynamics CRM 2011. Esta exención es aplicable hasta el</w:t>
      </w:r>
      <w:r w:rsidR="00FB098E" w:rsidRPr="00EA0D3A">
        <w:rPr>
          <w:rFonts w:eastAsia="Calibri" w:cs="Tahoma"/>
          <w:color w:val="000000"/>
          <w:szCs w:val="18"/>
          <w:lang w:val="es-ES"/>
        </w:rPr>
        <w:t> </w:t>
      </w:r>
      <w:r w:rsidRPr="00EA0D3A">
        <w:rPr>
          <w:rFonts w:eastAsia="Calibri" w:cs="Tahoma"/>
          <w:color w:val="000000"/>
          <w:szCs w:val="18"/>
          <w:lang w:val="es-ES"/>
        </w:rPr>
        <w:t>30 de junio de 2014, después de esta fecha Microsoft se reserva el derecho de exigir las CAL apropiadas.</w:t>
      </w:r>
    </w:p>
    <w:p w:rsidR="00A04495" w:rsidRPr="00EA0D3A" w:rsidRDefault="00A04495" w:rsidP="007B1734">
      <w:pPr>
        <w:rPr>
          <w:rFonts w:cs="Tahoma"/>
          <w:lang w:val="es-ES"/>
        </w:rPr>
      </w:pPr>
    </w:p>
    <w:p w:rsidR="00F1020A" w:rsidRPr="00EA0D3A" w:rsidRDefault="00F1020A" w:rsidP="007B1734">
      <w:pPr>
        <w:rPr>
          <w:rFonts w:cs="Tahoma"/>
          <w:lang w:val="es-ES"/>
        </w:rPr>
      </w:pPr>
    </w:p>
    <w:p w:rsidR="00D70D2C" w:rsidRPr="00EA0D3A" w:rsidRDefault="00AF219D" w:rsidP="00D70D2C">
      <w:pPr>
        <w:pStyle w:val="Heading2"/>
        <w:ind w:left="0"/>
        <w:rPr>
          <w:rFonts w:ascii="Tahoma" w:hAnsi="Tahoma" w:cs="Tahoma"/>
          <w:lang w:val="es-ES"/>
        </w:rPr>
      </w:pPr>
      <w:bookmarkStart w:id="1376" w:name="_70_68_Office"/>
      <w:bookmarkStart w:id="1377" w:name="_75_Office_365"/>
      <w:bookmarkStart w:id="1378" w:name="_Toc360109402"/>
      <w:bookmarkEnd w:id="1376"/>
      <w:bookmarkEnd w:id="1377"/>
      <w:r w:rsidRPr="00EA0D3A">
        <w:rPr>
          <w:rFonts w:ascii="Tahoma" w:hAnsi="Tahoma" w:cs="Tahoma"/>
          <w:caps/>
          <w:color w:val="FF6600"/>
          <w:sz w:val="22"/>
          <w:szCs w:val="22"/>
          <w:vertAlign w:val="superscript"/>
          <w:lang w:val="es-ES"/>
        </w:rPr>
        <w:t>75</w:t>
      </w:r>
      <w:r w:rsidRPr="00EA0D3A">
        <w:rPr>
          <w:rFonts w:ascii="Tahoma" w:hAnsi="Tahoma" w:cs="Tahoma"/>
          <w:color w:val="FF6600"/>
          <w:lang w:val="es-ES"/>
        </w:rPr>
        <w:t xml:space="preserve"> </w:t>
      </w:r>
      <w:r w:rsidRPr="00EA0D3A">
        <w:rPr>
          <w:rFonts w:ascii="Tahoma" w:hAnsi="Tahoma" w:cs="Tahoma"/>
          <w:color w:val="FF6600"/>
          <w:sz w:val="22"/>
          <w:szCs w:val="22"/>
          <w:lang w:val="es-ES"/>
        </w:rPr>
        <w:t>Office 365 Enterprise E1</w:t>
      </w:r>
      <w:bookmarkEnd w:id="1370"/>
      <w:bookmarkEnd w:id="1378"/>
    </w:p>
    <w:bookmarkEnd w:id="1371"/>
    <w:p w:rsidR="00D70D2C" w:rsidRPr="00EA0D3A" w:rsidRDefault="00D70D2C" w:rsidP="006F0E0F">
      <w:pPr>
        <w:ind w:left="900"/>
        <w:rPr>
          <w:rFonts w:cs="Tahoma"/>
          <w:lang w:val="es-ES"/>
        </w:rPr>
      </w:pPr>
    </w:p>
    <w:p w:rsidR="00F754FE" w:rsidRPr="00EA0D3A" w:rsidRDefault="00F754FE" w:rsidP="00E62BC4">
      <w:pPr>
        <w:ind w:left="720"/>
        <w:rPr>
          <w:rFonts w:cs="Tahoma"/>
          <w:lang w:val="es-ES"/>
        </w:rPr>
      </w:pPr>
      <w:r w:rsidRPr="00EA0D3A">
        <w:rPr>
          <w:rFonts w:cs="Tahoma"/>
          <w:color w:val="000000"/>
          <w:szCs w:val="18"/>
          <w:lang w:val="es-ES"/>
        </w:rPr>
        <w:t>Office 365 Enterprise E1 fue anteriormente conocido como Business Productivity Online Standard Suite (BPOS Standard). Permite el acceso a lo siguiente: Exchange Online Plan 1, SharePoint Online Plan 1, Lync</w:t>
      </w:r>
      <w:r w:rsidR="0061631C" w:rsidRPr="00EA0D3A">
        <w:rPr>
          <w:rFonts w:cs="Tahoma"/>
          <w:color w:val="000000"/>
          <w:szCs w:val="18"/>
          <w:lang w:val="es-ES"/>
        </w:rPr>
        <w:t> </w:t>
      </w:r>
      <w:r w:rsidRPr="00EA0D3A">
        <w:rPr>
          <w:rFonts w:cs="Tahoma"/>
          <w:color w:val="000000"/>
          <w:szCs w:val="18"/>
          <w:lang w:val="es-ES"/>
        </w:rPr>
        <w:t>Online Plan 2 y Aplicaciones web de Office y Yammer Enterprise. Esta lista está sujeta a cambios. Los actuales Derechos de Uso de los Productos rigen en caso de discrepancia entre los términos de licencia para Office 365 Enterprise E1 y esta nota.</w:t>
      </w:r>
    </w:p>
    <w:p w:rsidR="00F754FE" w:rsidRPr="00EA0D3A" w:rsidRDefault="00F754FE" w:rsidP="00E62BC4">
      <w:pPr>
        <w:ind w:left="720"/>
        <w:rPr>
          <w:rFonts w:cs="Tahoma"/>
          <w:lang w:val="es-ES"/>
        </w:rPr>
      </w:pPr>
    </w:p>
    <w:p w:rsidR="00A15CF5" w:rsidRPr="00EA0D3A" w:rsidRDefault="00F754FE" w:rsidP="00A15CF5">
      <w:pPr>
        <w:ind w:left="720"/>
        <w:rPr>
          <w:rFonts w:cs="Tahoma"/>
          <w:lang w:val="es-ES"/>
        </w:rPr>
      </w:pPr>
      <w:r w:rsidRPr="00EA0D3A">
        <w:rPr>
          <w:rFonts w:cs="Tahoma"/>
          <w:color w:val="000000"/>
          <w:szCs w:val="18"/>
          <w:lang w:val="es-ES"/>
        </w:rPr>
        <w:t>Lync Online Plan 1 y Plan 2 requieren la adquisición e instalación por separado de Microsoft Lync 2013 (o Lync para Mac 2011) para tener acceso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 software solo puede utilizarse con Lync Online y los derechos de uso del software finalizarán en el momento de la expiración de la licencia de suscripción subyacente o la migración a la siguiente versión de Lync Online, lo que ocurra primero.</w:t>
      </w:r>
      <w:r w:rsidR="00CE4ED3" w:rsidRPr="00EA0D3A">
        <w:rPr>
          <w:rFonts w:cs="Tahoma"/>
          <w:color w:val="000000"/>
          <w:szCs w:val="18"/>
          <w:lang w:val="es-ES"/>
        </w:rPr>
        <w:t xml:space="preserve"> </w:t>
      </w:r>
      <w:r w:rsidRPr="00EA0D3A">
        <w:rPr>
          <w:rFonts w:cs="Tahoma"/>
          <w:color w:val="000000"/>
          <w:szCs w:val="18"/>
          <w:lang w:val="es-ES"/>
        </w:rPr>
        <w:t xml:space="preserve">Los clientes pueden utilizar la licencia gratuita de cliente de Lync Basic 2013 para sus usuarios finales basados en Windows. </w:t>
      </w:r>
    </w:p>
    <w:p w:rsidR="00BE7AC3" w:rsidRPr="00EA0D3A" w:rsidRDefault="00BE7AC3" w:rsidP="00BA1490">
      <w:pPr>
        <w:ind w:left="720"/>
        <w:rPr>
          <w:rFonts w:cs="Tahoma"/>
          <w:lang w:val="es-ES"/>
        </w:rPr>
      </w:pPr>
      <w:bookmarkStart w:id="1379" w:name="_71_Office_365"/>
      <w:bookmarkEnd w:id="1379"/>
    </w:p>
    <w:p w:rsidR="00BE7AC3" w:rsidRPr="00EA0D3A" w:rsidRDefault="00F66FB0" w:rsidP="00BE7AC3">
      <w:pPr>
        <w:pStyle w:val="Heading2"/>
        <w:ind w:left="0"/>
        <w:rPr>
          <w:rFonts w:ascii="Tahoma" w:hAnsi="Tahoma" w:cs="Tahoma"/>
          <w:lang w:val="es-ES"/>
        </w:rPr>
      </w:pPr>
      <w:bookmarkStart w:id="1380" w:name="_69_Office_365_1"/>
      <w:bookmarkStart w:id="1381" w:name="_76_Office_365"/>
      <w:bookmarkStart w:id="1382" w:name="_Toc360109403"/>
      <w:bookmarkEnd w:id="1380"/>
      <w:bookmarkEnd w:id="1381"/>
      <w:r w:rsidRPr="00EA0D3A">
        <w:rPr>
          <w:rFonts w:ascii="Tahoma" w:hAnsi="Tahoma" w:cs="Tahoma"/>
          <w:caps/>
          <w:color w:val="F66400"/>
          <w:sz w:val="22"/>
          <w:szCs w:val="20"/>
          <w:vertAlign w:val="superscript"/>
          <w:lang w:val="es-ES"/>
        </w:rPr>
        <w:t xml:space="preserve">76 </w:t>
      </w:r>
      <w:r w:rsidRPr="00EA0D3A">
        <w:rPr>
          <w:rFonts w:ascii="Tahoma" w:hAnsi="Tahoma" w:cs="Tahoma"/>
          <w:color w:val="FF6600"/>
          <w:sz w:val="22"/>
          <w:szCs w:val="22"/>
          <w:lang w:val="es-ES"/>
        </w:rPr>
        <w:t>Office 365 Enterprise K1 y K2 (SL de Usuario)</w:t>
      </w:r>
      <w:bookmarkEnd w:id="1382"/>
    </w:p>
    <w:p w:rsidR="00BE7AC3" w:rsidRPr="00EA0D3A" w:rsidRDefault="00BE7AC3" w:rsidP="00BE7AC3">
      <w:pPr>
        <w:ind w:left="720"/>
        <w:rPr>
          <w:rFonts w:cs="Tahoma"/>
          <w:lang w:val="es-ES"/>
        </w:rPr>
      </w:pPr>
    </w:p>
    <w:p w:rsidR="00BE7AC3" w:rsidRPr="00EA0D3A" w:rsidRDefault="00BE7AC3" w:rsidP="00BE7AC3">
      <w:pPr>
        <w:ind w:left="720"/>
        <w:rPr>
          <w:rFonts w:cs="Tahoma"/>
          <w:lang w:val="es-ES"/>
        </w:rPr>
      </w:pPr>
      <w:r w:rsidRPr="00EA0D3A">
        <w:rPr>
          <w:rFonts w:cs="Tahoma"/>
          <w:color w:val="000000"/>
          <w:szCs w:val="18"/>
          <w:lang w:val="es-ES"/>
        </w:rPr>
        <w:t>A pesar de que en los contratos de licencia de los Clientes pueda indicarse lo contrario, los usuarios cualificados no incluyen usuarios licenciados para Exchange Online Kiosk, SharePoint Online Kiosk u</w:t>
      </w:r>
      <w:r w:rsidR="0061631C" w:rsidRPr="00EA0D3A">
        <w:rPr>
          <w:rFonts w:cs="Tahoma"/>
          <w:color w:val="000000"/>
          <w:szCs w:val="18"/>
          <w:lang w:val="es-ES"/>
        </w:rPr>
        <w:t> </w:t>
      </w:r>
      <w:r w:rsidRPr="00EA0D3A">
        <w:rPr>
          <w:rFonts w:cs="Tahoma"/>
          <w:color w:val="000000"/>
          <w:szCs w:val="18"/>
          <w:lang w:val="es-ES"/>
        </w:rPr>
        <w:t>Office</w:t>
      </w:r>
      <w:r w:rsidR="0061631C" w:rsidRPr="00EA0D3A">
        <w:rPr>
          <w:rFonts w:cs="Tahoma"/>
          <w:color w:val="000000"/>
          <w:szCs w:val="18"/>
          <w:lang w:val="es-ES"/>
        </w:rPr>
        <w:t> </w:t>
      </w:r>
      <w:r w:rsidRPr="00EA0D3A">
        <w:rPr>
          <w:rFonts w:cs="Tahoma"/>
          <w:color w:val="000000"/>
          <w:szCs w:val="18"/>
          <w:lang w:val="es-ES"/>
        </w:rPr>
        <w:t>365 Enterprise K1 o K2.</w:t>
      </w:r>
    </w:p>
    <w:p w:rsidR="00BE7AC3" w:rsidRPr="00EA0D3A" w:rsidRDefault="00BE7AC3" w:rsidP="00BE7AC3">
      <w:pPr>
        <w:ind w:left="720"/>
        <w:rPr>
          <w:rFonts w:cs="Tahoma"/>
          <w:lang w:val="es-ES"/>
        </w:rPr>
      </w:pPr>
    </w:p>
    <w:p w:rsidR="00BE7AC3" w:rsidRPr="00EA0D3A" w:rsidRDefault="00BE7AC3" w:rsidP="00BE7AC3">
      <w:pPr>
        <w:ind w:left="720"/>
        <w:rPr>
          <w:rFonts w:cs="Tahoma"/>
          <w:lang w:val="es-ES"/>
        </w:rPr>
      </w:pPr>
      <w:r w:rsidRPr="009B6021">
        <w:rPr>
          <w:rFonts w:cs="Tahoma"/>
          <w:color w:val="000000"/>
          <w:szCs w:val="18"/>
        </w:rPr>
        <w:t>Office 365 Enterprise K1 fue anteriormente conocido como Business Productivity Online Deskless Suite (BPOS Deskless).</w:t>
      </w:r>
      <w:r w:rsidR="00CE4ED3" w:rsidRPr="009B6021">
        <w:rPr>
          <w:rFonts w:cs="Tahoma"/>
          <w:color w:val="000000"/>
          <w:szCs w:val="18"/>
        </w:rPr>
        <w:t xml:space="preserve"> </w:t>
      </w:r>
      <w:r w:rsidRPr="00EA0D3A">
        <w:rPr>
          <w:rFonts w:cs="Tahoma"/>
          <w:color w:val="000000"/>
          <w:szCs w:val="18"/>
          <w:lang w:val="es-ES"/>
        </w:rPr>
        <w:t>A los clientes de Brasil y Chile que compren Office 365 Enterprise K1 se les entregará el</w:t>
      </w:r>
      <w:r w:rsidR="0061631C" w:rsidRPr="00EA0D3A">
        <w:rPr>
          <w:rFonts w:cs="Tahoma"/>
          <w:color w:val="000000"/>
          <w:szCs w:val="18"/>
          <w:lang w:val="es-ES"/>
        </w:rPr>
        <w:t> </w:t>
      </w:r>
      <w:r w:rsidRPr="00EA0D3A">
        <w:rPr>
          <w:rFonts w:cs="Tahoma"/>
          <w:color w:val="000000"/>
          <w:szCs w:val="18"/>
          <w:lang w:val="es-ES"/>
        </w:rPr>
        <w:t>BPOS Deskless.</w:t>
      </w:r>
      <w:r w:rsidR="00CE4ED3" w:rsidRPr="00EA0D3A">
        <w:rPr>
          <w:rFonts w:cs="Tahoma"/>
          <w:color w:val="000000"/>
          <w:szCs w:val="18"/>
          <w:lang w:val="es-ES"/>
        </w:rPr>
        <w:t xml:space="preserve"> </w:t>
      </w:r>
      <w:r w:rsidRPr="00EA0D3A">
        <w:rPr>
          <w:rFonts w:cs="Tahoma"/>
          <w:color w:val="000000"/>
          <w:szCs w:val="18"/>
          <w:lang w:val="es-ES"/>
        </w:rPr>
        <w:t>Estos clientes pueden migrar a Office 365 Enterprise K1 en una fecha posterior.</w:t>
      </w:r>
    </w:p>
    <w:p w:rsidR="00D57009" w:rsidRPr="00EA0D3A" w:rsidRDefault="00D57009">
      <w:pPr>
        <w:rPr>
          <w:rFonts w:cs="Tahoma"/>
          <w:lang w:val="es-ES"/>
        </w:rPr>
      </w:pPr>
    </w:p>
    <w:p w:rsidR="00BE7AC3" w:rsidRPr="00EA0D3A" w:rsidRDefault="00BE7AC3" w:rsidP="00BE7AC3">
      <w:pPr>
        <w:spacing w:after="60"/>
        <w:ind w:left="720"/>
        <w:rPr>
          <w:rFonts w:cs="Tahoma"/>
          <w:lang w:val="es-ES"/>
        </w:rPr>
      </w:pPr>
      <w:r w:rsidRPr="00EA0D3A">
        <w:rPr>
          <w:rFonts w:eastAsia="Calibri" w:cs="Tahoma"/>
          <w:b/>
          <w:color w:val="000000"/>
          <w:szCs w:val="18"/>
          <w:lang w:val="es-ES"/>
        </w:rPr>
        <w:t>Nube Comunitaria Gubernamental (solo en EE. UU.)</w:t>
      </w:r>
    </w:p>
    <w:p w:rsidR="00BE7AC3" w:rsidRPr="00EA0D3A" w:rsidRDefault="00BE7AC3" w:rsidP="00BE7AC3">
      <w:pPr>
        <w:ind w:left="720"/>
        <w:rPr>
          <w:rFonts w:cs="Tahoma"/>
          <w:lang w:val="es-ES"/>
        </w:rPr>
      </w:pPr>
      <w:r w:rsidRPr="00EA0D3A">
        <w:rPr>
          <w:rFonts w:eastAsia="Calibri" w:cs="Tahoma"/>
          <w:color w:val="000000"/>
          <w:szCs w:val="18"/>
          <w:lang w:val="es-ES"/>
        </w:rPr>
        <w:t>Algunos Servicios Online en la familia de productos Office 365 (incluido Office 365 Enterprise K1 y K2) se</w:t>
      </w:r>
      <w:r w:rsidR="0061631C" w:rsidRPr="00EA0D3A">
        <w:rPr>
          <w:rFonts w:eastAsia="Calibri" w:cs="Tahoma"/>
          <w:color w:val="000000"/>
          <w:szCs w:val="18"/>
          <w:lang w:val="es-ES"/>
        </w:rPr>
        <w:t> </w:t>
      </w:r>
      <w:r w:rsidRPr="00EA0D3A">
        <w:rPr>
          <w:rFonts w:eastAsia="Calibri" w:cs="Tahoma"/>
          <w:color w:val="000000"/>
          <w:szCs w:val="18"/>
          <w:lang w:val="es-ES"/>
        </w:rPr>
        <w:t>ofrecen como servicios públicos de nube comunitaria gubernamental y no gubernamental.</w:t>
      </w:r>
      <w:r w:rsidR="00CE4ED3" w:rsidRPr="00EA0D3A">
        <w:rPr>
          <w:rFonts w:eastAsia="Calibri" w:cs="Tahoma"/>
          <w:color w:val="000000"/>
          <w:szCs w:val="18"/>
          <w:lang w:val="es-ES"/>
        </w:rPr>
        <w:t xml:space="preserve"> </w:t>
      </w:r>
      <w:r w:rsidRPr="00EA0D3A">
        <w:rPr>
          <w:rFonts w:eastAsia="Calibri" w:cs="Tahoma"/>
          <w:color w:val="000000"/>
          <w:szCs w:val="18"/>
          <w:lang w:val="es-ES"/>
        </w:rPr>
        <w:t>Se puede proporcionar a los Clientes una o la otra, pero no una mezcla de ambas.</w:t>
      </w:r>
      <w:r w:rsidR="00CE4ED3" w:rsidRPr="00EA0D3A">
        <w:rPr>
          <w:rFonts w:eastAsia="Calibri" w:cs="Tahoma"/>
          <w:color w:val="000000"/>
          <w:szCs w:val="18"/>
          <w:lang w:val="es-ES"/>
        </w:rPr>
        <w:t xml:space="preserve"> </w:t>
      </w:r>
      <w:r w:rsidRPr="00EA0D3A">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BE7AC3" w:rsidRPr="00EA0D3A" w:rsidRDefault="00BE7AC3" w:rsidP="00BE7AC3">
      <w:pPr>
        <w:ind w:left="720"/>
        <w:rPr>
          <w:rFonts w:cs="Tahoma"/>
          <w:lang w:val="es-ES"/>
        </w:rPr>
      </w:pPr>
    </w:p>
    <w:p w:rsidR="00BE7AC3" w:rsidRPr="00EA0D3A" w:rsidRDefault="00BE7AC3" w:rsidP="00BE7AC3">
      <w:pPr>
        <w:ind w:left="720"/>
        <w:rPr>
          <w:rFonts w:cs="Tahoma"/>
          <w:lang w:val="es-ES"/>
        </w:rPr>
      </w:pPr>
      <w:r w:rsidRPr="00EA0D3A">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61631C" w:rsidRPr="00EA0D3A">
        <w:rPr>
          <w:rFonts w:eastAsia="Calibri" w:cs="Tahoma"/>
          <w:color w:val="000000"/>
          <w:szCs w:val="18"/>
          <w:lang w:val="es-ES"/>
        </w:rPr>
        <w:t> </w:t>
      </w:r>
      <w:r w:rsidRPr="00EA0D3A">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CE4ED3" w:rsidRPr="00EA0D3A">
        <w:rPr>
          <w:rFonts w:eastAsia="Calibri" w:cs="Tahoma"/>
          <w:color w:val="000000"/>
          <w:szCs w:val="18"/>
          <w:lang w:val="es-ES"/>
        </w:rPr>
        <w:t xml:space="preserve"> </w:t>
      </w:r>
      <w:r w:rsidRPr="00EA0D3A">
        <w:rPr>
          <w:rFonts w:eastAsia="Calibri" w:cs="Tahoma"/>
          <w:color w:val="000000"/>
          <w:szCs w:val="18"/>
          <w:lang w:val="es-ES"/>
        </w:rPr>
        <w:t>Los Derechos de uso de los servicios de nube comunitaria gubernamental son equivalentes a los de sus equivalentes standard para múltiples usuarios.</w:t>
      </w:r>
    </w:p>
    <w:p w:rsidR="00BE7AC3" w:rsidRPr="00EA0D3A" w:rsidRDefault="00BE7AC3" w:rsidP="00BA1490">
      <w:pPr>
        <w:ind w:left="720"/>
        <w:rPr>
          <w:rFonts w:cs="Tahoma"/>
          <w:lang w:val="es-ES"/>
        </w:rPr>
      </w:pPr>
    </w:p>
    <w:p w:rsidR="00F1020A" w:rsidRPr="00EA0D3A" w:rsidRDefault="00F1020A" w:rsidP="00BA1490">
      <w:pPr>
        <w:ind w:left="720"/>
        <w:rPr>
          <w:rFonts w:cs="Tahoma"/>
          <w:lang w:val="es-ES"/>
        </w:rPr>
      </w:pPr>
    </w:p>
    <w:p w:rsidR="00A83600" w:rsidRPr="00EA0D3A" w:rsidRDefault="00F66FB0" w:rsidP="00A83600">
      <w:pPr>
        <w:pStyle w:val="Heading2"/>
        <w:ind w:left="0"/>
        <w:rPr>
          <w:rFonts w:ascii="Tahoma" w:hAnsi="Tahoma" w:cs="Tahoma"/>
          <w:lang w:val="es-ES"/>
        </w:rPr>
      </w:pPr>
      <w:bookmarkStart w:id="1383" w:name="_70_Office_365"/>
      <w:bookmarkStart w:id="1384" w:name="_77_Office_365"/>
      <w:bookmarkStart w:id="1385" w:name="_Toc336338330"/>
      <w:bookmarkStart w:id="1386" w:name="_Toc360109404"/>
      <w:bookmarkStart w:id="1387" w:name="Srv_73Office365PlanG2toG4"/>
      <w:bookmarkEnd w:id="1383"/>
      <w:bookmarkEnd w:id="1384"/>
      <w:r w:rsidRPr="00EA0D3A">
        <w:rPr>
          <w:rFonts w:ascii="Tahoma" w:hAnsi="Tahoma" w:cs="Tahoma"/>
          <w:caps/>
          <w:color w:val="FF6600"/>
          <w:sz w:val="22"/>
          <w:szCs w:val="22"/>
          <w:vertAlign w:val="superscript"/>
          <w:lang w:val="es-ES"/>
        </w:rPr>
        <w:t>77</w:t>
      </w:r>
      <w:r w:rsidRPr="00EA0D3A">
        <w:rPr>
          <w:rFonts w:ascii="Tahoma" w:hAnsi="Tahoma" w:cs="Tahoma"/>
          <w:color w:val="FF6600"/>
          <w:lang w:val="es-ES"/>
        </w:rPr>
        <w:t xml:space="preserve"> </w:t>
      </w:r>
      <w:r w:rsidRPr="00EA0D3A">
        <w:rPr>
          <w:rFonts w:ascii="Tahoma" w:hAnsi="Tahoma" w:cs="Tahoma"/>
          <w:color w:val="FF6600"/>
          <w:sz w:val="22"/>
          <w:szCs w:val="22"/>
          <w:lang w:val="es-ES"/>
        </w:rPr>
        <w:t>Office 365 Administración Pública G1-G4</w:t>
      </w:r>
      <w:bookmarkEnd w:id="1385"/>
      <w:bookmarkEnd w:id="1386"/>
    </w:p>
    <w:p w:rsidR="00A83600" w:rsidRPr="00EA0D3A" w:rsidRDefault="00A83600" w:rsidP="00A83600">
      <w:pPr>
        <w:rPr>
          <w:rFonts w:cs="Tahoma"/>
          <w:lang w:val="es-ES"/>
        </w:rPr>
      </w:pPr>
    </w:p>
    <w:bookmarkEnd w:id="1387"/>
    <w:p w:rsidR="00A83600" w:rsidRPr="00EA0D3A" w:rsidRDefault="00A83600" w:rsidP="00E62BC4">
      <w:pPr>
        <w:ind w:left="720"/>
        <w:rPr>
          <w:rFonts w:cs="Tahoma"/>
          <w:lang w:val="es-ES"/>
        </w:rPr>
      </w:pPr>
      <w:r w:rsidRPr="00EA0D3A">
        <w:rPr>
          <w:rFonts w:cs="Tahoma"/>
          <w:color w:val="000000"/>
          <w:lang w:val="es-ES"/>
        </w:rPr>
        <w:t>Office 365 Administración Pública G1-G4 permite el acceso a los siguientes Servicios Online:</w:t>
      </w:r>
    </w:p>
    <w:p w:rsidR="00A83600" w:rsidRPr="00EA0D3A" w:rsidRDefault="00A83600" w:rsidP="00A83600">
      <w:pPr>
        <w:rPr>
          <w:rFonts w:cs="Tahoma"/>
          <w:lang w:val="es-ES"/>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135"/>
        <w:gridCol w:w="2221"/>
        <w:gridCol w:w="2069"/>
      </w:tblGrid>
      <w:tr w:rsidR="00A83600" w:rsidRPr="009B6021" w:rsidTr="00630ED6">
        <w:tc>
          <w:tcPr>
            <w:tcW w:w="2047" w:type="dxa"/>
            <w:shd w:val="clear" w:color="auto" w:fill="FABF8F"/>
          </w:tcPr>
          <w:p w:rsidR="00A83600" w:rsidRPr="009B6021" w:rsidRDefault="00A83600" w:rsidP="0061631C">
            <w:pPr>
              <w:jc w:val="center"/>
              <w:rPr>
                <w:rFonts w:eastAsia="Calibri" w:cs="Tahoma"/>
                <w:b/>
                <w:color w:val="000000"/>
                <w:sz w:val="20"/>
              </w:rPr>
            </w:pPr>
            <w:r w:rsidRPr="009B6021">
              <w:rPr>
                <w:rFonts w:eastAsia="Calibri" w:cs="Tahoma"/>
                <w:b/>
                <w:color w:val="000000"/>
                <w:sz w:val="20"/>
              </w:rPr>
              <w:t>Office 365 Administración Pública G1</w:t>
            </w:r>
          </w:p>
        </w:tc>
        <w:tc>
          <w:tcPr>
            <w:tcW w:w="2135" w:type="dxa"/>
            <w:shd w:val="clear" w:color="auto" w:fill="FABF8F"/>
          </w:tcPr>
          <w:p w:rsidR="00A83600" w:rsidRPr="009B6021" w:rsidRDefault="00A83600" w:rsidP="0061631C">
            <w:pPr>
              <w:jc w:val="center"/>
              <w:rPr>
                <w:rFonts w:eastAsia="Calibri" w:cs="Tahoma"/>
                <w:b/>
                <w:color w:val="000000"/>
                <w:sz w:val="20"/>
              </w:rPr>
            </w:pPr>
            <w:r w:rsidRPr="009B6021">
              <w:rPr>
                <w:rFonts w:eastAsia="Calibri" w:cs="Tahoma"/>
                <w:b/>
                <w:color w:val="000000"/>
                <w:sz w:val="20"/>
              </w:rPr>
              <w:t>Office 365 Administración Pública G2</w:t>
            </w:r>
          </w:p>
        </w:tc>
        <w:tc>
          <w:tcPr>
            <w:tcW w:w="2221" w:type="dxa"/>
            <w:shd w:val="clear" w:color="auto" w:fill="FABF8F"/>
          </w:tcPr>
          <w:p w:rsidR="00A83600" w:rsidRPr="009B6021" w:rsidRDefault="00A83600" w:rsidP="0061631C">
            <w:pPr>
              <w:jc w:val="center"/>
              <w:rPr>
                <w:rFonts w:eastAsia="Calibri" w:cs="Tahoma"/>
                <w:b/>
                <w:color w:val="000000"/>
                <w:sz w:val="20"/>
              </w:rPr>
            </w:pPr>
            <w:r w:rsidRPr="009B6021">
              <w:rPr>
                <w:rFonts w:eastAsia="Calibri" w:cs="Tahoma"/>
                <w:b/>
                <w:color w:val="000000"/>
                <w:sz w:val="20"/>
              </w:rPr>
              <w:t>Office 365 Administración Pública G3</w:t>
            </w:r>
          </w:p>
        </w:tc>
        <w:tc>
          <w:tcPr>
            <w:tcW w:w="2069" w:type="dxa"/>
            <w:shd w:val="clear" w:color="auto" w:fill="FABF8F"/>
          </w:tcPr>
          <w:p w:rsidR="00A83600" w:rsidRPr="009B6021" w:rsidRDefault="00A83600" w:rsidP="0061631C">
            <w:pPr>
              <w:jc w:val="center"/>
              <w:rPr>
                <w:rFonts w:eastAsia="Calibri" w:cs="Tahoma"/>
                <w:b/>
                <w:color w:val="000000"/>
                <w:sz w:val="20"/>
              </w:rPr>
            </w:pPr>
            <w:r w:rsidRPr="009B6021">
              <w:rPr>
                <w:rFonts w:eastAsia="Calibri" w:cs="Tahoma"/>
                <w:b/>
                <w:color w:val="000000"/>
                <w:sz w:val="20"/>
              </w:rPr>
              <w:t>Office 365 Administración Pública G4</w:t>
            </w:r>
          </w:p>
        </w:tc>
      </w:tr>
      <w:tr w:rsidR="00A83600" w:rsidRPr="009B6021" w:rsidTr="00630ED6">
        <w:tc>
          <w:tcPr>
            <w:tcW w:w="2047" w:type="dxa"/>
          </w:tcPr>
          <w:p w:rsidR="00A83600" w:rsidRPr="009B6021" w:rsidRDefault="00A83600" w:rsidP="0061631C">
            <w:pPr>
              <w:ind w:left="180" w:right="186"/>
              <w:rPr>
                <w:rFonts w:eastAsia="Calibri" w:cs="Tahoma"/>
                <w:color w:val="000000"/>
              </w:rPr>
            </w:pPr>
            <w:r w:rsidRPr="009B6021">
              <w:rPr>
                <w:rFonts w:eastAsia="Calibri" w:cs="Tahoma"/>
                <w:color w:val="000000"/>
              </w:rPr>
              <w:t>Exchange Online Plan 1</w:t>
            </w:r>
          </w:p>
        </w:tc>
        <w:tc>
          <w:tcPr>
            <w:tcW w:w="2135" w:type="dxa"/>
            <w:shd w:val="clear" w:color="auto" w:fill="auto"/>
          </w:tcPr>
          <w:p w:rsidR="00A83600" w:rsidRPr="009B6021" w:rsidRDefault="00A83600" w:rsidP="0061631C">
            <w:pPr>
              <w:ind w:left="180" w:right="186"/>
              <w:rPr>
                <w:rFonts w:eastAsia="Calibri" w:cs="Tahoma"/>
                <w:color w:val="000000"/>
              </w:rPr>
            </w:pPr>
            <w:r w:rsidRPr="009B6021">
              <w:rPr>
                <w:rFonts w:eastAsia="Calibri" w:cs="Tahoma"/>
                <w:color w:val="000000"/>
              </w:rPr>
              <w:t>Exchange Online Plan 1</w:t>
            </w:r>
          </w:p>
        </w:tc>
        <w:tc>
          <w:tcPr>
            <w:tcW w:w="2221" w:type="dxa"/>
            <w:shd w:val="clear" w:color="auto" w:fill="auto"/>
          </w:tcPr>
          <w:p w:rsidR="00A83600" w:rsidRPr="009B6021" w:rsidRDefault="00A83600" w:rsidP="004607B6">
            <w:pPr>
              <w:ind w:left="138" w:right="138"/>
              <w:rPr>
                <w:rFonts w:eastAsia="Calibri" w:cs="Tahoma"/>
                <w:color w:val="000000"/>
              </w:rPr>
            </w:pPr>
            <w:r w:rsidRPr="009B6021">
              <w:rPr>
                <w:rFonts w:eastAsia="Calibri" w:cs="Tahoma"/>
                <w:color w:val="000000"/>
              </w:rPr>
              <w:t>Exchange Online Plan</w:t>
            </w:r>
            <w:r w:rsidR="004607B6">
              <w:rPr>
                <w:rFonts w:eastAsia="Calibri" w:cs="Tahoma"/>
                <w:color w:val="000000"/>
              </w:rPr>
              <w:t> </w:t>
            </w:r>
            <w:r w:rsidRPr="009B6021">
              <w:rPr>
                <w:rFonts w:eastAsia="Calibri" w:cs="Tahoma"/>
                <w:color w:val="000000"/>
              </w:rPr>
              <w:t xml:space="preserve">2 </w:t>
            </w:r>
          </w:p>
        </w:tc>
        <w:tc>
          <w:tcPr>
            <w:tcW w:w="2069" w:type="dxa"/>
            <w:shd w:val="clear" w:color="auto" w:fill="auto"/>
          </w:tcPr>
          <w:p w:rsidR="00A83600" w:rsidRPr="009B6021" w:rsidRDefault="00A83600" w:rsidP="0061631C">
            <w:pPr>
              <w:ind w:left="186" w:right="180"/>
              <w:rPr>
                <w:rFonts w:eastAsia="Calibri" w:cs="Tahoma"/>
                <w:color w:val="000000"/>
              </w:rPr>
            </w:pPr>
            <w:r w:rsidRPr="009B6021">
              <w:rPr>
                <w:rFonts w:eastAsia="Calibri" w:cs="Tahoma"/>
                <w:color w:val="000000"/>
              </w:rPr>
              <w:t>Exchange Online Plan 2</w:t>
            </w:r>
          </w:p>
        </w:tc>
      </w:tr>
      <w:tr w:rsidR="00A83600" w:rsidRPr="009B6021" w:rsidTr="00630ED6">
        <w:tc>
          <w:tcPr>
            <w:tcW w:w="2047" w:type="dxa"/>
          </w:tcPr>
          <w:p w:rsidR="00A83600" w:rsidRPr="009B6021" w:rsidRDefault="00A83600" w:rsidP="0061631C">
            <w:pPr>
              <w:ind w:left="180" w:right="186"/>
              <w:rPr>
                <w:rFonts w:eastAsia="Calibri" w:cs="Tahoma"/>
                <w:color w:val="000000"/>
              </w:rPr>
            </w:pPr>
            <w:r w:rsidRPr="009B6021">
              <w:rPr>
                <w:rFonts w:eastAsia="Calibri" w:cs="Tahoma"/>
                <w:color w:val="000000"/>
              </w:rPr>
              <w:t>SharePoint Online Plan 1</w:t>
            </w:r>
          </w:p>
        </w:tc>
        <w:tc>
          <w:tcPr>
            <w:tcW w:w="2135" w:type="dxa"/>
            <w:shd w:val="clear" w:color="auto" w:fill="auto"/>
          </w:tcPr>
          <w:p w:rsidR="00A83600" w:rsidRPr="009B6021" w:rsidRDefault="00A83600" w:rsidP="0061631C">
            <w:pPr>
              <w:ind w:left="180" w:right="186"/>
              <w:rPr>
                <w:rFonts w:eastAsia="Calibri" w:cs="Tahoma"/>
                <w:color w:val="000000"/>
              </w:rPr>
            </w:pPr>
            <w:r w:rsidRPr="009B6021">
              <w:rPr>
                <w:rFonts w:eastAsia="Calibri" w:cs="Tahoma"/>
                <w:color w:val="000000"/>
              </w:rPr>
              <w:t>SharePoint Online Plan 1</w:t>
            </w:r>
          </w:p>
        </w:tc>
        <w:tc>
          <w:tcPr>
            <w:tcW w:w="2221" w:type="dxa"/>
            <w:shd w:val="clear" w:color="auto" w:fill="auto"/>
          </w:tcPr>
          <w:p w:rsidR="00A83600" w:rsidRPr="009B6021" w:rsidRDefault="00A83600" w:rsidP="0061631C">
            <w:pPr>
              <w:ind w:left="138" w:right="138"/>
              <w:rPr>
                <w:rFonts w:eastAsia="Calibri" w:cs="Tahoma"/>
                <w:color w:val="000000"/>
              </w:rPr>
            </w:pPr>
            <w:r w:rsidRPr="009B6021">
              <w:rPr>
                <w:rFonts w:eastAsia="Calibri" w:cs="Tahoma"/>
                <w:color w:val="000000"/>
              </w:rPr>
              <w:t>SharePoint Online Plan 2</w:t>
            </w:r>
          </w:p>
        </w:tc>
        <w:tc>
          <w:tcPr>
            <w:tcW w:w="2069" w:type="dxa"/>
            <w:shd w:val="clear" w:color="auto" w:fill="auto"/>
          </w:tcPr>
          <w:p w:rsidR="00A83600" w:rsidRPr="009B6021" w:rsidRDefault="00A83600" w:rsidP="0061631C">
            <w:pPr>
              <w:ind w:left="186" w:right="180"/>
              <w:rPr>
                <w:rFonts w:eastAsia="Calibri" w:cs="Tahoma"/>
                <w:color w:val="000000"/>
              </w:rPr>
            </w:pPr>
            <w:r w:rsidRPr="009B6021">
              <w:rPr>
                <w:rFonts w:eastAsia="Calibri" w:cs="Tahoma"/>
                <w:color w:val="000000"/>
              </w:rPr>
              <w:t>SharePoint Online Plan 2</w:t>
            </w:r>
          </w:p>
        </w:tc>
      </w:tr>
      <w:tr w:rsidR="00A83600" w:rsidRPr="009B6021" w:rsidTr="00630ED6">
        <w:tc>
          <w:tcPr>
            <w:tcW w:w="2047" w:type="dxa"/>
          </w:tcPr>
          <w:p w:rsidR="00A83600" w:rsidRPr="009B6021" w:rsidRDefault="00A83600" w:rsidP="00B50225">
            <w:pPr>
              <w:ind w:left="180" w:right="186"/>
              <w:rPr>
                <w:rFonts w:eastAsia="Calibri" w:cs="Tahoma"/>
                <w:color w:val="000000"/>
              </w:rPr>
            </w:pPr>
            <w:r w:rsidRPr="009B6021">
              <w:rPr>
                <w:rFonts w:eastAsia="Calibri" w:cs="Tahoma"/>
                <w:color w:val="000000"/>
              </w:rPr>
              <w:t>Lync Online Plan</w:t>
            </w:r>
            <w:r w:rsidR="00B50225">
              <w:rPr>
                <w:rFonts w:eastAsia="Calibri" w:cs="Tahoma"/>
                <w:color w:val="000000"/>
              </w:rPr>
              <w:t> </w:t>
            </w:r>
            <w:r w:rsidRPr="009B6021">
              <w:rPr>
                <w:rFonts w:eastAsia="Calibri" w:cs="Tahoma"/>
                <w:color w:val="000000"/>
              </w:rPr>
              <w:t>2</w:t>
            </w:r>
          </w:p>
        </w:tc>
        <w:tc>
          <w:tcPr>
            <w:tcW w:w="2135" w:type="dxa"/>
            <w:shd w:val="clear" w:color="auto" w:fill="auto"/>
          </w:tcPr>
          <w:p w:rsidR="00A83600" w:rsidRPr="009B6021" w:rsidRDefault="00A83600" w:rsidP="0061631C">
            <w:pPr>
              <w:ind w:left="180" w:right="186"/>
              <w:rPr>
                <w:rFonts w:eastAsia="Calibri" w:cs="Tahoma"/>
                <w:color w:val="000000"/>
              </w:rPr>
            </w:pPr>
            <w:r w:rsidRPr="009B6021">
              <w:rPr>
                <w:rFonts w:eastAsia="Calibri" w:cs="Tahoma"/>
                <w:color w:val="000000"/>
              </w:rPr>
              <w:t>Lync Online Plan 2</w:t>
            </w:r>
          </w:p>
        </w:tc>
        <w:tc>
          <w:tcPr>
            <w:tcW w:w="2221" w:type="dxa"/>
            <w:shd w:val="clear" w:color="auto" w:fill="auto"/>
          </w:tcPr>
          <w:p w:rsidR="00A83600" w:rsidRPr="009B6021" w:rsidRDefault="00A83600" w:rsidP="0061631C">
            <w:pPr>
              <w:ind w:left="138" w:right="138"/>
              <w:rPr>
                <w:rFonts w:eastAsia="Calibri" w:cs="Tahoma"/>
                <w:color w:val="000000"/>
              </w:rPr>
            </w:pPr>
            <w:r w:rsidRPr="009B6021">
              <w:rPr>
                <w:rFonts w:eastAsia="Calibri" w:cs="Tahoma"/>
                <w:color w:val="000000"/>
              </w:rPr>
              <w:t>Lync Online Plan 2</w:t>
            </w:r>
          </w:p>
        </w:tc>
        <w:tc>
          <w:tcPr>
            <w:tcW w:w="2069" w:type="dxa"/>
            <w:shd w:val="clear" w:color="auto" w:fill="auto"/>
          </w:tcPr>
          <w:p w:rsidR="00A83600" w:rsidRPr="009B6021" w:rsidRDefault="00A83600" w:rsidP="00B50225">
            <w:pPr>
              <w:ind w:left="186" w:right="180"/>
              <w:rPr>
                <w:rFonts w:eastAsia="Calibri" w:cs="Tahoma"/>
                <w:color w:val="000000"/>
              </w:rPr>
            </w:pPr>
            <w:r w:rsidRPr="009B6021">
              <w:rPr>
                <w:rFonts w:eastAsia="Calibri" w:cs="Tahoma"/>
                <w:color w:val="000000"/>
              </w:rPr>
              <w:t>Lync Online Plan</w:t>
            </w:r>
            <w:r w:rsidR="00B50225">
              <w:rPr>
                <w:rFonts w:eastAsia="Calibri" w:cs="Tahoma"/>
                <w:color w:val="000000"/>
              </w:rPr>
              <w:t> </w:t>
            </w:r>
            <w:r w:rsidRPr="009B6021">
              <w:rPr>
                <w:rFonts w:eastAsia="Calibri" w:cs="Tahoma"/>
                <w:color w:val="000000"/>
              </w:rPr>
              <w:t>3*</w:t>
            </w:r>
          </w:p>
        </w:tc>
      </w:tr>
      <w:tr w:rsidR="00A83600" w:rsidRPr="009B6021" w:rsidTr="00630ED6">
        <w:tc>
          <w:tcPr>
            <w:tcW w:w="2047" w:type="dxa"/>
          </w:tcPr>
          <w:p w:rsidR="00A83600" w:rsidRPr="009B6021" w:rsidRDefault="0050116B" w:rsidP="0061631C">
            <w:pPr>
              <w:ind w:left="180" w:right="186"/>
              <w:rPr>
                <w:rFonts w:eastAsia="Calibri" w:cs="Tahoma"/>
                <w:color w:val="000000"/>
              </w:rPr>
            </w:pPr>
            <w:r w:rsidRPr="009B6021">
              <w:rPr>
                <w:rFonts w:eastAsia="Calibri" w:cs="Tahoma"/>
                <w:color w:val="000000"/>
              </w:rPr>
              <w:t>Office Web Applications (Alojadas por Microsoft)</w:t>
            </w:r>
          </w:p>
        </w:tc>
        <w:tc>
          <w:tcPr>
            <w:tcW w:w="2135" w:type="dxa"/>
            <w:shd w:val="clear" w:color="auto" w:fill="auto"/>
          </w:tcPr>
          <w:p w:rsidR="00A83600" w:rsidRPr="009B6021" w:rsidRDefault="00A83600" w:rsidP="0061631C">
            <w:pPr>
              <w:ind w:left="180" w:right="186"/>
              <w:rPr>
                <w:rFonts w:eastAsia="Calibri" w:cs="Tahoma"/>
                <w:color w:val="000000"/>
              </w:rPr>
            </w:pPr>
            <w:r w:rsidRPr="009B6021">
              <w:rPr>
                <w:rFonts w:eastAsia="Calibri" w:cs="Tahoma"/>
                <w:color w:val="000000"/>
              </w:rPr>
              <w:t>Office Web Applications (Alojadas por Microsoft)</w:t>
            </w:r>
          </w:p>
        </w:tc>
        <w:tc>
          <w:tcPr>
            <w:tcW w:w="2221" w:type="dxa"/>
            <w:shd w:val="clear" w:color="auto" w:fill="auto"/>
          </w:tcPr>
          <w:p w:rsidR="00A83600" w:rsidRPr="009B6021" w:rsidRDefault="00A83600" w:rsidP="0061631C">
            <w:pPr>
              <w:ind w:left="138" w:right="138"/>
              <w:rPr>
                <w:rFonts w:eastAsia="Calibri" w:cs="Tahoma"/>
                <w:color w:val="000000"/>
              </w:rPr>
            </w:pPr>
            <w:r w:rsidRPr="009B6021">
              <w:rPr>
                <w:rFonts w:eastAsia="Calibri" w:cs="Tahoma"/>
                <w:color w:val="000000"/>
              </w:rPr>
              <w:t>Office Web Applications (Alojadas por Microsoft)</w:t>
            </w:r>
          </w:p>
        </w:tc>
        <w:tc>
          <w:tcPr>
            <w:tcW w:w="2069" w:type="dxa"/>
            <w:shd w:val="clear" w:color="auto" w:fill="auto"/>
          </w:tcPr>
          <w:p w:rsidR="00A83600" w:rsidRPr="009B6021" w:rsidRDefault="00A83600" w:rsidP="0061631C">
            <w:pPr>
              <w:ind w:left="186" w:right="180"/>
              <w:rPr>
                <w:rFonts w:eastAsia="Calibri" w:cs="Tahoma"/>
                <w:color w:val="000000"/>
              </w:rPr>
            </w:pPr>
            <w:r w:rsidRPr="009B6021">
              <w:rPr>
                <w:rFonts w:eastAsia="Calibri" w:cs="Tahoma"/>
                <w:color w:val="000000"/>
              </w:rPr>
              <w:t>Office Web Applications (Alojadas por Microsoft)</w:t>
            </w:r>
          </w:p>
        </w:tc>
      </w:tr>
      <w:tr w:rsidR="00A83600" w:rsidRPr="009B6021" w:rsidTr="00630ED6">
        <w:tc>
          <w:tcPr>
            <w:tcW w:w="2047" w:type="dxa"/>
          </w:tcPr>
          <w:p w:rsidR="00A83600" w:rsidRPr="009B6021" w:rsidRDefault="00A83600" w:rsidP="0061631C">
            <w:pPr>
              <w:ind w:left="180" w:right="186"/>
              <w:rPr>
                <w:rFonts w:eastAsia="Calibri" w:cs="Tahoma"/>
                <w:color w:val="000000"/>
              </w:rPr>
            </w:pPr>
          </w:p>
        </w:tc>
        <w:tc>
          <w:tcPr>
            <w:tcW w:w="2135" w:type="dxa"/>
            <w:shd w:val="clear" w:color="auto" w:fill="auto"/>
          </w:tcPr>
          <w:p w:rsidR="00A83600" w:rsidRPr="009B6021" w:rsidRDefault="00A83600" w:rsidP="0061631C">
            <w:pPr>
              <w:ind w:left="180" w:right="186"/>
              <w:rPr>
                <w:rFonts w:eastAsia="Calibri" w:cs="Tahoma"/>
                <w:color w:val="000000"/>
              </w:rPr>
            </w:pPr>
          </w:p>
        </w:tc>
        <w:tc>
          <w:tcPr>
            <w:tcW w:w="2221" w:type="dxa"/>
            <w:shd w:val="clear" w:color="auto" w:fill="auto"/>
          </w:tcPr>
          <w:p w:rsidR="00A83600" w:rsidRPr="009B6021" w:rsidRDefault="00A83600" w:rsidP="0061631C">
            <w:pPr>
              <w:ind w:left="138" w:right="138"/>
              <w:rPr>
                <w:rFonts w:eastAsia="Calibri" w:cs="Tahoma"/>
                <w:color w:val="000000"/>
              </w:rPr>
            </w:pPr>
            <w:r w:rsidRPr="009B6021">
              <w:rPr>
                <w:rFonts w:eastAsia="Calibri" w:cs="Tahoma"/>
                <w:color w:val="000000"/>
              </w:rPr>
              <w:t xml:space="preserve">Office 365 ProPlus </w:t>
            </w:r>
          </w:p>
        </w:tc>
        <w:tc>
          <w:tcPr>
            <w:tcW w:w="2069" w:type="dxa"/>
            <w:shd w:val="clear" w:color="auto" w:fill="auto"/>
          </w:tcPr>
          <w:p w:rsidR="00A83600" w:rsidRPr="009B6021" w:rsidRDefault="00630ED6" w:rsidP="0061631C">
            <w:pPr>
              <w:ind w:left="186" w:right="180"/>
              <w:rPr>
                <w:rFonts w:eastAsia="Calibri" w:cs="Tahoma"/>
                <w:color w:val="000000"/>
              </w:rPr>
            </w:pPr>
            <w:r w:rsidRPr="009B6021">
              <w:rPr>
                <w:rFonts w:eastAsia="Calibri" w:cs="Tahoma"/>
                <w:color w:val="000000"/>
              </w:rPr>
              <w:t xml:space="preserve">Office 365 ProPlus </w:t>
            </w:r>
          </w:p>
        </w:tc>
      </w:tr>
      <w:tr w:rsidR="00630ED6" w:rsidRPr="009B6021" w:rsidTr="00630ED6">
        <w:tc>
          <w:tcPr>
            <w:tcW w:w="2047" w:type="dxa"/>
          </w:tcPr>
          <w:p w:rsidR="00630ED6" w:rsidRPr="009B6021" w:rsidRDefault="00630ED6" w:rsidP="0061631C">
            <w:pPr>
              <w:ind w:left="180" w:right="186"/>
              <w:rPr>
                <w:rFonts w:eastAsia="Calibri" w:cs="Tahoma"/>
                <w:color w:val="000000"/>
              </w:rPr>
            </w:pPr>
          </w:p>
        </w:tc>
        <w:tc>
          <w:tcPr>
            <w:tcW w:w="2135" w:type="dxa"/>
            <w:shd w:val="clear" w:color="auto" w:fill="auto"/>
          </w:tcPr>
          <w:p w:rsidR="00630ED6" w:rsidRPr="009B6021" w:rsidRDefault="00630ED6" w:rsidP="0061631C">
            <w:pPr>
              <w:ind w:left="180" w:right="186"/>
              <w:rPr>
                <w:rFonts w:eastAsia="Calibri" w:cs="Tahoma"/>
                <w:color w:val="000000"/>
              </w:rPr>
            </w:pPr>
          </w:p>
        </w:tc>
        <w:tc>
          <w:tcPr>
            <w:tcW w:w="2221" w:type="dxa"/>
            <w:shd w:val="clear" w:color="auto" w:fill="auto"/>
          </w:tcPr>
          <w:p w:rsidR="00630ED6" w:rsidRPr="009B6021" w:rsidRDefault="00630ED6" w:rsidP="0061631C">
            <w:pPr>
              <w:ind w:left="138" w:right="138"/>
              <w:rPr>
                <w:rFonts w:eastAsia="Calibri" w:cs="Tahoma"/>
                <w:color w:val="000000"/>
              </w:rPr>
            </w:pPr>
            <w:r w:rsidRPr="009B6021">
              <w:rPr>
                <w:rFonts w:eastAsia="Calibri" w:cs="Tahoma"/>
                <w:color w:val="000000"/>
              </w:rPr>
              <w:t>Windows Azure Active Directory Rights Management</w:t>
            </w:r>
          </w:p>
        </w:tc>
        <w:tc>
          <w:tcPr>
            <w:tcW w:w="2069" w:type="dxa"/>
            <w:shd w:val="clear" w:color="auto" w:fill="auto"/>
          </w:tcPr>
          <w:p w:rsidR="00630ED6" w:rsidRPr="009B6021" w:rsidRDefault="00630ED6" w:rsidP="0061631C">
            <w:pPr>
              <w:ind w:left="186" w:right="180"/>
              <w:rPr>
                <w:rFonts w:eastAsia="Calibri" w:cs="Tahoma"/>
                <w:color w:val="000000"/>
              </w:rPr>
            </w:pPr>
            <w:r w:rsidRPr="009B6021">
              <w:rPr>
                <w:rFonts w:eastAsia="Calibri" w:cs="Tahoma"/>
                <w:color w:val="000000"/>
              </w:rPr>
              <w:t>Windows Azure Active Directory Rights Management</w:t>
            </w:r>
          </w:p>
        </w:tc>
      </w:tr>
    </w:tbl>
    <w:p w:rsidR="00263B62" w:rsidRPr="00EA0D3A" w:rsidRDefault="00630ED6" w:rsidP="00630ED6">
      <w:pPr>
        <w:pStyle w:val="PURBody"/>
        <w:spacing w:after="0"/>
        <w:ind w:left="540"/>
        <w:rPr>
          <w:rFonts w:ascii="Tahoma" w:hAnsi="Tahoma" w:cs="Tahoma"/>
          <w:lang w:val="es-ES"/>
        </w:rPr>
      </w:pPr>
      <w:r w:rsidRPr="00EA0D3A">
        <w:rPr>
          <w:rFonts w:ascii="Tahoma" w:hAnsi="Tahoma" w:cs="Tahoma"/>
          <w:i/>
          <w:sz w:val="16"/>
          <w:vertAlign w:val="superscript"/>
          <w:lang w:val="es-ES"/>
        </w:rPr>
        <w:t>*</w:t>
      </w:r>
      <w:r w:rsidRPr="00EA0D3A">
        <w:rPr>
          <w:rFonts w:ascii="Tahoma" w:hAnsi="Tahoma" w:cs="Tahoma"/>
          <w:i/>
          <w:sz w:val="16"/>
          <w:lang w:val="es-ES"/>
        </w:rPr>
        <w:t>Los clientes que realizan adquisiciones en países distintos a EE. UU. y el Reino Unido reciben Lync Online Plan 2 en lugar de Lync Online Plan 3.</w:t>
      </w:r>
      <w:r w:rsidRPr="00EA0D3A">
        <w:rPr>
          <w:rFonts w:ascii="Tahoma" w:hAnsi="Tahoma" w:cs="Tahoma"/>
          <w:color w:val="000000"/>
          <w:lang w:val="es-ES"/>
        </w:rPr>
        <w:br/>
      </w:r>
    </w:p>
    <w:p w:rsidR="00A83600" w:rsidRPr="00EA0D3A" w:rsidRDefault="00A83600" w:rsidP="00E62BC4">
      <w:pPr>
        <w:ind w:left="720"/>
        <w:rPr>
          <w:rFonts w:cs="Tahoma"/>
          <w:lang w:val="es-ES"/>
        </w:rPr>
      </w:pPr>
      <w:r w:rsidRPr="00EA0D3A">
        <w:rPr>
          <w:rFonts w:cs="Tahoma"/>
          <w:color w:val="000000"/>
          <w:lang w:val="es-ES"/>
        </w:rPr>
        <w:t>Esta lista está sujeta a cambios. Los actuales Derechos de Uso de los Productos rigen en caso de discrepancia entre los términos de licencia para Office 365 Administración Pública G1 - G4 y esta nota. Los derechos de acceso adicionales, si los hay, para software local con una licencia independiente se especifican en los Derechos de Uso de los Productos.</w:t>
      </w:r>
    </w:p>
    <w:p w:rsidR="00A83600" w:rsidRPr="00EA0D3A" w:rsidRDefault="00A83600" w:rsidP="00E62BC4">
      <w:pPr>
        <w:ind w:left="720"/>
        <w:rPr>
          <w:rFonts w:cs="Tahoma"/>
          <w:lang w:val="es-ES"/>
        </w:rPr>
      </w:pPr>
    </w:p>
    <w:p w:rsidR="00A83600" w:rsidRPr="00EA0D3A" w:rsidRDefault="00A83600" w:rsidP="00E62BC4">
      <w:pPr>
        <w:ind w:left="720"/>
        <w:rPr>
          <w:rFonts w:cs="Tahoma"/>
          <w:lang w:val="es-ES"/>
        </w:rPr>
      </w:pPr>
      <w:r w:rsidRPr="00EA0D3A">
        <w:rPr>
          <w:rFonts w:cs="Tahoma"/>
          <w:color w:val="000000"/>
          <w:lang w:val="es-ES"/>
        </w:rPr>
        <w:t>Lync Online Plan 1 y Plan 2 requieren la adquisición e instalación por separado de Microsoft Lync 2013 (o</w:t>
      </w:r>
      <w:r w:rsidR="007404AB" w:rsidRPr="00EA0D3A">
        <w:rPr>
          <w:rFonts w:cs="Tahoma"/>
          <w:color w:val="000000"/>
          <w:lang w:val="es-ES"/>
        </w:rPr>
        <w:t> </w:t>
      </w:r>
      <w:r w:rsidRPr="00EA0D3A">
        <w:rPr>
          <w:rFonts w:cs="Tahoma"/>
          <w:color w:val="000000"/>
          <w:lang w:val="es-ES"/>
        </w:rPr>
        <w:t>Lync para Mac 2011) para tener acceso al conjunto de características completo de Lync Online Plan 1 y</w:t>
      </w:r>
      <w:r w:rsidR="007404AB" w:rsidRPr="00EA0D3A">
        <w:rPr>
          <w:rFonts w:cs="Tahoma"/>
          <w:color w:val="000000"/>
          <w:lang w:val="es-ES"/>
        </w:rPr>
        <w:t> </w:t>
      </w:r>
      <w:r w:rsidRPr="00EA0D3A">
        <w:rPr>
          <w:rFonts w:cs="Tahoma"/>
          <w:color w:val="000000"/>
          <w:lang w:val="es-ES"/>
        </w:rPr>
        <w:t>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w:t>
      </w:r>
      <w:r w:rsidRPr="00EA0D3A">
        <w:rPr>
          <w:rFonts w:cs="Tahoma"/>
          <w:lang w:val="es-ES"/>
        </w:rPr>
        <w:t>Los clientes pueden utilizar la licencia de cliente gratuita de Lync Basic 2013 para sus usuarios finales basados en Windows.</w:t>
      </w:r>
    </w:p>
    <w:p w:rsidR="00A83600" w:rsidRPr="00EA0D3A" w:rsidRDefault="00A83600" w:rsidP="00E62BC4">
      <w:pPr>
        <w:ind w:left="720"/>
        <w:rPr>
          <w:rFonts w:cs="Tahoma"/>
          <w:lang w:val="es-ES"/>
        </w:rPr>
      </w:pPr>
    </w:p>
    <w:p w:rsidR="00A83600" w:rsidRPr="00EA0D3A" w:rsidRDefault="00A83600" w:rsidP="00E62BC4">
      <w:pPr>
        <w:ind w:left="720"/>
        <w:rPr>
          <w:rFonts w:cs="Tahoma"/>
          <w:lang w:val="es-ES"/>
        </w:rPr>
      </w:pPr>
      <w:r w:rsidRPr="00EA0D3A">
        <w:rPr>
          <w:rFonts w:eastAsia="Calibri" w:cs="Tahoma"/>
          <w:color w:val="000000"/>
          <w:szCs w:val="18"/>
          <w:lang w:val="es-ES"/>
        </w:rPr>
        <w:t>G1-G4 no se pueden implementar en el mismo dominio que determinados servicios de nube comunitaria no</w:t>
      </w:r>
      <w:r w:rsidR="007404AB" w:rsidRPr="00EA0D3A">
        <w:rPr>
          <w:rFonts w:eastAsia="Calibri" w:cs="Tahoma"/>
          <w:color w:val="000000"/>
          <w:szCs w:val="18"/>
          <w:lang w:val="es-ES"/>
        </w:rPr>
        <w:t> </w:t>
      </w:r>
      <w:r w:rsidRPr="00EA0D3A">
        <w:rPr>
          <w:rFonts w:eastAsia="Calibri" w:cs="Tahoma"/>
          <w:color w:val="000000"/>
          <w:szCs w:val="18"/>
          <w:lang w:val="es-ES"/>
        </w:rPr>
        <w:t>gubernamental. Esta limitación se amplía a cualquier Servicio Online que sea parte de la familia de</w:t>
      </w:r>
      <w:r w:rsidR="007404AB" w:rsidRPr="00EA0D3A">
        <w:rPr>
          <w:rFonts w:eastAsia="Calibri" w:cs="Tahoma"/>
          <w:color w:val="000000"/>
          <w:szCs w:val="18"/>
          <w:lang w:val="es-ES"/>
        </w:rPr>
        <w:t> </w:t>
      </w:r>
      <w:r w:rsidRPr="00EA0D3A">
        <w:rPr>
          <w:rFonts w:eastAsia="Calibri" w:cs="Tahoma"/>
          <w:color w:val="000000"/>
          <w:szCs w:val="18"/>
          <w:lang w:val="es-ES"/>
        </w:rPr>
        <w:t>productos Office 365, incluidos Exchange Online, SharePoint Online y Lync Online.</w:t>
      </w:r>
    </w:p>
    <w:p w:rsidR="00D57009" w:rsidRPr="00EA0D3A" w:rsidRDefault="00A83600" w:rsidP="007B35CE">
      <w:pPr>
        <w:ind w:left="720"/>
        <w:rPr>
          <w:rFonts w:cs="Tahoma"/>
          <w:lang w:val="es-ES"/>
        </w:rPr>
      </w:pPr>
      <w:r w:rsidRPr="00EA0D3A">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7404AB" w:rsidRPr="00EA0D3A">
        <w:rPr>
          <w:rFonts w:eastAsia="Calibri" w:cs="Tahoma"/>
          <w:color w:val="000000"/>
          <w:szCs w:val="18"/>
          <w:lang w:val="es-ES"/>
        </w:rPr>
        <w:t> </w:t>
      </w:r>
      <w:r w:rsidRPr="00EA0D3A">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CE4ED3" w:rsidRPr="00EA0D3A">
        <w:rPr>
          <w:rFonts w:eastAsia="Calibri" w:cs="Tahoma"/>
          <w:color w:val="000000"/>
          <w:szCs w:val="18"/>
          <w:lang w:val="es-ES"/>
        </w:rPr>
        <w:t xml:space="preserve"> </w:t>
      </w:r>
      <w:r w:rsidRPr="00EA0D3A">
        <w:rPr>
          <w:rFonts w:eastAsia="Calibri" w:cs="Tahoma"/>
          <w:color w:val="000000"/>
          <w:szCs w:val="18"/>
          <w:lang w:val="es-ES"/>
        </w:rPr>
        <w:t>Los Derechos de uso de los servicios de nube comunitaria gubernamental son equivalentes a los de sus equivalentes standard para múltiples usuarios como se indica en la siguiente tabla:</w:t>
      </w:r>
    </w:p>
    <w:p w:rsidR="00A83600" w:rsidRPr="00EA0D3A" w:rsidRDefault="00A83600" w:rsidP="00A83600">
      <w:pPr>
        <w:ind w:left="900"/>
        <w:rPr>
          <w:rFonts w:cs="Tahoma"/>
          <w:lang w:val="es-ES"/>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1"/>
        <w:gridCol w:w="4321"/>
      </w:tblGrid>
      <w:tr w:rsidR="00A83600" w:rsidRPr="00EA0D3A" w:rsidTr="00CA14C9">
        <w:tc>
          <w:tcPr>
            <w:tcW w:w="4202" w:type="dxa"/>
            <w:shd w:val="clear" w:color="auto" w:fill="FABF8F"/>
          </w:tcPr>
          <w:p w:rsidR="00A83600" w:rsidRPr="009B6021" w:rsidRDefault="00A83600" w:rsidP="00722522">
            <w:pPr>
              <w:rPr>
                <w:rFonts w:eastAsia="Calibri" w:cs="Tahoma"/>
                <w:b/>
                <w:color w:val="000000"/>
                <w:sz w:val="20"/>
                <w:szCs w:val="20"/>
              </w:rPr>
            </w:pPr>
            <w:r w:rsidRPr="009B6021">
              <w:rPr>
                <w:rFonts w:eastAsia="Calibri" w:cs="Tahoma"/>
                <w:b/>
                <w:color w:val="000000"/>
                <w:sz w:val="20"/>
                <w:szCs w:val="20"/>
              </w:rPr>
              <w:t xml:space="preserve">Office 365 Enterprise E </w:t>
            </w:r>
          </w:p>
        </w:tc>
        <w:tc>
          <w:tcPr>
            <w:tcW w:w="4366" w:type="dxa"/>
            <w:shd w:val="clear" w:color="auto" w:fill="FABF8F"/>
          </w:tcPr>
          <w:p w:rsidR="00A83600" w:rsidRPr="00EA0D3A" w:rsidRDefault="00A83600" w:rsidP="00722522">
            <w:pPr>
              <w:rPr>
                <w:rFonts w:eastAsia="Calibri" w:cs="Tahoma"/>
                <w:b/>
                <w:color w:val="000000"/>
                <w:sz w:val="20"/>
                <w:szCs w:val="20"/>
                <w:lang w:val="es-ES"/>
              </w:rPr>
            </w:pPr>
            <w:r w:rsidRPr="00EA0D3A">
              <w:rPr>
                <w:rFonts w:eastAsia="Calibri" w:cs="Tahoma"/>
                <w:b/>
                <w:color w:val="000000"/>
                <w:sz w:val="20"/>
                <w:szCs w:val="20"/>
                <w:lang w:val="es-ES"/>
              </w:rPr>
              <w:t>Servicio de Office 365 Administración Pública G con Derechos de Uso equivalentes</w:t>
            </w:r>
          </w:p>
        </w:tc>
      </w:tr>
      <w:tr w:rsidR="00A83600" w:rsidRPr="009B6021" w:rsidTr="00CA14C9">
        <w:tc>
          <w:tcPr>
            <w:tcW w:w="4202" w:type="dxa"/>
            <w:shd w:val="clear" w:color="auto" w:fill="auto"/>
          </w:tcPr>
          <w:p w:rsidR="00A83600" w:rsidRPr="009B6021" w:rsidRDefault="00A83600" w:rsidP="00722522">
            <w:pPr>
              <w:rPr>
                <w:rFonts w:eastAsia="Calibri" w:cs="Tahoma"/>
                <w:color w:val="000000"/>
              </w:rPr>
            </w:pPr>
            <w:r w:rsidRPr="009B6021">
              <w:rPr>
                <w:rFonts w:eastAsia="Calibri" w:cs="Tahoma"/>
                <w:color w:val="000000"/>
              </w:rPr>
              <w:t>Office 365 Enterprise E1</w:t>
            </w:r>
          </w:p>
        </w:tc>
        <w:tc>
          <w:tcPr>
            <w:tcW w:w="4366" w:type="dxa"/>
            <w:shd w:val="clear" w:color="auto" w:fill="auto"/>
          </w:tcPr>
          <w:p w:rsidR="00A83600" w:rsidRPr="009B6021" w:rsidRDefault="00A83600" w:rsidP="00722522">
            <w:pPr>
              <w:rPr>
                <w:rFonts w:eastAsia="Calibri" w:cs="Tahoma"/>
                <w:color w:val="000000"/>
              </w:rPr>
            </w:pPr>
            <w:r w:rsidRPr="009B6021">
              <w:rPr>
                <w:rFonts w:eastAsia="Calibri" w:cs="Tahoma"/>
                <w:color w:val="000000"/>
              </w:rPr>
              <w:t>Office 365 Administración Pública G1</w:t>
            </w:r>
          </w:p>
        </w:tc>
      </w:tr>
      <w:tr w:rsidR="00A83600" w:rsidRPr="009B6021" w:rsidTr="00CA14C9">
        <w:tc>
          <w:tcPr>
            <w:tcW w:w="4202" w:type="dxa"/>
            <w:shd w:val="clear" w:color="auto" w:fill="auto"/>
          </w:tcPr>
          <w:p w:rsidR="00A83600" w:rsidRPr="009B6021" w:rsidRDefault="00A83600" w:rsidP="00722522">
            <w:pPr>
              <w:rPr>
                <w:rFonts w:eastAsia="Calibri" w:cs="Tahoma"/>
                <w:color w:val="000000"/>
              </w:rPr>
            </w:pPr>
            <w:r w:rsidRPr="009B6021">
              <w:rPr>
                <w:rFonts w:eastAsia="Calibri" w:cs="Tahoma"/>
                <w:color w:val="000000"/>
              </w:rPr>
              <w:t>Office 365 Enterprise E2</w:t>
            </w:r>
          </w:p>
        </w:tc>
        <w:tc>
          <w:tcPr>
            <w:tcW w:w="4366" w:type="dxa"/>
            <w:shd w:val="clear" w:color="auto" w:fill="auto"/>
          </w:tcPr>
          <w:p w:rsidR="00A83600" w:rsidRPr="009B6021" w:rsidRDefault="00A83600" w:rsidP="00722522">
            <w:pPr>
              <w:rPr>
                <w:rFonts w:eastAsia="Calibri" w:cs="Tahoma"/>
                <w:color w:val="000000"/>
              </w:rPr>
            </w:pPr>
            <w:r w:rsidRPr="009B6021">
              <w:rPr>
                <w:rFonts w:eastAsia="Calibri" w:cs="Tahoma"/>
                <w:color w:val="000000"/>
              </w:rPr>
              <w:t>Office 365 Administración Pública G2</w:t>
            </w:r>
          </w:p>
        </w:tc>
      </w:tr>
      <w:tr w:rsidR="00A83600" w:rsidRPr="009B6021" w:rsidTr="00CA14C9">
        <w:tc>
          <w:tcPr>
            <w:tcW w:w="4202" w:type="dxa"/>
            <w:shd w:val="clear" w:color="auto" w:fill="auto"/>
          </w:tcPr>
          <w:p w:rsidR="00A83600" w:rsidRPr="009B6021" w:rsidRDefault="00A83600" w:rsidP="00722522">
            <w:pPr>
              <w:rPr>
                <w:rFonts w:eastAsia="Calibri" w:cs="Tahoma"/>
                <w:color w:val="000000"/>
              </w:rPr>
            </w:pPr>
            <w:r w:rsidRPr="009B6021">
              <w:rPr>
                <w:rFonts w:eastAsia="Calibri" w:cs="Tahoma"/>
                <w:color w:val="000000"/>
              </w:rPr>
              <w:t>Office 365 Enterprise E3</w:t>
            </w:r>
          </w:p>
        </w:tc>
        <w:tc>
          <w:tcPr>
            <w:tcW w:w="4366" w:type="dxa"/>
            <w:shd w:val="clear" w:color="auto" w:fill="auto"/>
          </w:tcPr>
          <w:p w:rsidR="00A83600" w:rsidRPr="009B6021" w:rsidRDefault="00A83600" w:rsidP="00722522">
            <w:pPr>
              <w:rPr>
                <w:rFonts w:eastAsia="Calibri" w:cs="Tahoma"/>
                <w:color w:val="000000"/>
              </w:rPr>
            </w:pPr>
            <w:r w:rsidRPr="009B6021">
              <w:rPr>
                <w:rFonts w:eastAsia="Calibri" w:cs="Tahoma"/>
                <w:color w:val="000000"/>
              </w:rPr>
              <w:t>Office 365 Administración Pública G3</w:t>
            </w:r>
          </w:p>
        </w:tc>
      </w:tr>
      <w:tr w:rsidR="00A83600" w:rsidRPr="009B6021" w:rsidTr="00CA14C9">
        <w:tc>
          <w:tcPr>
            <w:tcW w:w="4202" w:type="dxa"/>
            <w:shd w:val="clear" w:color="auto" w:fill="auto"/>
          </w:tcPr>
          <w:p w:rsidR="00A83600" w:rsidRPr="009B6021" w:rsidRDefault="00A83600" w:rsidP="00722522">
            <w:pPr>
              <w:rPr>
                <w:rFonts w:eastAsia="Calibri" w:cs="Tahoma"/>
                <w:color w:val="000000"/>
              </w:rPr>
            </w:pPr>
            <w:r w:rsidRPr="009B6021">
              <w:rPr>
                <w:rFonts w:eastAsia="Calibri" w:cs="Tahoma"/>
                <w:color w:val="000000"/>
              </w:rPr>
              <w:t>Office 365 Enterprise E4</w:t>
            </w:r>
          </w:p>
        </w:tc>
        <w:tc>
          <w:tcPr>
            <w:tcW w:w="4366" w:type="dxa"/>
            <w:shd w:val="clear" w:color="auto" w:fill="auto"/>
          </w:tcPr>
          <w:p w:rsidR="00A83600" w:rsidRPr="009B6021" w:rsidRDefault="00A83600" w:rsidP="00722522">
            <w:pPr>
              <w:rPr>
                <w:rFonts w:eastAsia="Calibri" w:cs="Tahoma"/>
                <w:color w:val="000000"/>
              </w:rPr>
            </w:pPr>
            <w:r w:rsidRPr="009B6021">
              <w:rPr>
                <w:rFonts w:eastAsia="Calibri" w:cs="Tahoma"/>
                <w:color w:val="000000"/>
              </w:rPr>
              <w:t>Office 365 Administración Pública G4</w:t>
            </w:r>
          </w:p>
        </w:tc>
      </w:tr>
    </w:tbl>
    <w:p w:rsidR="004574E9" w:rsidRPr="009B6021" w:rsidRDefault="004574E9" w:rsidP="00194DAF">
      <w:pPr>
        <w:rPr>
          <w:rFonts w:cs="Tahoma"/>
        </w:rPr>
      </w:pPr>
    </w:p>
    <w:p w:rsidR="00C737B6" w:rsidRPr="009B6021" w:rsidRDefault="00C737B6" w:rsidP="007B699C">
      <w:pPr>
        <w:pStyle w:val="EndnoteText"/>
        <w:ind w:left="0"/>
        <w:rPr>
          <w:rFonts w:ascii="Tahoma" w:hAnsi="Tahoma" w:cs="Tahoma"/>
          <w:sz w:val="18"/>
          <w:szCs w:val="18"/>
        </w:rPr>
      </w:pPr>
      <w:bookmarkStart w:id="1388" w:name="_59_Office_Communications"/>
      <w:bookmarkStart w:id="1389" w:name="_57_Office_Communications"/>
      <w:bookmarkStart w:id="1390" w:name="_59_Office_Groove"/>
      <w:bookmarkStart w:id="1391" w:name="Srv_62OfficePerfPointSvr07"/>
      <w:bookmarkEnd w:id="1357"/>
      <w:bookmarkEnd w:id="1388"/>
      <w:bookmarkEnd w:id="1389"/>
      <w:bookmarkEnd w:id="1390"/>
    </w:p>
    <w:p w:rsidR="00F42FD5" w:rsidRPr="009B6021" w:rsidRDefault="00F66FB0" w:rsidP="00F42FD5">
      <w:pPr>
        <w:pStyle w:val="Heading2"/>
        <w:ind w:left="0"/>
        <w:rPr>
          <w:rFonts w:ascii="Tahoma" w:hAnsi="Tahoma" w:cs="Tahoma"/>
        </w:rPr>
      </w:pPr>
      <w:bookmarkStart w:id="1392" w:name="_68_SharePoint_Online"/>
      <w:bookmarkStart w:id="1393" w:name="_71_SharePoint_Online"/>
      <w:bookmarkStart w:id="1394" w:name="_78_SharePoint_Online"/>
      <w:bookmarkStart w:id="1395" w:name="_Toc336338334"/>
      <w:bookmarkStart w:id="1396" w:name="_Toc360109405"/>
      <w:bookmarkStart w:id="1397" w:name="Srv_73SharepointOnlinePlan1"/>
      <w:bookmarkStart w:id="1398" w:name="Srv_74SharepointOnlinePlan1"/>
      <w:bookmarkEnd w:id="1392"/>
      <w:bookmarkEnd w:id="1393"/>
      <w:bookmarkEnd w:id="1394"/>
      <w:r w:rsidRPr="009B6021">
        <w:rPr>
          <w:rFonts w:ascii="Tahoma" w:hAnsi="Tahoma" w:cs="Tahoma"/>
          <w:caps/>
          <w:color w:val="FF6600"/>
          <w:sz w:val="22"/>
          <w:vertAlign w:val="superscript"/>
        </w:rPr>
        <w:t>78</w:t>
      </w:r>
      <w:r w:rsidRPr="009B6021">
        <w:rPr>
          <w:rFonts w:ascii="Tahoma" w:hAnsi="Tahoma" w:cs="Tahoma"/>
          <w:color w:val="FF6600"/>
        </w:rPr>
        <w:t xml:space="preserve"> </w:t>
      </w:r>
      <w:r w:rsidRPr="009B6021">
        <w:rPr>
          <w:rFonts w:ascii="Tahoma" w:hAnsi="Tahoma" w:cs="Tahoma"/>
          <w:color w:val="FF6600"/>
          <w:sz w:val="22"/>
          <w:szCs w:val="22"/>
        </w:rPr>
        <w:t>SharePoint Online Plan 1 y 2</w:t>
      </w:r>
      <w:bookmarkEnd w:id="1395"/>
      <w:bookmarkEnd w:id="1396"/>
    </w:p>
    <w:bookmarkEnd w:id="1397"/>
    <w:bookmarkEnd w:id="1398"/>
    <w:p w:rsidR="00F42FD5" w:rsidRPr="009B6021" w:rsidRDefault="00F42FD5" w:rsidP="00F42FD5">
      <w:pPr>
        <w:rPr>
          <w:rFonts w:cs="Tahoma"/>
        </w:rPr>
      </w:pPr>
    </w:p>
    <w:p w:rsidR="00F42FD5" w:rsidRPr="009B6021" w:rsidRDefault="00F42FD5" w:rsidP="00AC0ED2">
      <w:pPr>
        <w:pStyle w:val="EndnoteText"/>
        <w:ind w:left="720"/>
        <w:rPr>
          <w:rFonts w:ascii="Tahoma" w:hAnsi="Tahoma" w:cs="Tahoma"/>
        </w:rPr>
      </w:pPr>
      <w:r w:rsidRPr="009B6021">
        <w:rPr>
          <w:rFonts w:ascii="Tahoma" w:hAnsi="Tahoma" w:cs="Tahoma"/>
          <w:color w:val="000000"/>
          <w:sz w:val="18"/>
          <w:szCs w:val="18"/>
        </w:rPr>
        <w:t>SharePoint Online Plan 1 fue anteriormente conocido como SharePoint Online Standard.</w:t>
      </w:r>
    </w:p>
    <w:p w:rsidR="00F42FD5" w:rsidRPr="009B6021" w:rsidRDefault="00F42FD5" w:rsidP="00AC0ED2">
      <w:pPr>
        <w:pStyle w:val="EndnoteText"/>
        <w:ind w:left="720"/>
        <w:rPr>
          <w:rFonts w:ascii="Tahoma" w:hAnsi="Tahoma" w:cs="Tahoma"/>
          <w:sz w:val="18"/>
          <w:szCs w:val="18"/>
        </w:rPr>
      </w:pPr>
    </w:p>
    <w:p w:rsidR="00F42FD5" w:rsidRPr="00EA0D3A" w:rsidRDefault="00F42FD5" w:rsidP="00AC0ED2">
      <w:pPr>
        <w:pStyle w:val="EndnoteText"/>
        <w:ind w:left="720"/>
        <w:rPr>
          <w:rFonts w:ascii="Tahoma" w:hAnsi="Tahoma" w:cs="Tahoma"/>
          <w:lang w:val="es-ES"/>
        </w:rPr>
      </w:pPr>
      <w:r w:rsidRPr="00EA0D3A">
        <w:rPr>
          <w:rFonts w:ascii="Tahoma" w:hAnsi="Tahoma" w:cs="Tahoma"/>
          <w:color w:val="000000"/>
          <w:sz w:val="18"/>
          <w:szCs w:val="18"/>
          <w:lang w:val="es-ES"/>
        </w:rPr>
        <w:t>A los clientes de Brasil y Chile que adquieran SharePoint Online Plan 1 se les entregará SharePoint Online Standard.</w:t>
      </w:r>
      <w:r w:rsidR="00CE4ED3" w:rsidRPr="00EA0D3A">
        <w:rPr>
          <w:rFonts w:ascii="Tahoma" w:hAnsi="Tahoma" w:cs="Tahoma"/>
          <w:color w:val="000000"/>
          <w:sz w:val="18"/>
          <w:szCs w:val="18"/>
          <w:lang w:val="es-ES"/>
        </w:rPr>
        <w:t xml:space="preserve"> </w:t>
      </w:r>
      <w:r w:rsidRPr="00EA0D3A">
        <w:rPr>
          <w:rFonts w:ascii="Tahoma" w:hAnsi="Tahoma" w:cs="Tahoma"/>
          <w:color w:val="000000"/>
          <w:sz w:val="18"/>
          <w:szCs w:val="18"/>
          <w:lang w:val="es-ES"/>
        </w:rPr>
        <w:t>Estos clientes pueden migrar a SharePoint Online Plan 1 en una fecha posterior.</w:t>
      </w:r>
    </w:p>
    <w:p w:rsidR="007316A1" w:rsidRPr="00EA0D3A" w:rsidRDefault="007316A1" w:rsidP="00AC0ED2">
      <w:pPr>
        <w:pStyle w:val="EndnoteText"/>
        <w:ind w:left="720"/>
        <w:rPr>
          <w:rFonts w:ascii="Tahoma" w:hAnsi="Tahoma" w:cs="Tahoma"/>
          <w:sz w:val="18"/>
          <w:szCs w:val="18"/>
          <w:lang w:val="es-ES"/>
        </w:rPr>
      </w:pPr>
    </w:p>
    <w:p w:rsidR="00DB7BD1" w:rsidRPr="00EA0D3A" w:rsidRDefault="00DB7BD1" w:rsidP="007B699C">
      <w:pPr>
        <w:spacing w:after="60"/>
        <w:ind w:left="720"/>
        <w:rPr>
          <w:rFonts w:cs="Tahoma"/>
          <w:lang w:val="es-ES"/>
        </w:rPr>
      </w:pPr>
      <w:r w:rsidRPr="00EA0D3A">
        <w:rPr>
          <w:rFonts w:eastAsia="Calibri" w:cs="Tahoma"/>
          <w:b/>
          <w:color w:val="000000"/>
          <w:szCs w:val="18"/>
          <w:lang w:val="es-ES"/>
        </w:rPr>
        <w:t>Nube Comunitaria Gubernamental (solo en EE. UU.)</w:t>
      </w:r>
    </w:p>
    <w:p w:rsidR="00DB7BD1" w:rsidRPr="00EA0D3A" w:rsidRDefault="00DB7BD1" w:rsidP="00AC0ED2">
      <w:pPr>
        <w:ind w:left="720"/>
        <w:rPr>
          <w:rFonts w:cs="Tahoma"/>
          <w:lang w:val="es-ES"/>
        </w:rPr>
      </w:pPr>
      <w:r w:rsidRPr="00EA0D3A">
        <w:rPr>
          <w:rFonts w:eastAsia="Calibri" w:cs="Tahoma"/>
          <w:color w:val="000000"/>
          <w:szCs w:val="18"/>
          <w:lang w:val="es-ES"/>
        </w:rPr>
        <w:t>Algunos Servicios Online en la familia de productos Office 365 (incluido SharePoint Online Plan 1 y 2) se</w:t>
      </w:r>
      <w:r w:rsidR="007404AB" w:rsidRPr="00EA0D3A">
        <w:rPr>
          <w:rFonts w:eastAsia="Calibri" w:cs="Tahoma"/>
          <w:color w:val="000000"/>
          <w:szCs w:val="18"/>
          <w:lang w:val="es-ES"/>
        </w:rPr>
        <w:t> </w:t>
      </w:r>
      <w:r w:rsidRPr="00EA0D3A">
        <w:rPr>
          <w:rFonts w:eastAsia="Calibri" w:cs="Tahoma"/>
          <w:color w:val="000000"/>
          <w:szCs w:val="18"/>
          <w:lang w:val="es-ES"/>
        </w:rPr>
        <w:t>ofrecen como servicios públicos de nube comunitaria gubernamental y no gubernamental.</w:t>
      </w:r>
      <w:r w:rsidR="00CE4ED3" w:rsidRPr="00EA0D3A">
        <w:rPr>
          <w:rFonts w:eastAsia="Calibri" w:cs="Tahoma"/>
          <w:color w:val="000000"/>
          <w:szCs w:val="18"/>
          <w:lang w:val="es-ES"/>
        </w:rPr>
        <w:t xml:space="preserve"> </w:t>
      </w:r>
      <w:r w:rsidRPr="00EA0D3A">
        <w:rPr>
          <w:rFonts w:eastAsia="Calibri" w:cs="Tahoma"/>
          <w:color w:val="000000"/>
          <w:szCs w:val="18"/>
          <w:lang w:val="es-ES"/>
        </w:rPr>
        <w:t>Se puede proporcionar a los Clientes una o la otra, pero no una mezcla de ambas.</w:t>
      </w:r>
      <w:r w:rsidR="00CE4ED3" w:rsidRPr="00EA0D3A">
        <w:rPr>
          <w:rFonts w:eastAsia="Calibri" w:cs="Tahoma"/>
          <w:color w:val="000000"/>
          <w:szCs w:val="18"/>
          <w:lang w:val="es-ES"/>
        </w:rPr>
        <w:t xml:space="preserve"> </w:t>
      </w:r>
      <w:r w:rsidRPr="00EA0D3A">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DB7BD1" w:rsidRPr="00EA0D3A" w:rsidRDefault="00DB7BD1" w:rsidP="00AC0ED2">
      <w:pPr>
        <w:ind w:left="720"/>
        <w:rPr>
          <w:rFonts w:cs="Tahoma"/>
          <w:lang w:val="es-ES"/>
        </w:rPr>
      </w:pPr>
    </w:p>
    <w:p w:rsidR="00DB7BD1" w:rsidRPr="00EA0D3A" w:rsidRDefault="00DB7BD1" w:rsidP="00AC0ED2">
      <w:pPr>
        <w:ind w:left="720"/>
        <w:rPr>
          <w:rFonts w:eastAsia="Calibri" w:cs="Tahoma"/>
          <w:color w:val="000000"/>
          <w:szCs w:val="18"/>
          <w:lang w:val="es-ES"/>
        </w:rPr>
      </w:pPr>
      <w:r w:rsidRPr="00EA0D3A">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7404AB" w:rsidRPr="00EA0D3A">
        <w:rPr>
          <w:rFonts w:eastAsia="Calibri" w:cs="Tahoma"/>
          <w:color w:val="000000"/>
          <w:szCs w:val="18"/>
          <w:lang w:val="es-ES"/>
        </w:rPr>
        <w:t> </w:t>
      </w:r>
      <w:r w:rsidRPr="00EA0D3A">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CE4ED3" w:rsidRPr="00EA0D3A">
        <w:rPr>
          <w:rFonts w:eastAsia="Calibri" w:cs="Tahoma"/>
          <w:color w:val="000000"/>
          <w:szCs w:val="18"/>
          <w:lang w:val="es-ES"/>
        </w:rPr>
        <w:t xml:space="preserve"> </w:t>
      </w:r>
      <w:r w:rsidRPr="00EA0D3A">
        <w:rPr>
          <w:rFonts w:eastAsia="Calibri" w:cs="Tahoma"/>
          <w:color w:val="000000"/>
          <w:szCs w:val="18"/>
          <w:lang w:val="es-ES"/>
        </w:rPr>
        <w:t>Los Derechos de uso de los servicios de nube comunitaria gubernamental son equivalentes a los de sus equivalentes standard para múltiples usuarios.</w:t>
      </w:r>
    </w:p>
    <w:p w:rsidR="00C85F4A" w:rsidRPr="00EA0D3A" w:rsidRDefault="00C85F4A" w:rsidP="00AC0ED2">
      <w:pPr>
        <w:ind w:left="720"/>
        <w:rPr>
          <w:rFonts w:eastAsia="Calibri" w:cs="Tahoma"/>
          <w:color w:val="000000"/>
          <w:szCs w:val="18"/>
          <w:lang w:val="es-ES"/>
        </w:rPr>
      </w:pPr>
    </w:p>
    <w:p w:rsidR="00C85F4A" w:rsidRPr="00EA0D3A" w:rsidRDefault="00C85F4A" w:rsidP="00AC0ED2">
      <w:pPr>
        <w:ind w:left="720"/>
        <w:rPr>
          <w:rFonts w:eastAsia="Calibri" w:cs="Tahoma"/>
          <w:color w:val="000000"/>
          <w:szCs w:val="18"/>
          <w:lang w:val="es-ES"/>
        </w:rPr>
      </w:pPr>
    </w:p>
    <w:p w:rsidR="002F7FB8" w:rsidRPr="00EA0D3A" w:rsidRDefault="00F66FB0" w:rsidP="002F7FB8">
      <w:pPr>
        <w:pStyle w:val="Heading2"/>
        <w:ind w:left="0"/>
        <w:rPr>
          <w:rFonts w:ascii="Tahoma" w:hAnsi="Tahoma" w:cs="Tahoma"/>
          <w:lang w:val="es-ES"/>
        </w:rPr>
      </w:pPr>
      <w:bookmarkStart w:id="1399" w:name="_69_SharePoint_Server"/>
      <w:bookmarkStart w:id="1400" w:name="_74_72_SharePoint"/>
      <w:bookmarkStart w:id="1401" w:name="_79_SharePoint_Server"/>
      <w:bookmarkStart w:id="1402" w:name="_Toc336338335"/>
      <w:bookmarkStart w:id="1403" w:name="_Toc360109406"/>
      <w:bookmarkStart w:id="1404" w:name="Srv_65ShareptSvr10"/>
      <w:bookmarkStart w:id="1405" w:name="Srv_64OfficeShareptSvr10"/>
      <w:bookmarkStart w:id="1406" w:name="Srv_63OfficeShareptSvr07"/>
      <w:bookmarkStart w:id="1407" w:name="Srv_62OfficeShareptSvr07"/>
      <w:bookmarkEnd w:id="1391"/>
      <w:bookmarkEnd w:id="1399"/>
      <w:bookmarkEnd w:id="1400"/>
      <w:bookmarkEnd w:id="1401"/>
      <w:r w:rsidRPr="00EA0D3A">
        <w:rPr>
          <w:rFonts w:ascii="Tahoma" w:hAnsi="Tahoma" w:cs="Tahoma"/>
          <w:caps/>
          <w:color w:val="FA6500"/>
          <w:sz w:val="22"/>
          <w:vertAlign w:val="superscript"/>
          <w:lang w:val="es-ES"/>
        </w:rPr>
        <w:t xml:space="preserve">79 </w:t>
      </w:r>
      <w:r w:rsidRPr="00EA0D3A">
        <w:rPr>
          <w:rFonts w:ascii="Tahoma" w:hAnsi="Tahoma" w:cs="Tahoma"/>
          <w:color w:val="FA6500"/>
          <w:sz w:val="22"/>
          <w:lang w:val="es-ES"/>
        </w:rPr>
        <w:t xml:space="preserve">SharePoint Server </w:t>
      </w:r>
      <w:bookmarkEnd w:id="1402"/>
      <w:r w:rsidRPr="00EA0D3A">
        <w:rPr>
          <w:rFonts w:ascii="Tahoma" w:hAnsi="Tahoma" w:cs="Tahoma"/>
          <w:color w:val="FA6500"/>
          <w:sz w:val="22"/>
          <w:lang w:val="es-ES"/>
        </w:rPr>
        <w:t>2013</w:t>
      </w:r>
      <w:bookmarkEnd w:id="1403"/>
      <w:r w:rsidRPr="00EA0D3A">
        <w:rPr>
          <w:rFonts w:ascii="Tahoma" w:hAnsi="Tahoma" w:cs="Tahoma"/>
          <w:color w:val="FA6500"/>
          <w:sz w:val="22"/>
          <w:lang w:val="es-ES"/>
        </w:rPr>
        <w:t xml:space="preserve"> </w:t>
      </w:r>
    </w:p>
    <w:bookmarkEnd w:id="1404"/>
    <w:bookmarkEnd w:id="1405"/>
    <w:bookmarkEnd w:id="1406"/>
    <w:bookmarkEnd w:id="1407"/>
    <w:p w:rsidR="002F7FB8" w:rsidRPr="00EA0D3A" w:rsidRDefault="002F7FB8" w:rsidP="002F7FB8">
      <w:pPr>
        <w:ind w:left="720"/>
        <w:rPr>
          <w:rFonts w:cs="Tahoma"/>
          <w:lang w:val="es-ES"/>
        </w:rPr>
      </w:pPr>
    </w:p>
    <w:p w:rsidR="002F7FB8" w:rsidRPr="00EA0D3A" w:rsidRDefault="002F7FB8" w:rsidP="002F7FB8">
      <w:pPr>
        <w:ind w:left="720"/>
        <w:rPr>
          <w:rFonts w:cs="Tahoma"/>
          <w:lang w:val="es-ES"/>
        </w:rPr>
      </w:pPr>
      <w:r w:rsidRPr="00EA0D3A">
        <w:rPr>
          <w:rFonts w:cs="Tahoma"/>
          <w:color w:val="000000"/>
          <w:szCs w:val="18"/>
          <w:lang w:val="es-ES"/>
        </w:rPr>
        <w:t>SharePoint Server 2013 es la última versión de SharePoint Server.</w:t>
      </w:r>
    </w:p>
    <w:p w:rsidR="002F7FB8" w:rsidRPr="00EA0D3A" w:rsidRDefault="002F7FB8" w:rsidP="002F7FB8">
      <w:pPr>
        <w:ind w:left="720"/>
        <w:rPr>
          <w:rFonts w:cs="Tahoma"/>
          <w:lang w:val="es-ES"/>
        </w:rPr>
      </w:pPr>
    </w:p>
    <w:p w:rsidR="002F7FB8" w:rsidRPr="00EA0D3A" w:rsidRDefault="002F7FB8" w:rsidP="007B699C">
      <w:pPr>
        <w:spacing w:after="60"/>
        <w:ind w:left="720"/>
        <w:rPr>
          <w:rFonts w:cs="Tahoma"/>
          <w:lang w:val="es-ES"/>
        </w:rPr>
      </w:pPr>
      <w:r w:rsidRPr="00EA0D3A">
        <w:rPr>
          <w:rFonts w:cs="Tahoma"/>
          <w:b/>
          <w:color w:val="000000"/>
          <w:szCs w:val="18"/>
          <w:lang w:val="es-ES"/>
        </w:rPr>
        <w:t>Concesiones de licencia para SharePoint Server 2010 para Sitios de Internet Enterprise, SharePoint Server 2010 para Sitios de Internet Standard, FAST Search Server 2010 para Clientes de SharePoint Server, Search Server 2010</w:t>
      </w:r>
    </w:p>
    <w:p w:rsidR="002F7FB8" w:rsidRPr="00EA0D3A" w:rsidRDefault="00CD0D74" w:rsidP="002F7FB8">
      <w:pPr>
        <w:ind w:left="720"/>
        <w:rPr>
          <w:rFonts w:cs="Tahoma"/>
          <w:lang w:val="es-ES"/>
        </w:rPr>
      </w:pPr>
      <w:r w:rsidRPr="00EA0D3A">
        <w:rPr>
          <w:rFonts w:cs="Tahoma"/>
          <w:color w:val="000000"/>
          <w:szCs w:val="18"/>
          <w:lang w:val="es-ES"/>
        </w:rPr>
        <w:t>La versión 2010 de SharePoint Server para Sitios de Internet Enterprise y SharePoint Server para Sitios de</w:t>
      </w:r>
      <w:r w:rsidR="004E7B85" w:rsidRPr="00EA0D3A">
        <w:rPr>
          <w:rFonts w:cs="Tahoma"/>
          <w:color w:val="000000"/>
          <w:szCs w:val="18"/>
          <w:lang w:val="es-ES"/>
        </w:rPr>
        <w:t> </w:t>
      </w:r>
      <w:r w:rsidRPr="00EA0D3A">
        <w:rPr>
          <w:rFonts w:cs="Tahoma"/>
          <w:color w:val="000000"/>
          <w:szCs w:val="18"/>
          <w:lang w:val="es-ES"/>
        </w:rPr>
        <w:t>Internet Standard, FAST Search Server para SharePoint Server y Search Server es la versión final de esos productos.</w:t>
      </w:r>
      <w:r w:rsidR="00CE4ED3" w:rsidRPr="00EA0D3A">
        <w:rPr>
          <w:rFonts w:cs="Tahoma"/>
          <w:color w:val="000000"/>
          <w:szCs w:val="18"/>
          <w:lang w:val="es-ES"/>
        </w:rPr>
        <w:t xml:space="preserve"> </w:t>
      </w:r>
      <w:r w:rsidRPr="00EA0D3A">
        <w:rPr>
          <w:rFonts w:cs="Tahoma"/>
          <w:color w:val="000000"/>
          <w:szCs w:val="18"/>
          <w:lang w:val="es-ES"/>
        </w:rPr>
        <w:t>A vista de esto, los clientes con licencias de SharePoint Server 2010 para Sitios de Internet Enterprise, SharePoint Server 2010 para Sitios de Internet Standard, FAST Search Server 2010 para SharePoint, Search Server 2010 con cobertura de Software Assurance activa serán elegibles, a partir del 1 de octubre de 2012, para las siguientes concesiones de licencia.</w:t>
      </w:r>
    </w:p>
    <w:p w:rsidR="007B35CE" w:rsidRPr="00EA0D3A" w:rsidRDefault="007B35CE" w:rsidP="002F7FB8">
      <w:pPr>
        <w:ind w:left="72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9B6021" w:rsidTr="002C3AB1">
        <w:trPr>
          <w:trHeight w:val="332"/>
        </w:trPr>
        <w:tc>
          <w:tcPr>
            <w:tcW w:w="4500" w:type="dxa"/>
            <w:shd w:val="clear" w:color="auto" w:fill="FABF8F"/>
          </w:tcPr>
          <w:p w:rsidR="002F7FB8" w:rsidRPr="009B6021" w:rsidRDefault="002F7FB8" w:rsidP="007E466C">
            <w:pPr>
              <w:keepNext/>
              <w:keepLines/>
              <w:spacing w:before="60" w:after="60"/>
              <w:rPr>
                <w:rFonts w:cs="Tahoma"/>
                <w:b/>
                <w:color w:val="000000"/>
                <w:szCs w:val="18"/>
              </w:rPr>
            </w:pPr>
            <w:r w:rsidRPr="009B6021">
              <w:rPr>
                <w:rFonts w:cs="Tahoma"/>
                <w:b/>
                <w:color w:val="000000"/>
                <w:szCs w:val="18"/>
              </w:rPr>
              <w:t>Licencia cualificada</w:t>
            </w:r>
          </w:p>
        </w:tc>
        <w:tc>
          <w:tcPr>
            <w:tcW w:w="3600" w:type="dxa"/>
            <w:shd w:val="clear" w:color="auto" w:fill="FABF8F"/>
          </w:tcPr>
          <w:p w:rsidR="002F7FB8" w:rsidRPr="009B6021" w:rsidRDefault="002F7FB8" w:rsidP="007E466C">
            <w:pPr>
              <w:keepNext/>
              <w:keepLines/>
              <w:spacing w:before="60" w:after="60"/>
              <w:rPr>
                <w:rFonts w:cs="Tahoma"/>
                <w:b/>
                <w:color w:val="000000"/>
                <w:szCs w:val="18"/>
              </w:rPr>
            </w:pPr>
            <w:r w:rsidRPr="009B6021">
              <w:rPr>
                <w:rFonts w:cs="Tahoma"/>
                <w:b/>
                <w:color w:val="000000"/>
                <w:szCs w:val="18"/>
              </w:rPr>
              <w:t>Licencia gratuita y beneficios</w:t>
            </w:r>
          </w:p>
        </w:tc>
      </w:tr>
      <w:tr w:rsidR="00CD0D74" w:rsidRPr="009B6021" w:rsidTr="002C3AB1">
        <w:trPr>
          <w:trHeight w:val="70"/>
        </w:trPr>
        <w:tc>
          <w:tcPr>
            <w:tcW w:w="4500" w:type="dxa"/>
            <w:shd w:val="clear" w:color="auto" w:fill="auto"/>
          </w:tcPr>
          <w:p w:rsidR="00CD0D74" w:rsidRPr="009B6021" w:rsidRDefault="00CD0D74" w:rsidP="004E7B85">
            <w:pPr>
              <w:keepNext/>
              <w:keepLines/>
              <w:rPr>
                <w:rFonts w:cs="Tahoma"/>
                <w:color w:val="000000"/>
                <w:szCs w:val="18"/>
              </w:rPr>
            </w:pPr>
            <w:r w:rsidRPr="009B6021">
              <w:rPr>
                <w:rFonts w:cs="Tahoma"/>
                <w:color w:val="000000"/>
                <w:szCs w:val="18"/>
              </w:rPr>
              <w:t>Licencia de SharePoint Server 2010 para Sitios de Internet Enterprise con Software Assurance activo el</w:t>
            </w:r>
            <w:r w:rsidR="004E7B85" w:rsidRPr="009B6021">
              <w:rPr>
                <w:rFonts w:cs="Tahoma"/>
                <w:color w:val="000000"/>
                <w:szCs w:val="18"/>
              </w:rPr>
              <w:t> </w:t>
            </w:r>
            <w:r w:rsidRPr="009B6021">
              <w:rPr>
                <w:rFonts w:cs="Tahoma"/>
                <w:color w:val="000000"/>
                <w:szCs w:val="18"/>
              </w:rPr>
              <w:t>1 de octubre de 2012</w:t>
            </w:r>
          </w:p>
        </w:tc>
        <w:tc>
          <w:tcPr>
            <w:tcW w:w="3600" w:type="dxa"/>
            <w:shd w:val="clear" w:color="auto" w:fill="auto"/>
          </w:tcPr>
          <w:p w:rsidR="00CD0D74" w:rsidRPr="009B6021" w:rsidRDefault="00CD0D74" w:rsidP="00C066F9">
            <w:pPr>
              <w:keepNext/>
              <w:keepLines/>
              <w:rPr>
                <w:rFonts w:cs="Tahoma"/>
                <w:color w:val="000000"/>
                <w:szCs w:val="18"/>
              </w:rPr>
            </w:pPr>
            <w:r w:rsidRPr="009B6021">
              <w:rPr>
                <w:rFonts w:cs="Tahoma"/>
                <w:color w:val="000000"/>
                <w:szCs w:val="18"/>
              </w:rPr>
              <w:t>Una licencia de SharePoint Server 2013</w:t>
            </w:r>
          </w:p>
        </w:tc>
      </w:tr>
      <w:tr w:rsidR="00CD0D74" w:rsidRPr="009B6021" w:rsidTr="002C3AB1">
        <w:trPr>
          <w:trHeight w:val="152"/>
        </w:trPr>
        <w:tc>
          <w:tcPr>
            <w:tcW w:w="4500" w:type="dxa"/>
            <w:shd w:val="clear" w:color="auto" w:fill="auto"/>
          </w:tcPr>
          <w:p w:rsidR="00CD0D74" w:rsidRPr="009B6021" w:rsidRDefault="00CD0D74" w:rsidP="003678D7">
            <w:pPr>
              <w:keepNext/>
              <w:keepLines/>
              <w:rPr>
                <w:rFonts w:cs="Tahoma"/>
                <w:color w:val="000000"/>
                <w:szCs w:val="18"/>
              </w:rPr>
            </w:pPr>
            <w:r w:rsidRPr="009B6021">
              <w:rPr>
                <w:rFonts w:cs="Tahoma"/>
                <w:color w:val="000000"/>
                <w:szCs w:val="18"/>
              </w:rPr>
              <w:t xml:space="preserve">Licencia de SharePoint Server 2010 para Sitios de Internet Standard con Software Assurance activo el 1 de octubre de 2012 </w:t>
            </w:r>
          </w:p>
        </w:tc>
        <w:tc>
          <w:tcPr>
            <w:tcW w:w="3600" w:type="dxa"/>
            <w:shd w:val="clear" w:color="auto" w:fill="auto"/>
          </w:tcPr>
          <w:p w:rsidR="00CD0D74" w:rsidRPr="009B6021" w:rsidRDefault="00CD0D74" w:rsidP="00C066F9">
            <w:pPr>
              <w:keepNext/>
              <w:keepLines/>
              <w:rPr>
                <w:rFonts w:cs="Tahoma"/>
                <w:color w:val="000000"/>
                <w:szCs w:val="18"/>
              </w:rPr>
            </w:pPr>
            <w:r w:rsidRPr="009B6021">
              <w:rPr>
                <w:rFonts w:cs="Tahoma"/>
                <w:color w:val="000000"/>
                <w:szCs w:val="18"/>
              </w:rPr>
              <w:t>Una licencia de SharePoint Server 2013</w:t>
            </w:r>
          </w:p>
        </w:tc>
      </w:tr>
      <w:tr w:rsidR="00CD0D74" w:rsidRPr="009B6021" w:rsidTr="002C3AB1">
        <w:trPr>
          <w:trHeight w:val="152"/>
        </w:trPr>
        <w:tc>
          <w:tcPr>
            <w:tcW w:w="4500" w:type="dxa"/>
            <w:shd w:val="clear" w:color="auto" w:fill="auto"/>
          </w:tcPr>
          <w:p w:rsidR="00CD0D74" w:rsidRPr="009B6021" w:rsidRDefault="00CD0D74" w:rsidP="003678D7">
            <w:pPr>
              <w:keepNext/>
              <w:keepLines/>
              <w:rPr>
                <w:rFonts w:cs="Tahoma"/>
                <w:color w:val="000000"/>
                <w:szCs w:val="18"/>
              </w:rPr>
            </w:pPr>
            <w:r w:rsidRPr="009B6021">
              <w:rPr>
                <w:rFonts w:cs="Tahoma"/>
                <w:color w:val="000000"/>
                <w:szCs w:val="18"/>
              </w:rPr>
              <w:t>Licencia de FAST Search Server 2010 para SharePoint Server con Software Assurance activo el 1 de octubre de 2012</w:t>
            </w:r>
          </w:p>
        </w:tc>
        <w:tc>
          <w:tcPr>
            <w:tcW w:w="3600" w:type="dxa"/>
            <w:shd w:val="clear" w:color="auto" w:fill="auto"/>
          </w:tcPr>
          <w:p w:rsidR="00CD0D74" w:rsidRPr="009B6021" w:rsidRDefault="00CD0D74" w:rsidP="00C066F9">
            <w:pPr>
              <w:keepNext/>
              <w:keepLines/>
              <w:rPr>
                <w:rFonts w:cs="Tahoma"/>
                <w:color w:val="000000"/>
                <w:szCs w:val="18"/>
              </w:rPr>
            </w:pPr>
            <w:r w:rsidRPr="009B6021">
              <w:rPr>
                <w:rFonts w:cs="Tahoma"/>
                <w:color w:val="000000"/>
                <w:szCs w:val="18"/>
              </w:rPr>
              <w:t>Una licencia de SharePoint Server 2013</w:t>
            </w:r>
          </w:p>
        </w:tc>
      </w:tr>
      <w:tr w:rsidR="00CD0D74" w:rsidRPr="009B6021" w:rsidTr="002C3AB1">
        <w:trPr>
          <w:trHeight w:val="233"/>
        </w:trPr>
        <w:tc>
          <w:tcPr>
            <w:tcW w:w="4500" w:type="dxa"/>
            <w:shd w:val="clear" w:color="auto" w:fill="auto"/>
          </w:tcPr>
          <w:p w:rsidR="00CD0D74" w:rsidRPr="009B6021" w:rsidRDefault="00CD0D74" w:rsidP="003678D7">
            <w:pPr>
              <w:keepNext/>
              <w:keepLines/>
              <w:rPr>
                <w:rFonts w:cs="Tahoma"/>
                <w:color w:val="000000"/>
                <w:szCs w:val="18"/>
              </w:rPr>
            </w:pPr>
            <w:r w:rsidRPr="009B6021">
              <w:rPr>
                <w:rFonts w:cs="Tahoma"/>
                <w:color w:val="000000"/>
                <w:szCs w:val="18"/>
              </w:rPr>
              <w:t>Licencia de Search Server 2010 para SharePoint Server con Software Assurance activo el 1 de octubre de 2012</w:t>
            </w:r>
          </w:p>
        </w:tc>
        <w:tc>
          <w:tcPr>
            <w:tcW w:w="3600" w:type="dxa"/>
            <w:shd w:val="clear" w:color="auto" w:fill="auto"/>
          </w:tcPr>
          <w:p w:rsidR="00CD0D74" w:rsidRPr="00EA0D3A" w:rsidRDefault="00CD0D74" w:rsidP="00C066F9">
            <w:pPr>
              <w:keepNext/>
              <w:keepLines/>
              <w:rPr>
                <w:rFonts w:cs="Tahoma"/>
                <w:lang w:val="es-ES"/>
              </w:rPr>
            </w:pPr>
            <w:r w:rsidRPr="00EA0D3A">
              <w:rPr>
                <w:rFonts w:cs="Tahoma"/>
                <w:color w:val="000000"/>
                <w:szCs w:val="18"/>
                <w:lang w:val="es-ES"/>
              </w:rPr>
              <w:t xml:space="preserve">Una licencia de SharePoint Server 2013 </w:t>
            </w:r>
            <w:r w:rsidRPr="00EA0D3A">
              <w:rPr>
                <w:rFonts w:cs="Tahoma"/>
                <w:b/>
                <w:color w:val="000000"/>
                <w:szCs w:val="18"/>
                <w:lang w:val="es-ES"/>
              </w:rPr>
              <w:t>y</w:t>
            </w:r>
          </w:p>
          <w:p w:rsidR="00CD0D74" w:rsidRPr="00EA0D3A" w:rsidRDefault="00CD0D74" w:rsidP="00C066F9">
            <w:pPr>
              <w:keepNext/>
              <w:keepLines/>
              <w:rPr>
                <w:rFonts w:cs="Tahoma"/>
                <w:lang w:val="es-ES"/>
              </w:rPr>
            </w:pPr>
          </w:p>
          <w:p w:rsidR="00CD0D74" w:rsidRPr="009B6021" w:rsidRDefault="00CD0D74" w:rsidP="00C066F9">
            <w:pPr>
              <w:keepNext/>
              <w:keepLines/>
              <w:rPr>
                <w:rFonts w:cs="Tahoma"/>
                <w:color w:val="000000"/>
                <w:szCs w:val="18"/>
              </w:rPr>
            </w:pPr>
            <w:r w:rsidRPr="009B6021">
              <w:rPr>
                <w:rFonts w:cs="Tahoma"/>
                <w:color w:val="000000"/>
                <w:szCs w:val="18"/>
              </w:rPr>
              <w:t>100 licencias CAL de SharePoint Server 2013 Standard</w:t>
            </w:r>
          </w:p>
        </w:tc>
      </w:tr>
    </w:tbl>
    <w:p w:rsidR="00586FCE" w:rsidRPr="009B6021" w:rsidRDefault="00586FCE" w:rsidP="00586FCE">
      <w:pPr>
        <w:rPr>
          <w:rFonts w:cs="Tahoma"/>
        </w:rPr>
      </w:pPr>
    </w:p>
    <w:p w:rsidR="002F7FB8" w:rsidRPr="00EA0D3A" w:rsidRDefault="002F7FB8" w:rsidP="002F7FB8">
      <w:pPr>
        <w:ind w:left="720"/>
        <w:rPr>
          <w:rFonts w:cs="Tahoma"/>
          <w:lang w:val="es-ES"/>
        </w:rPr>
      </w:pPr>
      <w:r w:rsidRPr="00EA0D3A">
        <w:rPr>
          <w:rFonts w:cs="Tahoma"/>
          <w:color w:val="000000"/>
          <w:szCs w:val="18"/>
          <w:lang w:val="es-ES"/>
        </w:rPr>
        <w:t>Los siguientes términos y condiciones se aplican a la concesión de licencia anterior.</w:t>
      </w:r>
    </w:p>
    <w:p w:rsidR="002F7FB8" w:rsidRPr="00EA0D3A" w:rsidRDefault="002F7FB8" w:rsidP="002F7FB8">
      <w:pPr>
        <w:ind w:left="720"/>
        <w:rPr>
          <w:rFonts w:cs="Tahoma"/>
          <w:lang w:val="es-ES"/>
        </w:rPr>
      </w:pPr>
    </w:p>
    <w:p w:rsidR="002F7FB8" w:rsidRPr="00EA0D3A" w:rsidRDefault="002F7FB8" w:rsidP="00346F4B">
      <w:pPr>
        <w:numPr>
          <w:ilvl w:val="0"/>
          <w:numId w:val="101"/>
        </w:numPr>
        <w:spacing w:after="60"/>
        <w:ind w:left="1440"/>
        <w:rPr>
          <w:rFonts w:cs="Tahoma"/>
          <w:lang w:val="es-ES"/>
        </w:rPr>
      </w:pPr>
      <w:r w:rsidRPr="00EA0D3A">
        <w:rPr>
          <w:rFonts w:cs="Tahoma"/>
          <w:bCs/>
          <w:color w:val="000000"/>
          <w:szCs w:val="18"/>
          <w:u w:val="single"/>
          <w:lang w:val="es-ES"/>
        </w:rPr>
        <w:t>Ruta de migración</w:t>
      </w:r>
      <w:r w:rsidRPr="00EA0D3A">
        <w:rPr>
          <w:rFonts w:cs="Tahoma"/>
          <w:color w:val="000000"/>
          <w:szCs w:val="18"/>
          <w:lang w:val="es-ES"/>
        </w:rPr>
        <w:t>: Los clientes con cobertura de Software Assurance activa para una Licencia Cualificada determinada, a partir del 1 de octubre de 2012 y después del lanzamiento de SharePoint Server 2013, son elegibles para actualizar y utilizar el software de SharePoint 2013 en virtud de la Licencia Gratuita en lugar de la copia licenciada correspondiente del software 2010.</w:t>
      </w:r>
    </w:p>
    <w:p w:rsidR="002F7FB8" w:rsidRPr="00EA0D3A" w:rsidRDefault="002F7FB8" w:rsidP="00346F4B">
      <w:pPr>
        <w:numPr>
          <w:ilvl w:val="0"/>
          <w:numId w:val="101"/>
        </w:numPr>
        <w:spacing w:after="60"/>
        <w:ind w:left="1440"/>
        <w:rPr>
          <w:rFonts w:cs="Tahoma"/>
          <w:lang w:val="es-ES"/>
        </w:rPr>
      </w:pPr>
      <w:r w:rsidRPr="00EA0D3A">
        <w:rPr>
          <w:rFonts w:cs="Tahoma"/>
          <w:color w:val="000000"/>
          <w:szCs w:val="18"/>
          <w:u w:val="single"/>
          <w:lang w:val="es-ES"/>
        </w:rPr>
        <w:t>Derechos de uso</w:t>
      </w:r>
      <w:r w:rsidRPr="00EA0D3A">
        <w:rPr>
          <w:rFonts w:cs="Tahoma"/>
          <w:color w:val="000000"/>
          <w:szCs w:val="18"/>
          <w:lang w:val="es-ES"/>
        </w:rPr>
        <w:t>: El derecho a utilizar el software en virtud de la Licencia Gratuita en esta oferta expira cuando expire el derecho a utilizar el software en virtud de la Licencia Cualificada.</w:t>
      </w:r>
      <w:r w:rsidR="00CE4ED3" w:rsidRPr="00EA0D3A">
        <w:rPr>
          <w:rFonts w:cs="Tahoma"/>
          <w:color w:val="000000"/>
          <w:szCs w:val="18"/>
          <w:lang w:val="es-ES"/>
        </w:rPr>
        <w:t xml:space="preserve"> </w:t>
      </w:r>
      <w:r w:rsidRPr="00EA0D3A">
        <w:rPr>
          <w:rFonts w:cs="Tahoma"/>
          <w:color w:val="000000"/>
          <w:szCs w:val="18"/>
          <w:lang w:val="es-ES"/>
        </w:rPr>
        <w:t>El uso de</w:t>
      </w:r>
      <w:r w:rsidR="004E7B85" w:rsidRPr="00EA0D3A">
        <w:rPr>
          <w:rFonts w:cs="Tahoma"/>
          <w:color w:val="000000"/>
          <w:szCs w:val="18"/>
          <w:lang w:val="es-ES"/>
        </w:rPr>
        <w:t> </w:t>
      </w:r>
      <w:r w:rsidRPr="00EA0D3A">
        <w:rPr>
          <w:rFonts w:cs="Tahoma"/>
          <w:color w:val="000000"/>
          <w:szCs w:val="18"/>
          <w:lang w:val="es-ES"/>
        </w:rPr>
        <w:t>ese software se rige por los derechos de uso para el software y los términos y condiciones del Contrato de Licencias por Volumen del Cliente.</w:t>
      </w:r>
      <w:r w:rsidR="00CE4ED3" w:rsidRPr="00EA0D3A">
        <w:rPr>
          <w:rFonts w:cs="Tahoma"/>
          <w:color w:val="000000"/>
          <w:szCs w:val="18"/>
          <w:lang w:val="es-ES"/>
        </w:rPr>
        <w:t xml:space="preserve"> </w:t>
      </w:r>
      <w:r w:rsidRPr="00EA0D3A">
        <w:rPr>
          <w:rFonts w:cs="Tahoma"/>
          <w:color w:val="000000"/>
          <w:szCs w:val="18"/>
          <w:lang w:val="es-ES"/>
        </w:rPr>
        <w:t xml:space="preserve">Esta nota de condiciones del producto y la prueba del Cliente de la Licencia Cualificada correspondiente y Software Assurance en conjunto documentan el derecho a utilizar software en virtud de la Licencia Gratuita de esta oferta. </w:t>
      </w:r>
    </w:p>
    <w:p w:rsidR="002F7FB8" w:rsidRPr="00EA0D3A" w:rsidRDefault="002F7FB8" w:rsidP="007B699C">
      <w:pPr>
        <w:numPr>
          <w:ilvl w:val="0"/>
          <w:numId w:val="8"/>
        </w:numPr>
        <w:spacing w:after="60"/>
        <w:ind w:left="1440"/>
        <w:rPr>
          <w:rFonts w:cs="Tahoma"/>
          <w:lang w:val="es-ES"/>
        </w:rPr>
      </w:pPr>
      <w:r w:rsidRPr="00EA0D3A">
        <w:rPr>
          <w:rFonts w:cs="Tahoma"/>
          <w:color w:val="000000"/>
          <w:szCs w:val="18"/>
          <w:u w:val="single"/>
          <w:lang w:val="es-ES"/>
        </w:rPr>
        <w:t>Licencia y Software Assurance</w:t>
      </w:r>
      <w:r w:rsidRPr="00EA0D3A">
        <w:rPr>
          <w:rFonts w:cs="Tahoma"/>
          <w:color w:val="000000"/>
          <w:szCs w:val="18"/>
          <w:lang w:val="es-ES"/>
        </w:rPr>
        <w:t>: La Licencia Gratuita incluirá cobertura de Software Assurance.</w:t>
      </w:r>
      <w:r w:rsidR="00CE4ED3" w:rsidRPr="00EA0D3A">
        <w:rPr>
          <w:rFonts w:cs="Tahoma"/>
          <w:color w:val="000000"/>
          <w:szCs w:val="18"/>
          <w:lang w:val="es-ES"/>
        </w:rPr>
        <w:t xml:space="preserve"> </w:t>
      </w:r>
      <w:r w:rsidRPr="00EA0D3A">
        <w:rPr>
          <w:rFonts w:cs="Tahoma"/>
          <w:color w:val="000000"/>
          <w:szCs w:val="18"/>
          <w:lang w:val="es-ES"/>
        </w:rPr>
        <w:t>La</w:t>
      </w:r>
      <w:r w:rsidR="004E7B85" w:rsidRPr="00EA0D3A">
        <w:rPr>
          <w:rFonts w:cs="Tahoma"/>
          <w:color w:val="000000"/>
          <w:szCs w:val="18"/>
          <w:lang w:val="es-ES"/>
        </w:rPr>
        <w:t> </w:t>
      </w:r>
      <w:r w:rsidRPr="00EA0D3A">
        <w:rPr>
          <w:rFonts w:cs="Tahoma"/>
          <w:color w:val="000000"/>
          <w:szCs w:val="18"/>
          <w:lang w:val="es-ES"/>
        </w:rPr>
        <w:t>cobertura de Software Assurance para las Licencias Gratuitas expira cuando expire la cobertura de la Licencia Cualificada.</w:t>
      </w:r>
      <w:r w:rsidR="00CE4ED3" w:rsidRPr="00EA0D3A">
        <w:rPr>
          <w:rFonts w:cs="Tahoma"/>
          <w:color w:val="000000"/>
          <w:szCs w:val="18"/>
          <w:lang w:val="es-ES"/>
        </w:rPr>
        <w:t xml:space="preserve"> </w:t>
      </w:r>
      <w:r w:rsidRPr="00EA0D3A">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rsidR="002F7FB8" w:rsidRPr="00EA0D3A" w:rsidRDefault="002F7FB8" w:rsidP="00346F4B">
      <w:pPr>
        <w:numPr>
          <w:ilvl w:val="0"/>
          <w:numId w:val="102"/>
        </w:numPr>
        <w:spacing w:after="60"/>
        <w:ind w:left="1440"/>
        <w:rPr>
          <w:rFonts w:cs="Tahoma"/>
          <w:lang w:val="es-ES"/>
        </w:rPr>
      </w:pPr>
      <w:r w:rsidRPr="00EA0D3A">
        <w:rPr>
          <w:rFonts w:eastAsia="Calibri" w:cs="Tahoma"/>
          <w:color w:val="000000"/>
          <w:szCs w:val="18"/>
          <w:u w:val="single"/>
          <w:lang w:val="es-ES"/>
        </w:rPr>
        <w:t>“True ups”</w:t>
      </w:r>
      <w:r w:rsidRPr="00EA0D3A">
        <w:rPr>
          <w:rFonts w:eastAsia="Calibri" w:cs="Tahoma"/>
          <w:color w:val="000000"/>
          <w:szCs w:val="18"/>
          <w:lang w:val="es-ES"/>
        </w:rPr>
        <w:t>.</w:t>
      </w:r>
      <w:r w:rsidR="00CE4ED3" w:rsidRPr="00EA0D3A">
        <w:rPr>
          <w:rFonts w:eastAsia="Calibri" w:cs="Tahoma"/>
          <w:color w:val="000000"/>
          <w:szCs w:val="18"/>
          <w:lang w:val="es-ES"/>
        </w:rPr>
        <w:t xml:space="preserve"> </w:t>
      </w:r>
      <w:r w:rsidRPr="00EA0D3A">
        <w:rPr>
          <w:rFonts w:eastAsia="Calibri" w:cs="Tahoma"/>
          <w:color w:val="000000"/>
          <w:szCs w:val="18"/>
          <w:lang w:val="es-ES"/>
        </w:rPr>
        <w:t xml:space="preserve">Para los Clientes de Contrato Enterprise elegibles para obtener estas Licencias y Derechos Gratuitos como se describe anteriormente, las licencias de SharePoint Server 2010 para Sitios de Internet Enterprise, SharePoint Server 2010 para Sitios de Internet Standard </w:t>
      </w:r>
      <w:r w:rsidRPr="00EA0D3A">
        <w:rPr>
          <w:rFonts w:cs="Tahoma"/>
          <w:color w:val="000000"/>
          <w:szCs w:val="20"/>
          <w:lang w:val="es-ES"/>
        </w:rPr>
        <w:t xml:space="preserve">y FAST Search Server 2010 para SharePoint Server </w:t>
      </w:r>
      <w:r w:rsidRPr="00EA0D3A">
        <w:rPr>
          <w:rFonts w:eastAsia="Calibri" w:cs="Tahoma"/>
          <w:color w:val="000000"/>
          <w:szCs w:val="18"/>
          <w:lang w:val="es-ES"/>
        </w:rPr>
        <w:t xml:space="preserve">adquiridas como parte de un proceso “true up” anual </w:t>
      </w:r>
      <w:r w:rsidRPr="00EA0D3A">
        <w:rPr>
          <w:rFonts w:cs="Tahoma"/>
          <w:color w:val="000000"/>
          <w:szCs w:val="18"/>
          <w:lang w:val="es-ES"/>
        </w:rPr>
        <w:t xml:space="preserve">durante el periodo de inscripción actual también se consideran Licencias Cualificadas. </w:t>
      </w:r>
    </w:p>
    <w:p w:rsidR="002F7FB8" w:rsidRPr="00EA0D3A" w:rsidRDefault="002F7FB8" w:rsidP="00346F4B">
      <w:pPr>
        <w:numPr>
          <w:ilvl w:val="0"/>
          <w:numId w:val="102"/>
        </w:numPr>
        <w:spacing w:after="60"/>
        <w:ind w:left="1440"/>
        <w:rPr>
          <w:rFonts w:cs="Tahoma"/>
          <w:lang w:val="es-ES"/>
        </w:rPr>
      </w:pPr>
      <w:r w:rsidRPr="00EA0D3A">
        <w:rPr>
          <w:rFonts w:cs="Tahoma"/>
          <w:color w:val="000000"/>
          <w:szCs w:val="18"/>
          <w:u w:val="single"/>
          <w:lang w:val="es-ES"/>
        </w:rPr>
        <w:t>Contratos de suscripción</w:t>
      </w:r>
      <w:r w:rsidRPr="00EA0D3A">
        <w:rPr>
          <w:rFonts w:cs="Tahoma"/>
          <w:color w:val="000000"/>
          <w:szCs w:val="18"/>
          <w:lang w:val="es-ES"/>
        </w:rPr>
        <w:t>.</w:t>
      </w:r>
      <w:r w:rsidR="00CE4ED3" w:rsidRPr="00EA0D3A">
        <w:rPr>
          <w:rFonts w:cs="Tahoma"/>
          <w:color w:val="000000"/>
          <w:szCs w:val="18"/>
          <w:lang w:val="es-ES"/>
        </w:rPr>
        <w:t xml:space="preserve"> </w:t>
      </w:r>
      <w:r w:rsidRPr="00EA0D3A">
        <w:rPr>
          <w:rFonts w:cs="Tahoma"/>
          <w:color w:val="000000"/>
          <w:szCs w:val="18"/>
          <w:lang w:val="es-ES"/>
        </w:rPr>
        <w:t xml:space="preserve">Para los Contratos Enterprise Subscription, </w:t>
      </w:r>
      <w:r w:rsidRPr="00EA0D3A">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EA0D3A">
        <w:rPr>
          <w:rFonts w:cs="Tahoma"/>
          <w:color w:val="000000"/>
          <w:szCs w:val="18"/>
          <w:lang w:val="es-ES"/>
        </w:rPr>
        <w:t xml:space="preserve"> hasta la conclusión del periodo de inscripción actual (o periodo de vigencia en caso de Open Value).</w:t>
      </w:r>
      <w:r w:rsidR="00CE4ED3" w:rsidRPr="00EA0D3A">
        <w:rPr>
          <w:rFonts w:cs="Tahoma"/>
          <w:color w:val="000000"/>
          <w:szCs w:val="18"/>
          <w:lang w:val="es-ES"/>
        </w:rPr>
        <w:t xml:space="preserve"> </w:t>
      </w:r>
      <w:r w:rsidRPr="00EA0D3A">
        <w:rPr>
          <w:rFonts w:cs="Tahoma"/>
          <w:color w:val="000000"/>
          <w:szCs w:val="18"/>
          <w:lang w:val="es-ES"/>
        </w:rPr>
        <w:t>El Cliente debe mantener una cobertura de suscripción continua.</w:t>
      </w:r>
      <w:r w:rsidR="00CE4ED3" w:rsidRPr="00EA0D3A">
        <w:rPr>
          <w:rFonts w:cs="Tahoma"/>
          <w:color w:val="000000"/>
          <w:szCs w:val="18"/>
          <w:lang w:val="es-ES"/>
        </w:rPr>
        <w:t xml:space="preserve"> </w:t>
      </w:r>
      <w:r w:rsidRPr="00EA0D3A">
        <w:rPr>
          <w:rFonts w:cs="Tahoma"/>
          <w:color w:val="000000"/>
          <w:szCs w:val="18"/>
          <w:lang w:val="es-ES"/>
        </w:rPr>
        <w:t>Estos derechos solo se</w:t>
      </w:r>
      <w:r w:rsidR="000C2864" w:rsidRPr="00EA0D3A">
        <w:rPr>
          <w:rFonts w:cs="Tahoma"/>
          <w:color w:val="000000"/>
          <w:szCs w:val="18"/>
          <w:lang w:val="es-ES"/>
        </w:rPr>
        <w:t> </w:t>
      </w:r>
      <w:r w:rsidRPr="00EA0D3A">
        <w:rPr>
          <w:rFonts w:cs="Tahoma"/>
          <w:color w:val="000000"/>
          <w:szCs w:val="18"/>
          <w:lang w:val="es-ES"/>
        </w:rPr>
        <w:t>vuelven permanentes después de ejercer la opción de compra completa y están sujetos a todos los términos y condiciones del contrato de licencia del Cliente.</w:t>
      </w:r>
    </w:p>
    <w:p w:rsidR="002F7FB8" w:rsidRPr="00EA0D3A" w:rsidRDefault="002F7FB8" w:rsidP="00346F4B">
      <w:pPr>
        <w:numPr>
          <w:ilvl w:val="0"/>
          <w:numId w:val="103"/>
        </w:numPr>
        <w:spacing w:after="60"/>
        <w:ind w:left="1440"/>
        <w:rPr>
          <w:rFonts w:cs="Tahoma"/>
          <w:lang w:val="es-ES"/>
        </w:rPr>
      </w:pPr>
      <w:r w:rsidRPr="00EA0D3A">
        <w:rPr>
          <w:rFonts w:cs="Tahoma"/>
          <w:szCs w:val="18"/>
          <w:u w:val="single"/>
          <w:lang w:val="es-ES"/>
        </w:rPr>
        <w:t>Contrato de transición Campus and School</w:t>
      </w:r>
      <w:r w:rsidRPr="00EA0D3A">
        <w:rPr>
          <w:rFonts w:cs="Tahoma"/>
          <w:szCs w:val="18"/>
          <w:lang w:val="es-ES"/>
        </w:rPr>
        <w:t>. Para los clientes que hagan la transición a mitad de</w:t>
      </w:r>
      <w:r w:rsidR="000C2864" w:rsidRPr="00EA0D3A">
        <w:rPr>
          <w:rFonts w:cs="Tahoma"/>
          <w:szCs w:val="18"/>
          <w:lang w:val="es-ES"/>
        </w:rPr>
        <w:t> </w:t>
      </w:r>
      <w:r w:rsidRPr="00EA0D3A">
        <w:rPr>
          <w:rFonts w:cs="Tahoma"/>
          <w:szCs w:val="18"/>
          <w:lang w:val="es-ES"/>
        </w:rPr>
        <w:t>periodo desde los contratos Campus y School a los contratos Enrollment for Education Solutions u Open Value Subscription – Education Solutions mientras mantengan cobertura de suscripción:</w:t>
      </w:r>
    </w:p>
    <w:p w:rsidR="002F7FB8" w:rsidRPr="00EA0D3A" w:rsidRDefault="002F7FB8" w:rsidP="00346F4B">
      <w:pPr>
        <w:pStyle w:val="ListParagraph"/>
        <w:numPr>
          <w:ilvl w:val="0"/>
          <w:numId w:val="87"/>
        </w:numPr>
        <w:spacing w:after="60"/>
        <w:ind w:left="1800"/>
        <w:rPr>
          <w:rFonts w:ascii="Tahoma" w:hAnsi="Tahoma" w:cs="Tahoma"/>
          <w:sz w:val="18"/>
          <w:szCs w:val="18"/>
          <w:lang w:val="es-ES"/>
        </w:rPr>
      </w:pPr>
      <w:r w:rsidRPr="00EA0D3A">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rsidR="002512D3" w:rsidRPr="00EA0D3A" w:rsidRDefault="002F7FB8" w:rsidP="00346F4B">
      <w:pPr>
        <w:pStyle w:val="ListParagraph"/>
        <w:numPr>
          <w:ilvl w:val="0"/>
          <w:numId w:val="87"/>
        </w:numPr>
        <w:spacing w:after="60"/>
        <w:ind w:left="1800"/>
        <w:rPr>
          <w:rFonts w:ascii="Tahoma" w:hAnsi="Tahoma" w:cs="Tahoma"/>
          <w:sz w:val="18"/>
          <w:szCs w:val="18"/>
          <w:lang w:val="es-ES"/>
        </w:rPr>
      </w:pPr>
      <w:r w:rsidRPr="00EA0D3A">
        <w:rPr>
          <w:rFonts w:ascii="Tahoma" w:hAnsi="Tahoma" w:cs="Tahoma"/>
          <w:sz w:val="18"/>
          <w:szCs w:val="18"/>
          <w:lang w:val="es-ES"/>
        </w:rPr>
        <w:t>Estos derechos solo se vuelven permanentes después de ejercer la opción de compra completa y están sujetos a todos los términos y condiciones del contrato de licencia del Cliente.</w:t>
      </w:r>
    </w:p>
    <w:p w:rsidR="0004051B" w:rsidRPr="00EA0D3A" w:rsidRDefault="0004051B" w:rsidP="0004051B">
      <w:pPr>
        <w:ind w:left="720"/>
        <w:rPr>
          <w:rFonts w:cs="Tahoma"/>
          <w:lang w:val="es-ES"/>
        </w:rPr>
      </w:pPr>
    </w:p>
    <w:p w:rsidR="004607B6" w:rsidRPr="00EA0D3A" w:rsidRDefault="004607B6" w:rsidP="0004051B">
      <w:pPr>
        <w:ind w:left="720"/>
        <w:rPr>
          <w:rFonts w:cs="Tahoma"/>
          <w:lang w:val="es-ES"/>
        </w:rPr>
      </w:pPr>
    </w:p>
    <w:p w:rsidR="004607B6" w:rsidRPr="00EA0D3A" w:rsidRDefault="004607B6" w:rsidP="0004051B">
      <w:pPr>
        <w:ind w:left="720"/>
        <w:rPr>
          <w:rFonts w:cs="Tahoma"/>
          <w:lang w:val="es-ES"/>
        </w:rPr>
      </w:pPr>
    </w:p>
    <w:p w:rsidR="004607B6" w:rsidRPr="00EA0D3A" w:rsidRDefault="004607B6" w:rsidP="0004051B">
      <w:pPr>
        <w:ind w:left="720"/>
        <w:rPr>
          <w:rFonts w:cs="Tahoma"/>
          <w:lang w:val="es-ES"/>
        </w:rPr>
      </w:pPr>
    </w:p>
    <w:p w:rsidR="002F7FB8" w:rsidRPr="00EA0D3A" w:rsidRDefault="002F7FB8" w:rsidP="007B699C">
      <w:pPr>
        <w:spacing w:after="60"/>
        <w:ind w:left="720"/>
        <w:rPr>
          <w:rFonts w:cs="Tahoma"/>
          <w:lang w:val="es-ES"/>
        </w:rPr>
      </w:pPr>
      <w:r w:rsidRPr="00EA0D3A">
        <w:rPr>
          <w:rFonts w:cs="Tahoma"/>
          <w:b/>
          <w:color w:val="000000"/>
          <w:szCs w:val="18"/>
          <w:lang w:val="es-ES"/>
        </w:rPr>
        <w:t>Derechos excepcionales de cambio a una versión anterior para SharePoint Server 2013</w:t>
      </w:r>
    </w:p>
    <w:p w:rsidR="002F7FB8" w:rsidRPr="00EA0D3A" w:rsidRDefault="002F7FB8" w:rsidP="002F7FB8">
      <w:pPr>
        <w:ind w:left="720"/>
        <w:rPr>
          <w:rFonts w:cs="Tahoma"/>
          <w:lang w:val="es-ES"/>
        </w:rPr>
      </w:pPr>
      <w:r w:rsidRPr="00EA0D3A">
        <w:rPr>
          <w:rFonts w:cs="Tahoma"/>
          <w:szCs w:val="18"/>
          <w:lang w:val="es-ES"/>
        </w:rPr>
        <w:t>Los Clientes con licencia para SharePoint Server 2013 podrán acceder y utilizar copias de los productos indicados en la tabla a continuación en lugar de SharePoint Server 2013:</w:t>
      </w:r>
    </w:p>
    <w:p w:rsidR="002F7FB8" w:rsidRPr="00EA0D3A" w:rsidRDefault="002F7FB8" w:rsidP="002F7FB8">
      <w:pPr>
        <w:ind w:left="810"/>
        <w:rPr>
          <w:rFonts w:cs="Tahoma"/>
          <w:sz w:val="16"/>
          <w:szCs w:val="16"/>
          <w:lang w:val="es-ES"/>
        </w:rPr>
      </w:pPr>
      <w:r w:rsidRPr="00EA0D3A">
        <w:rPr>
          <w:rFonts w:cs="Tahoma"/>
          <w:color w:val="FF0000"/>
          <w:sz w:val="16"/>
          <w:szCs w:val="16"/>
          <w:lang w:val="es-ES"/>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EA0D3A"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9B6021" w:rsidRDefault="00BD1A6A" w:rsidP="007E466C">
            <w:pPr>
              <w:spacing w:before="60" w:after="60"/>
              <w:ind w:left="162"/>
              <w:rPr>
                <w:rFonts w:cs="Tahoma"/>
                <w:b/>
                <w:bCs/>
                <w:color w:val="000000"/>
                <w:szCs w:val="18"/>
              </w:rPr>
            </w:pPr>
            <w:r w:rsidRPr="009B6021">
              <w:rPr>
                <w:rFonts w:cs="Tahoma"/>
                <w:b/>
                <w:bCs/>
                <w:color w:val="000000"/>
                <w:szCs w:val="18"/>
              </w:rPr>
              <w:t>Licencias de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EA0D3A" w:rsidRDefault="00BD1A6A" w:rsidP="007E466C">
            <w:pPr>
              <w:spacing w:before="60" w:after="60"/>
              <w:ind w:left="180"/>
              <w:rPr>
                <w:rFonts w:cs="Tahoma"/>
                <w:b/>
                <w:bCs/>
                <w:color w:val="000000"/>
                <w:szCs w:val="18"/>
                <w:lang w:val="es-ES"/>
              </w:rPr>
            </w:pPr>
            <w:r w:rsidRPr="00EA0D3A">
              <w:rPr>
                <w:rFonts w:cs="Tahoma"/>
                <w:b/>
                <w:bCs/>
                <w:color w:val="000000"/>
                <w:szCs w:val="18"/>
                <w:lang w:val="es-ES"/>
              </w:rPr>
              <w:t>Cambian a una versión anterior</w:t>
            </w:r>
          </w:p>
        </w:tc>
      </w:tr>
      <w:tr w:rsidR="00BD1A6A" w:rsidRPr="009B6021"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9B6021" w:rsidRDefault="00BD1A6A" w:rsidP="00722522">
            <w:pPr>
              <w:ind w:left="162"/>
              <w:rPr>
                <w:rFonts w:cs="Tahoma"/>
                <w:color w:val="000000"/>
                <w:szCs w:val="18"/>
              </w:rPr>
            </w:pPr>
            <w:r w:rsidRPr="009B6021">
              <w:rPr>
                <w:rFonts w:cs="Tahoma"/>
                <w:color w:val="000000"/>
                <w:szCs w:val="18"/>
              </w:rPr>
              <w:t>Licencia de SharePoint Server 2013</w:t>
            </w:r>
          </w:p>
        </w:tc>
        <w:tc>
          <w:tcPr>
            <w:tcW w:w="4296" w:type="dxa"/>
            <w:tcBorders>
              <w:top w:val="nil"/>
              <w:left w:val="nil"/>
              <w:bottom w:val="single" w:sz="8" w:space="0" w:color="000000"/>
              <w:right w:val="single" w:sz="8" w:space="0" w:color="000000"/>
            </w:tcBorders>
          </w:tcPr>
          <w:p w:rsidR="00BD1A6A" w:rsidRPr="009B6021" w:rsidRDefault="00BD1A6A" w:rsidP="00F249BF">
            <w:pPr>
              <w:ind w:left="162" w:right="180"/>
              <w:rPr>
                <w:rFonts w:cs="Tahoma"/>
              </w:rPr>
            </w:pPr>
            <w:r w:rsidRPr="009B6021">
              <w:rPr>
                <w:rFonts w:cs="Tahoma"/>
                <w:color w:val="000000"/>
                <w:szCs w:val="18"/>
              </w:rPr>
              <w:t xml:space="preserve">SharePoint Server 2010 </w:t>
            </w:r>
            <w:r w:rsidRPr="009B6021">
              <w:rPr>
                <w:rFonts w:cs="Tahoma"/>
                <w:b/>
                <w:color w:val="000000"/>
                <w:szCs w:val="18"/>
              </w:rPr>
              <w:t>o</w:t>
            </w:r>
          </w:p>
          <w:p w:rsidR="00BD1A6A" w:rsidRPr="009B6021" w:rsidRDefault="00BD1A6A" w:rsidP="002C3AB1">
            <w:pPr>
              <w:ind w:left="162" w:right="180"/>
              <w:rPr>
                <w:rFonts w:cs="Tahoma"/>
                <w:color w:val="000000"/>
                <w:szCs w:val="18"/>
              </w:rPr>
            </w:pPr>
            <w:r w:rsidRPr="009B6021">
              <w:rPr>
                <w:rFonts w:cs="Tahoma"/>
                <w:color w:val="000000"/>
                <w:szCs w:val="18"/>
              </w:rPr>
              <w:t xml:space="preserve">FAST Search Server 2010 para SharePoint Server </w:t>
            </w:r>
          </w:p>
        </w:tc>
      </w:tr>
    </w:tbl>
    <w:p w:rsidR="002F7FB8" w:rsidRPr="0059094F" w:rsidRDefault="002F7FB8" w:rsidP="002F7FB8">
      <w:pPr>
        <w:ind w:left="810"/>
        <w:rPr>
          <w:rFonts w:cs="Tahoma"/>
          <w:sz w:val="16"/>
          <w:szCs w:val="16"/>
        </w:rPr>
      </w:pPr>
    </w:p>
    <w:p w:rsidR="002F7FB8" w:rsidRPr="00EA0D3A" w:rsidRDefault="002F7FB8" w:rsidP="002F7FB8">
      <w:pPr>
        <w:ind w:left="720"/>
        <w:rPr>
          <w:rFonts w:cs="Tahoma"/>
          <w:lang w:val="es-ES"/>
        </w:rPr>
      </w:pPr>
      <w:r w:rsidRPr="00EA0D3A">
        <w:rPr>
          <w:rFonts w:cs="Tahoma"/>
          <w:color w:val="000000"/>
          <w:szCs w:val="18"/>
          <w:lang w:val="es-ES"/>
        </w:rPr>
        <w:t>El derecho de un cliente a acceder y utilizar copias de SharePoint Server 2010 o FAST Search Server 2010 para SharePoint Server en lugar de copias licenciadas de SharePoint Server 2013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rsidR="002F7FB8" w:rsidRPr="00EA0D3A" w:rsidRDefault="002F7FB8" w:rsidP="002F7FB8">
      <w:pPr>
        <w:ind w:left="720"/>
        <w:rPr>
          <w:rFonts w:cs="Tahoma"/>
          <w:sz w:val="16"/>
          <w:szCs w:val="16"/>
          <w:lang w:val="es-ES"/>
        </w:rPr>
      </w:pPr>
    </w:p>
    <w:p w:rsidR="002F7FB8" w:rsidRPr="00EA0D3A" w:rsidRDefault="002F7FB8" w:rsidP="00031ABF">
      <w:pPr>
        <w:spacing w:after="60"/>
        <w:ind w:left="720"/>
        <w:rPr>
          <w:rFonts w:cs="Tahoma"/>
          <w:lang w:val="es-ES"/>
        </w:rPr>
      </w:pPr>
      <w:r w:rsidRPr="00EA0D3A">
        <w:rPr>
          <w:rFonts w:cs="Tahoma"/>
          <w:b/>
          <w:color w:val="000000"/>
          <w:szCs w:val="18"/>
          <w:lang w:val="es-ES"/>
        </w:rPr>
        <w:t xml:space="preserve">Extensión de los derechos de las Aplicaciones Alojadas de Modo Independiente de Software Assurance para los Clientes de SharePoint Server </w:t>
      </w:r>
      <w:bookmarkStart w:id="1408" w:name="Srv_65SharepointSvr10IntSites"/>
      <w:bookmarkStart w:id="1409" w:name="_Toc336338336"/>
      <w:bookmarkStart w:id="1410" w:name="Srv_66SharepointSvr10IntSites"/>
      <w:bookmarkStart w:id="1411" w:name="Srv_63SharepointSvr07IntSites"/>
      <w:bookmarkStart w:id="1412" w:name="Srv_64SharepointSvr07IntSites"/>
      <w:r w:rsidRPr="00EA0D3A">
        <w:rPr>
          <w:rFonts w:cs="Tahoma"/>
          <w:b/>
          <w:color w:val="000000"/>
          <w:szCs w:val="18"/>
          <w:lang w:val="es-ES"/>
        </w:rPr>
        <w:t>para Sitios de Internet Enterprise</w:t>
      </w:r>
      <w:bookmarkEnd w:id="1408"/>
      <w:bookmarkEnd w:id="1409"/>
      <w:r w:rsidRPr="00EA0D3A">
        <w:rPr>
          <w:rFonts w:cs="Tahoma"/>
          <w:b/>
          <w:color w:val="000000"/>
          <w:szCs w:val="18"/>
          <w:lang w:val="es-ES"/>
        </w:rPr>
        <w:t xml:space="preserve"> </w:t>
      </w:r>
      <w:bookmarkEnd w:id="1410"/>
      <w:bookmarkEnd w:id="1411"/>
    </w:p>
    <w:bookmarkEnd w:id="1412"/>
    <w:p w:rsidR="002F7FB8" w:rsidRPr="00EA0D3A" w:rsidRDefault="002F7FB8" w:rsidP="002F7FB8">
      <w:pPr>
        <w:ind w:left="720"/>
        <w:rPr>
          <w:rFonts w:cs="Tahoma"/>
          <w:lang w:val="es-ES"/>
        </w:rPr>
      </w:pPr>
      <w:r w:rsidRPr="00EA0D3A">
        <w:rPr>
          <w:rFonts w:cs="Tahoma"/>
          <w:color w:val="000000"/>
          <w:szCs w:val="18"/>
          <w:lang w:val="es-ES"/>
        </w:rPr>
        <w:t>Los Clientes de SharePoint Server 2010 para Sitios de Internet Enterprise a quienes se les concedieron licencias de SharePoint Server 2013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“Servidores – Aplicaciones Alojadas de Modo Independiente” de los Derechos de</w:t>
      </w:r>
      <w:r w:rsidR="000C2864" w:rsidRPr="00EA0D3A">
        <w:rPr>
          <w:rFonts w:cs="Tahoma"/>
          <w:color w:val="000000"/>
          <w:szCs w:val="18"/>
          <w:lang w:val="es-ES"/>
        </w:rPr>
        <w:t> </w:t>
      </w:r>
      <w:r w:rsidRPr="00EA0D3A">
        <w:rPr>
          <w:rFonts w:cs="Tahoma"/>
          <w:color w:val="000000"/>
          <w:szCs w:val="18"/>
          <w:lang w:val="es-ES"/>
        </w:rPr>
        <w:t>Uso de los Productos. Siempre que los Clientes mantengan la cobertura de Software Assurance en sus licencias gratuitas de SharePoint Server 2013, se aplica el derecho a utilizar SharePoint Server 2013 de esta manera, hasta que la versión sustituta de SharePoint Server 2013 esté disponible.</w:t>
      </w:r>
      <w:r w:rsidR="00CE4ED3" w:rsidRPr="00EA0D3A">
        <w:rPr>
          <w:rFonts w:cs="Tahoma"/>
          <w:color w:val="000000"/>
          <w:szCs w:val="18"/>
          <w:lang w:val="es-ES"/>
        </w:rPr>
        <w:t xml:space="preserve"> </w:t>
      </w:r>
    </w:p>
    <w:p w:rsidR="000D76F0" w:rsidRPr="00EA0D3A" w:rsidRDefault="000D76F0" w:rsidP="00031ABF">
      <w:pPr>
        <w:rPr>
          <w:rFonts w:cs="Tahoma"/>
          <w:sz w:val="16"/>
          <w:szCs w:val="16"/>
          <w:lang w:val="es-ES"/>
        </w:rPr>
      </w:pPr>
    </w:p>
    <w:p w:rsidR="00023FE7" w:rsidRPr="00EA0D3A" w:rsidRDefault="00023FE7" w:rsidP="00697E59">
      <w:pPr>
        <w:pStyle w:val="EndnoteText"/>
        <w:ind w:left="0"/>
        <w:rPr>
          <w:rFonts w:ascii="Tahoma" w:hAnsi="Tahoma" w:cs="Tahoma"/>
          <w:sz w:val="16"/>
          <w:szCs w:val="16"/>
          <w:lang w:val="es-ES"/>
        </w:rPr>
      </w:pPr>
      <w:bookmarkStart w:id="1413" w:name="_78_SharePoint™_Server"/>
      <w:bookmarkStart w:id="1414" w:name="_Toc336338339"/>
      <w:bookmarkStart w:id="1415" w:name="Srv_81SQLSvr08R2DataCenter"/>
      <w:bookmarkEnd w:id="1413"/>
    </w:p>
    <w:p w:rsidR="00A81E83" w:rsidRPr="00EA0D3A" w:rsidRDefault="006C5A0F" w:rsidP="00A81E83">
      <w:pPr>
        <w:pStyle w:val="Heading3"/>
        <w:rPr>
          <w:rFonts w:ascii="Tahoma" w:hAnsi="Tahoma" w:cs="Tahoma"/>
          <w:lang w:val="es-ES"/>
        </w:rPr>
      </w:pPr>
      <w:bookmarkStart w:id="1416" w:name="_75_73_SQL"/>
      <w:bookmarkStart w:id="1417" w:name="_Toc360109407"/>
      <w:bookmarkStart w:id="1418" w:name="Srv_69SQLSvr08EntandEntProc"/>
      <w:bookmarkStart w:id="1419" w:name="Srv_70SQLSvr08EntandEntProc"/>
      <w:bookmarkStart w:id="1420" w:name="Srv_72SQLSvr08R2developer"/>
      <w:bookmarkStart w:id="1421" w:name="Srv_72SQLSvr08R2DataCenter"/>
      <w:bookmarkEnd w:id="1416"/>
      <w:r w:rsidRPr="00EA0D3A">
        <w:rPr>
          <w:rFonts w:ascii="Tahoma" w:hAnsi="Tahoma" w:cs="Tahoma"/>
          <w:caps/>
          <w:color w:val="F66400"/>
          <w:sz w:val="22"/>
          <w:vertAlign w:val="superscript"/>
          <w:lang w:val="es-ES"/>
        </w:rPr>
        <w:t>80</w:t>
      </w:r>
      <w:r w:rsidRPr="00EA0D3A">
        <w:rPr>
          <w:rFonts w:ascii="Tahoma" w:hAnsi="Tahoma" w:cs="Tahoma"/>
          <w:color w:val="F66400"/>
          <w:sz w:val="22"/>
          <w:lang w:val="es-ES"/>
        </w:rPr>
        <w:t xml:space="preserve"> SQL Server</w:t>
      </w:r>
      <w:r w:rsidRPr="00EA0D3A">
        <w:rPr>
          <w:rFonts w:ascii="Tahoma" w:hAnsi="Tahoma" w:cs="Tahoma"/>
          <w:color w:val="F66400"/>
          <w:sz w:val="22"/>
          <w:vertAlign w:val="superscript"/>
          <w:lang w:val="es-ES"/>
        </w:rPr>
        <w:t>®</w:t>
      </w:r>
      <w:r w:rsidRPr="00EA0D3A">
        <w:rPr>
          <w:rFonts w:ascii="Tahoma" w:hAnsi="Tahoma" w:cs="Tahoma"/>
          <w:color w:val="F66400"/>
          <w:sz w:val="22"/>
          <w:lang w:val="es-ES"/>
        </w:rPr>
        <w:t xml:space="preserve"> 2008 R2 Datacenter</w:t>
      </w:r>
      <w:bookmarkEnd w:id="1414"/>
      <w:bookmarkEnd w:id="1417"/>
    </w:p>
    <w:bookmarkEnd w:id="1415"/>
    <w:p w:rsidR="00A81E83" w:rsidRPr="00EA0D3A" w:rsidRDefault="00A81E83" w:rsidP="00031ABF">
      <w:pPr>
        <w:rPr>
          <w:rFonts w:cs="Tahoma"/>
          <w:sz w:val="16"/>
          <w:szCs w:val="16"/>
          <w:lang w:val="es-ES"/>
        </w:rPr>
      </w:pPr>
    </w:p>
    <w:p w:rsidR="00031ABF" w:rsidRPr="00EA0D3A" w:rsidRDefault="00A81E83" w:rsidP="00031ABF">
      <w:pPr>
        <w:spacing w:after="60"/>
        <w:ind w:left="720"/>
        <w:rPr>
          <w:rFonts w:cs="Tahoma"/>
          <w:lang w:val="es-ES"/>
        </w:rPr>
      </w:pPr>
      <w:r w:rsidRPr="00EA0D3A">
        <w:rPr>
          <w:rFonts w:cs="Tahoma"/>
          <w:b/>
          <w:color w:val="000000"/>
          <w:szCs w:val="18"/>
          <w:lang w:val="es-ES"/>
        </w:rPr>
        <w:t>Concesiones de licencia asociadas con el cambio en el modelo de licencia y fin de ciclo de vida de SQL Server Datacenter</w:t>
      </w:r>
    </w:p>
    <w:p w:rsidR="00A81E83" w:rsidRPr="00EA0D3A" w:rsidRDefault="00A81E83" w:rsidP="00031ABF">
      <w:pPr>
        <w:ind w:left="720"/>
        <w:rPr>
          <w:rFonts w:cs="Tahoma"/>
          <w:bCs/>
          <w:color w:val="000000"/>
          <w:szCs w:val="18"/>
          <w:lang w:val="es-ES"/>
        </w:rPr>
      </w:pPr>
      <w:r w:rsidRPr="00EA0D3A">
        <w:rPr>
          <w:rFonts w:cs="Tahoma"/>
          <w:color w:val="000000"/>
          <w:lang w:val="es-ES"/>
        </w:rPr>
        <w:t>SQL Server 2008 R2 será la última versión de SQL Server se concede en virtud del modelo de licencias Por Procesador y la última versión de SQL Server Datacenter.</w:t>
      </w:r>
      <w:r w:rsidR="00CE4ED3" w:rsidRPr="00EA0D3A">
        <w:rPr>
          <w:rFonts w:cs="Tahoma"/>
          <w:color w:val="000000"/>
          <w:lang w:val="es-ES"/>
        </w:rPr>
        <w:t xml:space="preserve"> </w:t>
      </w:r>
      <w:r w:rsidRPr="00EA0D3A">
        <w:rPr>
          <w:rFonts w:cs="Tahoma"/>
          <w:color w:val="000000"/>
          <w:lang w:val="es-ES"/>
        </w:rPr>
        <w:t xml:space="preserve">Como excepción, a los clientes de Licencias por Volumen con cobertura de Software Assurance activa para licencias de procesador de SQL Server 2008 R2 Datacenter el 1 de abril de 2012 (“licencias cualificadas”) se les ofrecen las siguientes opciones. Las licencias de procesador de SQL Server 2008 R2 Datacenter </w:t>
      </w:r>
      <w:r w:rsidRPr="00EA0D3A">
        <w:rPr>
          <w:rFonts w:cs="Tahoma"/>
          <w:bCs/>
          <w:color w:val="000000"/>
          <w:szCs w:val="18"/>
          <w:lang w:val="es-ES"/>
        </w:rPr>
        <w:t>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CE4ED3" w:rsidRPr="00EA0D3A">
        <w:rPr>
          <w:rFonts w:cs="Tahoma"/>
          <w:bCs/>
          <w:color w:val="000000"/>
          <w:szCs w:val="18"/>
          <w:lang w:val="es-ES"/>
        </w:rPr>
        <w:t xml:space="preserve"> </w:t>
      </w:r>
      <w:r w:rsidRPr="00EA0D3A">
        <w:rPr>
          <w:rFonts w:cs="Tahoma"/>
          <w:bCs/>
          <w:color w:val="000000"/>
          <w:szCs w:val="18"/>
          <w:lang w:val="es-ES"/>
        </w:rPr>
        <w:t>Las licencias adquiridas después del 1 de abril de 2015 o en</w:t>
      </w:r>
      <w:r w:rsidR="00C407EA" w:rsidRPr="00EA0D3A">
        <w:rPr>
          <w:rFonts w:cs="Tahoma"/>
          <w:bCs/>
          <w:color w:val="000000"/>
          <w:szCs w:val="18"/>
          <w:lang w:val="es-ES"/>
        </w:rPr>
        <w:t> </w:t>
      </w:r>
      <w:r w:rsidRPr="00EA0D3A">
        <w:rPr>
          <w:rFonts w:cs="Tahoma"/>
          <w:bCs/>
          <w:color w:val="000000"/>
          <w:szCs w:val="18"/>
          <w:lang w:val="es-ES"/>
        </w:rPr>
        <w:t>virtud de un periodo de inscripción posterior, un contrato independiente o cualquier inscripción con una</w:t>
      </w:r>
      <w:r w:rsidR="00C407EA" w:rsidRPr="00EA0D3A">
        <w:rPr>
          <w:rFonts w:cs="Tahoma"/>
          <w:bCs/>
          <w:color w:val="000000"/>
          <w:szCs w:val="18"/>
          <w:lang w:val="es-ES"/>
        </w:rPr>
        <w:t> </w:t>
      </w:r>
      <w:r w:rsidRPr="00EA0D3A">
        <w:rPr>
          <w:rFonts w:cs="Tahoma"/>
          <w:bCs/>
          <w:color w:val="000000"/>
          <w:szCs w:val="18"/>
          <w:lang w:val="es-ES"/>
        </w:rPr>
        <w:t>fecha de entrada en vigor después del 1 de abril de 2012 no son licencias cualificadas.</w:t>
      </w:r>
    </w:p>
    <w:p w:rsidR="004607B6" w:rsidRPr="00EA0D3A" w:rsidRDefault="004607B6" w:rsidP="00031ABF">
      <w:pPr>
        <w:ind w:left="720"/>
        <w:rPr>
          <w:rFonts w:cs="Tahoma"/>
          <w:sz w:val="16"/>
          <w:szCs w:val="16"/>
          <w:lang w:val="es-ES"/>
        </w:rPr>
      </w:pPr>
    </w:p>
    <w:p w:rsidR="00031ABF" w:rsidRPr="00EA0D3A" w:rsidRDefault="00031ABF" w:rsidP="00031ABF">
      <w:pPr>
        <w:spacing w:after="60"/>
        <w:ind w:left="720"/>
        <w:rPr>
          <w:rFonts w:cs="Tahoma"/>
          <w:lang w:val="es-ES"/>
        </w:rPr>
      </w:pPr>
      <w:r w:rsidRPr="00EA0D3A">
        <w:rPr>
          <w:rFonts w:cs="Tahoma"/>
          <w:b/>
          <w:color w:val="000000"/>
          <w:szCs w:val="18"/>
          <w:lang w:val="es-ES"/>
        </w:rPr>
        <w:t>Periodo actual</w:t>
      </w:r>
    </w:p>
    <w:p w:rsidR="00A81E83" w:rsidRPr="00EA0D3A" w:rsidRDefault="00A81E83" w:rsidP="00031ABF">
      <w:pPr>
        <w:ind w:left="720"/>
        <w:contextualSpacing/>
        <w:rPr>
          <w:rFonts w:cs="Tahoma"/>
          <w:lang w:val="es-ES"/>
        </w:rPr>
      </w:pPr>
      <w:r w:rsidRPr="00EA0D3A">
        <w:rPr>
          <w:rFonts w:eastAsia="Calibri"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Datacenter sujeto a los derechos de uso de los productos de licencias por procesador de SQL Server 2008 R2 Enterprise (como se refleja en los Derechos de Uso de los Productos de enero de 2012). Estos clientes también tienen derechos de uso de “Virtualización Ilimitada” como se describe en las notas sobre productos de SQL Server 2012 Enterprise en esta Lista de Productos.</w:t>
      </w:r>
    </w:p>
    <w:p w:rsidR="00031ABF" w:rsidRPr="00EA0D3A" w:rsidRDefault="00031ABF" w:rsidP="00031ABF">
      <w:pPr>
        <w:ind w:left="720"/>
        <w:contextualSpacing/>
        <w:rPr>
          <w:rFonts w:cs="Tahoma"/>
          <w:sz w:val="16"/>
          <w:szCs w:val="16"/>
          <w:lang w:val="es-ES"/>
        </w:rPr>
      </w:pPr>
    </w:p>
    <w:p w:rsidR="00031ABF" w:rsidRPr="00EA0D3A" w:rsidRDefault="00A81E83" w:rsidP="00031ABF">
      <w:pPr>
        <w:spacing w:after="60"/>
        <w:ind w:left="720"/>
        <w:rPr>
          <w:rFonts w:cs="Tahoma"/>
          <w:lang w:val="es-ES"/>
        </w:rPr>
      </w:pPr>
      <w:r w:rsidRPr="00EA0D3A">
        <w:rPr>
          <w:rFonts w:cs="Tahoma"/>
          <w:b/>
          <w:color w:val="000000"/>
          <w:szCs w:val="18"/>
          <w:lang w:val="es-ES"/>
        </w:rPr>
        <w:t>Primer periodo de renovación (antes del 1 de abril de 2015)</w:t>
      </w:r>
    </w:p>
    <w:p w:rsidR="00A81E83" w:rsidRPr="00EA0D3A" w:rsidRDefault="00A81E83" w:rsidP="00031ABF">
      <w:pPr>
        <w:tabs>
          <w:tab w:val="left" w:pos="720"/>
        </w:tabs>
        <w:ind w:left="720"/>
        <w:contextualSpacing/>
        <w:rPr>
          <w:rFonts w:cs="Tahoma"/>
          <w:lang w:val="es-ES"/>
        </w:rPr>
      </w:pPr>
      <w:r w:rsidRPr="00EA0D3A">
        <w:rPr>
          <w:rFonts w:eastAsia="Calibri" w:cs="Tahoma"/>
          <w:szCs w:val="18"/>
          <w:lang w:val="es-ES"/>
        </w:rPr>
        <w:t>En el momento de la primera renovación de Software Assurance después el 1 de abril 2012, o después de</w:t>
      </w:r>
      <w:r w:rsidR="00C407EA" w:rsidRPr="00EA0D3A">
        <w:rPr>
          <w:rFonts w:eastAsia="Calibri" w:cs="Tahoma"/>
          <w:szCs w:val="18"/>
          <w:lang w:val="es-ES"/>
        </w:rPr>
        <w:t> </w:t>
      </w:r>
      <w:r w:rsidRPr="00EA0D3A">
        <w:rPr>
          <w:rFonts w:eastAsia="Calibri" w:cs="Tahoma"/>
          <w:szCs w:val="18"/>
          <w:lang w:val="es-ES"/>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C407EA" w:rsidRPr="00EA0D3A">
        <w:rPr>
          <w:rFonts w:eastAsia="Calibri" w:cs="Tahoma"/>
          <w:szCs w:val="18"/>
          <w:lang w:val="es-ES"/>
        </w:rPr>
        <w:t> </w:t>
      </w:r>
      <w:r w:rsidRPr="00EA0D3A">
        <w:rPr>
          <w:rFonts w:eastAsia="Calibri" w:cs="Tahoma"/>
          <w:szCs w:val="18"/>
          <w:lang w:val="es-ES"/>
        </w:rPr>
        <w:t>la suma de (a) y (b):</w:t>
      </w:r>
    </w:p>
    <w:p w:rsidR="00A81E83" w:rsidRPr="00EA0D3A" w:rsidRDefault="00A81E83" w:rsidP="000B0E58">
      <w:pPr>
        <w:pStyle w:val="ListParagraph"/>
        <w:numPr>
          <w:ilvl w:val="0"/>
          <w:numId w:val="133"/>
        </w:numPr>
        <w:tabs>
          <w:tab w:val="left" w:pos="1440"/>
        </w:tabs>
        <w:ind w:left="1440"/>
        <w:rPr>
          <w:rFonts w:ascii="Tahoma" w:hAnsi="Tahoma" w:cs="Tahoma"/>
          <w:sz w:val="18"/>
          <w:szCs w:val="18"/>
          <w:lang w:val="es-ES"/>
        </w:rPr>
      </w:pPr>
      <w:r w:rsidRPr="00EA0D3A">
        <w:rPr>
          <w:rFonts w:ascii="Tahoma" w:eastAsia="Calibri" w:hAnsi="Tahoma" w:cs="Tahoma"/>
          <w:sz w:val="18"/>
          <w:szCs w:val="18"/>
          <w:lang w:val="es-ES"/>
        </w:rPr>
        <w:t>un número igual que el menor del número de licencias cualificadas asignado al servidor o</w:t>
      </w:r>
      <w:r w:rsidR="00C407EA" w:rsidRPr="00EA0D3A">
        <w:rPr>
          <w:rFonts w:ascii="Tahoma" w:eastAsia="Calibri" w:hAnsi="Tahoma" w:cs="Tahoma"/>
          <w:sz w:val="18"/>
          <w:szCs w:val="18"/>
          <w:lang w:val="es-ES"/>
        </w:rPr>
        <w:t> </w:t>
      </w:r>
      <w:r w:rsidRPr="00EA0D3A">
        <w:rPr>
          <w:rFonts w:ascii="Tahoma" w:eastAsia="Calibri" w:hAnsi="Tahoma" w:cs="Tahoma"/>
          <w:sz w:val="18"/>
          <w:szCs w:val="18"/>
          <w:lang w:val="es-ES"/>
        </w:rPr>
        <w:t>al</w:t>
      </w:r>
      <w:r w:rsidR="00C407EA" w:rsidRPr="00EA0D3A">
        <w:rPr>
          <w:rFonts w:ascii="Tahoma" w:eastAsia="Calibri" w:hAnsi="Tahoma" w:cs="Tahoma"/>
          <w:sz w:val="18"/>
          <w:szCs w:val="18"/>
          <w:lang w:val="es-ES"/>
        </w:rPr>
        <w:t> </w:t>
      </w:r>
      <w:r w:rsidRPr="00EA0D3A">
        <w:rPr>
          <w:rFonts w:ascii="Tahoma" w:eastAsia="Calibri" w:hAnsi="Tahoma" w:cs="Tahoma"/>
          <w:sz w:val="18"/>
          <w:szCs w:val="18"/>
          <w:lang w:val="es-ES"/>
        </w:rPr>
        <w:t xml:space="preserve">número total de procesadores físicos en el servidor multiplicado por el mayor de: </w:t>
      </w:r>
    </w:p>
    <w:p w:rsidR="00A81E83" w:rsidRPr="009B6021" w:rsidRDefault="00A81E83" w:rsidP="00346F4B">
      <w:pPr>
        <w:numPr>
          <w:ilvl w:val="2"/>
          <w:numId w:val="54"/>
        </w:numPr>
        <w:tabs>
          <w:tab w:val="left" w:pos="1800"/>
        </w:tabs>
        <w:ind w:left="1800" w:hanging="360"/>
        <w:contextualSpacing/>
        <w:rPr>
          <w:rFonts w:cs="Tahoma"/>
        </w:rPr>
      </w:pPr>
      <w:r w:rsidRPr="009B6021">
        <w:rPr>
          <w:rFonts w:eastAsia="Calibri" w:cs="Tahoma"/>
          <w:szCs w:val="18"/>
        </w:rPr>
        <w:t>Ocho, O BIEN</w:t>
      </w:r>
    </w:p>
    <w:p w:rsidR="00A81E83" w:rsidRPr="00EA0D3A" w:rsidRDefault="00A81E83" w:rsidP="00346F4B">
      <w:pPr>
        <w:numPr>
          <w:ilvl w:val="2"/>
          <w:numId w:val="54"/>
        </w:numPr>
        <w:tabs>
          <w:tab w:val="left" w:pos="1800"/>
        </w:tabs>
        <w:ind w:left="1800" w:hanging="360"/>
        <w:contextualSpacing/>
        <w:rPr>
          <w:rFonts w:cs="Tahoma"/>
          <w:lang w:val="es-ES"/>
        </w:rPr>
      </w:pPr>
      <w:r w:rsidRPr="00EA0D3A">
        <w:rPr>
          <w:rFonts w:eastAsia="Calibri" w:cs="Tahoma"/>
          <w:szCs w:val="18"/>
          <w:lang w:val="es-ES"/>
        </w:rPr>
        <w:t>el número real de núcleos por procesador físico multiplicado por el factor de núcleos correspondiente.</w:t>
      </w:r>
      <w:r w:rsidR="00CE4ED3" w:rsidRPr="00EA0D3A">
        <w:rPr>
          <w:rFonts w:eastAsia="Calibri" w:cs="Tahoma"/>
          <w:szCs w:val="18"/>
          <w:lang w:val="es-ES"/>
        </w:rPr>
        <w:t xml:space="preserve"> </w:t>
      </w:r>
      <w:r w:rsidRPr="00EA0D3A">
        <w:rPr>
          <w:rFonts w:eastAsia="Calibri" w:cs="Tahoma"/>
          <w:szCs w:val="18"/>
          <w:lang w:val="es-ES"/>
        </w:rPr>
        <w:t xml:space="preserve">(En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EA0D3A" w:rsidRDefault="00A81E83" w:rsidP="000B0E58">
      <w:pPr>
        <w:pStyle w:val="ListParagraph"/>
        <w:numPr>
          <w:ilvl w:val="0"/>
          <w:numId w:val="133"/>
        </w:numPr>
        <w:tabs>
          <w:tab w:val="left" w:pos="1440"/>
        </w:tabs>
        <w:ind w:left="1440"/>
        <w:rPr>
          <w:rFonts w:ascii="Tahoma" w:hAnsi="Tahoma" w:cs="Tahoma"/>
          <w:sz w:val="18"/>
          <w:szCs w:val="18"/>
          <w:lang w:val="es-ES"/>
        </w:rPr>
      </w:pPr>
      <w:r w:rsidRPr="00EA0D3A">
        <w:rPr>
          <w:rFonts w:ascii="Tahoma" w:eastAsia="Calibri" w:hAnsi="Tahoma" w:cs="Tahoma"/>
          <w:sz w:val="18"/>
          <w:szCs w:val="18"/>
          <w:lang w:val="es-ES"/>
        </w:rPr>
        <w:t>un número igual que el número de licencias cualificadas asignado al servidor por sobre el número real de procesadores físicos en el servidor multiplicado por ocho.</w:t>
      </w:r>
    </w:p>
    <w:p w:rsidR="00031ABF" w:rsidRPr="00EA0D3A" w:rsidRDefault="00031ABF" w:rsidP="00031ABF">
      <w:pPr>
        <w:ind w:left="720"/>
        <w:contextualSpacing/>
        <w:rPr>
          <w:rFonts w:cs="Tahoma"/>
          <w:lang w:val="es-ES"/>
        </w:rPr>
      </w:pPr>
    </w:p>
    <w:p w:rsidR="00031ABF" w:rsidRPr="00EA0D3A" w:rsidRDefault="00A81E83" w:rsidP="00031ABF">
      <w:pPr>
        <w:spacing w:after="60"/>
        <w:ind w:left="720"/>
        <w:rPr>
          <w:rFonts w:cs="Tahoma"/>
          <w:lang w:val="es-ES"/>
        </w:rPr>
      </w:pPr>
      <w:r w:rsidRPr="00EA0D3A">
        <w:rPr>
          <w:rFonts w:eastAsia="Calibri" w:cs="Tahoma"/>
          <w:b/>
          <w:szCs w:val="18"/>
          <w:lang w:val="es-ES"/>
        </w:rPr>
        <w:t>Primer periodo de renovación (a partir del 1 de abril de 2015)</w:t>
      </w:r>
    </w:p>
    <w:p w:rsidR="00A81E83" w:rsidRPr="00EA0D3A" w:rsidRDefault="00A81E83" w:rsidP="00031ABF">
      <w:pPr>
        <w:ind w:left="720"/>
        <w:contextualSpacing/>
        <w:rPr>
          <w:rFonts w:cs="Tahoma"/>
          <w:lang w:val="es-ES"/>
        </w:rPr>
      </w:pPr>
      <w:r w:rsidRPr="00EA0D3A">
        <w:rPr>
          <w:rFonts w:eastAsia="Calibri" w:cs="Tahoma"/>
          <w:color w:val="000000"/>
          <w:szCs w:val="18"/>
          <w:lang w:val="es-ES"/>
        </w:rPr>
        <w:t>A los clientes que primero renueven la cobertura a partir del 1 de abril de 2015</w:t>
      </w:r>
      <w:r w:rsidRPr="00EA0D3A">
        <w:rPr>
          <w:rFonts w:eastAsia="Calibri" w:cs="Tahoma"/>
          <w:szCs w:val="18"/>
          <w:lang w:val="es-ES"/>
        </w:rPr>
        <w:t xml:space="preserve"> podrán adquirir Software Assurance para cada servidor correctamente licenciado en virtud de los derechos de uso de los productos de</w:t>
      </w:r>
      <w:r w:rsidR="00266BC6" w:rsidRPr="00EA0D3A">
        <w:rPr>
          <w:rFonts w:eastAsia="Calibri" w:cs="Tahoma"/>
          <w:szCs w:val="18"/>
          <w:lang w:val="es-ES"/>
        </w:rPr>
        <w:t> </w:t>
      </w:r>
      <w:r w:rsidRPr="00EA0D3A">
        <w:rPr>
          <w:rFonts w:eastAsia="Calibri" w:cs="Tahoma"/>
          <w:szCs w:val="18"/>
          <w:lang w:val="es-ES"/>
        </w:rPr>
        <w:t>licencia por procesador de SQL Server 2008 R2, de la siguiente manera:</w:t>
      </w:r>
    </w:p>
    <w:p w:rsidR="00031ABF" w:rsidRPr="00EA0D3A" w:rsidRDefault="00031ABF" w:rsidP="00031ABF">
      <w:pPr>
        <w:ind w:left="720"/>
        <w:contextualSpacing/>
        <w:rPr>
          <w:rFonts w:cs="Tahoma"/>
          <w:lang w:val="es-ES"/>
        </w:rPr>
      </w:pPr>
    </w:p>
    <w:p w:rsidR="00A81E83" w:rsidRPr="00EA0D3A" w:rsidRDefault="00A81E83" w:rsidP="00346F4B">
      <w:pPr>
        <w:numPr>
          <w:ilvl w:val="2"/>
          <w:numId w:val="50"/>
        </w:numPr>
        <w:spacing w:after="60"/>
        <w:ind w:left="1440"/>
        <w:rPr>
          <w:rFonts w:cs="Tahoma"/>
          <w:lang w:val="es-ES"/>
        </w:rPr>
      </w:pPr>
      <w:r w:rsidRPr="00EA0D3A">
        <w:rPr>
          <w:rFonts w:eastAsia="Calibri" w:cs="Tahoma"/>
          <w:szCs w:val="18"/>
          <w:lang w:val="es-ES"/>
        </w:rPr>
        <w:t>Tal como se mencionó en el primer párrafo de la nota sobre productos, las licencias adquiridas antes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2015 son licencias cualificadas y los clientes pueden renovar SA de conformidad con los términos en la sección anterior “Primer periodo de renovación (antes del</w:t>
      </w:r>
      <w:r w:rsidR="00266BC6" w:rsidRPr="00EA0D3A">
        <w:rPr>
          <w:rFonts w:eastAsia="Calibri" w:cs="Tahoma"/>
          <w:szCs w:val="18"/>
          <w:lang w:val="es-ES"/>
        </w:rPr>
        <w:t> </w:t>
      </w:r>
      <w:r w:rsidRPr="00EA0D3A">
        <w:rPr>
          <w:rFonts w:eastAsia="Calibri" w:cs="Tahoma"/>
          <w:szCs w:val="18"/>
          <w:lang w:val="es-ES"/>
        </w:rPr>
        <w:t>1</w:t>
      </w:r>
      <w:r w:rsidR="00266BC6" w:rsidRPr="00EA0D3A">
        <w:rPr>
          <w:rFonts w:eastAsia="Calibri" w:cs="Tahoma"/>
          <w:szCs w:val="18"/>
          <w:lang w:val="es-ES"/>
        </w:rPr>
        <w:t> </w:t>
      </w:r>
      <w:r w:rsidRPr="00EA0D3A">
        <w:rPr>
          <w:rFonts w:eastAsia="Calibri" w:cs="Tahoma"/>
          <w:szCs w:val="18"/>
          <w:lang w:val="es-ES"/>
        </w:rPr>
        <w:t>d</w:t>
      </w:r>
      <w:r w:rsidR="00266BC6" w:rsidRPr="00EA0D3A">
        <w:rPr>
          <w:rFonts w:eastAsia="Calibri" w:cs="Tahoma"/>
          <w:szCs w:val="18"/>
          <w:lang w:val="es-ES"/>
        </w:rPr>
        <w:t> </w:t>
      </w:r>
      <w:r w:rsidRPr="00EA0D3A">
        <w:rPr>
          <w:rFonts w:eastAsia="Calibri" w:cs="Tahoma"/>
          <w:szCs w:val="18"/>
          <w:lang w:val="es-ES"/>
        </w:rPr>
        <w:t>abril</w:t>
      </w:r>
      <w:r w:rsidRPr="00EA0D3A">
        <w:rPr>
          <w:rFonts w:eastAsia="Calibri" w:cs="Tahoma"/>
          <w:szCs w:val="18"/>
          <w:vertAlign w:val="superscript"/>
          <w:lang w:val="es-ES"/>
        </w:rPr>
        <w:t xml:space="preserve"> de</w:t>
      </w:r>
      <w:r w:rsidRPr="00EA0D3A">
        <w:rPr>
          <w:rFonts w:eastAsia="Calibri" w:cs="Tahoma"/>
          <w:szCs w:val="18"/>
          <w:lang w:val="es-ES"/>
        </w:rPr>
        <w:t xml:space="preserve"> 2015)” y, </w:t>
      </w:r>
    </w:p>
    <w:p w:rsidR="00A81E83" w:rsidRPr="00EA0D3A" w:rsidRDefault="00A81E83" w:rsidP="00346F4B">
      <w:pPr>
        <w:numPr>
          <w:ilvl w:val="2"/>
          <w:numId w:val="50"/>
        </w:numPr>
        <w:spacing w:after="60"/>
        <w:ind w:left="1440"/>
        <w:rPr>
          <w:rFonts w:cs="Tahoma"/>
          <w:lang w:val="es-ES"/>
        </w:rPr>
      </w:pPr>
      <w:r w:rsidRPr="00EA0D3A">
        <w:rPr>
          <w:rFonts w:eastAsia="Calibri" w:cs="Tahoma"/>
          <w:szCs w:val="18"/>
          <w:lang w:val="es-ES"/>
        </w:rPr>
        <w:t>Para las licencias adquiridas después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2015, los Clientes podrán renovar SA para ocho licencias por núcleo de SQL Server Enterprise sin adquirir las licencias por núcleo subyacentes para cada licencia por procesador de SQL Server 2008 R2 Datacenter. Para el uso continuado de SQL Server 2012 en procesadores que necesitan más de ocho licencias por núcleo por procesador, el cliente debe adquirir las licencias por núcleo adicionales.</w:t>
      </w:r>
    </w:p>
    <w:p w:rsidR="00031ABF" w:rsidRPr="00EA0D3A" w:rsidRDefault="00031ABF" w:rsidP="00031ABF">
      <w:pPr>
        <w:ind w:left="1440"/>
        <w:contextualSpacing/>
        <w:rPr>
          <w:rFonts w:cs="Tahoma"/>
          <w:lang w:val="es-ES"/>
        </w:rPr>
      </w:pPr>
    </w:p>
    <w:p w:rsidR="00A81E83" w:rsidRPr="00EA0D3A" w:rsidRDefault="00A81E83" w:rsidP="00031ABF">
      <w:pPr>
        <w:ind w:left="720"/>
        <w:contextualSpacing/>
        <w:rPr>
          <w:rFonts w:cs="Tahoma"/>
          <w:lang w:val="es-ES"/>
        </w:rPr>
      </w:pPr>
      <w:r w:rsidRPr="00EA0D3A">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p>
    <w:p w:rsidR="00031ABF" w:rsidRPr="00EA0D3A" w:rsidRDefault="00031ABF" w:rsidP="00031ABF">
      <w:pPr>
        <w:tabs>
          <w:tab w:val="left" w:pos="720"/>
        </w:tabs>
        <w:ind w:left="720"/>
        <w:contextualSpacing/>
        <w:rPr>
          <w:rFonts w:cs="Tahoma"/>
          <w:lang w:val="es-ES"/>
        </w:rPr>
      </w:pPr>
    </w:p>
    <w:p w:rsidR="00031ABF" w:rsidRPr="00EA0D3A" w:rsidRDefault="00A81E83" w:rsidP="00031ABF">
      <w:pPr>
        <w:tabs>
          <w:tab w:val="left" w:pos="720"/>
        </w:tabs>
        <w:spacing w:after="60"/>
        <w:ind w:left="720"/>
        <w:rPr>
          <w:rFonts w:cs="Tahoma"/>
          <w:lang w:val="es-ES"/>
        </w:rPr>
      </w:pPr>
      <w:r w:rsidRPr="00EA0D3A">
        <w:rPr>
          <w:rFonts w:eastAsia="Calibri" w:cs="Tahoma"/>
          <w:b/>
          <w:szCs w:val="18"/>
          <w:lang w:val="es-ES"/>
        </w:rPr>
        <w:t>Para los clientes con cobertura de Software Assurance con vencimiento antes del 1 de abril de</w:t>
      </w:r>
      <w:r w:rsidR="00263487" w:rsidRPr="00EA0D3A">
        <w:rPr>
          <w:rFonts w:eastAsia="Calibri" w:cs="Tahoma"/>
          <w:b/>
          <w:szCs w:val="18"/>
          <w:lang w:val="es-ES"/>
        </w:rPr>
        <w:t> </w:t>
      </w:r>
      <w:r w:rsidRPr="00EA0D3A">
        <w:rPr>
          <w:rFonts w:eastAsia="Calibri" w:cs="Tahoma"/>
          <w:b/>
          <w:szCs w:val="18"/>
          <w:lang w:val="es-ES"/>
        </w:rPr>
        <w:t>2015 que optan por no renovar</w:t>
      </w:r>
    </w:p>
    <w:p w:rsidR="00A81E83" w:rsidRPr="00EA0D3A" w:rsidRDefault="00A81E83" w:rsidP="00031ABF">
      <w:pPr>
        <w:tabs>
          <w:tab w:val="left" w:pos="720"/>
        </w:tabs>
        <w:ind w:left="720"/>
        <w:contextualSpacing/>
        <w:rPr>
          <w:rFonts w:cs="Tahoma"/>
          <w:lang w:val="es-ES"/>
        </w:rPr>
      </w:pPr>
      <w:r w:rsidRPr="00EA0D3A">
        <w:rPr>
          <w:rFonts w:eastAsia="Calibri" w:cs="Tahoma"/>
          <w:szCs w:val="18"/>
          <w:lang w:val="es-ES"/>
        </w:rPr>
        <w:t xml:space="preserve">Los clientes de Enterprise Subscription </w:t>
      </w:r>
      <w:r w:rsidRPr="00EA0D3A">
        <w:rPr>
          <w:rFonts w:cs="Tahoma"/>
          <w:bCs/>
          <w:color w:val="000000"/>
          <w:szCs w:val="18"/>
          <w:lang w:val="es-ES"/>
        </w:rPr>
        <w:t xml:space="preserve">y Open Value Subscription </w:t>
      </w:r>
      <w:r w:rsidRPr="00EA0D3A">
        <w:rPr>
          <w:rFonts w:eastAsia="Calibri" w:cs="Tahoma"/>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CA0E2D" w:rsidRPr="00EA0D3A" w:rsidRDefault="00CA0E2D" w:rsidP="00031ABF">
      <w:pPr>
        <w:tabs>
          <w:tab w:val="left" w:pos="720"/>
        </w:tabs>
        <w:ind w:left="720"/>
        <w:contextualSpacing/>
        <w:rPr>
          <w:rFonts w:cs="Tahoma"/>
          <w:lang w:val="es-ES"/>
        </w:rPr>
      </w:pPr>
    </w:p>
    <w:p w:rsidR="00A81E83" w:rsidRPr="00EA0D3A" w:rsidRDefault="00A81E83" w:rsidP="00346F4B">
      <w:pPr>
        <w:numPr>
          <w:ilvl w:val="0"/>
          <w:numId w:val="51"/>
        </w:numPr>
        <w:tabs>
          <w:tab w:val="left" w:pos="1440"/>
        </w:tabs>
        <w:spacing w:after="60"/>
        <w:rPr>
          <w:rFonts w:cs="Tahoma"/>
          <w:lang w:val="es-ES"/>
        </w:rPr>
      </w:pPr>
      <w:r w:rsidRPr="00EA0D3A">
        <w:rPr>
          <w:rFonts w:eastAsia="Calibri" w:cs="Tahoma"/>
          <w:b/>
          <w:szCs w:val="18"/>
          <w:lang w:val="es-ES"/>
        </w:rPr>
        <w:t>SQL Server 2008 R2 Datacenter:</w:t>
      </w:r>
      <w:r w:rsidRPr="00EA0D3A">
        <w:rPr>
          <w:rFonts w:eastAsia="Calibri" w:cs="Tahoma"/>
          <w:szCs w:val="18"/>
          <w:lang w:val="es-ES"/>
        </w:rPr>
        <w:t xml:space="preserve"> el uso permanente de esta versión del software está sujeto a derechos de uso de los productos de licencias por procesador de SQL Server 2008 R2 Datacenter. </w:t>
      </w:r>
    </w:p>
    <w:p w:rsidR="00A81E83" w:rsidRPr="00EA0D3A" w:rsidRDefault="00A81E83" w:rsidP="00346F4B">
      <w:pPr>
        <w:numPr>
          <w:ilvl w:val="0"/>
          <w:numId w:val="51"/>
        </w:numPr>
        <w:tabs>
          <w:tab w:val="left" w:pos="1440"/>
          <w:tab w:val="left" w:pos="2970"/>
        </w:tabs>
        <w:spacing w:after="60"/>
        <w:rPr>
          <w:rFonts w:cs="Tahoma"/>
          <w:spacing w:val="-2"/>
          <w:lang w:val="es-ES"/>
        </w:rPr>
      </w:pPr>
      <w:r w:rsidRPr="00EA0D3A">
        <w:rPr>
          <w:rFonts w:eastAsia="Calibri" w:cs="Tahoma"/>
          <w:b/>
          <w:spacing w:val="-2"/>
          <w:szCs w:val="18"/>
          <w:lang w:val="es-ES"/>
        </w:rPr>
        <w:t xml:space="preserve">SQL Server 2012 Enterprise Core: </w:t>
      </w:r>
      <w:r w:rsidRPr="00EA0D3A">
        <w:rPr>
          <w:rFonts w:eastAsia="Calibri" w:cs="Tahoma"/>
          <w:spacing w:val="-2"/>
          <w:szCs w:val="18"/>
          <w:lang w:val="es-ES"/>
        </w:rPr>
        <w:t xml:space="preserve">el uso de esta versión del software está sujeto a derechos de uso de los productos de licencias por procesador de SQL Server 2008 R2 Enterprise, sin embargo: </w:t>
      </w:r>
    </w:p>
    <w:p w:rsidR="00A81E83" w:rsidRPr="00EA0D3A" w:rsidRDefault="00A81E83" w:rsidP="00346F4B">
      <w:pPr>
        <w:numPr>
          <w:ilvl w:val="1"/>
          <w:numId w:val="51"/>
        </w:numPr>
        <w:tabs>
          <w:tab w:val="left" w:pos="1800"/>
        </w:tabs>
        <w:spacing w:after="60"/>
        <w:ind w:left="1800"/>
        <w:rPr>
          <w:rFonts w:cs="Tahoma"/>
          <w:lang w:val="es-ES"/>
        </w:rPr>
      </w:pPr>
      <w:r w:rsidRPr="00EA0D3A">
        <w:rPr>
          <w:rFonts w:eastAsia="Calibri" w:cs="Tahoma"/>
          <w:szCs w:val="18"/>
          <w:lang w:val="es-ES"/>
        </w:rPr>
        <w:t xml:space="preserve">los clientes dejan de tener derechos de uso de Virtualización Ilimitada, Movilidad de Licencias dentro de Granjas de Servidores o Movilidad de Licencias a través de Software Assurance y </w:t>
      </w:r>
    </w:p>
    <w:p w:rsidR="00A81E83" w:rsidRPr="00EA0D3A" w:rsidRDefault="00A81E83" w:rsidP="00346F4B">
      <w:pPr>
        <w:numPr>
          <w:ilvl w:val="1"/>
          <w:numId w:val="51"/>
        </w:numPr>
        <w:tabs>
          <w:tab w:val="left" w:pos="1800"/>
        </w:tabs>
        <w:spacing w:after="60"/>
        <w:ind w:left="1800"/>
        <w:rPr>
          <w:rFonts w:cs="Tahoma"/>
          <w:lang w:val="es-ES"/>
        </w:rPr>
      </w:pPr>
      <w:r w:rsidRPr="00EA0D3A">
        <w:rPr>
          <w:rFonts w:eastAsia="Calibri" w:cs="Tahoma"/>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A81E83" w:rsidRPr="00EA0D3A" w:rsidRDefault="00A81E83" w:rsidP="00346F4B">
      <w:pPr>
        <w:numPr>
          <w:ilvl w:val="2"/>
          <w:numId w:val="51"/>
        </w:numPr>
        <w:tabs>
          <w:tab w:val="left" w:pos="2160"/>
        </w:tabs>
        <w:spacing w:after="60"/>
        <w:ind w:left="2160" w:hanging="360"/>
        <w:rPr>
          <w:rFonts w:cs="Tahoma"/>
          <w:lang w:val="es-ES"/>
        </w:rPr>
      </w:pPr>
      <w:r w:rsidRPr="00EA0D3A">
        <w:rPr>
          <w:rFonts w:eastAsia="Calibri" w:cs="Tahoma"/>
          <w:szCs w:val="18"/>
          <w:lang w:val="es-ES"/>
        </w:rPr>
        <w:t>Para un número de licencias igual que el menor (x) del número total de licencias por procesador asignado a un servidor licenciado inmediatamente anterior a la expiración de</w:t>
      </w:r>
      <w:r w:rsidR="005B3AD2" w:rsidRPr="00EA0D3A">
        <w:rPr>
          <w:rFonts w:eastAsia="Calibri" w:cs="Tahoma"/>
          <w:szCs w:val="18"/>
          <w:lang w:val="es-ES"/>
        </w:rPr>
        <w:t> </w:t>
      </w:r>
      <w:r w:rsidRPr="00EA0D3A">
        <w:rPr>
          <w:rFonts w:eastAsia="Calibri" w:cs="Tahoma"/>
          <w:szCs w:val="18"/>
          <w:lang w:val="es-ES"/>
        </w:rPr>
        <w:t>Software Assurance o (y) del número total de procesadores físicos en ese servidor, la</w:t>
      </w:r>
      <w:r w:rsidR="005B3AD2" w:rsidRPr="00EA0D3A">
        <w:rPr>
          <w:rFonts w:eastAsia="Calibri" w:cs="Tahoma"/>
          <w:szCs w:val="18"/>
          <w:lang w:val="es-ES"/>
        </w:rPr>
        <w:t> </w:t>
      </w:r>
      <w:r w:rsidRPr="00EA0D3A">
        <w:rPr>
          <w:rFonts w:eastAsia="Calibri" w:cs="Tahoma"/>
          <w:szCs w:val="18"/>
          <w:lang w:val="es-ES"/>
        </w:rPr>
        <w:t xml:space="preserve">equivalencia de licencias por núcleo es la mayor de: </w:t>
      </w:r>
    </w:p>
    <w:p w:rsidR="00A81E83" w:rsidRPr="009B6021" w:rsidRDefault="00A81E83" w:rsidP="00346F4B">
      <w:pPr>
        <w:numPr>
          <w:ilvl w:val="4"/>
          <w:numId w:val="50"/>
        </w:numPr>
        <w:tabs>
          <w:tab w:val="left" w:pos="2520"/>
        </w:tabs>
        <w:spacing w:after="60"/>
        <w:ind w:left="2520"/>
        <w:rPr>
          <w:rFonts w:cs="Tahoma"/>
        </w:rPr>
      </w:pPr>
      <w:r w:rsidRPr="009B6021">
        <w:rPr>
          <w:rFonts w:eastAsia="Calibri" w:cs="Tahoma"/>
          <w:szCs w:val="18"/>
        </w:rPr>
        <w:t xml:space="preserve">ocho núcleos por licencia por procesador O BIEN </w:t>
      </w:r>
    </w:p>
    <w:p w:rsidR="00A81E83" w:rsidRPr="00EA0D3A" w:rsidRDefault="00A81E83" w:rsidP="00346F4B">
      <w:pPr>
        <w:numPr>
          <w:ilvl w:val="4"/>
          <w:numId w:val="50"/>
        </w:numPr>
        <w:tabs>
          <w:tab w:val="left" w:pos="2520"/>
        </w:tabs>
        <w:spacing w:after="60"/>
        <w:ind w:left="2520"/>
        <w:rPr>
          <w:rFonts w:cs="Tahoma"/>
          <w:lang w:val="es-ES"/>
        </w:rPr>
      </w:pPr>
      <w:r w:rsidRPr="00EA0D3A">
        <w:rPr>
          <w:rFonts w:eastAsia="Calibri" w:cs="Tahoma"/>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A81E83" w:rsidRPr="00EA0D3A" w:rsidRDefault="00A81E83" w:rsidP="00346F4B">
      <w:pPr>
        <w:numPr>
          <w:ilvl w:val="2"/>
          <w:numId w:val="51"/>
        </w:numPr>
        <w:tabs>
          <w:tab w:val="left" w:pos="2160"/>
        </w:tabs>
        <w:spacing w:after="60"/>
        <w:ind w:left="2160" w:hanging="360"/>
        <w:rPr>
          <w:rFonts w:cs="Tahoma"/>
          <w:spacing w:val="-2"/>
          <w:lang w:val="es-ES"/>
        </w:rPr>
      </w:pPr>
      <w:r w:rsidRPr="00EA0D3A">
        <w:rPr>
          <w:rFonts w:eastAsia="Calibri" w:cs="Tahoma"/>
          <w:spacing w:val="-2"/>
          <w:szCs w:val="18"/>
          <w:lang w:val="es-ES"/>
        </w:rPr>
        <w:t>Para cualquier licencia por procesador con Software Assurance asignada con una fecha de expiración próxima al mismo servidor licenciado sobre el número real de procesadores físicos en el servidor, la equivalencia de núcleos es ocho núcleos por licencia por procesador.</w:t>
      </w:r>
    </w:p>
    <w:p w:rsidR="00A81E83" w:rsidRPr="00EA0D3A" w:rsidRDefault="00A81E83" w:rsidP="00346F4B">
      <w:pPr>
        <w:numPr>
          <w:ilvl w:val="1"/>
          <w:numId w:val="51"/>
        </w:numPr>
        <w:tabs>
          <w:tab w:val="left" w:pos="1800"/>
          <w:tab w:val="left" w:pos="2970"/>
        </w:tabs>
        <w:spacing w:after="60"/>
        <w:ind w:left="1800"/>
        <w:rPr>
          <w:rFonts w:cs="Tahoma"/>
          <w:lang w:val="es-ES"/>
        </w:rPr>
      </w:pPr>
      <w:r w:rsidRPr="00EA0D3A">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w:t>
      </w:r>
      <w:r w:rsidR="005B3AD2" w:rsidRPr="00EA0D3A">
        <w:rPr>
          <w:rFonts w:eastAsia="Calibri" w:cs="Tahoma"/>
          <w:szCs w:val="18"/>
          <w:lang w:val="es-ES"/>
        </w:rPr>
        <w:t> </w:t>
      </w:r>
      <w:r w:rsidRPr="00EA0D3A">
        <w:rPr>
          <w:rFonts w:eastAsia="Calibri" w:cs="Tahoma"/>
          <w:szCs w:val="18"/>
          <w:lang w:val="es-ES"/>
        </w:rPr>
        <w:t>núcleo adicionales de SQL Server 2012.</w:t>
      </w:r>
      <w:r w:rsidR="00CE4ED3" w:rsidRPr="00EA0D3A">
        <w:rPr>
          <w:rFonts w:eastAsia="Calibri" w:cs="Tahoma"/>
          <w:szCs w:val="18"/>
          <w:lang w:val="es-ES"/>
        </w:rPr>
        <w:t xml:space="preserve"> </w:t>
      </w:r>
    </w:p>
    <w:p w:rsidR="00A81E83" w:rsidRPr="00EA0D3A" w:rsidRDefault="00A81E83" w:rsidP="00346F4B">
      <w:pPr>
        <w:numPr>
          <w:ilvl w:val="1"/>
          <w:numId w:val="51"/>
        </w:numPr>
        <w:tabs>
          <w:tab w:val="left" w:pos="1800"/>
        </w:tabs>
        <w:spacing w:after="60"/>
        <w:ind w:left="1800"/>
        <w:rPr>
          <w:rFonts w:cs="Tahoma"/>
          <w:lang w:val="es-ES"/>
        </w:rPr>
      </w:pPr>
      <w:r w:rsidRPr="00EA0D3A">
        <w:rPr>
          <w:rFonts w:eastAsia="Calibri" w:cs="Tahoma"/>
          <w:szCs w:val="18"/>
          <w:lang w:val="es-ES"/>
        </w:rPr>
        <w:t>La equivalencia de licencias por núcleo considerada de los clientes no implica que pueden asignar una licencia por procesador a núcleos entre dos o más procesadores.</w:t>
      </w:r>
    </w:p>
    <w:p w:rsidR="00CA0E2D" w:rsidRPr="00EA0D3A" w:rsidRDefault="00CA0E2D" w:rsidP="00CA0E2D">
      <w:pPr>
        <w:tabs>
          <w:tab w:val="left" w:pos="720"/>
        </w:tabs>
        <w:ind w:left="720"/>
        <w:contextualSpacing/>
        <w:rPr>
          <w:rFonts w:cs="Tahoma"/>
          <w:lang w:val="es-ES"/>
        </w:rPr>
      </w:pPr>
    </w:p>
    <w:p w:rsidR="00CA0E2D" w:rsidRPr="00EA0D3A" w:rsidRDefault="00A81E83" w:rsidP="00CA0E2D">
      <w:pPr>
        <w:tabs>
          <w:tab w:val="left" w:pos="720"/>
        </w:tabs>
        <w:spacing w:after="60"/>
        <w:ind w:left="720"/>
        <w:rPr>
          <w:rFonts w:cs="Tahoma"/>
          <w:lang w:val="es-ES"/>
        </w:rPr>
      </w:pPr>
      <w:r w:rsidRPr="00EA0D3A">
        <w:rPr>
          <w:rFonts w:eastAsia="Calibri" w:cs="Tahoma"/>
          <w:b/>
          <w:szCs w:val="18"/>
          <w:lang w:val="es-ES"/>
        </w:rPr>
        <w:t>Para los clientes con cobertura de Software Assurance con vencimiento a partir del 1 de abril de 2015 que optan por no renovar</w:t>
      </w:r>
    </w:p>
    <w:p w:rsidR="00A81E83" w:rsidRPr="00EA0D3A" w:rsidRDefault="00A81E83" w:rsidP="00CA0E2D">
      <w:pPr>
        <w:tabs>
          <w:tab w:val="left" w:pos="720"/>
        </w:tabs>
        <w:ind w:left="720"/>
        <w:contextualSpacing/>
        <w:rPr>
          <w:rFonts w:cs="Tahoma"/>
          <w:lang w:val="es-ES"/>
        </w:rPr>
      </w:pPr>
      <w:r w:rsidRPr="00EA0D3A">
        <w:rPr>
          <w:rFonts w:eastAsia="Calibri" w:cs="Tahoma"/>
          <w:color w:val="000000"/>
          <w:szCs w:val="18"/>
          <w:lang w:val="es-ES"/>
        </w:rPr>
        <w:t xml:space="preserve">Los clientes de Enterprise Subscription </w:t>
      </w:r>
      <w:r w:rsidRPr="00EA0D3A">
        <w:rPr>
          <w:rFonts w:cs="Tahoma"/>
          <w:bCs/>
          <w:color w:val="000000"/>
          <w:szCs w:val="18"/>
          <w:lang w:val="es-ES"/>
        </w:rPr>
        <w:t xml:space="preserve">y Open Value Subscription </w:t>
      </w:r>
      <w:r w:rsidRPr="00EA0D3A">
        <w:rPr>
          <w:rFonts w:eastAsia="Calibri" w:cs="Tahoma"/>
          <w:color w:val="000000"/>
          <w:szCs w:val="18"/>
          <w:lang w:val="es-ES"/>
        </w:rPr>
        <w:t>con cobertura que vence a partir del 1 de</w:t>
      </w:r>
      <w:r w:rsidR="005B3AD2" w:rsidRPr="00EA0D3A">
        <w:rPr>
          <w:rFonts w:eastAsia="Calibri" w:cs="Tahoma"/>
          <w:color w:val="000000"/>
          <w:szCs w:val="18"/>
          <w:lang w:val="es-ES"/>
        </w:rPr>
        <w:t> </w:t>
      </w:r>
      <w:r w:rsidRPr="00EA0D3A">
        <w:rPr>
          <w:rFonts w:eastAsia="Calibri" w:cs="Tahoma"/>
          <w:color w:val="000000"/>
          <w:szCs w:val="18"/>
          <w:lang w:val="es-ES"/>
        </w:rPr>
        <w:t>abril de 2015 que opten por la compra completa de licencias por procesador y cualquier otro cliente que</w:t>
      </w:r>
      <w:r w:rsidR="005B3AD2" w:rsidRPr="00EA0D3A">
        <w:rPr>
          <w:rFonts w:eastAsia="Calibri" w:cs="Tahoma"/>
          <w:color w:val="000000"/>
          <w:szCs w:val="18"/>
          <w:lang w:val="es-ES"/>
        </w:rPr>
        <w:t> </w:t>
      </w:r>
      <w:r w:rsidRPr="00EA0D3A">
        <w:rPr>
          <w:rFonts w:eastAsia="Calibri" w:cs="Tahoma"/>
          <w:color w:val="000000"/>
          <w:szCs w:val="18"/>
          <w:lang w:val="es-ES"/>
        </w:rPr>
        <w:t xml:space="preserve">adquiera licencias perpetuas en virtud de su contrato tienen las siguientes opciones: </w:t>
      </w:r>
    </w:p>
    <w:p w:rsidR="00CA0E2D" w:rsidRPr="00EA0D3A" w:rsidRDefault="00CA0E2D" w:rsidP="00CA0E2D">
      <w:pPr>
        <w:tabs>
          <w:tab w:val="left" w:pos="720"/>
        </w:tabs>
        <w:ind w:left="720"/>
        <w:contextualSpacing/>
        <w:rPr>
          <w:rFonts w:cs="Tahoma"/>
          <w:lang w:val="es-ES"/>
        </w:rPr>
      </w:pPr>
    </w:p>
    <w:p w:rsidR="00A81E83" w:rsidRPr="00EA0D3A" w:rsidRDefault="00A81E83" w:rsidP="00346F4B">
      <w:pPr>
        <w:numPr>
          <w:ilvl w:val="2"/>
          <w:numId w:val="50"/>
        </w:numPr>
        <w:tabs>
          <w:tab w:val="left" w:pos="1440"/>
        </w:tabs>
        <w:spacing w:after="60"/>
        <w:ind w:left="1440"/>
        <w:rPr>
          <w:rFonts w:cs="Tahoma"/>
          <w:lang w:val="es-ES"/>
        </w:rPr>
      </w:pPr>
      <w:r w:rsidRPr="00EA0D3A">
        <w:rPr>
          <w:rFonts w:eastAsia="Calibri" w:cs="Tahoma"/>
          <w:szCs w:val="18"/>
          <w:lang w:val="es-ES"/>
        </w:rPr>
        <w:t>Tal como se mencionó en el primer párrafo de la nota sobre productos, las licencias adquiridas antes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2015 son licencias cualificadas y los clientes pueden continuar utilizando SQL</w:t>
      </w:r>
      <w:r w:rsidR="005B3AD2" w:rsidRPr="00EA0D3A">
        <w:rPr>
          <w:rFonts w:eastAsia="Calibri" w:cs="Tahoma"/>
          <w:szCs w:val="18"/>
          <w:lang w:val="es-ES"/>
        </w:rPr>
        <w:t> </w:t>
      </w:r>
      <w:r w:rsidRPr="00EA0D3A">
        <w:rPr>
          <w:rFonts w:eastAsia="Calibri" w:cs="Tahoma"/>
          <w:szCs w:val="18"/>
          <w:lang w:val="es-ES"/>
        </w:rPr>
        <w:t>Server 2012 de conformidad con los términos en la sección anterior “Para los clientes con cobertura de Software Assurance con vencimiento antes del 1 de abril de 2015 que optan por no</w:t>
      </w:r>
      <w:r w:rsidR="005B3AD2" w:rsidRPr="00EA0D3A">
        <w:rPr>
          <w:rFonts w:eastAsia="Calibri" w:cs="Tahoma"/>
          <w:szCs w:val="18"/>
          <w:lang w:val="es-ES"/>
        </w:rPr>
        <w:t> </w:t>
      </w:r>
      <w:r w:rsidRPr="00EA0D3A">
        <w:rPr>
          <w:rFonts w:eastAsia="Calibri" w:cs="Tahoma"/>
          <w:szCs w:val="18"/>
          <w:lang w:val="es-ES"/>
        </w:rPr>
        <w:t xml:space="preserve">renovar” y, </w:t>
      </w:r>
    </w:p>
    <w:p w:rsidR="00A81E83" w:rsidRPr="00EA0D3A" w:rsidRDefault="00A81E83" w:rsidP="00346F4B">
      <w:pPr>
        <w:numPr>
          <w:ilvl w:val="2"/>
          <w:numId w:val="50"/>
        </w:numPr>
        <w:tabs>
          <w:tab w:val="left" w:pos="1440"/>
        </w:tabs>
        <w:spacing w:after="60"/>
        <w:ind w:left="1440"/>
        <w:rPr>
          <w:rFonts w:cs="Tahoma"/>
          <w:spacing w:val="-1"/>
          <w:lang w:val="es-ES"/>
        </w:rPr>
      </w:pPr>
      <w:r w:rsidRPr="00EA0D3A">
        <w:rPr>
          <w:rFonts w:eastAsia="Calibri" w:cs="Tahoma"/>
          <w:spacing w:val="-1"/>
          <w:szCs w:val="18"/>
          <w:lang w:val="es-ES"/>
        </w:rPr>
        <w:t>Para las licencias adquiridas después del 1 de abril</w:t>
      </w:r>
      <w:r w:rsidRPr="00EA0D3A">
        <w:rPr>
          <w:rFonts w:eastAsia="Calibri" w:cs="Tahoma"/>
          <w:spacing w:val="-1"/>
          <w:szCs w:val="18"/>
          <w:vertAlign w:val="superscript"/>
          <w:lang w:val="es-ES"/>
        </w:rPr>
        <w:t xml:space="preserve"> de</w:t>
      </w:r>
      <w:r w:rsidRPr="00EA0D3A">
        <w:rPr>
          <w:rFonts w:eastAsia="Calibri" w:cs="Tahoma"/>
          <w:spacing w:val="-1"/>
          <w:szCs w:val="18"/>
          <w:lang w:val="es-ES"/>
        </w:rPr>
        <w:t xml:space="preserve"> 2015, la licencia por procesador de los clientes contará con una equivalencia de núcleo de ocho licencias por núcleo de SQL Server 2012</w:t>
      </w:r>
      <w:r w:rsidR="005B3AD2" w:rsidRPr="00EA0D3A">
        <w:rPr>
          <w:rFonts w:eastAsia="Calibri" w:cs="Tahoma"/>
          <w:spacing w:val="-1"/>
          <w:szCs w:val="18"/>
          <w:lang w:val="es-ES"/>
        </w:rPr>
        <w:t> </w:t>
      </w:r>
      <w:r w:rsidRPr="00EA0D3A">
        <w:rPr>
          <w:rFonts w:eastAsia="Calibri" w:cs="Tahoma"/>
          <w:spacing w:val="-1"/>
          <w:szCs w:val="18"/>
          <w:lang w:val="es-ES"/>
        </w:rPr>
        <w:t>Enterprise. Para el uso continuado de SQL Server 2012 en procesadores que necesitan más</w:t>
      </w:r>
      <w:r w:rsidR="005B3AD2" w:rsidRPr="00EA0D3A">
        <w:rPr>
          <w:rFonts w:eastAsia="Calibri" w:cs="Tahoma"/>
          <w:spacing w:val="-1"/>
          <w:szCs w:val="18"/>
          <w:lang w:val="es-ES"/>
        </w:rPr>
        <w:t> </w:t>
      </w:r>
      <w:r w:rsidRPr="00EA0D3A">
        <w:rPr>
          <w:rFonts w:eastAsia="Calibri" w:cs="Tahoma"/>
          <w:spacing w:val="-1"/>
          <w:szCs w:val="18"/>
          <w:lang w:val="es-ES"/>
        </w:rPr>
        <w:t>de ocho licencias por núcleo por procesador, el cliente debe adquirir las licencias por núcleo</w:t>
      </w:r>
      <w:r w:rsidR="005B3AD2" w:rsidRPr="00EA0D3A">
        <w:rPr>
          <w:rFonts w:eastAsia="Calibri" w:cs="Tahoma"/>
          <w:spacing w:val="-1"/>
          <w:szCs w:val="18"/>
          <w:lang w:val="es-ES"/>
        </w:rPr>
        <w:t> </w:t>
      </w:r>
      <w:r w:rsidRPr="00EA0D3A">
        <w:rPr>
          <w:rFonts w:eastAsia="Calibri" w:cs="Tahoma"/>
          <w:spacing w:val="-1"/>
          <w:szCs w:val="18"/>
          <w:lang w:val="es-ES"/>
        </w:rPr>
        <w:t>adicionales.</w:t>
      </w:r>
    </w:p>
    <w:p w:rsidR="0059094F" w:rsidRPr="00EA0D3A" w:rsidRDefault="0059094F" w:rsidP="0059094F">
      <w:pPr>
        <w:tabs>
          <w:tab w:val="left" w:pos="1440"/>
        </w:tabs>
        <w:spacing w:after="60"/>
        <w:ind w:left="1440"/>
        <w:rPr>
          <w:rFonts w:cs="Tahoma"/>
          <w:spacing w:val="-1"/>
          <w:lang w:val="es-ES"/>
        </w:rPr>
      </w:pPr>
    </w:p>
    <w:p w:rsidR="00CA0E2D" w:rsidRPr="00EA0D3A" w:rsidRDefault="00A81E83" w:rsidP="00CA0E2D">
      <w:pPr>
        <w:tabs>
          <w:tab w:val="left" w:pos="720"/>
        </w:tabs>
        <w:spacing w:after="60"/>
        <w:ind w:left="720"/>
        <w:rPr>
          <w:rFonts w:cs="Tahoma"/>
          <w:lang w:val="es-ES"/>
        </w:rPr>
      </w:pPr>
      <w:r w:rsidRPr="00EA0D3A">
        <w:rPr>
          <w:rFonts w:eastAsia="Calibri" w:cs="Tahoma"/>
          <w:b/>
          <w:szCs w:val="18"/>
          <w:lang w:val="es-ES"/>
        </w:rPr>
        <w:t>Para clientes ubicados en la República Popular China y que adquieran licencias de procesador y</w:t>
      </w:r>
      <w:r w:rsidR="005B3AD2" w:rsidRPr="00EA0D3A">
        <w:rPr>
          <w:rFonts w:eastAsia="Calibri" w:cs="Tahoma"/>
          <w:b/>
          <w:szCs w:val="18"/>
          <w:lang w:val="es-ES"/>
        </w:rPr>
        <w:t> </w:t>
      </w:r>
      <w:r w:rsidRPr="00EA0D3A">
        <w:rPr>
          <w:rFonts w:eastAsia="Calibri" w:cs="Tahoma"/>
          <w:b/>
          <w:szCs w:val="18"/>
          <w:lang w:val="es-ES"/>
        </w:rPr>
        <w:t>de Software Assurance para SQL Server 2008 R2</w:t>
      </w:r>
    </w:p>
    <w:p w:rsidR="00A81E83" w:rsidRPr="00EA0D3A" w:rsidRDefault="00A81E83" w:rsidP="00CA0E2D">
      <w:pPr>
        <w:tabs>
          <w:tab w:val="left" w:pos="720"/>
        </w:tabs>
        <w:ind w:left="720"/>
        <w:contextualSpacing/>
        <w:rPr>
          <w:rFonts w:cs="Tahoma"/>
          <w:lang w:val="es-ES"/>
        </w:rPr>
      </w:pPr>
      <w:r w:rsidRPr="00EA0D3A">
        <w:rPr>
          <w:rFonts w:cs="Tahoma"/>
          <w:lang w:val="es-ES"/>
        </w:rPr>
        <w:t>Las referencias que se hacen en esta lista de producto al 1 de abril</w:t>
      </w:r>
      <w:r w:rsidRPr="00EA0D3A">
        <w:rPr>
          <w:rFonts w:cs="Tahoma"/>
          <w:vertAlign w:val="superscript"/>
          <w:lang w:val="es-ES"/>
        </w:rPr>
        <w:t xml:space="preserve"> de</w:t>
      </w:r>
      <w:r w:rsidRPr="00EA0D3A">
        <w:rPr>
          <w:rFonts w:cs="Tahoma"/>
          <w:lang w:val="es-ES"/>
        </w:rPr>
        <w:t xml:space="preserve"> 2012 y al 1 de abril</w:t>
      </w:r>
      <w:r w:rsidRPr="00EA0D3A">
        <w:rPr>
          <w:rFonts w:cs="Tahoma"/>
          <w:vertAlign w:val="superscript"/>
          <w:lang w:val="es-ES"/>
        </w:rPr>
        <w:t xml:space="preserve"> de</w:t>
      </w:r>
      <w:r w:rsidRPr="00EA0D3A">
        <w:rPr>
          <w:rFonts w:cs="Tahoma"/>
          <w:lang w:val="es-ES"/>
        </w:rPr>
        <w:t xml:space="preserve"> 2015 no se aplican. Las fechas aplicables a estos clientes serán el 1 de julio</w:t>
      </w:r>
      <w:r w:rsidRPr="00EA0D3A">
        <w:rPr>
          <w:rFonts w:cs="Tahoma"/>
          <w:vertAlign w:val="superscript"/>
          <w:lang w:val="es-ES"/>
        </w:rPr>
        <w:t xml:space="preserve"> de</w:t>
      </w:r>
      <w:r w:rsidRPr="00EA0D3A">
        <w:rPr>
          <w:rFonts w:cs="Tahoma"/>
          <w:lang w:val="es-ES"/>
        </w:rPr>
        <w:t xml:space="preserve"> 2012 y el 1 de julio</w:t>
      </w:r>
      <w:r w:rsidRPr="00EA0D3A">
        <w:rPr>
          <w:rFonts w:cs="Tahoma"/>
          <w:vertAlign w:val="superscript"/>
          <w:lang w:val="es-ES"/>
        </w:rPr>
        <w:t xml:space="preserve"> de</w:t>
      </w:r>
      <w:r w:rsidRPr="00EA0D3A">
        <w:rPr>
          <w:rFonts w:cs="Tahoma"/>
          <w:lang w:val="es-ES"/>
        </w:rPr>
        <w:t xml:space="preserve"> 2015 respectivamente.</w:t>
      </w:r>
    </w:p>
    <w:p w:rsidR="00C85F4A" w:rsidRPr="00EA0D3A" w:rsidRDefault="00C85F4A" w:rsidP="00CA0E2D">
      <w:pPr>
        <w:tabs>
          <w:tab w:val="left" w:pos="720"/>
        </w:tabs>
        <w:ind w:left="720"/>
        <w:contextualSpacing/>
        <w:rPr>
          <w:rFonts w:cs="Tahoma"/>
          <w:lang w:val="es-ES"/>
        </w:rPr>
      </w:pPr>
    </w:p>
    <w:p w:rsidR="00C85F4A" w:rsidRPr="00EA0D3A" w:rsidRDefault="00C85F4A" w:rsidP="00CA0E2D">
      <w:pPr>
        <w:tabs>
          <w:tab w:val="left" w:pos="720"/>
        </w:tabs>
        <w:ind w:left="720"/>
        <w:contextualSpacing/>
        <w:rPr>
          <w:rFonts w:cs="Tahoma"/>
          <w:lang w:val="es-ES"/>
        </w:rPr>
      </w:pPr>
    </w:p>
    <w:p w:rsidR="00A81E83" w:rsidRPr="00EA0D3A" w:rsidRDefault="006C5A0F" w:rsidP="00A81E83">
      <w:pPr>
        <w:pStyle w:val="Heading3"/>
        <w:rPr>
          <w:rFonts w:ascii="Tahoma" w:hAnsi="Tahoma" w:cs="Tahoma"/>
          <w:lang w:val="es-ES"/>
        </w:rPr>
      </w:pPr>
      <w:bookmarkStart w:id="1422" w:name="_76_74_SQL"/>
      <w:bookmarkStart w:id="1423" w:name="_Toc336338341"/>
      <w:bookmarkStart w:id="1424" w:name="_Toc360109408"/>
      <w:bookmarkStart w:id="1425" w:name="Srv_83SQL2008R2Smallbiz"/>
      <w:bookmarkEnd w:id="1422"/>
      <w:r w:rsidRPr="00EA0D3A">
        <w:rPr>
          <w:rFonts w:ascii="Tahoma" w:hAnsi="Tahoma" w:cs="Tahoma"/>
          <w:caps/>
          <w:color w:val="FE6700"/>
          <w:sz w:val="22"/>
          <w:vertAlign w:val="superscript"/>
          <w:lang w:val="es-ES"/>
        </w:rPr>
        <w:t xml:space="preserve">81 </w:t>
      </w:r>
      <w:r w:rsidRPr="00EA0D3A">
        <w:rPr>
          <w:rFonts w:ascii="Tahoma" w:hAnsi="Tahoma" w:cs="Tahoma"/>
          <w:color w:val="FE6700"/>
          <w:sz w:val="22"/>
          <w:lang w:val="es-ES"/>
        </w:rPr>
        <w:t>SQL Server</w:t>
      </w:r>
      <w:r w:rsidRPr="00EA0D3A">
        <w:rPr>
          <w:rFonts w:ascii="Tahoma" w:hAnsi="Tahoma" w:cs="Tahoma"/>
          <w:color w:val="FE6700"/>
          <w:sz w:val="22"/>
          <w:vertAlign w:val="superscript"/>
          <w:lang w:val="es-ES"/>
        </w:rPr>
        <w:t>®</w:t>
      </w:r>
      <w:r w:rsidRPr="00EA0D3A">
        <w:rPr>
          <w:rFonts w:ascii="Tahoma" w:hAnsi="Tahoma" w:cs="Tahoma"/>
          <w:color w:val="FE6700"/>
          <w:sz w:val="22"/>
          <w:lang w:val="es-ES"/>
        </w:rPr>
        <w:t xml:space="preserve"> 2008 R2 Small Business</w:t>
      </w:r>
      <w:bookmarkEnd w:id="1423"/>
      <w:bookmarkEnd w:id="1424"/>
    </w:p>
    <w:bookmarkEnd w:id="1425"/>
    <w:p w:rsidR="00A81E83" w:rsidRPr="00EA0D3A" w:rsidRDefault="00A81E83" w:rsidP="00BD4B91">
      <w:pPr>
        <w:rPr>
          <w:rFonts w:cs="Tahoma"/>
          <w:lang w:val="es-ES"/>
        </w:rPr>
      </w:pPr>
    </w:p>
    <w:p w:rsidR="00CA0E2D" w:rsidRPr="00EA0D3A" w:rsidRDefault="00A81E83" w:rsidP="00CA0E2D">
      <w:pPr>
        <w:spacing w:after="60" w:line="276" w:lineRule="auto"/>
        <w:ind w:left="720"/>
        <w:rPr>
          <w:rFonts w:cs="Tahoma"/>
          <w:spacing w:val="-4"/>
          <w:lang w:val="es-ES"/>
        </w:rPr>
      </w:pPr>
      <w:r w:rsidRPr="00EA0D3A">
        <w:rPr>
          <w:rFonts w:eastAsia="Calibri" w:cs="Tahoma"/>
          <w:b/>
          <w:spacing w:val="-4"/>
          <w:szCs w:val="18"/>
          <w:lang w:val="es-ES"/>
        </w:rPr>
        <w:t>Concesiones de licencia asociadas con el fin de ciclo de vida de SQL Server Small Business edition</w:t>
      </w:r>
    </w:p>
    <w:p w:rsidR="00A81E83" w:rsidRPr="00EA0D3A" w:rsidRDefault="00A81E83" w:rsidP="00CA0E2D">
      <w:pPr>
        <w:spacing w:after="200"/>
        <w:ind w:left="720"/>
        <w:rPr>
          <w:rFonts w:cs="Tahoma"/>
          <w:lang w:val="es-ES"/>
        </w:rPr>
      </w:pPr>
      <w:r w:rsidRPr="00EA0D3A">
        <w:rPr>
          <w:rFonts w:eastAsia="Calibri" w:cs="Tahoma"/>
          <w:szCs w:val="18"/>
          <w:lang w:val="es-ES"/>
        </w:rPr>
        <w:t>SQL Server 2008 R2 para Small Business será la última versión de SQL Server for Small Business edition.</w:t>
      </w:r>
      <w:r w:rsidR="00CE4ED3" w:rsidRPr="00EA0D3A">
        <w:rPr>
          <w:rFonts w:eastAsia="Calibri" w:cs="Tahoma"/>
          <w:szCs w:val="18"/>
          <w:lang w:val="es-ES"/>
        </w:rPr>
        <w:t xml:space="preserve"> </w:t>
      </w:r>
      <w:r w:rsidRPr="00EA0D3A">
        <w:rPr>
          <w:rFonts w:eastAsia="Calibri" w:cs="Tahoma"/>
          <w:szCs w:val="18"/>
          <w:lang w:val="es-ES"/>
        </w:rPr>
        <w:t>Como excepción, los clientes de Licencias por Volumen con cobertura de Software Assurance activa para licencias SQL Server 2008 R2 para Small Business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Licencias CAL de SQL Server 2008 R2 para Small Business el 1 de abril de 2012 pueden actualizar a y utilizar Licencias CAL de SQL Server 2012 (o cualquier versión posterior de esa CAL disponible durante su cobertura) en lugar de una Licencia CAL de SQL Server Small Business y adquirir Software Assurance para Licencias CAL de SQL Server cuando expire su cobertura actual.</w:t>
      </w:r>
      <w:r w:rsidR="00CE4ED3" w:rsidRPr="00EA0D3A">
        <w:rPr>
          <w:rFonts w:eastAsia="Calibri" w:cs="Tahoma"/>
          <w:szCs w:val="18"/>
          <w:lang w:val="es-ES"/>
        </w:rPr>
        <w:t xml:space="preserve"> </w:t>
      </w:r>
      <w:r w:rsidRPr="00EA0D3A">
        <w:rPr>
          <w:rFonts w:eastAsia="Calibri" w:cs="Tahoma"/>
          <w:szCs w:val="18"/>
          <w:lang w:val="es-ES"/>
        </w:rPr>
        <w:t>Las licencias de SQL Server Small Business de los clientes dejan de ser válidas cuando adquieren Software Assurance de SQL Server Standard en virtud de esta oferta.</w:t>
      </w:r>
    </w:p>
    <w:p w:rsidR="00CA0E2D" w:rsidRPr="00EA0D3A" w:rsidRDefault="00A81E83" w:rsidP="00CA0E2D">
      <w:pPr>
        <w:spacing w:after="60" w:line="276" w:lineRule="auto"/>
        <w:ind w:left="720"/>
        <w:rPr>
          <w:rFonts w:cs="Tahoma"/>
          <w:lang w:val="es-ES"/>
        </w:rPr>
      </w:pPr>
      <w:r w:rsidRPr="00EA0D3A">
        <w:rPr>
          <w:rFonts w:cs="Tahoma"/>
          <w:b/>
          <w:lang w:val="es-ES"/>
        </w:rPr>
        <w:t>Para clientes ubicados en la República Popular</w:t>
      </w:r>
      <w:r w:rsidRPr="00EA0D3A">
        <w:rPr>
          <w:rFonts w:cs="Tahoma"/>
          <w:lang w:val="es-ES"/>
        </w:rPr>
        <w:t xml:space="preserve"> </w:t>
      </w:r>
      <w:r w:rsidRPr="00EA0D3A">
        <w:rPr>
          <w:rFonts w:cs="Tahoma"/>
          <w:b/>
          <w:lang w:val="es-ES"/>
        </w:rPr>
        <w:t>China y que adquieran licencias y Software Assurance para SQL Server 2008 R2</w:t>
      </w:r>
    </w:p>
    <w:p w:rsidR="00CA0E2D" w:rsidRPr="00EA0D3A" w:rsidRDefault="00A81E83" w:rsidP="00CA0E2D">
      <w:pPr>
        <w:ind w:left="720"/>
        <w:rPr>
          <w:rFonts w:cs="Tahoma"/>
          <w:lang w:val="es-ES"/>
        </w:rPr>
      </w:pPr>
      <w:r w:rsidRPr="00EA0D3A">
        <w:rPr>
          <w:rFonts w:cs="Tahoma"/>
          <w:lang w:val="es-ES"/>
        </w:rPr>
        <w:t>Las referencias que se hacen en esta lista de producto al 1 de abril</w:t>
      </w:r>
      <w:r w:rsidRPr="00EA0D3A">
        <w:rPr>
          <w:rFonts w:cs="Tahoma"/>
          <w:vertAlign w:val="superscript"/>
          <w:lang w:val="es-ES"/>
        </w:rPr>
        <w:t xml:space="preserve"> de</w:t>
      </w:r>
      <w:r w:rsidRPr="00EA0D3A">
        <w:rPr>
          <w:rFonts w:cs="Tahoma"/>
          <w:lang w:val="es-ES"/>
        </w:rPr>
        <w:t xml:space="preserve"> 2012 no se aplican. La fecha aplicable a estos clientes será el 1 de julio</w:t>
      </w:r>
      <w:r w:rsidRPr="00EA0D3A">
        <w:rPr>
          <w:rFonts w:cs="Tahoma"/>
          <w:vertAlign w:val="superscript"/>
          <w:lang w:val="es-ES"/>
        </w:rPr>
        <w:t xml:space="preserve"> de</w:t>
      </w:r>
      <w:r w:rsidRPr="00EA0D3A">
        <w:rPr>
          <w:rFonts w:cs="Tahoma"/>
          <w:lang w:val="es-ES"/>
        </w:rPr>
        <w:t xml:space="preserve"> 2012.</w:t>
      </w:r>
    </w:p>
    <w:p w:rsidR="00CA0E2D" w:rsidRPr="00EA0D3A" w:rsidRDefault="00CA0E2D" w:rsidP="00CA0E2D">
      <w:pPr>
        <w:ind w:left="720"/>
        <w:rPr>
          <w:rFonts w:cs="Tahoma"/>
          <w:lang w:val="es-ES"/>
        </w:rPr>
      </w:pPr>
    </w:p>
    <w:p w:rsidR="002512D3" w:rsidRPr="00EA0D3A" w:rsidRDefault="002512D3">
      <w:pPr>
        <w:rPr>
          <w:rFonts w:cs="Tahoma"/>
          <w:lang w:val="es-ES"/>
        </w:rPr>
      </w:pPr>
      <w:bookmarkStart w:id="1426" w:name="_Toc336338342"/>
      <w:bookmarkStart w:id="1427" w:name="Srv_84SQL2008R2Webproc"/>
    </w:p>
    <w:p w:rsidR="00A81E83" w:rsidRPr="00EA0D3A" w:rsidRDefault="006C5A0F" w:rsidP="00A81E83">
      <w:pPr>
        <w:pStyle w:val="Heading3"/>
        <w:rPr>
          <w:rFonts w:ascii="Tahoma" w:hAnsi="Tahoma" w:cs="Tahoma"/>
          <w:lang w:val="pt-BR"/>
        </w:rPr>
      </w:pPr>
      <w:bookmarkStart w:id="1428" w:name="_77_75_SQL"/>
      <w:bookmarkStart w:id="1429" w:name="_Toc360109409"/>
      <w:bookmarkEnd w:id="1428"/>
      <w:r w:rsidRPr="00EA0D3A">
        <w:rPr>
          <w:rFonts w:ascii="Tahoma" w:hAnsi="Tahoma" w:cs="Tahoma"/>
          <w:caps/>
          <w:color w:val="F66400"/>
          <w:sz w:val="22"/>
          <w:vertAlign w:val="superscript"/>
          <w:lang w:val="pt-BR"/>
        </w:rPr>
        <w:t>82</w:t>
      </w:r>
      <w:r w:rsidRPr="00EA0D3A">
        <w:rPr>
          <w:rFonts w:ascii="Tahoma" w:hAnsi="Tahoma" w:cs="Tahoma"/>
          <w:color w:val="F66400"/>
          <w:sz w:val="22"/>
          <w:lang w:val="pt-BR"/>
        </w:rPr>
        <w:t xml:space="preserve"> SQL Server</w:t>
      </w:r>
      <w:r w:rsidRPr="00EA0D3A">
        <w:rPr>
          <w:rFonts w:ascii="Tahoma" w:hAnsi="Tahoma" w:cs="Tahoma"/>
          <w:color w:val="F66400"/>
          <w:sz w:val="22"/>
          <w:vertAlign w:val="superscript"/>
          <w:lang w:val="pt-BR"/>
        </w:rPr>
        <w:t>®</w:t>
      </w:r>
      <w:r w:rsidRPr="00EA0D3A">
        <w:rPr>
          <w:rFonts w:ascii="Tahoma" w:hAnsi="Tahoma" w:cs="Tahoma"/>
          <w:color w:val="F66400"/>
          <w:sz w:val="22"/>
          <w:lang w:val="pt-BR"/>
        </w:rPr>
        <w:t xml:space="preserve"> 2008 R2 Web Por Procesador</w:t>
      </w:r>
      <w:bookmarkEnd w:id="1426"/>
      <w:bookmarkEnd w:id="1429"/>
    </w:p>
    <w:bookmarkEnd w:id="1427"/>
    <w:p w:rsidR="00A81E83" w:rsidRPr="00EA0D3A" w:rsidRDefault="00A81E83" w:rsidP="008558DC">
      <w:pPr>
        <w:rPr>
          <w:rFonts w:cs="Tahoma"/>
          <w:lang w:val="pt-BR"/>
        </w:rPr>
      </w:pPr>
    </w:p>
    <w:p w:rsidR="008558DC" w:rsidRPr="00EA0D3A" w:rsidRDefault="00A81E83" w:rsidP="008558DC">
      <w:pPr>
        <w:spacing w:after="60"/>
        <w:ind w:left="720"/>
        <w:rPr>
          <w:rFonts w:cs="Tahoma"/>
          <w:lang w:val="es-ES"/>
        </w:rPr>
      </w:pPr>
      <w:r w:rsidRPr="00EA0D3A">
        <w:rPr>
          <w:rFonts w:eastAsia="Calibri" w:cs="Tahoma"/>
          <w:b/>
          <w:szCs w:val="18"/>
          <w:lang w:val="es-ES"/>
        </w:rPr>
        <w:t>Concesiones de licencia asociadas con el cambio en el modelo de licencia</w:t>
      </w:r>
    </w:p>
    <w:p w:rsidR="00A81E83" w:rsidRPr="00EA0D3A" w:rsidRDefault="00A81E83" w:rsidP="008558DC">
      <w:pPr>
        <w:ind w:left="720"/>
        <w:rPr>
          <w:rFonts w:cs="Tahoma"/>
          <w:lang w:val="es-ES"/>
        </w:rPr>
      </w:pPr>
      <w:r w:rsidRPr="00EA0D3A">
        <w:rPr>
          <w:rFonts w:eastAsia="Calibri" w:cs="Tahoma"/>
          <w:szCs w:val="18"/>
          <w:lang w:val="es-ES"/>
        </w:rPr>
        <w:t>SQL Server 2008 R2 será la última versión de SQL Server se concede en virtud del modelo de licencias po</w:t>
      </w:r>
      <w:r w:rsidR="0019229E" w:rsidRPr="00EA0D3A">
        <w:rPr>
          <w:rFonts w:eastAsia="Calibri" w:cs="Tahoma"/>
          <w:szCs w:val="18"/>
          <w:lang w:val="es-ES"/>
        </w:rPr>
        <w:t> </w:t>
      </w:r>
      <w:r w:rsidRPr="00EA0D3A">
        <w:rPr>
          <w:rFonts w:eastAsia="Calibri" w:cs="Tahoma"/>
          <w:szCs w:val="18"/>
          <w:lang w:val="es-ES"/>
        </w:rPr>
        <w:t>procesador y la última versión de SQL Server Web edition en virtud de programas de usuario final de Licencias por Volumen.</w:t>
      </w:r>
      <w:r w:rsidR="00CE4ED3" w:rsidRPr="00EA0D3A">
        <w:rPr>
          <w:rFonts w:eastAsia="Calibri" w:cs="Tahoma"/>
          <w:szCs w:val="18"/>
          <w:lang w:val="es-ES"/>
        </w:rPr>
        <w:t xml:space="preserve"> </w:t>
      </w:r>
      <w:r w:rsidRPr="00EA0D3A">
        <w:rPr>
          <w:rFonts w:eastAsia="Calibri" w:cs="Tahoma"/>
          <w:szCs w:val="18"/>
          <w:lang w:val="es-ES"/>
        </w:rPr>
        <w:t xml:space="preserve">Como excepción, a los clientes de Licencias por Volumen con cobertura de Software Assurance activa para licencias de procesador de SQL Server 2008 R2 Web el 1 de abril de 2012 (“licencias cualificadas”) se les ofrecen las siguientes opciones. </w:t>
      </w:r>
      <w:r w:rsidRPr="00EA0D3A">
        <w:rPr>
          <w:rFonts w:cs="Tahoma"/>
          <w:lang w:val="es-ES"/>
        </w:rPr>
        <w:t>Las licencias de procesador de SQL Server 2008 R2 Web</w:t>
      </w:r>
      <w:r w:rsidRPr="00EA0D3A">
        <w:rPr>
          <w:rFonts w:cs="Tahoma"/>
          <w:bCs/>
          <w:color w:val="000000"/>
          <w:szCs w:val="18"/>
          <w:lang w:val="es-ES"/>
        </w:rPr>
        <w:t xml:space="preserve"> 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CE4ED3" w:rsidRPr="00EA0D3A">
        <w:rPr>
          <w:rFonts w:cs="Tahoma"/>
          <w:bCs/>
          <w:color w:val="000000"/>
          <w:szCs w:val="18"/>
          <w:lang w:val="es-ES"/>
        </w:rPr>
        <w:t xml:space="preserve"> </w:t>
      </w:r>
      <w:r w:rsidRPr="00EA0D3A">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8558DC" w:rsidRPr="00EA0D3A" w:rsidRDefault="008558DC" w:rsidP="008558DC">
      <w:pPr>
        <w:ind w:left="720"/>
        <w:rPr>
          <w:rFonts w:cs="Tahoma"/>
          <w:lang w:val="es-ES"/>
        </w:rPr>
      </w:pPr>
    </w:p>
    <w:p w:rsidR="008558DC" w:rsidRPr="00EA0D3A" w:rsidRDefault="008558DC" w:rsidP="008558DC">
      <w:pPr>
        <w:spacing w:after="60"/>
        <w:ind w:left="720"/>
        <w:rPr>
          <w:rFonts w:cs="Tahoma"/>
          <w:lang w:val="es-ES"/>
        </w:rPr>
      </w:pPr>
      <w:r w:rsidRPr="00EA0D3A">
        <w:rPr>
          <w:rFonts w:eastAsia="Calibri" w:cs="Tahoma"/>
          <w:b/>
          <w:szCs w:val="18"/>
          <w:lang w:val="es-ES"/>
        </w:rPr>
        <w:t>Periodo actual</w:t>
      </w:r>
    </w:p>
    <w:p w:rsidR="008558DC" w:rsidRPr="00EA0D3A" w:rsidRDefault="00A81E83" w:rsidP="008558DC">
      <w:pPr>
        <w:ind w:left="720"/>
        <w:rPr>
          <w:rFonts w:cs="Tahoma"/>
          <w:lang w:val="es-ES"/>
        </w:rPr>
      </w:pPr>
      <w:r w:rsidRPr="00EA0D3A">
        <w:rPr>
          <w:rFonts w:eastAsia="Calibri"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 por procesador de SQL Server 2008 R2 Standard (como se refleja en los</w:t>
      </w:r>
      <w:r w:rsidR="0019229E" w:rsidRPr="00EA0D3A">
        <w:rPr>
          <w:rFonts w:eastAsia="Calibri" w:cs="Tahoma"/>
          <w:szCs w:val="18"/>
          <w:lang w:val="es-ES"/>
        </w:rPr>
        <w:t> </w:t>
      </w:r>
      <w:r w:rsidRPr="00EA0D3A">
        <w:rPr>
          <w:rFonts w:eastAsia="Calibri" w:cs="Tahoma"/>
          <w:szCs w:val="18"/>
          <w:lang w:val="es-ES"/>
        </w:rPr>
        <w:t>Derechos de Uso de los Productos de enero de 2012). A los clientes se les conceden adicionalmente derechos en virtud de Movilidad de Licencias a través de Software Assurance y Movilidad de Licencias dentro de Granjas de Servidores.</w:t>
      </w:r>
      <w:r w:rsidR="00CE4ED3" w:rsidRPr="00EA0D3A">
        <w:rPr>
          <w:rFonts w:eastAsia="Calibri" w:cs="Tahoma"/>
          <w:szCs w:val="18"/>
          <w:lang w:val="es-ES"/>
        </w:rPr>
        <w:t xml:space="preserve"> </w:t>
      </w:r>
      <w:r w:rsidRPr="00EA0D3A">
        <w:rPr>
          <w:rFonts w:eastAsia="Calibri" w:cs="Tahoma"/>
          <w:szCs w:val="18"/>
          <w:lang w:val="es-ES"/>
        </w:rPr>
        <w:t>Los Clientes deben consultar los Derechos de Uso de los Productos para</w:t>
      </w:r>
      <w:r w:rsidR="0019229E" w:rsidRPr="00EA0D3A">
        <w:rPr>
          <w:rFonts w:eastAsia="Calibri" w:cs="Tahoma"/>
          <w:szCs w:val="18"/>
          <w:lang w:val="es-ES"/>
        </w:rPr>
        <w:t> </w:t>
      </w:r>
      <w:r w:rsidRPr="00EA0D3A">
        <w:rPr>
          <w:rFonts w:eastAsia="Calibri" w:cs="Tahoma"/>
          <w:szCs w:val="18"/>
          <w:lang w:val="es-ES"/>
        </w:rPr>
        <w:t>SQL Server 2012 Standard Core para conocer los términos de licencia de Movilidad de Licencias.</w:t>
      </w:r>
    </w:p>
    <w:p w:rsidR="008558DC" w:rsidRPr="00EA0D3A" w:rsidRDefault="008558DC" w:rsidP="008558DC">
      <w:pPr>
        <w:ind w:left="720"/>
        <w:rPr>
          <w:rFonts w:cs="Tahoma"/>
          <w:lang w:val="es-ES"/>
        </w:rPr>
      </w:pPr>
    </w:p>
    <w:p w:rsidR="008558DC" w:rsidRPr="00EA0D3A" w:rsidRDefault="00A81E83" w:rsidP="008558DC">
      <w:pPr>
        <w:spacing w:after="60"/>
        <w:ind w:left="720"/>
        <w:rPr>
          <w:rFonts w:cs="Tahoma"/>
          <w:lang w:val="es-ES"/>
        </w:rPr>
      </w:pPr>
      <w:r w:rsidRPr="00EA0D3A">
        <w:rPr>
          <w:rFonts w:eastAsia="Calibri" w:cs="Tahoma"/>
          <w:b/>
          <w:szCs w:val="18"/>
          <w:lang w:val="es-ES"/>
        </w:rPr>
        <w:t>Primer periodo de renovación (antes del 1 de abril de 2015)</w:t>
      </w:r>
    </w:p>
    <w:p w:rsidR="00A81E83" w:rsidRPr="00EA0D3A" w:rsidRDefault="00A81E83" w:rsidP="008558DC">
      <w:pPr>
        <w:ind w:left="720"/>
        <w:rPr>
          <w:rFonts w:eastAsia="Calibri" w:cs="Tahoma"/>
          <w:szCs w:val="18"/>
          <w:lang w:val="es-ES"/>
        </w:rPr>
      </w:pPr>
      <w:r w:rsidRPr="00EA0D3A">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19229E" w:rsidRPr="00EA0D3A" w:rsidRDefault="0019229E" w:rsidP="008558DC">
      <w:pPr>
        <w:ind w:left="720"/>
        <w:rPr>
          <w:rFonts w:eastAsia="Calibri" w:cs="Tahoma"/>
          <w:szCs w:val="18"/>
          <w:lang w:val="es-ES"/>
        </w:rPr>
      </w:pPr>
    </w:p>
    <w:p w:rsidR="00A81E83" w:rsidRPr="00EA0D3A" w:rsidRDefault="00A81E83" w:rsidP="00346F4B">
      <w:pPr>
        <w:numPr>
          <w:ilvl w:val="0"/>
          <w:numId w:val="116"/>
        </w:numPr>
        <w:tabs>
          <w:tab w:val="left" w:pos="1800"/>
        </w:tabs>
        <w:spacing w:after="60"/>
        <w:rPr>
          <w:rFonts w:cs="Tahoma"/>
          <w:lang w:val="es-ES"/>
        </w:rPr>
      </w:pPr>
      <w:r w:rsidRPr="00EA0D3A">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rsidR="00A81E83" w:rsidRPr="009B6021" w:rsidRDefault="00A81E83" w:rsidP="00346F4B">
      <w:pPr>
        <w:numPr>
          <w:ilvl w:val="3"/>
          <w:numId w:val="55"/>
        </w:numPr>
        <w:spacing w:after="60"/>
        <w:ind w:left="2160"/>
        <w:rPr>
          <w:rFonts w:cs="Tahoma"/>
        </w:rPr>
      </w:pPr>
      <w:r w:rsidRPr="009B6021">
        <w:rPr>
          <w:rFonts w:eastAsia="Calibri" w:cs="Tahoma"/>
          <w:szCs w:val="18"/>
        </w:rPr>
        <w:t>Cuatro, O BIEN</w:t>
      </w:r>
    </w:p>
    <w:p w:rsidR="00A81E83" w:rsidRPr="00EA0D3A" w:rsidRDefault="00A81E83" w:rsidP="00346F4B">
      <w:pPr>
        <w:numPr>
          <w:ilvl w:val="3"/>
          <w:numId w:val="55"/>
        </w:numPr>
        <w:spacing w:after="60"/>
        <w:ind w:left="2160"/>
        <w:rPr>
          <w:rFonts w:cs="Tahoma"/>
          <w:lang w:val="es-ES"/>
        </w:rPr>
      </w:pPr>
      <w:r w:rsidRPr="00EA0D3A">
        <w:rPr>
          <w:rFonts w:eastAsia="Calibri" w:cs="Tahoma"/>
          <w:szCs w:val="18"/>
          <w:lang w:val="es-ES"/>
        </w:rPr>
        <w:t>el número real de núcleos por procesador físico multiplicado por el factor de núcleos correspondiente.</w:t>
      </w:r>
      <w:r w:rsidR="00CE4ED3" w:rsidRPr="00EA0D3A">
        <w:rPr>
          <w:rFonts w:eastAsia="Calibri" w:cs="Tahoma"/>
          <w:szCs w:val="18"/>
          <w:lang w:val="es-ES"/>
        </w:rPr>
        <w:t xml:space="preserve"> </w:t>
      </w:r>
      <w:r w:rsidRPr="00EA0D3A">
        <w:rPr>
          <w:rFonts w:eastAsia="Calibri" w:cs="Tahoma"/>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558DC" w:rsidRPr="00EA0D3A" w:rsidRDefault="00A81E83" w:rsidP="00346F4B">
      <w:pPr>
        <w:numPr>
          <w:ilvl w:val="0"/>
          <w:numId w:val="116"/>
        </w:numPr>
        <w:tabs>
          <w:tab w:val="left" w:pos="1800"/>
        </w:tabs>
        <w:spacing w:after="60"/>
        <w:rPr>
          <w:rFonts w:cs="Tahoma"/>
          <w:lang w:val="es-ES"/>
        </w:rPr>
      </w:pPr>
      <w:r w:rsidRPr="00EA0D3A">
        <w:rPr>
          <w:rFonts w:eastAsia="Calibri" w:cs="Tahoma"/>
          <w:szCs w:val="18"/>
          <w:lang w:val="es-ES"/>
        </w:rPr>
        <w:t>un número igual que el número de licencias cualificadas asignado al servidor por sobre el número real de procesadores físicos en el servidor multiplicado por cuatro.</w:t>
      </w:r>
    </w:p>
    <w:p w:rsidR="00E5029B" w:rsidRPr="00EA0D3A" w:rsidRDefault="00E5029B">
      <w:pPr>
        <w:rPr>
          <w:rFonts w:cs="Tahoma"/>
          <w:lang w:val="es-ES"/>
        </w:rPr>
      </w:pPr>
    </w:p>
    <w:p w:rsidR="0059094F" w:rsidRPr="00EA0D3A" w:rsidRDefault="0059094F">
      <w:pPr>
        <w:rPr>
          <w:rFonts w:cs="Tahoma"/>
          <w:lang w:val="es-ES"/>
        </w:rPr>
      </w:pPr>
    </w:p>
    <w:p w:rsidR="0059094F" w:rsidRPr="00EA0D3A" w:rsidRDefault="0059094F">
      <w:pPr>
        <w:rPr>
          <w:rFonts w:cs="Tahoma"/>
          <w:lang w:val="es-ES"/>
        </w:rPr>
      </w:pPr>
    </w:p>
    <w:p w:rsidR="0059094F" w:rsidRPr="00EA0D3A" w:rsidRDefault="0059094F">
      <w:pPr>
        <w:rPr>
          <w:rFonts w:cs="Tahoma"/>
          <w:lang w:val="es-ES"/>
        </w:rPr>
      </w:pPr>
    </w:p>
    <w:p w:rsidR="0059094F" w:rsidRPr="00EA0D3A" w:rsidRDefault="0059094F">
      <w:pPr>
        <w:rPr>
          <w:rFonts w:cs="Tahoma"/>
          <w:lang w:val="es-ES"/>
        </w:rPr>
      </w:pPr>
    </w:p>
    <w:p w:rsidR="008558DC" w:rsidRPr="00EA0D3A" w:rsidRDefault="00A81E83" w:rsidP="008558DC">
      <w:pPr>
        <w:spacing w:after="60"/>
        <w:ind w:left="720"/>
        <w:rPr>
          <w:rFonts w:cs="Tahoma"/>
          <w:lang w:val="es-ES"/>
        </w:rPr>
      </w:pPr>
      <w:r w:rsidRPr="00EA0D3A">
        <w:rPr>
          <w:rFonts w:eastAsia="Calibri" w:cs="Tahoma"/>
          <w:b/>
          <w:szCs w:val="18"/>
          <w:lang w:val="es-ES"/>
        </w:rPr>
        <w:t>Primer periodo de renovación (a partir del 1 de abril de 2015)</w:t>
      </w:r>
    </w:p>
    <w:p w:rsidR="00A81E83" w:rsidRPr="00EA0D3A" w:rsidRDefault="00A81E83" w:rsidP="008558DC">
      <w:pPr>
        <w:ind w:left="720"/>
        <w:contextualSpacing/>
        <w:rPr>
          <w:rFonts w:cs="Tahoma"/>
          <w:lang w:val="es-ES"/>
        </w:rPr>
      </w:pPr>
      <w:r w:rsidRPr="00EA0D3A">
        <w:rPr>
          <w:rFonts w:eastAsia="Calibri" w:cs="Tahoma"/>
          <w:color w:val="000000"/>
          <w:szCs w:val="18"/>
          <w:lang w:val="es-ES"/>
        </w:rPr>
        <w:t>A los clientes que primero renueven la cobertura a partir del 1 de abril de 2015</w:t>
      </w:r>
      <w:r w:rsidRPr="00EA0D3A">
        <w:rPr>
          <w:rFonts w:eastAsia="Calibri" w:cs="Tahoma"/>
          <w:szCs w:val="18"/>
          <w:lang w:val="es-ES"/>
        </w:rPr>
        <w:t xml:space="preserve"> podrán adquirir Software Assurance para cada servidor correctamente licenciado en virtud de los derechos de uso de los productos de</w:t>
      </w:r>
      <w:r w:rsidR="0019229E" w:rsidRPr="00EA0D3A">
        <w:rPr>
          <w:rFonts w:eastAsia="Calibri" w:cs="Tahoma"/>
          <w:szCs w:val="18"/>
          <w:lang w:val="es-ES"/>
        </w:rPr>
        <w:t> </w:t>
      </w:r>
      <w:r w:rsidRPr="00EA0D3A">
        <w:rPr>
          <w:rFonts w:eastAsia="Calibri" w:cs="Tahoma"/>
          <w:szCs w:val="18"/>
          <w:lang w:val="es-ES"/>
        </w:rPr>
        <w:t>licencia por procesador de SQL Server 2008 R2, de la siguiente manera:</w:t>
      </w:r>
    </w:p>
    <w:p w:rsidR="00A81E83" w:rsidRPr="00EA0D3A" w:rsidRDefault="00A81E83" w:rsidP="00346F4B">
      <w:pPr>
        <w:numPr>
          <w:ilvl w:val="3"/>
          <w:numId w:val="89"/>
        </w:numPr>
        <w:spacing w:after="60"/>
        <w:ind w:left="1440"/>
        <w:rPr>
          <w:rFonts w:cs="Tahoma"/>
          <w:lang w:val="es-ES"/>
        </w:rPr>
      </w:pPr>
      <w:r w:rsidRPr="00EA0D3A">
        <w:rPr>
          <w:rFonts w:eastAsia="Calibri" w:cs="Tahoma"/>
          <w:szCs w:val="18"/>
          <w:lang w:val="es-ES"/>
        </w:rPr>
        <w:t>Tal como se mencionó en el primer párrafo de la nota sobre productos, las licencias adquiridas antes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2015 son licencias cualificadas y los clientes pueden renovar SA de conformidad con los términos en la sección anterior “Primer periodo de renovación (antes del 1 de</w:t>
      </w:r>
      <w:r w:rsidR="001F1E14" w:rsidRPr="00EA0D3A">
        <w:rPr>
          <w:rFonts w:eastAsia="Calibri" w:cs="Tahoma"/>
          <w:szCs w:val="18"/>
          <w:lang w:val="es-ES"/>
        </w:rPr>
        <w:t> </w:t>
      </w:r>
      <w:r w:rsidRPr="00EA0D3A">
        <w:rPr>
          <w:rFonts w:eastAsia="Calibri" w:cs="Tahoma"/>
          <w:szCs w:val="18"/>
          <w:lang w:val="es-ES"/>
        </w:rPr>
        <w:t>abril</w:t>
      </w:r>
      <w:r w:rsidRPr="00EA0D3A">
        <w:rPr>
          <w:rFonts w:eastAsia="Calibri" w:cs="Tahoma"/>
          <w:szCs w:val="18"/>
          <w:vertAlign w:val="superscript"/>
          <w:lang w:val="es-ES"/>
        </w:rPr>
        <w:t xml:space="preserve"> de</w:t>
      </w:r>
      <w:r w:rsidRPr="00EA0D3A">
        <w:rPr>
          <w:rFonts w:eastAsia="Calibri" w:cs="Tahoma"/>
          <w:szCs w:val="18"/>
          <w:lang w:val="es-ES"/>
        </w:rPr>
        <w:t xml:space="preserve"> 2015)” y, </w:t>
      </w:r>
    </w:p>
    <w:p w:rsidR="00A81E83" w:rsidRPr="00EA0D3A" w:rsidRDefault="00A81E83" w:rsidP="00346F4B">
      <w:pPr>
        <w:numPr>
          <w:ilvl w:val="3"/>
          <w:numId w:val="89"/>
        </w:numPr>
        <w:spacing w:after="60"/>
        <w:ind w:left="1440"/>
        <w:rPr>
          <w:rFonts w:cs="Tahoma"/>
          <w:lang w:val="es-ES"/>
        </w:rPr>
      </w:pPr>
      <w:r w:rsidRPr="00EA0D3A">
        <w:rPr>
          <w:rFonts w:eastAsia="Calibri" w:cs="Tahoma"/>
          <w:szCs w:val="18"/>
          <w:lang w:val="es-ES"/>
        </w:rPr>
        <w:t>Para las licencias adquiridas después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2015, los Clientes podrán renovar SA para</w:t>
      </w:r>
      <w:r w:rsidR="0019229E" w:rsidRPr="00EA0D3A">
        <w:rPr>
          <w:rFonts w:eastAsia="Calibri" w:cs="Tahoma"/>
          <w:szCs w:val="18"/>
          <w:lang w:val="es-ES"/>
        </w:rPr>
        <w:t> </w:t>
      </w:r>
      <w:r w:rsidRPr="00EA0D3A">
        <w:rPr>
          <w:rFonts w:eastAsia="Calibri" w:cs="Tahoma"/>
          <w:szCs w:val="18"/>
          <w:lang w:val="es-ES"/>
        </w:rPr>
        <w:t>cuatro licencias por núcleo de SQL Server Standard sin adquirir las licencias por núcleo subyacentes para cada licencia por procesador de SQL Server 2008 R2 Web. Para el uso continuado de SQL Server 2012 en procesadores que necesitan más de cuatro licencias por núcleo</w:t>
      </w:r>
      <w:r w:rsidR="001F1E14" w:rsidRPr="00EA0D3A">
        <w:rPr>
          <w:rFonts w:eastAsia="Calibri" w:cs="Tahoma"/>
          <w:szCs w:val="18"/>
          <w:lang w:val="es-ES"/>
        </w:rPr>
        <w:t> </w:t>
      </w:r>
      <w:r w:rsidRPr="00EA0D3A">
        <w:rPr>
          <w:rFonts w:eastAsia="Calibri" w:cs="Tahoma"/>
          <w:szCs w:val="18"/>
          <w:lang w:val="es-ES"/>
        </w:rPr>
        <w:t>por procesador, el cliente debe adquirir las licencias por núcleo adicionales.</w:t>
      </w:r>
    </w:p>
    <w:p w:rsidR="00A81E83" w:rsidRPr="00EA0D3A" w:rsidRDefault="00A81E83" w:rsidP="00346F4B">
      <w:pPr>
        <w:numPr>
          <w:ilvl w:val="0"/>
          <w:numId w:val="50"/>
        </w:numPr>
        <w:spacing w:after="60"/>
        <w:ind w:left="1440"/>
        <w:rPr>
          <w:rFonts w:cs="Tahoma"/>
          <w:lang w:val="es-ES"/>
        </w:rPr>
      </w:pPr>
      <w:r w:rsidRPr="00EA0D3A">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19229E" w:rsidRPr="00EA0D3A">
        <w:rPr>
          <w:rFonts w:eastAsia="Calibri" w:cs="Tahoma"/>
          <w:szCs w:val="18"/>
          <w:lang w:val="es-ES"/>
        </w:rPr>
        <w:t> </w:t>
      </w:r>
      <w:r w:rsidRPr="00EA0D3A">
        <w:rPr>
          <w:rFonts w:eastAsia="Calibri" w:cs="Tahoma"/>
          <w:szCs w:val="18"/>
          <w:lang w:val="es-ES"/>
        </w:rPr>
        <w:t>cobertura en virtud de los programas de suscripción.</w:t>
      </w:r>
    </w:p>
    <w:p w:rsidR="008558DC" w:rsidRPr="00EA0D3A" w:rsidRDefault="008558DC" w:rsidP="008558DC">
      <w:pPr>
        <w:ind w:left="720"/>
        <w:contextualSpacing/>
        <w:rPr>
          <w:rFonts w:cs="Tahoma"/>
          <w:lang w:val="es-ES"/>
        </w:rPr>
      </w:pPr>
    </w:p>
    <w:p w:rsidR="008558DC" w:rsidRPr="00EA0D3A" w:rsidRDefault="00A81E83" w:rsidP="008558DC">
      <w:pPr>
        <w:spacing w:after="60"/>
        <w:ind w:left="720"/>
        <w:rPr>
          <w:rFonts w:cs="Tahoma"/>
          <w:lang w:val="es-ES"/>
        </w:rPr>
      </w:pPr>
      <w:r w:rsidRPr="00EA0D3A">
        <w:rPr>
          <w:rFonts w:eastAsia="Calibri" w:cs="Tahoma"/>
          <w:b/>
          <w:szCs w:val="18"/>
          <w:lang w:val="es-ES"/>
        </w:rPr>
        <w:t>Para los clientes con cobertura de Software Assurance con vencimiento antes del 1 de abril de</w:t>
      </w:r>
      <w:r w:rsidR="0019229E" w:rsidRPr="00EA0D3A">
        <w:rPr>
          <w:rFonts w:eastAsia="Calibri" w:cs="Tahoma"/>
          <w:b/>
          <w:szCs w:val="18"/>
          <w:lang w:val="es-ES"/>
        </w:rPr>
        <w:t> </w:t>
      </w:r>
      <w:r w:rsidRPr="00EA0D3A">
        <w:rPr>
          <w:rFonts w:eastAsia="Calibri" w:cs="Tahoma"/>
          <w:b/>
          <w:szCs w:val="18"/>
          <w:lang w:val="es-ES"/>
        </w:rPr>
        <w:t>2015 que optan por no renovar</w:t>
      </w:r>
    </w:p>
    <w:p w:rsidR="00A81E83" w:rsidRPr="00EA0D3A" w:rsidRDefault="00A81E83" w:rsidP="008558DC">
      <w:pPr>
        <w:ind w:left="720"/>
        <w:contextualSpacing/>
        <w:rPr>
          <w:rFonts w:cs="Tahoma"/>
          <w:lang w:val="es-ES"/>
        </w:rPr>
      </w:pPr>
      <w:r w:rsidRPr="00EA0D3A">
        <w:rPr>
          <w:rFonts w:eastAsia="Calibri" w:cs="Tahoma"/>
          <w:szCs w:val="18"/>
          <w:lang w:val="es-ES"/>
        </w:rPr>
        <w:t xml:space="preserve">Los clientes de Enterprise Subscription </w:t>
      </w:r>
      <w:r w:rsidRPr="00EA0D3A">
        <w:rPr>
          <w:rFonts w:cs="Tahoma"/>
          <w:bCs/>
          <w:color w:val="000000"/>
          <w:szCs w:val="18"/>
          <w:lang w:val="es-ES"/>
        </w:rPr>
        <w:t xml:space="preserve">y Open Value Subscription </w:t>
      </w:r>
      <w:r w:rsidRPr="00EA0D3A">
        <w:rPr>
          <w:rFonts w:eastAsia="Calibri" w:cs="Tahoma"/>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A81E83" w:rsidRPr="00EA0D3A" w:rsidRDefault="00A81E83" w:rsidP="00346F4B">
      <w:pPr>
        <w:numPr>
          <w:ilvl w:val="0"/>
          <w:numId w:val="90"/>
        </w:numPr>
        <w:tabs>
          <w:tab w:val="left" w:pos="1800"/>
        </w:tabs>
        <w:spacing w:after="60"/>
        <w:ind w:left="1800"/>
        <w:rPr>
          <w:rFonts w:cs="Tahoma"/>
          <w:lang w:val="es-ES"/>
        </w:rPr>
      </w:pPr>
      <w:r w:rsidRPr="00EA0D3A">
        <w:rPr>
          <w:rFonts w:eastAsia="Calibri" w:cs="Tahoma"/>
          <w:b/>
          <w:szCs w:val="18"/>
          <w:lang w:val="es-ES"/>
        </w:rPr>
        <w:t>SQL Server 2008 R2 Web:</w:t>
      </w:r>
      <w:r w:rsidRPr="00EA0D3A">
        <w:rPr>
          <w:rFonts w:eastAsia="Calibri" w:cs="Tahoma"/>
          <w:szCs w:val="18"/>
          <w:lang w:val="es-ES"/>
        </w:rPr>
        <w:t xml:space="preserve"> el uso permanente de esta versión del software está sujeto a</w:t>
      </w:r>
      <w:r w:rsidR="0019229E" w:rsidRPr="00EA0D3A">
        <w:rPr>
          <w:rFonts w:eastAsia="Calibri" w:cs="Tahoma"/>
          <w:szCs w:val="18"/>
          <w:lang w:val="es-ES"/>
        </w:rPr>
        <w:t> </w:t>
      </w:r>
      <w:r w:rsidRPr="00EA0D3A">
        <w:rPr>
          <w:rFonts w:eastAsia="Calibri" w:cs="Tahoma"/>
          <w:szCs w:val="18"/>
          <w:lang w:val="es-ES"/>
        </w:rPr>
        <w:t>derechos de uso de los productos de licencia por procesador de SQL Server 2008 R2 Web. los clientes dejan de tener derechos de uso en virtud de Movilidad de Licencias dentro de</w:t>
      </w:r>
      <w:r w:rsidR="001F1E14" w:rsidRPr="00EA0D3A">
        <w:rPr>
          <w:rFonts w:eastAsia="Calibri" w:cs="Tahoma"/>
          <w:szCs w:val="18"/>
          <w:lang w:val="es-ES"/>
        </w:rPr>
        <w:t> </w:t>
      </w:r>
      <w:r w:rsidRPr="00EA0D3A">
        <w:rPr>
          <w:rFonts w:eastAsia="Calibri" w:cs="Tahoma"/>
          <w:szCs w:val="18"/>
          <w:lang w:val="es-ES"/>
        </w:rPr>
        <w:t xml:space="preserve">Granjas de Servidores o Movilidad de Licencias a través de Software Assurance. </w:t>
      </w:r>
    </w:p>
    <w:p w:rsidR="00A81E83" w:rsidRPr="00EA0D3A" w:rsidRDefault="00A81E83" w:rsidP="00346F4B">
      <w:pPr>
        <w:numPr>
          <w:ilvl w:val="0"/>
          <w:numId w:val="90"/>
        </w:numPr>
        <w:tabs>
          <w:tab w:val="left" w:pos="1800"/>
        </w:tabs>
        <w:spacing w:after="60"/>
        <w:ind w:left="1800"/>
        <w:rPr>
          <w:rFonts w:cs="Tahoma"/>
          <w:lang w:val="es-ES"/>
        </w:rPr>
      </w:pPr>
      <w:r w:rsidRPr="00EA0D3A">
        <w:rPr>
          <w:rFonts w:eastAsia="Calibri" w:cs="Tahoma"/>
          <w:b/>
          <w:szCs w:val="18"/>
          <w:lang w:val="es-ES"/>
        </w:rPr>
        <w:t xml:space="preserve">SQL Server 2012 Standard Core: </w:t>
      </w:r>
      <w:r w:rsidRPr="00EA0D3A">
        <w:rPr>
          <w:rFonts w:eastAsia="Calibri" w:cs="Tahoma"/>
          <w:szCs w:val="18"/>
          <w:lang w:val="es-ES"/>
        </w:rPr>
        <w:t>el uso de esta versión del software está sujeto a</w:t>
      </w:r>
      <w:r w:rsidR="00E7445C" w:rsidRPr="00EA0D3A">
        <w:rPr>
          <w:rFonts w:eastAsia="Calibri" w:cs="Tahoma"/>
          <w:szCs w:val="18"/>
          <w:lang w:val="es-ES"/>
        </w:rPr>
        <w:t> </w:t>
      </w:r>
      <w:r w:rsidRPr="00EA0D3A">
        <w:rPr>
          <w:rFonts w:eastAsia="Calibri" w:cs="Tahoma"/>
          <w:szCs w:val="18"/>
          <w:lang w:val="es-ES"/>
        </w:rPr>
        <w:t xml:space="preserve">derechos de uso de los productos de licencias por procesador de SQL Server 2008 R2 Standard, sin embargo: </w:t>
      </w:r>
    </w:p>
    <w:p w:rsidR="00A81E83" w:rsidRPr="00EA0D3A" w:rsidRDefault="00A81E83" w:rsidP="00346F4B">
      <w:pPr>
        <w:numPr>
          <w:ilvl w:val="1"/>
          <w:numId w:val="52"/>
        </w:numPr>
        <w:tabs>
          <w:tab w:val="left" w:pos="2160"/>
        </w:tabs>
        <w:spacing w:after="60"/>
        <w:ind w:left="2160"/>
        <w:rPr>
          <w:rFonts w:cs="Tahoma"/>
          <w:lang w:val="es-ES"/>
        </w:rPr>
      </w:pPr>
      <w:r w:rsidRPr="00EA0D3A">
        <w:rPr>
          <w:rFonts w:eastAsia="Calibri" w:cs="Tahoma"/>
          <w:szCs w:val="18"/>
          <w:lang w:val="es-ES"/>
        </w:rPr>
        <w:t>los clientes dejan de tener derechos de uso en virtud de Movilidad de Licencias dentro de</w:t>
      </w:r>
      <w:r w:rsidR="00E7445C" w:rsidRPr="00EA0D3A">
        <w:rPr>
          <w:rFonts w:eastAsia="Calibri" w:cs="Tahoma"/>
          <w:szCs w:val="18"/>
          <w:lang w:val="es-ES"/>
        </w:rPr>
        <w:t> </w:t>
      </w:r>
      <w:r w:rsidRPr="00EA0D3A">
        <w:rPr>
          <w:rFonts w:eastAsia="Calibri" w:cs="Tahoma"/>
          <w:szCs w:val="18"/>
          <w:lang w:val="es-ES"/>
        </w:rPr>
        <w:t xml:space="preserve">Granjas de Servidores o Movilidad de Licencias a través de Software Assurance y </w:t>
      </w:r>
    </w:p>
    <w:p w:rsidR="00A81E83" w:rsidRPr="00EA0D3A" w:rsidRDefault="00A81E83" w:rsidP="00346F4B">
      <w:pPr>
        <w:numPr>
          <w:ilvl w:val="1"/>
          <w:numId w:val="52"/>
        </w:numPr>
        <w:tabs>
          <w:tab w:val="left" w:pos="2160"/>
        </w:tabs>
        <w:spacing w:after="60"/>
        <w:ind w:left="2160"/>
        <w:rPr>
          <w:rFonts w:cs="Tahoma"/>
          <w:lang w:val="es-ES"/>
        </w:rPr>
      </w:pPr>
      <w:r w:rsidRPr="00EA0D3A">
        <w:rPr>
          <w:rFonts w:eastAsia="Calibri" w:cs="Tahoma"/>
          <w:szCs w:val="18"/>
          <w:lang w:val="es-ES"/>
        </w:rPr>
        <w:t>cualquier reasignación de licencias está sujeta a las limitaciones en (i) y (ii) a continuación en relación con su “equivalencia de licencias por núcleo”. La equivalencia de licencias por</w:t>
      </w:r>
      <w:r w:rsidR="00E7445C" w:rsidRPr="00EA0D3A">
        <w:rPr>
          <w:rFonts w:eastAsia="Calibri" w:cs="Tahoma"/>
          <w:szCs w:val="18"/>
          <w:lang w:val="es-ES"/>
        </w:rPr>
        <w:t> </w:t>
      </w:r>
      <w:r w:rsidRPr="00EA0D3A">
        <w:rPr>
          <w:rFonts w:eastAsia="Calibri" w:cs="Tahoma"/>
          <w:szCs w:val="18"/>
          <w:lang w:val="es-ES"/>
        </w:rPr>
        <w:t xml:space="preserve">núcleo se determina de la siguiente manera. </w:t>
      </w:r>
    </w:p>
    <w:p w:rsidR="00A81E83" w:rsidRPr="00EA0D3A" w:rsidRDefault="00A81E83" w:rsidP="00346F4B">
      <w:pPr>
        <w:numPr>
          <w:ilvl w:val="2"/>
          <w:numId w:val="52"/>
        </w:numPr>
        <w:tabs>
          <w:tab w:val="left" w:pos="2520"/>
        </w:tabs>
        <w:spacing w:after="60"/>
        <w:ind w:left="2520"/>
        <w:rPr>
          <w:rFonts w:cs="Tahoma"/>
          <w:lang w:val="es-ES"/>
        </w:rPr>
      </w:pPr>
      <w:r w:rsidRPr="00EA0D3A">
        <w:rPr>
          <w:rFonts w:eastAsia="Calibri" w:cs="Tahoma"/>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9B6021" w:rsidRDefault="00A81E83" w:rsidP="00346F4B">
      <w:pPr>
        <w:numPr>
          <w:ilvl w:val="4"/>
          <w:numId w:val="50"/>
        </w:numPr>
        <w:tabs>
          <w:tab w:val="left" w:pos="2880"/>
        </w:tabs>
        <w:spacing w:after="60"/>
        <w:ind w:left="2880"/>
        <w:rPr>
          <w:rFonts w:cs="Tahoma"/>
        </w:rPr>
      </w:pPr>
      <w:r w:rsidRPr="009B6021">
        <w:rPr>
          <w:rFonts w:eastAsia="Calibri" w:cs="Tahoma"/>
          <w:szCs w:val="18"/>
        </w:rPr>
        <w:t xml:space="preserve">cuatro núcleos por licencia de procesador O BIEN </w:t>
      </w:r>
    </w:p>
    <w:p w:rsidR="00A81E83" w:rsidRPr="00EA0D3A" w:rsidRDefault="00A81E83" w:rsidP="00346F4B">
      <w:pPr>
        <w:numPr>
          <w:ilvl w:val="4"/>
          <w:numId w:val="50"/>
        </w:numPr>
        <w:tabs>
          <w:tab w:val="left" w:pos="2880"/>
        </w:tabs>
        <w:spacing w:after="60"/>
        <w:ind w:left="2880"/>
        <w:rPr>
          <w:rFonts w:cs="Tahoma"/>
          <w:lang w:val="es-ES"/>
        </w:rPr>
      </w:pPr>
      <w:r w:rsidRPr="00EA0D3A">
        <w:rPr>
          <w:rFonts w:eastAsia="Calibri" w:cs="Tahoma"/>
          <w:szCs w:val="18"/>
          <w:lang w:val="es-ES"/>
        </w:rPr>
        <w:t>un número de núcleos por licencia por procesador basado en el número real</w:t>
      </w:r>
      <w:r w:rsidR="001F1E14" w:rsidRPr="00EA0D3A">
        <w:rPr>
          <w:rFonts w:eastAsia="Calibri" w:cs="Tahoma"/>
          <w:szCs w:val="18"/>
          <w:lang w:val="es-ES"/>
        </w:rPr>
        <w:t> </w:t>
      </w:r>
      <w:r w:rsidRPr="00EA0D3A">
        <w:rPr>
          <w:rFonts w:eastAsia="Calibri" w:cs="Tahoma"/>
          <w:szCs w:val="18"/>
          <w:lang w:val="es-ES"/>
        </w:rPr>
        <w:t>de</w:t>
      </w:r>
      <w:r w:rsidR="001F1E14" w:rsidRPr="00EA0D3A">
        <w:rPr>
          <w:rFonts w:eastAsia="Calibri" w:cs="Tahoma"/>
          <w:szCs w:val="18"/>
          <w:lang w:val="es-ES"/>
        </w:rPr>
        <w:t> </w:t>
      </w:r>
      <w:r w:rsidRPr="00EA0D3A">
        <w:rPr>
          <w:rFonts w:eastAsia="Calibri" w:cs="Tahoma"/>
          <w:szCs w:val="18"/>
          <w:lang w:val="es-ES"/>
        </w:rPr>
        <w:t>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w:t>
      </w:r>
      <w:r w:rsidR="001F1E14" w:rsidRPr="00EA0D3A">
        <w:rPr>
          <w:rFonts w:eastAsia="Calibri" w:cs="Tahoma"/>
          <w:szCs w:val="18"/>
          <w:lang w:val="es-ES"/>
        </w:rPr>
        <w:t> </w:t>
      </w:r>
      <w:r w:rsidRPr="00EA0D3A">
        <w:rPr>
          <w:rFonts w:eastAsia="Calibri" w:cs="Tahoma"/>
          <w:szCs w:val="18"/>
          <w:lang w:val="es-ES"/>
        </w:rPr>
        <w:t xml:space="preserve">de la herramienta Microsoft MAP o cualquier software equivalente). </w:t>
      </w:r>
    </w:p>
    <w:p w:rsidR="008558DC" w:rsidRPr="00EA0D3A" w:rsidRDefault="00A81E83" w:rsidP="00346F4B">
      <w:pPr>
        <w:numPr>
          <w:ilvl w:val="2"/>
          <w:numId w:val="52"/>
        </w:numPr>
        <w:tabs>
          <w:tab w:val="left" w:pos="2520"/>
        </w:tabs>
        <w:spacing w:after="60"/>
        <w:ind w:left="2520"/>
        <w:rPr>
          <w:rFonts w:cs="Tahoma"/>
          <w:lang w:val="es-ES"/>
        </w:rPr>
      </w:pPr>
      <w:r w:rsidRPr="00EA0D3A">
        <w:rPr>
          <w:rFonts w:eastAsia="Calibri" w:cs="Tahoma"/>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w:t>
      </w:r>
      <w:r w:rsidR="001F1E14" w:rsidRPr="00EA0D3A">
        <w:rPr>
          <w:rFonts w:eastAsia="Calibri" w:cs="Tahoma"/>
          <w:szCs w:val="18"/>
          <w:lang w:val="es-ES"/>
        </w:rPr>
        <w:t> </w:t>
      </w:r>
      <w:r w:rsidRPr="00EA0D3A">
        <w:rPr>
          <w:rFonts w:eastAsia="Calibri" w:cs="Tahoma"/>
          <w:szCs w:val="18"/>
          <w:lang w:val="es-ES"/>
        </w:rPr>
        <w:t>licencia por procesador.</w:t>
      </w:r>
    </w:p>
    <w:p w:rsidR="00A81E83" w:rsidRPr="00EA0D3A" w:rsidRDefault="00A81E83" w:rsidP="00346F4B">
      <w:pPr>
        <w:numPr>
          <w:ilvl w:val="1"/>
          <w:numId w:val="52"/>
        </w:numPr>
        <w:tabs>
          <w:tab w:val="left" w:pos="2160"/>
        </w:tabs>
        <w:spacing w:after="60"/>
        <w:ind w:left="2160"/>
        <w:rPr>
          <w:rFonts w:cs="Tahoma"/>
          <w:lang w:val="es-ES"/>
        </w:rPr>
      </w:pPr>
      <w:r w:rsidRPr="00EA0D3A">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w:t>
      </w:r>
      <w:r w:rsidR="001F1E14" w:rsidRPr="00EA0D3A">
        <w:rPr>
          <w:rFonts w:eastAsia="Calibri" w:cs="Tahoma"/>
          <w:szCs w:val="18"/>
          <w:lang w:val="es-ES"/>
        </w:rPr>
        <w:t> </w:t>
      </w:r>
      <w:r w:rsidRPr="00EA0D3A">
        <w:rPr>
          <w:rFonts w:eastAsia="Calibri" w:cs="Tahoma"/>
          <w:szCs w:val="18"/>
          <w:lang w:val="es-ES"/>
        </w:rPr>
        <w:t>de SQL 2012, el cliente puede combinar la equivalencia de núcleos de sus licencias existentes con licencias por núcleo adicionales de SQL Server 2012.</w:t>
      </w:r>
    </w:p>
    <w:p w:rsidR="00A81E83" w:rsidRPr="00EA0D3A" w:rsidRDefault="00A81E83" w:rsidP="00346F4B">
      <w:pPr>
        <w:numPr>
          <w:ilvl w:val="1"/>
          <w:numId w:val="52"/>
        </w:numPr>
        <w:tabs>
          <w:tab w:val="left" w:pos="2160"/>
        </w:tabs>
        <w:spacing w:after="60"/>
        <w:ind w:left="2160"/>
        <w:rPr>
          <w:rFonts w:cs="Tahoma"/>
          <w:lang w:val="es-ES"/>
        </w:rPr>
      </w:pPr>
      <w:r w:rsidRPr="00EA0D3A">
        <w:rPr>
          <w:rFonts w:eastAsia="Calibri" w:cs="Tahoma"/>
          <w:szCs w:val="18"/>
          <w:lang w:val="es-ES"/>
        </w:rPr>
        <w:t>La equivalencia de licencias por núcleo considerada de los clientes no implica que pueden</w:t>
      </w:r>
      <w:r w:rsidR="001F1E14" w:rsidRPr="00EA0D3A">
        <w:rPr>
          <w:lang w:val="es-ES"/>
        </w:rPr>
        <w:t> </w:t>
      </w:r>
      <w:r w:rsidRPr="00EA0D3A">
        <w:rPr>
          <w:rFonts w:eastAsia="Calibri" w:cs="Tahoma"/>
          <w:szCs w:val="18"/>
          <w:lang w:val="es-ES"/>
        </w:rPr>
        <w:t>asignar una licencia por procesador a núcleos entre dos o más procesadores.</w:t>
      </w:r>
    </w:p>
    <w:p w:rsidR="00B06AAC" w:rsidRPr="00EA0D3A" w:rsidRDefault="00B06AAC" w:rsidP="00B06AAC">
      <w:pPr>
        <w:tabs>
          <w:tab w:val="left" w:pos="2160"/>
        </w:tabs>
        <w:spacing w:after="60"/>
        <w:rPr>
          <w:rFonts w:cs="Tahoma"/>
          <w:lang w:val="es-ES"/>
        </w:rPr>
      </w:pPr>
    </w:p>
    <w:p w:rsidR="00B06AAC" w:rsidRPr="00EA0D3A" w:rsidRDefault="00A81E83" w:rsidP="00B06AAC">
      <w:pPr>
        <w:tabs>
          <w:tab w:val="left" w:pos="720"/>
        </w:tabs>
        <w:spacing w:after="60"/>
        <w:ind w:left="720"/>
        <w:rPr>
          <w:rFonts w:cs="Tahoma"/>
          <w:lang w:val="es-ES"/>
        </w:rPr>
      </w:pPr>
      <w:r w:rsidRPr="00EA0D3A">
        <w:rPr>
          <w:rFonts w:eastAsia="Calibri" w:cs="Tahoma"/>
          <w:b/>
          <w:szCs w:val="18"/>
          <w:lang w:val="es-ES"/>
        </w:rPr>
        <w:t>Para los clientes con cobertura de Software Assurance con vencimiento a partir del 1 de abril de 2015 que optan por no renovar</w:t>
      </w:r>
    </w:p>
    <w:p w:rsidR="00A81E83" w:rsidRPr="00EA0D3A" w:rsidRDefault="00A81E83" w:rsidP="00B06AAC">
      <w:pPr>
        <w:tabs>
          <w:tab w:val="left" w:pos="720"/>
        </w:tabs>
        <w:ind w:left="720"/>
        <w:contextualSpacing/>
        <w:rPr>
          <w:rFonts w:cs="Tahoma"/>
          <w:lang w:val="es-ES"/>
        </w:rPr>
      </w:pPr>
      <w:r w:rsidRPr="00EA0D3A">
        <w:rPr>
          <w:rFonts w:eastAsia="Calibri" w:cs="Tahoma"/>
          <w:color w:val="000000"/>
          <w:szCs w:val="18"/>
          <w:lang w:val="es-ES"/>
        </w:rPr>
        <w:t xml:space="preserve">Los clientes de Enterprise Subscription </w:t>
      </w:r>
      <w:r w:rsidRPr="00EA0D3A">
        <w:rPr>
          <w:rFonts w:cs="Tahoma"/>
          <w:bCs/>
          <w:color w:val="000000"/>
          <w:szCs w:val="18"/>
          <w:lang w:val="es-ES"/>
        </w:rPr>
        <w:t xml:space="preserve">y Open Value Subscription </w:t>
      </w:r>
      <w:r w:rsidRPr="00EA0D3A">
        <w:rPr>
          <w:rFonts w:eastAsia="Calibri" w:cs="Tahoma"/>
          <w:color w:val="000000"/>
          <w:szCs w:val="18"/>
          <w:lang w:val="es-ES"/>
        </w:rPr>
        <w:t>con cobertura que vence a partir del 1 de</w:t>
      </w:r>
      <w:r w:rsidR="00E7445C" w:rsidRPr="00EA0D3A">
        <w:rPr>
          <w:rFonts w:eastAsia="Calibri" w:cs="Tahoma"/>
          <w:color w:val="000000"/>
          <w:szCs w:val="18"/>
          <w:lang w:val="es-ES"/>
        </w:rPr>
        <w:t> </w:t>
      </w:r>
      <w:r w:rsidRPr="00EA0D3A">
        <w:rPr>
          <w:rFonts w:eastAsia="Calibri" w:cs="Tahoma"/>
          <w:color w:val="000000"/>
          <w:szCs w:val="18"/>
          <w:lang w:val="es-ES"/>
        </w:rPr>
        <w:t>abril de 2015 que opten por la compra completa de licencias por procesador y cualquier otro cliente que</w:t>
      </w:r>
      <w:r w:rsidR="00E7445C" w:rsidRPr="00EA0D3A">
        <w:rPr>
          <w:rFonts w:eastAsia="Calibri" w:cs="Tahoma"/>
          <w:color w:val="000000"/>
          <w:szCs w:val="18"/>
          <w:lang w:val="es-ES"/>
        </w:rPr>
        <w:t> </w:t>
      </w:r>
      <w:r w:rsidRPr="00EA0D3A">
        <w:rPr>
          <w:rFonts w:eastAsia="Calibri" w:cs="Tahoma"/>
          <w:color w:val="000000"/>
          <w:szCs w:val="18"/>
          <w:lang w:val="es-ES"/>
        </w:rPr>
        <w:t xml:space="preserve">adquiera licencias perpetuas en virtud de su contrato tienen las siguientes opciones: </w:t>
      </w:r>
    </w:p>
    <w:p w:rsidR="00B06AAC" w:rsidRPr="00EA0D3A" w:rsidRDefault="00B06AAC" w:rsidP="00B06AAC">
      <w:pPr>
        <w:tabs>
          <w:tab w:val="left" w:pos="720"/>
        </w:tabs>
        <w:ind w:left="720"/>
        <w:contextualSpacing/>
        <w:rPr>
          <w:rFonts w:cs="Tahoma"/>
          <w:lang w:val="es-ES"/>
        </w:rPr>
      </w:pPr>
    </w:p>
    <w:p w:rsidR="00A81E83" w:rsidRPr="00EA0D3A" w:rsidRDefault="00A81E83" w:rsidP="00346F4B">
      <w:pPr>
        <w:numPr>
          <w:ilvl w:val="2"/>
          <w:numId w:val="50"/>
        </w:numPr>
        <w:spacing w:after="60"/>
        <w:ind w:left="1440"/>
        <w:rPr>
          <w:rFonts w:cs="Tahoma"/>
          <w:lang w:val="es-ES"/>
        </w:rPr>
      </w:pPr>
      <w:r w:rsidRPr="00EA0D3A">
        <w:rPr>
          <w:rFonts w:eastAsia="Calibri" w:cs="Tahoma"/>
          <w:szCs w:val="18"/>
          <w:lang w:val="es-ES"/>
        </w:rPr>
        <w:t>Tal como se mencionó en el primer párrafo de la nota sobre productos, las licencias adquiridas antes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2015 son licencias cualificadas y los clientes pueden continuar utilizando SQL</w:t>
      </w:r>
      <w:r w:rsidR="00E7445C" w:rsidRPr="00EA0D3A">
        <w:rPr>
          <w:rFonts w:eastAsia="Calibri" w:cs="Tahoma"/>
          <w:szCs w:val="18"/>
          <w:lang w:val="es-ES"/>
        </w:rPr>
        <w:t> </w:t>
      </w:r>
      <w:r w:rsidRPr="00EA0D3A">
        <w:rPr>
          <w:rFonts w:eastAsia="Calibri" w:cs="Tahoma"/>
          <w:szCs w:val="18"/>
          <w:lang w:val="es-ES"/>
        </w:rPr>
        <w:t>Server 2012 de conformidad con los términos en la sección anterior “Para los clientes con cobertura de Software Assurance con vencimiento antes del 1 de abril de 2015 que optan por no</w:t>
      </w:r>
      <w:r w:rsidR="00E7445C" w:rsidRPr="00EA0D3A">
        <w:rPr>
          <w:rFonts w:eastAsia="Calibri" w:cs="Tahoma"/>
          <w:szCs w:val="18"/>
          <w:lang w:val="es-ES"/>
        </w:rPr>
        <w:t> </w:t>
      </w:r>
      <w:r w:rsidRPr="00EA0D3A">
        <w:rPr>
          <w:rFonts w:eastAsia="Calibri" w:cs="Tahoma"/>
          <w:szCs w:val="18"/>
          <w:lang w:val="es-ES"/>
        </w:rPr>
        <w:t xml:space="preserve">renovar” y, </w:t>
      </w:r>
    </w:p>
    <w:p w:rsidR="00A81E83" w:rsidRPr="00EA0D3A" w:rsidRDefault="00A81E83" w:rsidP="00346F4B">
      <w:pPr>
        <w:numPr>
          <w:ilvl w:val="2"/>
          <w:numId w:val="50"/>
        </w:numPr>
        <w:spacing w:after="60"/>
        <w:ind w:left="1440"/>
        <w:rPr>
          <w:rFonts w:cs="Tahoma"/>
          <w:lang w:val="es-ES"/>
        </w:rPr>
      </w:pPr>
      <w:r w:rsidRPr="00EA0D3A">
        <w:rPr>
          <w:rFonts w:eastAsia="Calibri" w:cs="Tahoma"/>
          <w:szCs w:val="18"/>
          <w:lang w:val="es-ES"/>
        </w:rPr>
        <w:t>Para las licencias adquiridas después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2015, la licencia por procesador de los clientes contará con una equivalencia de núcleo de cuatro licencias por núcleo de SQL Server 2012</w:t>
      </w:r>
      <w:r w:rsidR="00E7445C" w:rsidRPr="00EA0D3A">
        <w:rPr>
          <w:rFonts w:eastAsia="Calibri" w:cs="Tahoma"/>
          <w:szCs w:val="18"/>
          <w:lang w:val="es-ES"/>
        </w:rPr>
        <w:t> </w:t>
      </w:r>
      <w:r w:rsidRPr="00EA0D3A">
        <w:rPr>
          <w:rFonts w:eastAsia="Calibri" w:cs="Tahoma"/>
          <w:szCs w:val="18"/>
          <w:lang w:val="es-ES"/>
        </w:rPr>
        <w:t>Standard. Para el uso continuado de SQL Server 2012 en procesadores que necesitan más</w:t>
      </w:r>
      <w:r w:rsidR="00E7445C" w:rsidRPr="00EA0D3A">
        <w:rPr>
          <w:rFonts w:eastAsia="Calibri" w:cs="Tahoma"/>
          <w:szCs w:val="18"/>
          <w:lang w:val="es-ES"/>
        </w:rPr>
        <w:t> </w:t>
      </w:r>
      <w:r w:rsidRPr="00EA0D3A">
        <w:rPr>
          <w:rFonts w:eastAsia="Calibri" w:cs="Tahoma"/>
          <w:szCs w:val="18"/>
          <w:lang w:val="es-ES"/>
        </w:rPr>
        <w:t>de</w:t>
      </w:r>
      <w:r w:rsidR="00E7445C" w:rsidRPr="00EA0D3A">
        <w:rPr>
          <w:rFonts w:eastAsia="Calibri" w:cs="Tahoma"/>
          <w:szCs w:val="18"/>
          <w:lang w:val="es-ES"/>
        </w:rPr>
        <w:t> </w:t>
      </w:r>
      <w:r w:rsidRPr="00EA0D3A">
        <w:rPr>
          <w:rFonts w:eastAsia="Calibri" w:cs="Tahoma"/>
          <w:szCs w:val="18"/>
          <w:lang w:val="es-ES"/>
        </w:rPr>
        <w:t>cuatro licencias por núcleo por procesador, el cliente debe adquirir las licencias por núcleo</w:t>
      </w:r>
      <w:r w:rsidR="00E7445C" w:rsidRPr="00EA0D3A">
        <w:rPr>
          <w:rFonts w:eastAsia="Calibri" w:cs="Tahoma"/>
          <w:szCs w:val="18"/>
          <w:lang w:val="es-ES"/>
        </w:rPr>
        <w:t> </w:t>
      </w:r>
      <w:r w:rsidRPr="00EA0D3A">
        <w:rPr>
          <w:rFonts w:eastAsia="Calibri" w:cs="Tahoma"/>
          <w:szCs w:val="18"/>
          <w:lang w:val="es-ES"/>
        </w:rPr>
        <w:t>adicionales.</w:t>
      </w:r>
    </w:p>
    <w:p w:rsidR="002512D3" w:rsidRPr="00EA0D3A" w:rsidRDefault="002512D3">
      <w:pPr>
        <w:rPr>
          <w:rFonts w:cs="Tahoma"/>
          <w:lang w:val="es-ES"/>
        </w:rPr>
      </w:pPr>
    </w:p>
    <w:p w:rsidR="00B06AAC" w:rsidRPr="00EA0D3A" w:rsidRDefault="00A81E83" w:rsidP="00B06AAC">
      <w:pPr>
        <w:tabs>
          <w:tab w:val="left" w:pos="720"/>
        </w:tabs>
        <w:spacing w:after="60"/>
        <w:ind w:left="720"/>
        <w:rPr>
          <w:rFonts w:cs="Tahoma"/>
          <w:lang w:val="es-ES"/>
        </w:rPr>
      </w:pPr>
      <w:r w:rsidRPr="00EA0D3A">
        <w:rPr>
          <w:rFonts w:cs="Tahoma"/>
          <w:b/>
          <w:lang w:val="es-ES"/>
        </w:rPr>
        <w:t>Para clientes ubicados en la República Popular</w:t>
      </w:r>
      <w:r w:rsidRPr="00EA0D3A">
        <w:rPr>
          <w:rFonts w:cs="Tahoma"/>
          <w:lang w:val="es-ES"/>
        </w:rPr>
        <w:t xml:space="preserve"> </w:t>
      </w:r>
      <w:r w:rsidRPr="00EA0D3A">
        <w:rPr>
          <w:rFonts w:cs="Tahoma"/>
          <w:b/>
          <w:lang w:val="es-ES"/>
        </w:rPr>
        <w:t>China y que adquieran licencias de procesador y</w:t>
      </w:r>
      <w:r w:rsidR="00E7445C" w:rsidRPr="00EA0D3A">
        <w:rPr>
          <w:rFonts w:cs="Tahoma"/>
          <w:b/>
          <w:lang w:val="es-ES"/>
        </w:rPr>
        <w:t> </w:t>
      </w:r>
      <w:r w:rsidRPr="00EA0D3A">
        <w:rPr>
          <w:rFonts w:cs="Tahoma"/>
          <w:b/>
          <w:lang w:val="es-ES"/>
        </w:rPr>
        <w:t>de Software Assurance para SQL Server 2008 R2</w:t>
      </w:r>
    </w:p>
    <w:p w:rsidR="00A81E83" w:rsidRPr="00EA0D3A" w:rsidRDefault="00A81E83" w:rsidP="00B06AAC">
      <w:pPr>
        <w:tabs>
          <w:tab w:val="left" w:pos="720"/>
        </w:tabs>
        <w:ind w:left="720"/>
        <w:contextualSpacing/>
        <w:rPr>
          <w:rFonts w:cs="Tahoma"/>
          <w:spacing w:val="-2"/>
          <w:lang w:val="es-ES"/>
        </w:rPr>
      </w:pPr>
      <w:r w:rsidRPr="00EA0D3A">
        <w:rPr>
          <w:rFonts w:cs="Tahoma"/>
          <w:spacing w:val="-2"/>
          <w:lang w:val="es-ES"/>
        </w:rPr>
        <w:t>Las referencias que se hacen en esta lista de producto al 1 de abril</w:t>
      </w:r>
      <w:r w:rsidRPr="00EA0D3A">
        <w:rPr>
          <w:rFonts w:cs="Tahoma"/>
          <w:spacing w:val="-2"/>
          <w:vertAlign w:val="superscript"/>
          <w:lang w:val="es-ES"/>
        </w:rPr>
        <w:t xml:space="preserve"> de</w:t>
      </w:r>
      <w:r w:rsidRPr="00EA0D3A">
        <w:rPr>
          <w:rFonts w:cs="Tahoma"/>
          <w:spacing w:val="-2"/>
          <w:lang w:val="es-ES"/>
        </w:rPr>
        <w:t xml:space="preserve"> 2012 y al 1 de abril</w:t>
      </w:r>
      <w:r w:rsidRPr="00EA0D3A">
        <w:rPr>
          <w:rFonts w:cs="Tahoma"/>
          <w:spacing w:val="-2"/>
          <w:vertAlign w:val="superscript"/>
          <w:lang w:val="es-ES"/>
        </w:rPr>
        <w:t xml:space="preserve"> de</w:t>
      </w:r>
      <w:r w:rsidRPr="00EA0D3A">
        <w:rPr>
          <w:rFonts w:cs="Tahoma"/>
          <w:spacing w:val="-2"/>
          <w:lang w:val="es-ES"/>
        </w:rPr>
        <w:t xml:space="preserve"> 2015 no se aplican. Las fechas aplicables a estos clientes serán el 1 de julio</w:t>
      </w:r>
      <w:r w:rsidRPr="00EA0D3A">
        <w:rPr>
          <w:rFonts w:cs="Tahoma"/>
          <w:spacing w:val="-2"/>
          <w:vertAlign w:val="superscript"/>
          <w:lang w:val="es-ES"/>
        </w:rPr>
        <w:t xml:space="preserve"> de</w:t>
      </w:r>
      <w:r w:rsidRPr="00EA0D3A">
        <w:rPr>
          <w:rFonts w:cs="Tahoma"/>
          <w:spacing w:val="-2"/>
          <w:lang w:val="es-ES"/>
        </w:rPr>
        <w:t xml:space="preserve"> 2012 y el 1 de julio</w:t>
      </w:r>
      <w:r w:rsidRPr="00EA0D3A">
        <w:rPr>
          <w:rFonts w:cs="Tahoma"/>
          <w:spacing w:val="-2"/>
          <w:vertAlign w:val="superscript"/>
          <w:lang w:val="es-ES"/>
        </w:rPr>
        <w:t xml:space="preserve"> de</w:t>
      </w:r>
      <w:r w:rsidRPr="00EA0D3A">
        <w:rPr>
          <w:rFonts w:cs="Tahoma"/>
          <w:spacing w:val="-2"/>
          <w:lang w:val="es-ES"/>
        </w:rPr>
        <w:t xml:space="preserve"> 2015 respectivamente.</w:t>
      </w:r>
    </w:p>
    <w:p w:rsidR="00C85F4A" w:rsidRPr="00EA0D3A" w:rsidRDefault="00C85F4A" w:rsidP="008558DC">
      <w:pPr>
        <w:rPr>
          <w:rFonts w:cs="Tahoma"/>
          <w:lang w:val="es-ES"/>
        </w:rPr>
      </w:pPr>
    </w:p>
    <w:p w:rsidR="00C85F4A" w:rsidRPr="00EA0D3A" w:rsidRDefault="00C85F4A" w:rsidP="008558DC">
      <w:pPr>
        <w:rPr>
          <w:rFonts w:cs="Tahoma"/>
          <w:lang w:val="es-ES"/>
        </w:rPr>
      </w:pPr>
    </w:p>
    <w:p w:rsidR="00A81E83" w:rsidRPr="00EA0D3A" w:rsidRDefault="003C3A72" w:rsidP="00BD4B91">
      <w:pPr>
        <w:pStyle w:val="Heading3"/>
        <w:rPr>
          <w:rFonts w:ascii="Tahoma" w:hAnsi="Tahoma" w:cs="Tahoma"/>
          <w:lang w:val="es-ES"/>
        </w:rPr>
      </w:pPr>
      <w:bookmarkStart w:id="1430" w:name="_85_84_SQL"/>
      <w:bookmarkStart w:id="1431" w:name="_78_76_SQL"/>
      <w:bookmarkStart w:id="1432" w:name="_83_SQL_Server®"/>
      <w:bookmarkStart w:id="1433" w:name="Srv_85SQL2008R2Workgroup5ClientAddon"/>
      <w:bookmarkStart w:id="1434" w:name="_Toc336338343"/>
      <w:bookmarkStart w:id="1435" w:name="_Toc360109410"/>
      <w:bookmarkEnd w:id="1430"/>
      <w:bookmarkEnd w:id="1431"/>
      <w:bookmarkEnd w:id="1432"/>
      <w:r w:rsidRPr="00EA0D3A">
        <w:rPr>
          <w:rFonts w:ascii="Tahoma" w:hAnsi="Tahoma" w:cs="Tahoma"/>
          <w:color w:val="F66400"/>
          <w:sz w:val="22"/>
          <w:vertAlign w:val="superscript"/>
          <w:lang w:val="es-ES"/>
        </w:rPr>
        <w:t>83</w:t>
      </w:r>
      <w:r w:rsidRPr="00EA0D3A">
        <w:rPr>
          <w:rFonts w:ascii="Tahoma" w:hAnsi="Tahoma" w:cs="Tahoma"/>
          <w:color w:val="F66400"/>
          <w:sz w:val="22"/>
          <w:lang w:val="es-ES"/>
        </w:rPr>
        <w:t xml:space="preserve"> SQL Server</w:t>
      </w:r>
      <w:r w:rsidRPr="00EA0D3A">
        <w:rPr>
          <w:rFonts w:ascii="Tahoma" w:hAnsi="Tahoma" w:cs="Tahoma"/>
          <w:color w:val="F66400"/>
          <w:sz w:val="22"/>
          <w:vertAlign w:val="superscript"/>
          <w:lang w:val="es-ES"/>
        </w:rPr>
        <w:t>®</w:t>
      </w:r>
      <w:r w:rsidRPr="00EA0D3A">
        <w:rPr>
          <w:rFonts w:ascii="Tahoma" w:hAnsi="Tahoma" w:cs="Tahoma"/>
          <w:color w:val="F66400"/>
          <w:sz w:val="22"/>
          <w:lang w:val="es-ES"/>
        </w:rPr>
        <w:t xml:space="preserve"> 2008 R2 Workgroup (complemento de 5 clientes)</w:t>
      </w:r>
      <w:bookmarkEnd w:id="1433"/>
      <w:bookmarkEnd w:id="1434"/>
      <w:bookmarkEnd w:id="1435"/>
    </w:p>
    <w:p w:rsidR="00A81E83" w:rsidRPr="00EA0D3A" w:rsidRDefault="00A81E83" w:rsidP="00DA46D5">
      <w:pPr>
        <w:pStyle w:val="EndnoteText"/>
        <w:ind w:left="0"/>
        <w:rPr>
          <w:rFonts w:ascii="Tahoma" w:hAnsi="Tahoma" w:cs="Tahoma"/>
          <w:sz w:val="18"/>
          <w:szCs w:val="18"/>
          <w:lang w:val="es-ES"/>
        </w:rPr>
      </w:pPr>
    </w:p>
    <w:p w:rsidR="00DA46D5" w:rsidRPr="00EA0D3A" w:rsidRDefault="00A81E83" w:rsidP="00A549F6">
      <w:pPr>
        <w:spacing w:after="60"/>
        <w:ind w:left="720"/>
        <w:rPr>
          <w:rFonts w:cs="Tahoma"/>
          <w:lang w:val="es-ES"/>
        </w:rPr>
      </w:pPr>
      <w:r w:rsidRPr="00EA0D3A">
        <w:rPr>
          <w:rFonts w:cs="Tahoma"/>
          <w:b/>
          <w:lang w:val="es-ES"/>
        </w:rPr>
        <w:t>Concesiones de licencia asociadas con el fin de ciclo de vida de SQL Server Workgroup edition</w:t>
      </w:r>
    </w:p>
    <w:p w:rsidR="00A81E83" w:rsidRPr="00EA0D3A" w:rsidRDefault="00A81E83" w:rsidP="00A549F6">
      <w:pPr>
        <w:ind w:left="720"/>
        <w:rPr>
          <w:rFonts w:cs="Tahoma"/>
          <w:lang w:val="es-ES"/>
        </w:rPr>
      </w:pPr>
      <w:r w:rsidRPr="00EA0D3A">
        <w:rPr>
          <w:rFonts w:eastAsia="Calibri" w:cs="Tahoma"/>
          <w:szCs w:val="18"/>
          <w:lang w:val="es-ES"/>
        </w:rPr>
        <w:t>SQL Server 2008 R2 Workgroup será la última versión de SQL Server Workgroup edition.</w:t>
      </w:r>
      <w:r w:rsidR="00CE4ED3" w:rsidRPr="00EA0D3A">
        <w:rPr>
          <w:rFonts w:eastAsia="Calibri" w:cs="Tahoma"/>
          <w:szCs w:val="18"/>
          <w:lang w:val="es-ES"/>
        </w:rPr>
        <w:t xml:space="preserve"> </w:t>
      </w:r>
      <w:r w:rsidRPr="00EA0D3A">
        <w:rPr>
          <w:rFonts w:eastAsia="Calibri" w:cs="Tahoma"/>
          <w:szCs w:val="18"/>
          <w:lang w:val="es-ES"/>
        </w:rPr>
        <w:t>Como excepción, los clientes de Licencias por Volumen con cobertura de Software Assurance activa para licencias SQL Server 2008 R2 Workgroup Server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Licencias CAL de SQL Server 2008 R2 Workgroup el 1 de abril de 2012 pueden actualizar a</w:t>
      </w:r>
      <w:r w:rsidR="001F1E14" w:rsidRPr="00EA0D3A">
        <w:rPr>
          <w:rFonts w:eastAsia="Calibri" w:cs="Tahoma"/>
          <w:szCs w:val="18"/>
          <w:lang w:val="es-ES"/>
        </w:rPr>
        <w:t> </w:t>
      </w:r>
      <w:r w:rsidRPr="00EA0D3A">
        <w:rPr>
          <w:rFonts w:eastAsia="Calibri" w:cs="Tahoma"/>
          <w:szCs w:val="18"/>
          <w:lang w:val="es-ES"/>
        </w:rPr>
        <w:t>y</w:t>
      </w:r>
      <w:r w:rsidR="001F1E14" w:rsidRPr="00EA0D3A">
        <w:rPr>
          <w:rFonts w:eastAsia="Calibri" w:cs="Tahoma"/>
          <w:szCs w:val="18"/>
          <w:lang w:val="es-ES"/>
        </w:rPr>
        <w:t> </w:t>
      </w:r>
      <w:r w:rsidRPr="00EA0D3A">
        <w:rPr>
          <w:rFonts w:eastAsia="Calibri" w:cs="Tahoma"/>
          <w:szCs w:val="18"/>
          <w:lang w:val="es-ES"/>
        </w:rPr>
        <w:t>utilizar Licencias CAL de SQL Server 2012 (o cualquier versión posterior de esa CAL disponible durante su cobertura) en lugar de su Licencia CAL de SQL Server Workgroup y adquirir Software Assurance para CAL de SQL Server en su siguiente renovación.</w:t>
      </w:r>
      <w:r w:rsidR="00CE4ED3" w:rsidRPr="00EA0D3A">
        <w:rPr>
          <w:rFonts w:eastAsia="Calibri" w:cs="Tahoma"/>
          <w:szCs w:val="18"/>
          <w:lang w:val="es-ES"/>
        </w:rPr>
        <w:t xml:space="preserve"> </w:t>
      </w:r>
      <w:r w:rsidRPr="00EA0D3A">
        <w:rPr>
          <w:rFonts w:eastAsia="Calibri" w:cs="Tahoma"/>
          <w:szCs w:val="18"/>
          <w:lang w:val="es-ES"/>
        </w:rPr>
        <w:t>Las licencias de SQL Server Workgroup de los clientes dejan de ser válidas cuando adquieren Software Assurance de SQL Server Standard en virtud de esta oferta.</w:t>
      </w:r>
    </w:p>
    <w:p w:rsidR="000D5F24" w:rsidRPr="00EA0D3A" w:rsidRDefault="000D5F24">
      <w:pPr>
        <w:rPr>
          <w:rFonts w:cs="Tahoma"/>
          <w:lang w:val="es-ES"/>
        </w:rPr>
      </w:pPr>
    </w:p>
    <w:p w:rsidR="00DA46D5" w:rsidRPr="00EA0D3A" w:rsidRDefault="00A81E83" w:rsidP="00DA46D5">
      <w:pPr>
        <w:spacing w:after="60"/>
        <w:ind w:left="720"/>
        <w:rPr>
          <w:rFonts w:cs="Tahoma"/>
          <w:lang w:val="es-ES"/>
        </w:rPr>
      </w:pPr>
      <w:r w:rsidRPr="00EA0D3A">
        <w:rPr>
          <w:rFonts w:cs="Tahoma"/>
          <w:b/>
          <w:lang w:val="es-ES"/>
        </w:rPr>
        <w:t>Para clientes ubicados en la República Popular</w:t>
      </w:r>
      <w:r w:rsidRPr="00EA0D3A">
        <w:rPr>
          <w:rFonts w:cs="Tahoma"/>
          <w:lang w:val="es-ES"/>
        </w:rPr>
        <w:t xml:space="preserve"> </w:t>
      </w:r>
      <w:r w:rsidRPr="00EA0D3A">
        <w:rPr>
          <w:rFonts w:cs="Tahoma"/>
          <w:b/>
          <w:lang w:val="es-ES"/>
        </w:rPr>
        <w:t>China y que adquieran licencias y Software Assurance para SQL Server 2008 R2</w:t>
      </w:r>
    </w:p>
    <w:p w:rsidR="00A81E83" w:rsidRPr="00EA0D3A" w:rsidRDefault="00A81E83" w:rsidP="00DA46D5">
      <w:pPr>
        <w:ind w:left="720"/>
        <w:rPr>
          <w:rFonts w:cs="Tahoma"/>
          <w:lang w:val="es-ES"/>
        </w:rPr>
      </w:pPr>
      <w:r w:rsidRPr="00EA0D3A">
        <w:rPr>
          <w:rFonts w:cs="Tahoma"/>
          <w:lang w:val="es-ES"/>
        </w:rPr>
        <w:t>Las referencias que se hacen en esta lista de producto al 1 de abril</w:t>
      </w:r>
      <w:r w:rsidRPr="00EA0D3A">
        <w:rPr>
          <w:rFonts w:cs="Tahoma"/>
          <w:vertAlign w:val="superscript"/>
          <w:lang w:val="es-ES"/>
        </w:rPr>
        <w:t xml:space="preserve"> de</w:t>
      </w:r>
      <w:r w:rsidRPr="00EA0D3A">
        <w:rPr>
          <w:rFonts w:cs="Tahoma"/>
          <w:lang w:val="es-ES"/>
        </w:rPr>
        <w:t xml:space="preserve"> 2012 no se aplican. La fecha aplicable a estos clientes será el 1 de julio</w:t>
      </w:r>
      <w:r w:rsidRPr="00EA0D3A">
        <w:rPr>
          <w:rFonts w:cs="Tahoma"/>
          <w:vertAlign w:val="superscript"/>
          <w:lang w:val="es-ES"/>
        </w:rPr>
        <w:t xml:space="preserve"> de</w:t>
      </w:r>
      <w:r w:rsidRPr="00EA0D3A">
        <w:rPr>
          <w:rFonts w:cs="Tahoma"/>
          <w:lang w:val="es-ES"/>
        </w:rPr>
        <w:t xml:space="preserve"> 2012.</w:t>
      </w:r>
    </w:p>
    <w:p w:rsidR="00DA46D5" w:rsidRPr="00EA0D3A" w:rsidRDefault="00DA46D5" w:rsidP="00DA46D5">
      <w:pPr>
        <w:ind w:left="720"/>
        <w:rPr>
          <w:rFonts w:cs="Tahoma"/>
          <w:lang w:val="es-ES"/>
        </w:rPr>
      </w:pPr>
    </w:p>
    <w:p w:rsidR="00DA46D5" w:rsidRPr="00EA0D3A" w:rsidRDefault="00DA46D5" w:rsidP="00DA46D5">
      <w:pPr>
        <w:ind w:left="720"/>
        <w:rPr>
          <w:rFonts w:cs="Tahoma"/>
          <w:lang w:val="es-ES"/>
        </w:rPr>
      </w:pPr>
    </w:p>
    <w:p w:rsidR="00D64227" w:rsidRPr="00EA0D3A" w:rsidRDefault="00D64227" w:rsidP="00DA46D5">
      <w:pPr>
        <w:ind w:left="720"/>
        <w:rPr>
          <w:rFonts w:cs="Tahoma"/>
          <w:lang w:val="es-ES"/>
        </w:rPr>
      </w:pPr>
    </w:p>
    <w:p w:rsidR="00D64227" w:rsidRPr="00EA0D3A" w:rsidRDefault="00D64227" w:rsidP="00DA46D5">
      <w:pPr>
        <w:ind w:left="720"/>
        <w:rPr>
          <w:rFonts w:cs="Tahoma"/>
          <w:lang w:val="es-ES"/>
        </w:rPr>
      </w:pPr>
    </w:p>
    <w:p w:rsidR="00D64227" w:rsidRPr="00EA0D3A" w:rsidRDefault="00D64227" w:rsidP="00DA46D5">
      <w:pPr>
        <w:ind w:left="720"/>
        <w:rPr>
          <w:rFonts w:cs="Tahoma"/>
          <w:lang w:val="es-ES"/>
        </w:rPr>
      </w:pPr>
    </w:p>
    <w:p w:rsidR="00D64227" w:rsidRPr="00EA0D3A" w:rsidRDefault="00D64227" w:rsidP="00DA46D5">
      <w:pPr>
        <w:ind w:left="720"/>
        <w:rPr>
          <w:rFonts w:cs="Tahoma"/>
          <w:lang w:val="es-ES"/>
        </w:rPr>
      </w:pPr>
    </w:p>
    <w:p w:rsidR="00A81E83" w:rsidRPr="00EA0D3A" w:rsidRDefault="003C3A72" w:rsidP="00A81E83">
      <w:pPr>
        <w:pStyle w:val="Heading3"/>
        <w:ind w:left="720" w:hanging="720"/>
        <w:rPr>
          <w:rFonts w:ascii="Tahoma" w:hAnsi="Tahoma" w:cs="Tahoma"/>
          <w:lang w:val="pt-BR"/>
        </w:rPr>
      </w:pPr>
      <w:bookmarkStart w:id="1436" w:name="_79_77_SQL"/>
      <w:bookmarkStart w:id="1437" w:name="_81_SQL_Server®"/>
      <w:bookmarkStart w:id="1438" w:name="_84_SQL_Server®"/>
      <w:bookmarkStart w:id="1439" w:name="_Toc336338344"/>
      <w:bookmarkStart w:id="1440" w:name="_Toc360109411"/>
      <w:bookmarkStart w:id="1441" w:name="Srv_72SQLSvr08R2WorkgroupProc"/>
      <w:bookmarkEnd w:id="1436"/>
      <w:bookmarkEnd w:id="1437"/>
      <w:bookmarkEnd w:id="1438"/>
      <w:r w:rsidRPr="00EA0D3A">
        <w:rPr>
          <w:rFonts w:ascii="Tahoma" w:hAnsi="Tahoma" w:cs="Tahoma"/>
          <w:color w:val="F66400"/>
          <w:sz w:val="22"/>
          <w:vertAlign w:val="superscript"/>
          <w:lang w:val="pt-BR"/>
        </w:rPr>
        <w:t>84</w:t>
      </w:r>
      <w:r w:rsidRPr="00EA0D3A">
        <w:rPr>
          <w:rFonts w:ascii="Tahoma" w:hAnsi="Tahoma" w:cs="Tahoma"/>
          <w:color w:val="F66400"/>
          <w:sz w:val="22"/>
          <w:lang w:val="pt-BR"/>
        </w:rPr>
        <w:t xml:space="preserve"> SQL Server</w:t>
      </w:r>
      <w:r w:rsidRPr="00EA0D3A">
        <w:rPr>
          <w:rFonts w:ascii="Tahoma" w:hAnsi="Tahoma" w:cs="Tahoma"/>
          <w:color w:val="F66400"/>
          <w:sz w:val="22"/>
          <w:vertAlign w:val="superscript"/>
          <w:lang w:val="pt-BR"/>
        </w:rPr>
        <w:t>®</w:t>
      </w:r>
      <w:r w:rsidRPr="00EA0D3A">
        <w:rPr>
          <w:rFonts w:ascii="Tahoma" w:hAnsi="Tahoma" w:cs="Tahoma"/>
          <w:color w:val="F66400"/>
          <w:sz w:val="22"/>
          <w:lang w:val="pt-BR"/>
        </w:rPr>
        <w:t xml:space="preserve"> 2008 R2 Workgroup por Procesador</w:t>
      </w:r>
      <w:bookmarkEnd w:id="1439"/>
      <w:bookmarkEnd w:id="1440"/>
    </w:p>
    <w:bookmarkEnd w:id="1441"/>
    <w:p w:rsidR="00A81E83" w:rsidRPr="00EA0D3A" w:rsidRDefault="00A81E83" w:rsidP="000C03F3">
      <w:pPr>
        <w:ind w:left="720"/>
        <w:rPr>
          <w:rFonts w:cs="Tahoma"/>
          <w:lang w:val="pt-BR"/>
        </w:rPr>
      </w:pPr>
    </w:p>
    <w:p w:rsidR="000C03F3" w:rsidRPr="00EA0D3A" w:rsidRDefault="00A81E83" w:rsidP="000C03F3">
      <w:pPr>
        <w:spacing w:after="60"/>
        <w:ind w:left="720"/>
        <w:rPr>
          <w:rFonts w:cs="Tahoma"/>
          <w:lang w:val="es-ES"/>
        </w:rPr>
      </w:pPr>
      <w:r w:rsidRPr="00EA0D3A">
        <w:rPr>
          <w:rFonts w:eastAsia="Calibri" w:cs="Tahoma"/>
          <w:b/>
          <w:color w:val="000000"/>
          <w:szCs w:val="18"/>
          <w:lang w:val="es-ES"/>
        </w:rPr>
        <w:t>Concesiones de licencia asociadas con el cambio en el modelo de licencia</w:t>
      </w:r>
    </w:p>
    <w:p w:rsidR="00A81E83" w:rsidRPr="00EA0D3A" w:rsidRDefault="00A81E83" w:rsidP="000C03F3">
      <w:pPr>
        <w:ind w:left="720"/>
        <w:rPr>
          <w:rFonts w:cs="Tahoma"/>
          <w:lang w:val="es-ES"/>
        </w:rPr>
      </w:pPr>
      <w:r w:rsidRPr="00EA0D3A">
        <w:rPr>
          <w:rFonts w:eastAsia="Calibri" w:cs="Tahoma"/>
          <w:color w:val="000000"/>
          <w:szCs w:val="18"/>
          <w:lang w:val="es-ES"/>
        </w:rPr>
        <w:t>SQL Server 2008 R2 será la última versión de SQL Server se concede en virtud del modelo de licencias Por</w:t>
      </w:r>
      <w:r w:rsidR="00F351DD" w:rsidRPr="00EA0D3A">
        <w:rPr>
          <w:rFonts w:eastAsia="Calibri" w:cs="Tahoma"/>
          <w:color w:val="000000"/>
          <w:szCs w:val="18"/>
          <w:lang w:val="es-ES"/>
        </w:rPr>
        <w:t> </w:t>
      </w:r>
      <w:r w:rsidRPr="00EA0D3A">
        <w:rPr>
          <w:rFonts w:eastAsia="Calibri" w:cs="Tahoma"/>
          <w:color w:val="000000"/>
          <w:szCs w:val="18"/>
          <w:lang w:val="es-ES"/>
        </w:rPr>
        <w:t>Procesador y la última versión de SQL Server Workgroup edition.</w:t>
      </w:r>
      <w:r w:rsidR="00CE4ED3" w:rsidRPr="00EA0D3A">
        <w:rPr>
          <w:rFonts w:eastAsia="Calibri" w:cs="Tahoma"/>
          <w:color w:val="000000"/>
          <w:szCs w:val="18"/>
          <w:lang w:val="es-ES"/>
        </w:rPr>
        <w:t xml:space="preserve"> </w:t>
      </w:r>
      <w:r w:rsidRPr="00EA0D3A">
        <w:rPr>
          <w:rFonts w:eastAsia="Calibri" w:cs="Tahoma"/>
          <w:color w:val="000000"/>
          <w:szCs w:val="18"/>
          <w:lang w:val="es-ES"/>
        </w:rPr>
        <w:t>Como excepción, a los clientes de</w:t>
      </w:r>
      <w:r w:rsidR="00F351DD" w:rsidRPr="00EA0D3A">
        <w:rPr>
          <w:lang w:val="es-ES"/>
        </w:rPr>
        <w:t> </w:t>
      </w:r>
      <w:r w:rsidRPr="00EA0D3A">
        <w:rPr>
          <w:rFonts w:eastAsia="Calibri" w:cs="Tahoma"/>
          <w:color w:val="000000"/>
          <w:szCs w:val="18"/>
          <w:lang w:val="es-ES"/>
        </w:rPr>
        <w:t>Licencias por Volumen con cobertura de Software Assurance activa para licencias de procesador de SQL</w:t>
      </w:r>
      <w:r w:rsidR="00F351DD" w:rsidRPr="00EA0D3A">
        <w:rPr>
          <w:rFonts w:eastAsia="Calibri" w:cs="Tahoma"/>
          <w:color w:val="000000"/>
          <w:szCs w:val="18"/>
          <w:lang w:val="es-ES"/>
        </w:rPr>
        <w:t> </w:t>
      </w:r>
      <w:r w:rsidRPr="00EA0D3A">
        <w:rPr>
          <w:rFonts w:eastAsia="Calibri" w:cs="Tahoma"/>
          <w:color w:val="000000"/>
          <w:szCs w:val="18"/>
          <w:lang w:val="es-ES"/>
        </w:rPr>
        <w:t xml:space="preserve">Server 2008 R2 Workgroup el 1 de abril de 2012 (“licencias cualificadas”) se les ofrecen las siguientes opciones. Las licencias de procesador de SQL Server 2008 R2 Workgroup </w:t>
      </w:r>
      <w:r w:rsidRPr="00EA0D3A">
        <w:rPr>
          <w:rFonts w:cs="Tahoma"/>
          <w:bCs/>
          <w:color w:val="000000"/>
          <w:szCs w:val="18"/>
          <w:lang w:val="es-ES"/>
        </w:rPr>
        <w:t>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CE4ED3" w:rsidRPr="00EA0D3A">
        <w:rPr>
          <w:rFonts w:cs="Tahoma"/>
          <w:bCs/>
          <w:color w:val="000000"/>
          <w:szCs w:val="18"/>
          <w:lang w:val="es-ES"/>
        </w:rPr>
        <w:t xml:space="preserve"> </w:t>
      </w:r>
      <w:r w:rsidRPr="00EA0D3A">
        <w:rPr>
          <w:rFonts w:cs="Tahoma"/>
          <w:bCs/>
          <w:color w:val="000000"/>
          <w:szCs w:val="18"/>
          <w:lang w:val="es-ES"/>
        </w:rPr>
        <w:t>Las licencias adquiridas después del 1 de abril de</w:t>
      </w:r>
      <w:r w:rsidR="00F351DD" w:rsidRPr="00EA0D3A">
        <w:rPr>
          <w:rFonts w:cs="Tahoma"/>
          <w:bCs/>
          <w:color w:val="000000"/>
          <w:szCs w:val="18"/>
          <w:lang w:val="es-ES"/>
        </w:rPr>
        <w:t> </w:t>
      </w:r>
      <w:r w:rsidRPr="00EA0D3A">
        <w:rPr>
          <w:rFonts w:cs="Tahoma"/>
          <w:bCs/>
          <w:color w:val="000000"/>
          <w:szCs w:val="18"/>
          <w:lang w:val="es-ES"/>
        </w:rPr>
        <w:t>2015 o en virtud de un periodo de inscripción posterior, un contrato independiente o cualquier inscripción con una fecha de entrada en vigor después del 1 de abril de 2012 no son licencias cualificadas.</w:t>
      </w:r>
    </w:p>
    <w:p w:rsidR="000C03F3" w:rsidRPr="00EA0D3A" w:rsidRDefault="000C03F3" w:rsidP="000C03F3">
      <w:pPr>
        <w:ind w:left="720"/>
        <w:rPr>
          <w:rFonts w:cs="Tahoma"/>
          <w:lang w:val="es-ES"/>
        </w:rPr>
      </w:pPr>
    </w:p>
    <w:p w:rsidR="000C03F3" w:rsidRPr="00EA0D3A" w:rsidRDefault="000C03F3" w:rsidP="000C03F3">
      <w:pPr>
        <w:spacing w:after="60"/>
        <w:ind w:left="720"/>
        <w:rPr>
          <w:rFonts w:cs="Tahoma"/>
          <w:lang w:val="es-ES"/>
        </w:rPr>
      </w:pPr>
      <w:r w:rsidRPr="00EA0D3A">
        <w:rPr>
          <w:rFonts w:eastAsia="Calibri" w:cs="Tahoma"/>
          <w:b/>
          <w:color w:val="000000"/>
          <w:szCs w:val="18"/>
          <w:lang w:val="es-ES"/>
        </w:rPr>
        <w:t>Periodo actual</w:t>
      </w:r>
    </w:p>
    <w:p w:rsidR="00A81E83" w:rsidRPr="00EA0D3A" w:rsidRDefault="00A81E83" w:rsidP="000C03F3">
      <w:pPr>
        <w:tabs>
          <w:tab w:val="left" w:pos="720"/>
        </w:tabs>
        <w:ind w:left="720"/>
        <w:rPr>
          <w:rFonts w:cs="Tahoma"/>
          <w:lang w:val="es-ES"/>
        </w:rPr>
      </w:pPr>
      <w:r w:rsidRPr="00EA0D3A">
        <w:rPr>
          <w:rFonts w:eastAsia="Calibri"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licencias por procesador de SQL Server 2008 R2 Workgroup (como se refleja en</w:t>
      </w:r>
      <w:r w:rsidR="008A6BA2" w:rsidRPr="00EA0D3A">
        <w:rPr>
          <w:rFonts w:eastAsia="Calibri" w:cs="Tahoma"/>
          <w:szCs w:val="18"/>
          <w:lang w:val="es-ES"/>
        </w:rPr>
        <w:t> </w:t>
      </w:r>
      <w:r w:rsidRPr="00EA0D3A">
        <w:rPr>
          <w:rFonts w:eastAsia="Calibri" w:cs="Tahoma"/>
          <w:szCs w:val="18"/>
          <w:lang w:val="es-ES"/>
        </w:rPr>
        <w:t>los Derechos de Uso de los Productos de enero de 2012). A los clientes se les conceden adicionalmente derechos en virtud de Movilidad de Licencias a través de Software Assurance y Movilidad de Licencias dentro de Granjas de Servidores. Los Clientes deben consultar los Derechos de Uso de los Productos para</w:t>
      </w:r>
      <w:r w:rsidR="008A6BA2" w:rsidRPr="00EA0D3A">
        <w:rPr>
          <w:rFonts w:eastAsia="Calibri" w:cs="Tahoma"/>
          <w:szCs w:val="18"/>
          <w:lang w:val="es-ES"/>
        </w:rPr>
        <w:t> </w:t>
      </w:r>
      <w:r w:rsidRPr="00EA0D3A">
        <w:rPr>
          <w:rFonts w:eastAsia="Calibri" w:cs="Tahoma"/>
          <w:szCs w:val="18"/>
          <w:lang w:val="es-ES"/>
        </w:rPr>
        <w:t>SQL Server 2012 Standard Core para conocer los términos de licencia de Movilidad de Licencias.</w:t>
      </w:r>
    </w:p>
    <w:p w:rsidR="000C03F3" w:rsidRPr="00EA0D3A" w:rsidRDefault="000C03F3" w:rsidP="000C03F3">
      <w:pPr>
        <w:tabs>
          <w:tab w:val="left" w:pos="720"/>
        </w:tabs>
        <w:ind w:left="720"/>
        <w:rPr>
          <w:rFonts w:cs="Tahoma"/>
          <w:lang w:val="es-ES"/>
        </w:rPr>
      </w:pPr>
    </w:p>
    <w:p w:rsidR="000C03F3" w:rsidRPr="00EA0D3A" w:rsidRDefault="00A81E83" w:rsidP="000C03F3">
      <w:pPr>
        <w:spacing w:after="60"/>
        <w:ind w:left="720"/>
        <w:rPr>
          <w:rFonts w:cs="Tahoma"/>
          <w:lang w:val="es-ES"/>
        </w:rPr>
      </w:pPr>
      <w:r w:rsidRPr="00EA0D3A">
        <w:rPr>
          <w:rFonts w:eastAsia="Calibri" w:cs="Tahoma"/>
          <w:b/>
          <w:color w:val="000000"/>
          <w:szCs w:val="18"/>
          <w:lang w:val="es-ES"/>
        </w:rPr>
        <w:t>Primer periodo de renovación (antes del 1 de abril de 2015)</w:t>
      </w:r>
    </w:p>
    <w:p w:rsidR="00A81E83" w:rsidRPr="00EA0D3A" w:rsidRDefault="00A81E83" w:rsidP="000C03F3">
      <w:pPr>
        <w:tabs>
          <w:tab w:val="left" w:pos="720"/>
        </w:tabs>
        <w:ind w:left="720"/>
        <w:rPr>
          <w:rFonts w:cs="Tahoma"/>
          <w:lang w:val="es-ES"/>
        </w:rPr>
      </w:pPr>
      <w:r w:rsidRPr="00EA0D3A">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A81E83" w:rsidRPr="00EA0D3A" w:rsidRDefault="00A81E83" w:rsidP="00346F4B">
      <w:pPr>
        <w:numPr>
          <w:ilvl w:val="0"/>
          <w:numId w:val="117"/>
        </w:numPr>
        <w:tabs>
          <w:tab w:val="left" w:pos="1440"/>
        </w:tabs>
        <w:ind w:left="1440"/>
        <w:rPr>
          <w:rFonts w:cs="Tahoma"/>
          <w:lang w:val="es-ES"/>
        </w:rPr>
      </w:pPr>
      <w:r w:rsidRPr="00EA0D3A">
        <w:rPr>
          <w:rFonts w:eastAsia="Calibri" w:cs="Tahoma"/>
          <w:szCs w:val="18"/>
          <w:lang w:val="es-ES"/>
        </w:rPr>
        <w:t>un número igual que el menor del número de licencias cualificadas asignado al servidor o</w:t>
      </w:r>
      <w:r w:rsidR="008A6BA2" w:rsidRPr="00EA0D3A">
        <w:rPr>
          <w:rFonts w:eastAsia="Calibri" w:cs="Tahoma"/>
          <w:szCs w:val="18"/>
          <w:lang w:val="es-ES"/>
        </w:rPr>
        <w:t> </w:t>
      </w:r>
      <w:r w:rsidRPr="00EA0D3A">
        <w:rPr>
          <w:rFonts w:eastAsia="Calibri" w:cs="Tahoma"/>
          <w:szCs w:val="18"/>
          <w:lang w:val="es-ES"/>
        </w:rPr>
        <w:t>al</w:t>
      </w:r>
      <w:r w:rsidR="008A6BA2" w:rsidRPr="00EA0D3A">
        <w:rPr>
          <w:rFonts w:eastAsia="Calibri" w:cs="Tahoma"/>
          <w:szCs w:val="18"/>
          <w:lang w:val="es-ES"/>
        </w:rPr>
        <w:t> </w:t>
      </w:r>
      <w:r w:rsidRPr="00EA0D3A">
        <w:rPr>
          <w:rFonts w:eastAsia="Calibri" w:cs="Tahoma"/>
          <w:szCs w:val="18"/>
          <w:lang w:val="es-ES"/>
        </w:rPr>
        <w:t xml:space="preserve">número total de procesadores físicos en el servidor multiplicado por el mayor de: </w:t>
      </w:r>
    </w:p>
    <w:p w:rsidR="00A81E83" w:rsidRPr="009B6021" w:rsidRDefault="00A81E83" w:rsidP="00346F4B">
      <w:pPr>
        <w:numPr>
          <w:ilvl w:val="0"/>
          <w:numId w:val="91"/>
        </w:numPr>
        <w:tabs>
          <w:tab w:val="left" w:pos="1800"/>
        </w:tabs>
        <w:ind w:left="1800"/>
        <w:rPr>
          <w:rFonts w:cs="Tahoma"/>
        </w:rPr>
      </w:pPr>
      <w:r w:rsidRPr="009B6021">
        <w:rPr>
          <w:rFonts w:eastAsia="Calibri" w:cs="Tahoma"/>
          <w:szCs w:val="18"/>
        </w:rPr>
        <w:t>Cuatro, O BIEN</w:t>
      </w:r>
    </w:p>
    <w:p w:rsidR="00A81E83" w:rsidRPr="00EA0D3A" w:rsidRDefault="00A81E83" w:rsidP="00346F4B">
      <w:pPr>
        <w:numPr>
          <w:ilvl w:val="0"/>
          <w:numId w:val="91"/>
        </w:numPr>
        <w:tabs>
          <w:tab w:val="left" w:pos="1800"/>
        </w:tabs>
        <w:ind w:left="1800"/>
        <w:rPr>
          <w:rFonts w:cs="Tahoma"/>
          <w:lang w:val="es-ES"/>
        </w:rPr>
      </w:pPr>
      <w:r w:rsidRPr="00EA0D3A">
        <w:rPr>
          <w:rFonts w:eastAsia="Calibri" w:cs="Tahoma"/>
          <w:szCs w:val="18"/>
          <w:lang w:val="es-ES"/>
        </w:rPr>
        <w:t>el número real de núcleos por procesador físico multiplicado por el factor de núcleos correspondiente.</w:t>
      </w:r>
      <w:r w:rsidR="00CE4ED3" w:rsidRPr="00EA0D3A">
        <w:rPr>
          <w:rFonts w:eastAsia="Calibri" w:cs="Tahoma"/>
          <w:szCs w:val="18"/>
          <w:lang w:val="es-ES"/>
        </w:rPr>
        <w:t xml:space="preserve"> </w:t>
      </w:r>
      <w:r w:rsidRPr="00EA0D3A">
        <w:rPr>
          <w:rFonts w:eastAsia="Calibri" w:cs="Tahoma"/>
          <w:szCs w:val="18"/>
          <w:lang w:val="es-ES"/>
        </w:rPr>
        <w:t>(En casos en que el número real de núcleos por procesador físico supere los</w:t>
      </w:r>
      <w:r w:rsidR="008A6BA2" w:rsidRPr="00EA0D3A">
        <w:rPr>
          <w:rFonts w:eastAsia="Calibri" w:cs="Tahoma"/>
          <w:szCs w:val="18"/>
          <w:lang w:val="es-ES"/>
        </w:rPr>
        <w:t> </w:t>
      </w:r>
      <w:r w:rsidRPr="00EA0D3A">
        <w:rPr>
          <w:rFonts w:eastAsia="Calibri" w:cs="Tahoma"/>
          <w:szCs w:val="18"/>
          <w:lang w:val="es-ES"/>
        </w:rPr>
        <w:t>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w:t>
      </w:r>
      <w:r w:rsidR="008A6BA2" w:rsidRPr="00EA0D3A">
        <w:rPr>
          <w:rFonts w:eastAsia="Calibri" w:cs="Tahoma"/>
          <w:szCs w:val="18"/>
          <w:lang w:val="es-ES"/>
        </w:rPr>
        <w:t> </w:t>
      </w:r>
      <w:r w:rsidRPr="00EA0D3A">
        <w:rPr>
          <w:rFonts w:eastAsia="Calibri" w:cs="Tahoma"/>
          <w:szCs w:val="18"/>
          <w:lang w:val="es-ES"/>
        </w:rPr>
        <w:t xml:space="preserve">la herramienta Microsoft MAP o cualquier software equivalente). </w:t>
      </w:r>
    </w:p>
    <w:p w:rsidR="00A81E83" w:rsidRPr="00EA0D3A" w:rsidRDefault="00A81E83" w:rsidP="00346F4B">
      <w:pPr>
        <w:numPr>
          <w:ilvl w:val="0"/>
          <w:numId w:val="117"/>
        </w:numPr>
        <w:tabs>
          <w:tab w:val="left" w:pos="1440"/>
        </w:tabs>
        <w:ind w:left="1440"/>
        <w:rPr>
          <w:rFonts w:cs="Tahoma"/>
          <w:lang w:val="es-ES"/>
        </w:rPr>
      </w:pPr>
      <w:r w:rsidRPr="00EA0D3A">
        <w:rPr>
          <w:rFonts w:eastAsia="Calibri" w:cs="Tahoma"/>
          <w:szCs w:val="18"/>
          <w:lang w:val="es-ES"/>
        </w:rPr>
        <w:t>un número igual que el número de licencias cualificadas asignado al servidor por sobre el número real de procesadores físicos en el servidor multiplicado por cuatro.</w:t>
      </w:r>
    </w:p>
    <w:p w:rsidR="008A6BA2" w:rsidRPr="00EA0D3A" w:rsidRDefault="008A6BA2" w:rsidP="000C03F3">
      <w:pPr>
        <w:tabs>
          <w:tab w:val="left" w:pos="1440"/>
        </w:tabs>
        <w:rPr>
          <w:rFonts w:cs="Tahoma"/>
          <w:lang w:val="es-ES"/>
        </w:rPr>
      </w:pPr>
    </w:p>
    <w:p w:rsidR="000C03F3" w:rsidRPr="00EA0D3A" w:rsidRDefault="00A81E83" w:rsidP="000C03F3">
      <w:pPr>
        <w:spacing w:after="60"/>
        <w:ind w:left="720"/>
        <w:rPr>
          <w:rFonts w:cs="Tahoma"/>
          <w:lang w:val="es-ES"/>
        </w:rPr>
      </w:pPr>
      <w:r w:rsidRPr="00EA0D3A">
        <w:rPr>
          <w:rFonts w:eastAsia="Calibri" w:cs="Tahoma"/>
          <w:b/>
          <w:szCs w:val="18"/>
          <w:lang w:val="es-ES"/>
        </w:rPr>
        <w:t>Primer periodo de renovación (a partir del 1 de abril de 2015)</w:t>
      </w:r>
    </w:p>
    <w:p w:rsidR="00A81E83" w:rsidRPr="00EA0D3A" w:rsidRDefault="00A81E83" w:rsidP="000C03F3">
      <w:pPr>
        <w:ind w:left="720"/>
        <w:rPr>
          <w:rFonts w:cs="Tahoma"/>
          <w:lang w:val="es-ES"/>
        </w:rPr>
      </w:pPr>
      <w:r w:rsidRPr="00EA0D3A">
        <w:rPr>
          <w:rFonts w:eastAsia="Calibri" w:cs="Tahoma"/>
          <w:color w:val="000000"/>
          <w:szCs w:val="18"/>
          <w:lang w:val="es-ES"/>
        </w:rPr>
        <w:t>A los clientes que primero renueven la cobertura a partir del 1 de abril de 2015</w:t>
      </w:r>
      <w:r w:rsidRPr="00EA0D3A">
        <w:rPr>
          <w:rFonts w:eastAsia="Calibri" w:cs="Tahoma"/>
          <w:szCs w:val="18"/>
          <w:lang w:val="es-ES"/>
        </w:rPr>
        <w:t xml:space="preserve"> podrán adquirir Software Assurance para cada servidor correctamente licenciado en virtud de los derechos de uso de los productos de</w:t>
      </w:r>
      <w:r w:rsidR="00A251F1" w:rsidRPr="00EA0D3A">
        <w:rPr>
          <w:rFonts w:eastAsia="Calibri" w:cs="Tahoma"/>
          <w:szCs w:val="18"/>
          <w:lang w:val="es-ES"/>
        </w:rPr>
        <w:t> </w:t>
      </w:r>
      <w:r w:rsidRPr="00EA0D3A">
        <w:rPr>
          <w:rFonts w:eastAsia="Calibri" w:cs="Tahoma"/>
          <w:szCs w:val="18"/>
          <w:lang w:val="es-ES"/>
        </w:rPr>
        <w:t>licencia por procesador de SQL Server 2008 R2, de la siguiente manera:</w:t>
      </w:r>
    </w:p>
    <w:p w:rsidR="000C03F3" w:rsidRPr="00EA0D3A" w:rsidRDefault="000C03F3" w:rsidP="000C03F3">
      <w:pPr>
        <w:ind w:left="720"/>
        <w:rPr>
          <w:rFonts w:cs="Tahoma"/>
          <w:lang w:val="es-ES"/>
        </w:rPr>
      </w:pPr>
    </w:p>
    <w:p w:rsidR="00A81E83" w:rsidRPr="00EA0D3A" w:rsidRDefault="00A81E83" w:rsidP="00346F4B">
      <w:pPr>
        <w:numPr>
          <w:ilvl w:val="3"/>
          <w:numId w:val="92"/>
        </w:numPr>
        <w:tabs>
          <w:tab w:val="left" w:pos="1170"/>
        </w:tabs>
        <w:spacing w:after="60"/>
        <w:ind w:left="1440" w:hanging="360"/>
        <w:rPr>
          <w:rFonts w:cs="Tahoma"/>
          <w:lang w:val="es-ES"/>
        </w:rPr>
      </w:pPr>
      <w:r w:rsidRPr="00EA0D3A">
        <w:rPr>
          <w:rFonts w:eastAsia="Calibri" w:cs="Tahoma"/>
          <w:szCs w:val="18"/>
          <w:lang w:val="es-ES"/>
        </w:rPr>
        <w:t>Tal como se mencionó en el primer párrafo de la nota sobre productos, las licencias adquiridas antes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2015 son licencias cualificadas y los clientes pueden renovar SA de conformidad con los términos en la sección anterior “Primer periodo de renovación (antes del 1 de</w:t>
      </w:r>
      <w:r w:rsidR="00A251F1" w:rsidRPr="00EA0D3A">
        <w:rPr>
          <w:rFonts w:eastAsia="Calibri" w:cs="Tahoma"/>
          <w:szCs w:val="18"/>
          <w:lang w:val="es-ES"/>
        </w:rPr>
        <w:t> </w:t>
      </w:r>
      <w:r w:rsidRPr="00EA0D3A">
        <w:rPr>
          <w:rFonts w:eastAsia="Calibri" w:cs="Tahoma"/>
          <w:szCs w:val="18"/>
          <w:lang w:val="es-ES"/>
        </w:rPr>
        <w:t>abril</w:t>
      </w:r>
      <w:r w:rsidRPr="00EA0D3A">
        <w:rPr>
          <w:rFonts w:eastAsia="Calibri" w:cs="Tahoma"/>
          <w:szCs w:val="18"/>
          <w:vertAlign w:val="superscript"/>
          <w:lang w:val="es-ES"/>
        </w:rPr>
        <w:t xml:space="preserve"> de</w:t>
      </w:r>
      <w:r w:rsidRPr="00EA0D3A">
        <w:rPr>
          <w:rFonts w:eastAsia="Calibri" w:cs="Tahoma"/>
          <w:szCs w:val="18"/>
          <w:lang w:val="es-ES"/>
        </w:rPr>
        <w:t xml:space="preserve"> 2015)” y, </w:t>
      </w:r>
    </w:p>
    <w:p w:rsidR="00A81E83" w:rsidRPr="00EA0D3A" w:rsidRDefault="00A81E83" w:rsidP="00346F4B">
      <w:pPr>
        <w:numPr>
          <w:ilvl w:val="3"/>
          <w:numId w:val="92"/>
        </w:numPr>
        <w:tabs>
          <w:tab w:val="left" w:pos="1170"/>
        </w:tabs>
        <w:spacing w:after="60"/>
        <w:ind w:left="1440" w:hanging="360"/>
        <w:rPr>
          <w:rFonts w:cs="Tahoma"/>
          <w:lang w:val="es-ES"/>
        </w:rPr>
      </w:pPr>
      <w:r w:rsidRPr="00EA0D3A">
        <w:rPr>
          <w:rFonts w:eastAsia="Calibri" w:cs="Tahoma"/>
          <w:szCs w:val="18"/>
          <w:lang w:val="es-ES"/>
        </w:rPr>
        <w:t>Para las licencias adquiridas después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2015, los Clientes podrán renovar SA para cuatro licencias por núcleo de SQL Server Standard sin adquirir las licencias por núcleo subyacentes para cada licencia por procesador de SQL Server 2008 R2 Workgroup. Para el uso continuado de SQL Server 2012 en procesadores que necesitan más de cuatro licencias por núcleo por procesador, el cliente debe adquirir las licencias por núcleo adicionales.</w:t>
      </w:r>
    </w:p>
    <w:p w:rsidR="00A81E83" w:rsidRPr="00EA0D3A" w:rsidRDefault="00A81E83" w:rsidP="00346F4B">
      <w:pPr>
        <w:numPr>
          <w:ilvl w:val="0"/>
          <w:numId w:val="50"/>
        </w:numPr>
        <w:tabs>
          <w:tab w:val="left" w:pos="720"/>
          <w:tab w:val="left" w:pos="1170"/>
        </w:tabs>
        <w:spacing w:after="60"/>
        <w:ind w:left="1440"/>
        <w:rPr>
          <w:rFonts w:cs="Tahoma"/>
          <w:lang w:val="es-ES"/>
        </w:rPr>
      </w:pPr>
      <w:r w:rsidRPr="00EA0D3A">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E54D8D" w:rsidRPr="00EA0D3A">
        <w:rPr>
          <w:rFonts w:eastAsia="Calibri" w:cs="Tahoma"/>
          <w:szCs w:val="18"/>
          <w:lang w:val="es-ES"/>
        </w:rPr>
        <w:t> </w:t>
      </w:r>
      <w:r w:rsidRPr="00EA0D3A">
        <w:rPr>
          <w:rFonts w:eastAsia="Calibri" w:cs="Tahoma"/>
          <w:szCs w:val="18"/>
          <w:lang w:val="es-ES"/>
        </w:rPr>
        <w:t>cobertura en virtud de los programas de suscripción.</w:t>
      </w:r>
      <w:r w:rsidR="00CE4ED3" w:rsidRPr="00EA0D3A">
        <w:rPr>
          <w:rFonts w:eastAsia="Calibri" w:cs="Tahoma"/>
          <w:szCs w:val="18"/>
          <w:lang w:val="es-ES"/>
        </w:rPr>
        <w:t xml:space="preserve"> </w:t>
      </w:r>
    </w:p>
    <w:p w:rsidR="000C03F3" w:rsidRPr="00EA0D3A" w:rsidRDefault="000C03F3" w:rsidP="000C03F3">
      <w:pPr>
        <w:tabs>
          <w:tab w:val="left" w:pos="720"/>
        </w:tabs>
        <w:ind w:left="720"/>
        <w:rPr>
          <w:rFonts w:cs="Tahoma"/>
          <w:lang w:val="es-ES"/>
        </w:rPr>
      </w:pPr>
    </w:p>
    <w:p w:rsidR="000C03F3" w:rsidRPr="00EA0D3A" w:rsidRDefault="00A81E83" w:rsidP="000C03F3">
      <w:pPr>
        <w:tabs>
          <w:tab w:val="left" w:pos="720"/>
          <w:tab w:val="left" w:pos="1800"/>
        </w:tabs>
        <w:spacing w:after="60"/>
        <w:ind w:left="720"/>
        <w:rPr>
          <w:rFonts w:cs="Tahoma"/>
          <w:lang w:val="es-ES"/>
        </w:rPr>
      </w:pPr>
      <w:r w:rsidRPr="00EA0D3A">
        <w:rPr>
          <w:rFonts w:eastAsia="Calibri" w:cs="Tahoma"/>
          <w:b/>
          <w:szCs w:val="18"/>
          <w:lang w:val="es-ES"/>
        </w:rPr>
        <w:t>Para los clientes con cobertura de Software Assurance con vencimiento antes del 1 de abril de</w:t>
      </w:r>
      <w:r w:rsidR="00E54D8D" w:rsidRPr="00EA0D3A">
        <w:rPr>
          <w:rFonts w:eastAsia="Calibri" w:cs="Tahoma"/>
          <w:b/>
          <w:szCs w:val="18"/>
          <w:lang w:val="es-ES"/>
        </w:rPr>
        <w:t> </w:t>
      </w:r>
      <w:r w:rsidRPr="00EA0D3A">
        <w:rPr>
          <w:rFonts w:eastAsia="Calibri" w:cs="Tahoma"/>
          <w:b/>
          <w:szCs w:val="18"/>
          <w:lang w:val="es-ES"/>
        </w:rPr>
        <w:t>2015 que optan por no renovar</w:t>
      </w:r>
    </w:p>
    <w:p w:rsidR="00A81E83" w:rsidRPr="00EA0D3A" w:rsidRDefault="00A81E83" w:rsidP="000C03F3">
      <w:pPr>
        <w:tabs>
          <w:tab w:val="left" w:pos="720"/>
          <w:tab w:val="left" w:pos="1800"/>
        </w:tabs>
        <w:ind w:left="720"/>
        <w:rPr>
          <w:rFonts w:cs="Tahoma"/>
          <w:lang w:val="es-ES"/>
        </w:rPr>
      </w:pPr>
      <w:r w:rsidRPr="00EA0D3A">
        <w:rPr>
          <w:rFonts w:eastAsia="Calibri" w:cs="Tahoma"/>
          <w:szCs w:val="18"/>
          <w:lang w:val="es-ES"/>
        </w:rPr>
        <w:t xml:space="preserve">Los clientes de Enterprise Subscription </w:t>
      </w:r>
      <w:r w:rsidRPr="00EA0D3A">
        <w:rPr>
          <w:rFonts w:cs="Tahoma"/>
          <w:bCs/>
          <w:color w:val="000000"/>
          <w:szCs w:val="18"/>
          <w:lang w:val="es-ES"/>
        </w:rPr>
        <w:t xml:space="preserve">y Open Value Subscription </w:t>
      </w:r>
      <w:r w:rsidRPr="00EA0D3A">
        <w:rPr>
          <w:rFonts w:eastAsia="Calibri" w:cs="Tahoma"/>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0C03F3" w:rsidRPr="00EA0D3A" w:rsidRDefault="000C03F3" w:rsidP="000C03F3">
      <w:pPr>
        <w:tabs>
          <w:tab w:val="left" w:pos="720"/>
          <w:tab w:val="left" w:pos="1800"/>
        </w:tabs>
        <w:ind w:left="720"/>
        <w:rPr>
          <w:rFonts w:cs="Tahoma"/>
          <w:lang w:val="es-ES"/>
        </w:rPr>
      </w:pPr>
    </w:p>
    <w:p w:rsidR="00A81E83" w:rsidRPr="00EA0D3A" w:rsidRDefault="00A81E83" w:rsidP="00346F4B">
      <w:pPr>
        <w:numPr>
          <w:ilvl w:val="0"/>
          <w:numId w:val="58"/>
        </w:numPr>
        <w:tabs>
          <w:tab w:val="left" w:pos="1440"/>
        </w:tabs>
        <w:spacing w:after="60"/>
        <w:ind w:left="1440"/>
        <w:rPr>
          <w:rFonts w:cs="Tahoma"/>
          <w:lang w:val="es-ES"/>
        </w:rPr>
      </w:pPr>
      <w:r w:rsidRPr="00EA0D3A">
        <w:rPr>
          <w:rFonts w:eastAsia="Calibri" w:cs="Tahoma"/>
          <w:b/>
          <w:szCs w:val="18"/>
          <w:lang w:val="es-ES"/>
        </w:rPr>
        <w:t>SQL Server 2008 R2 Workgroup:</w:t>
      </w:r>
      <w:r w:rsidRPr="00EA0D3A">
        <w:rPr>
          <w:rFonts w:eastAsia="Calibri" w:cs="Tahoma"/>
          <w:szCs w:val="18"/>
          <w:lang w:val="es-ES"/>
        </w:rPr>
        <w:t xml:space="preserve"> el uso permanente de esta versión del software está sujeto a</w:t>
      </w:r>
      <w:r w:rsidR="008863E3" w:rsidRPr="00EA0D3A">
        <w:rPr>
          <w:rFonts w:eastAsia="Calibri" w:cs="Tahoma"/>
          <w:szCs w:val="18"/>
          <w:lang w:val="es-ES"/>
        </w:rPr>
        <w:t> </w:t>
      </w:r>
      <w:r w:rsidRPr="00EA0D3A">
        <w:rPr>
          <w:rFonts w:eastAsia="Calibri" w:cs="Tahoma"/>
          <w:szCs w:val="18"/>
          <w:lang w:val="es-ES"/>
        </w:rPr>
        <w:t xml:space="preserve">derechos de uso de los productos de licencia por procesador de SQL Server 2008 R2 Workgroup. los clientes dejan de tener derechos de uso en virtud de Movilidad de Licencias dentro de Granjas de Servidores o Movilidad de Licencias a través de Software Assurance. </w:t>
      </w:r>
    </w:p>
    <w:p w:rsidR="00A81E83" w:rsidRPr="00EA0D3A" w:rsidRDefault="00A81E83" w:rsidP="00346F4B">
      <w:pPr>
        <w:numPr>
          <w:ilvl w:val="0"/>
          <w:numId w:val="58"/>
        </w:numPr>
        <w:tabs>
          <w:tab w:val="left" w:pos="1440"/>
        </w:tabs>
        <w:spacing w:after="60"/>
        <w:ind w:left="1440"/>
        <w:rPr>
          <w:rFonts w:cs="Tahoma"/>
          <w:lang w:val="es-ES"/>
        </w:rPr>
      </w:pPr>
      <w:r w:rsidRPr="00EA0D3A">
        <w:rPr>
          <w:rFonts w:eastAsia="Calibri" w:cs="Tahoma"/>
          <w:b/>
          <w:szCs w:val="18"/>
          <w:lang w:val="es-ES"/>
        </w:rPr>
        <w:t xml:space="preserve">SQL Server 2012 Standard Core: </w:t>
      </w:r>
      <w:r w:rsidRPr="00EA0D3A">
        <w:rPr>
          <w:rFonts w:eastAsia="Calibri" w:cs="Tahoma"/>
          <w:szCs w:val="18"/>
          <w:lang w:val="es-ES"/>
        </w:rPr>
        <w:t xml:space="preserve">el uso de esta versión del software está sujeto a derechos de uso de los productos de licencias por procesador de SQL Server 2008 R2 Standard, sin embargo: </w:t>
      </w:r>
    </w:p>
    <w:p w:rsidR="00A81E83" w:rsidRPr="00EA0D3A" w:rsidRDefault="00A81E83" w:rsidP="00346F4B">
      <w:pPr>
        <w:numPr>
          <w:ilvl w:val="1"/>
          <w:numId w:val="58"/>
        </w:numPr>
        <w:tabs>
          <w:tab w:val="left" w:pos="1800"/>
        </w:tabs>
        <w:spacing w:after="60"/>
        <w:ind w:left="1800"/>
        <w:rPr>
          <w:rFonts w:cs="Tahoma"/>
          <w:lang w:val="es-ES"/>
        </w:rPr>
      </w:pPr>
      <w:r w:rsidRPr="00EA0D3A">
        <w:rPr>
          <w:rFonts w:eastAsia="Calibri" w:cs="Tahoma"/>
          <w:szCs w:val="18"/>
          <w:lang w:val="es-ES"/>
        </w:rPr>
        <w:t xml:space="preserve">los clientes dejan de tener derechos de uso en virtud de Movilidad de Licencias dentro de Granjas de Servidores o Movilidad de Licencias a través de Software Assurance y </w:t>
      </w:r>
    </w:p>
    <w:p w:rsidR="00A81E83" w:rsidRPr="00EA0D3A" w:rsidRDefault="00A81E83" w:rsidP="00346F4B">
      <w:pPr>
        <w:numPr>
          <w:ilvl w:val="1"/>
          <w:numId w:val="58"/>
        </w:numPr>
        <w:tabs>
          <w:tab w:val="left" w:pos="1800"/>
        </w:tabs>
        <w:spacing w:after="60"/>
        <w:ind w:left="1800"/>
        <w:rPr>
          <w:rFonts w:cs="Tahoma"/>
          <w:lang w:val="es-ES"/>
        </w:rPr>
      </w:pPr>
      <w:r w:rsidRPr="00EA0D3A">
        <w:rPr>
          <w:rFonts w:eastAsia="Calibri" w:cs="Tahoma"/>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A81E83" w:rsidRPr="00EA0D3A" w:rsidRDefault="00A81E83" w:rsidP="00346F4B">
      <w:pPr>
        <w:numPr>
          <w:ilvl w:val="2"/>
          <w:numId w:val="58"/>
        </w:numPr>
        <w:tabs>
          <w:tab w:val="left" w:pos="2160"/>
        </w:tabs>
        <w:spacing w:after="60"/>
        <w:rPr>
          <w:rFonts w:cs="Tahoma"/>
          <w:lang w:val="es-ES"/>
        </w:rPr>
      </w:pPr>
      <w:r w:rsidRPr="00EA0D3A">
        <w:rPr>
          <w:rFonts w:eastAsia="Calibri" w:cs="Tahoma"/>
          <w:szCs w:val="18"/>
          <w:lang w:val="es-ES"/>
        </w:rPr>
        <w:t>Para un número de licencias igual que el menor (x) del número total de licencias por procesador asignado a un servidor licenciado inmediatamente anterior a la expiración de</w:t>
      </w:r>
      <w:r w:rsidR="008863E3" w:rsidRPr="00EA0D3A">
        <w:rPr>
          <w:rFonts w:eastAsia="Calibri" w:cs="Tahoma"/>
          <w:szCs w:val="18"/>
          <w:lang w:val="es-ES"/>
        </w:rPr>
        <w:t> </w:t>
      </w:r>
      <w:r w:rsidRPr="00EA0D3A">
        <w:rPr>
          <w:rFonts w:eastAsia="Calibri" w:cs="Tahoma"/>
          <w:szCs w:val="18"/>
          <w:lang w:val="es-ES"/>
        </w:rPr>
        <w:t>Software Assurance o (y) del número total de procesadores físicos en ese servidor, la</w:t>
      </w:r>
      <w:r w:rsidR="008863E3" w:rsidRPr="00EA0D3A">
        <w:rPr>
          <w:rFonts w:eastAsia="Calibri" w:cs="Tahoma"/>
          <w:szCs w:val="18"/>
          <w:lang w:val="es-ES"/>
        </w:rPr>
        <w:t> </w:t>
      </w:r>
      <w:r w:rsidRPr="00EA0D3A">
        <w:rPr>
          <w:rFonts w:eastAsia="Calibri" w:cs="Tahoma"/>
          <w:szCs w:val="18"/>
          <w:lang w:val="es-ES"/>
        </w:rPr>
        <w:t xml:space="preserve">equivalencia de licencias por núcleo es la mayor de: </w:t>
      </w:r>
    </w:p>
    <w:p w:rsidR="00A81E83" w:rsidRPr="009B6021" w:rsidRDefault="00A81E83" w:rsidP="00346F4B">
      <w:pPr>
        <w:numPr>
          <w:ilvl w:val="4"/>
          <w:numId w:val="50"/>
        </w:numPr>
        <w:tabs>
          <w:tab w:val="left" w:pos="2520"/>
        </w:tabs>
        <w:spacing w:after="60"/>
        <w:ind w:left="2520"/>
        <w:rPr>
          <w:rFonts w:cs="Tahoma"/>
        </w:rPr>
      </w:pPr>
      <w:r w:rsidRPr="009B6021">
        <w:rPr>
          <w:rFonts w:eastAsia="Calibri" w:cs="Tahoma"/>
          <w:szCs w:val="18"/>
        </w:rPr>
        <w:t xml:space="preserve">cuatro núcleos por licencia de procesador O BIEN </w:t>
      </w:r>
    </w:p>
    <w:p w:rsidR="00A81E83" w:rsidRPr="00EA0D3A" w:rsidRDefault="00A81E83" w:rsidP="00346F4B">
      <w:pPr>
        <w:numPr>
          <w:ilvl w:val="4"/>
          <w:numId w:val="50"/>
        </w:numPr>
        <w:tabs>
          <w:tab w:val="left" w:pos="2520"/>
        </w:tabs>
        <w:spacing w:after="60"/>
        <w:ind w:left="2520"/>
        <w:rPr>
          <w:rFonts w:cs="Tahoma"/>
          <w:lang w:val="es-ES"/>
        </w:rPr>
      </w:pPr>
      <w:r w:rsidRPr="00EA0D3A">
        <w:rPr>
          <w:rFonts w:eastAsia="Calibri" w:cs="Tahoma"/>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A81E83" w:rsidRPr="00EA0D3A" w:rsidRDefault="00A81E83" w:rsidP="00346F4B">
      <w:pPr>
        <w:numPr>
          <w:ilvl w:val="1"/>
          <w:numId w:val="58"/>
        </w:numPr>
        <w:tabs>
          <w:tab w:val="left" w:pos="1800"/>
        </w:tabs>
        <w:spacing w:after="60"/>
        <w:ind w:left="1800"/>
        <w:rPr>
          <w:rFonts w:cs="Tahoma"/>
          <w:lang w:val="es-ES"/>
        </w:rPr>
      </w:pPr>
      <w:r w:rsidRPr="00EA0D3A">
        <w:rPr>
          <w:rFonts w:eastAsia="Calibri" w:cs="Tahoma"/>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EA0D3A" w:rsidRDefault="00A81E83" w:rsidP="00346F4B">
      <w:pPr>
        <w:numPr>
          <w:ilvl w:val="1"/>
          <w:numId w:val="58"/>
        </w:numPr>
        <w:tabs>
          <w:tab w:val="left" w:pos="1800"/>
        </w:tabs>
        <w:spacing w:after="60"/>
        <w:ind w:left="1800"/>
        <w:rPr>
          <w:rFonts w:cs="Tahoma"/>
          <w:lang w:val="es-ES"/>
        </w:rPr>
      </w:pPr>
      <w:r w:rsidRPr="00EA0D3A">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w:t>
      </w:r>
      <w:r w:rsidR="0060474F" w:rsidRPr="00EA0D3A">
        <w:rPr>
          <w:rFonts w:eastAsia="Calibri" w:cs="Tahoma"/>
          <w:szCs w:val="18"/>
          <w:lang w:val="es-ES"/>
        </w:rPr>
        <w:t> </w:t>
      </w:r>
      <w:r w:rsidRPr="00EA0D3A">
        <w:rPr>
          <w:rFonts w:eastAsia="Calibri" w:cs="Tahoma"/>
          <w:szCs w:val="18"/>
          <w:lang w:val="es-ES"/>
        </w:rPr>
        <w:t>cliente puede combinar la equivalencia de núcleos de sus licencias existentes con licencias por núcleo adicionales de SQL Server 2012.</w:t>
      </w:r>
    </w:p>
    <w:p w:rsidR="00A81E83" w:rsidRPr="00EA0D3A" w:rsidRDefault="00A81E83" w:rsidP="00346F4B">
      <w:pPr>
        <w:numPr>
          <w:ilvl w:val="1"/>
          <w:numId w:val="58"/>
        </w:numPr>
        <w:tabs>
          <w:tab w:val="left" w:pos="1800"/>
        </w:tabs>
        <w:spacing w:after="60"/>
        <w:ind w:left="1800"/>
        <w:rPr>
          <w:rFonts w:cs="Tahoma"/>
          <w:lang w:val="es-ES"/>
        </w:rPr>
      </w:pPr>
      <w:r w:rsidRPr="00EA0D3A">
        <w:rPr>
          <w:rFonts w:eastAsia="Calibri" w:cs="Tahoma"/>
          <w:szCs w:val="18"/>
          <w:lang w:val="es-ES"/>
        </w:rPr>
        <w:t>La equivalencia de licencias por núcleo considerada de los clientes no implica que pueden asignar una licencia por procesador a núcleos entre dos o más procesadores.</w:t>
      </w:r>
    </w:p>
    <w:p w:rsidR="000C03F3" w:rsidRPr="00EA0D3A" w:rsidRDefault="000C03F3" w:rsidP="000C03F3">
      <w:pPr>
        <w:tabs>
          <w:tab w:val="left" w:pos="1800"/>
        </w:tabs>
        <w:spacing w:after="60"/>
        <w:rPr>
          <w:rFonts w:cs="Tahoma"/>
          <w:lang w:val="es-ES"/>
        </w:rPr>
      </w:pPr>
    </w:p>
    <w:p w:rsidR="000C03F3" w:rsidRPr="00EA0D3A" w:rsidRDefault="00A81E83" w:rsidP="000C03F3">
      <w:pPr>
        <w:tabs>
          <w:tab w:val="left" w:pos="720"/>
        </w:tabs>
        <w:spacing w:after="60"/>
        <w:ind w:left="720"/>
        <w:rPr>
          <w:rFonts w:cs="Tahoma"/>
          <w:lang w:val="es-ES"/>
        </w:rPr>
      </w:pPr>
      <w:r w:rsidRPr="00EA0D3A">
        <w:rPr>
          <w:rFonts w:eastAsia="Calibri" w:cs="Tahoma"/>
          <w:b/>
          <w:color w:val="000000"/>
          <w:szCs w:val="18"/>
          <w:lang w:val="es-ES"/>
        </w:rPr>
        <w:t>Para los clientes con cobertura de Software Assurance con vencimiento a partir del 1 de abril de 2015 que optan por no renovar</w:t>
      </w:r>
    </w:p>
    <w:p w:rsidR="00A81E83" w:rsidRPr="00EA0D3A" w:rsidRDefault="00A81E83" w:rsidP="000C03F3">
      <w:pPr>
        <w:tabs>
          <w:tab w:val="left" w:pos="720"/>
        </w:tabs>
        <w:ind w:left="720"/>
        <w:rPr>
          <w:rFonts w:cs="Tahoma"/>
          <w:lang w:val="es-ES"/>
        </w:rPr>
      </w:pPr>
      <w:r w:rsidRPr="00EA0D3A">
        <w:rPr>
          <w:rFonts w:eastAsia="Calibri" w:cs="Tahoma"/>
          <w:color w:val="000000"/>
          <w:szCs w:val="18"/>
          <w:lang w:val="es-ES"/>
        </w:rPr>
        <w:t xml:space="preserve">Los clientes de Enterprise Subscription </w:t>
      </w:r>
      <w:r w:rsidRPr="00EA0D3A">
        <w:rPr>
          <w:rFonts w:cs="Tahoma"/>
          <w:bCs/>
          <w:color w:val="000000"/>
          <w:szCs w:val="18"/>
          <w:lang w:val="es-ES"/>
        </w:rPr>
        <w:t xml:space="preserve">y Open Value Subscription </w:t>
      </w:r>
      <w:r w:rsidRPr="00EA0D3A">
        <w:rPr>
          <w:rFonts w:eastAsia="Calibri" w:cs="Tahoma"/>
          <w:color w:val="000000"/>
          <w:szCs w:val="18"/>
          <w:lang w:val="es-ES"/>
        </w:rPr>
        <w:t>con cobertura que vence a partir del 1 de</w:t>
      </w:r>
      <w:r w:rsidR="0060474F" w:rsidRPr="00EA0D3A">
        <w:rPr>
          <w:rFonts w:eastAsia="Calibri" w:cs="Tahoma"/>
          <w:color w:val="000000"/>
          <w:szCs w:val="18"/>
          <w:lang w:val="es-ES"/>
        </w:rPr>
        <w:t> </w:t>
      </w:r>
      <w:r w:rsidRPr="00EA0D3A">
        <w:rPr>
          <w:rFonts w:eastAsia="Calibri" w:cs="Tahoma"/>
          <w:color w:val="000000"/>
          <w:szCs w:val="18"/>
          <w:lang w:val="es-ES"/>
        </w:rPr>
        <w:t>abril de 2015 que opten por la compra completa de licencias por procesador y cualquier otro cliente que</w:t>
      </w:r>
      <w:r w:rsidR="0060474F" w:rsidRPr="00EA0D3A">
        <w:rPr>
          <w:rFonts w:eastAsia="Calibri" w:cs="Tahoma"/>
          <w:color w:val="000000"/>
          <w:szCs w:val="18"/>
          <w:lang w:val="es-ES"/>
        </w:rPr>
        <w:t> </w:t>
      </w:r>
      <w:r w:rsidRPr="00EA0D3A">
        <w:rPr>
          <w:rFonts w:eastAsia="Calibri" w:cs="Tahoma"/>
          <w:color w:val="000000"/>
          <w:szCs w:val="18"/>
          <w:lang w:val="es-ES"/>
        </w:rPr>
        <w:t xml:space="preserve">adquiera licencias perpetuas en virtud de su contrato tienen las siguientes opciones: </w:t>
      </w:r>
    </w:p>
    <w:p w:rsidR="000C03F3" w:rsidRPr="00EA0D3A" w:rsidRDefault="000C03F3" w:rsidP="000C03F3">
      <w:pPr>
        <w:tabs>
          <w:tab w:val="left" w:pos="720"/>
        </w:tabs>
        <w:ind w:left="720"/>
        <w:rPr>
          <w:rFonts w:cs="Tahoma"/>
          <w:lang w:val="es-ES"/>
        </w:rPr>
      </w:pPr>
    </w:p>
    <w:p w:rsidR="00D64227" w:rsidRPr="00EA0D3A" w:rsidRDefault="00D64227" w:rsidP="000C03F3">
      <w:pPr>
        <w:tabs>
          <w:tab w:val="left" w:pos="720"/>
        </w:tabs>
        <w:ind w:left="720"/>
        <w:rPr>
          <w:rFonts w:cs="Tahoma"/>
          <w:lang w:val="es-ES"/>
        </w:rPr>
      </w:pPr>
    </w:p>
    <w:p w:rsidR="00A81E83" w:rsidRPr="00EA0D3A" w:rsidRDefault="00A81E83" w:rsidP="00346F4B">
      <w:pPr>
        <w:numPr>
          <w:ilvl w:val="2"/>
          <w:numId w:val="50"/>
        </w:numPr>
        <w:spacing w:after="60"/>
        <w:ind w:left="1440"/>
        <w:rPr>
          <w:rFonts w:cs="Tahoma"/>
          <w:lang w:val="es-ES"/>
        </w:rPr>
      </w:pPr>
      <w:r w:rsidRPr="00EA0D3A">
        <w:rPr>
          <w:rFonts w:eastAsia="Calibri" w:cs="Tahoma"/>
          <w:szCs w:val="18"/>
          <w:lang w:val="es-ES"/>
        </w:rPr>
        <w:t>Tal como se mencionó en el primer párrafo de la nota sobre productos, las licencias adquiridas antes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2015 son licencias cualificadas y los clientes pueden continuar utilizando SQL</w:t>
      </w:r>
      <w:r w:rsidR="0060474F" w:rsidRPr="00EA0D3A">
        <w:rPr>
          <w:rFonts w:eastAsia="Calibri" w:cs="Tahoma"/>
          <w:szCs w:val="18"/>
          <w:lang w:val="es-ES"/>
        </w:rPr>
        <w:t> </w:t>
      </w:r>
      <w:r w:rsidRPr="00EA0D3A">
        <w:rPr>
          <w:rFonts w:eastAsia="Calibri" w:cs="Tahoma"/>
          <w:szCs w:val="18"/>
          <w:lang w:val="es-ES"/>
        </w:rPr>
        <w:t>Server 2012 de conformidad con los términos en la sección anterior “Para los clientes con cobertura de Software Assurance con vencimiento antes del 1 de abril de 2015 que optan por no</w:t>
      </w:r>
      <w:r w:rsidR="0060474F" w:rsidRPr="00EA0D3A">
        <w:rPr>
          <w:rFonts w:eastAsia="Calibri" w:cs="Tahoma"/>
          <w:szCs w:val="18"/>
          <w:lang w:val="es-ES"/>
        </w:rPr>
        <w:t> </w:t>
      </w:r>
      <w:r w:rsidRPr="00EA0D3A">
        <w:rPr>
          <w:rFonts w:eastAsia="Calibri" w:cs="Tahoma"/>
          <w:szCs w:val="18"/>
          <w:lang w:val="es-ES"/>
        </w:rPr>
        <w:t xml:space="preserve">renovar” y, </w:t>
      </w:r>
    </w:p>
    <w:p w:rsidR="00A81E83" w:rsidRPr="00EA0D3A" w:rsidRDefault="00A81E83" w:rsidP="00346F4B">
      <w:pPr>
        <w:numPr>
          <w:ilvl w:val="2"/>
          <w:numId w:val="50"/>
        </w:numPr>
        <w:spacing w:after="60"/>
        <w:ind w:left="1440"/>
        <w:rPr>
          <w:rFonts w:cs="Tahoma"/>
          <w:lang w:val="es-ES"/>
        </w:rPr>
      </w:pPr>
      <w:r w:rsidRPr="00EA0D3A">
        <w:rPr>
          <w:rFonts w:eastAsia="Calibri" w:cs="Tahoma"/>
          <w:color w:val="000000"/>
          <w:szCs w:val="18"/>
          <w:lang w:val="es-ES"/>
        </w:rPr>
        <w:t>Para las licencias adquiridas después del 1 de abril</w:t>
      </w:r>
      <w:r w:rsidRPr="00EA0D3A">
        <w:rPr>
          <w:rFonts w:eastAsia="Calibri" w:cs="Tahoma"/>
          <w:color w:val="000000"/>
          <w:szCs w:val="18"/>
          <w:vertAlign w:val="superscript"/>
          <w:lang w:val="es-ES"/>
        </w:rPr>
        <w:t xml:space="preserve"> de</w:t>
      </w:r>
      <w:r w:rsidRPr="00EA0D3A">
        <w:rPr>
          <w:rFonts w:eastAsia="Calibri" w:cs="Tahoma"/>
          <w:color w:val="000000"/>
          <w:szCs w:val="18"/>
          <w:lang w:val="es-ES"/>
        </w:rPr>
        <w:t xml:space="preserve"> 2015, la licencia por procesador de los clientes contará con una equivalencia de núcleo de cuatro licencias por núcleo de SQL Server 2012</w:t>
      </w:r>
      <w:r w:rsidR="0060474F" w:rsidRPr="00EA0D3A">
        <w:rPr>
          <w:rFonts w:eastAsia="Calibri" w:cs="Tahoma"/>
          <w:color w:val="000000"/>
          <w:szCs w:val="18"/>
          <w:lang w:val="es-ES"/>
        </w:rPr>
        <w:t> </w:t>
      </w:r>
      <w:r w:rsidRPr="00EA0D3A">
        <w:rPr>
          <w:rFonts w:eastAsia="Calibri" w:cs="Tahoma"/>
          <w:color w:val="000000"/>
          <w:szCs w:val="18"/>
          <w:lang w:val="es-ES"/>
        </w:rPr>
        <w:t>Standard. Para el uso continuado de SQL Server 2012 en procesadores que necesitan más</w:t>
      </w:r>
      <w:r w:rsidR="0060474F" w:rsidRPr="00EA0D3A">
        <w:rPr>
          <w:rFonts w:eastAsia="Calibri" w:cs="Tahoma"/>
          <w:color w:val="000000"/>
          <w:szCs w:val="18"/>
          <w:lang w:val="es-ES"/>
        </w:rPr>
        <w:t> </w:t>
      </w:r>
      <w:r w:rsidRPr="00EA0D3A">
        <w:rPr>
          <w:rFonts w:eastAsia="Calibri" w:cs="Tahoma"/>
          <w:color w:val="000000"/>
          <w:szCs w:val="18"/>
          <w:lang w:val="es-ES"/>
        </w:rPr>
        <w:t>de</w:t>
      </w:r>
      <w:r w:rsidR="0060474F" w:rsidRPr="00EA0D3A">
        <w:rPr>
          <w:rFonts w:eastAsia="Calibri" w:cs="Tahoma"/>
          <w:color w:val="000000"/>
          <w:szCs w:val="18"/>
          <w:lang w:val="es-ES"/>
        </w:rPr>
        <w:t> </w:t>
      </w:r>
      <w:r w:rsidRPr="00EA0D3A">
        <w:rPr>
          <w:rFonts w:eastAsia="Calibri" w:cs="Tahoma"/>
          <w:color w:val="000000"/>
          <w:szCs w:val="18"/>
          <w:lang w:val="es-ES"/>
        </w:rPr>
        <w:t>cuatro licencias por núcleo por procesador, el cliente debe adquirir las licencias por núcleo</w:t>
      </w:r>
      <w:r w:rsidR="0060474F" w:rsidRPr="00EA0D3A">
        <w:rPr>
          <w:rFonts w:eastAsia="Calibri" w:cs="Tahoma"/>
          <w:color w:val="000000"/>
          <w:szCs w:val="18"/>
          <w:lang w:val="es-ES"/>
        </w:rPr>
        <w:t> </w:t>
      </w:r>
      <w:r w:rsidRPr="00EA0D3A">
        <w:rPr>
          <w:rFonts w:eastAsia="Calibri" w:cs="Tahoma"/>
          <w:color w:val="000000"/>
          <w:szCs w:val="18"/>
          <w:lang w:val="es-ES"/>
        </w:rPr>
        <w:t>adicionales.</w:t>
      </w:r>
    </w:p>
    <w:p w:rsidR="000C03F3" w:rsidRPr="00EA0D3A" w:rsidRDefault="000C03F3" w:rsidP="000C03F3">
      <w:pPr>
        <w:rPr>
          <w:rFonts w:cs="Tahoma"/>
          <w:lang w:val="es-ES"/>
        </w:rPr>
      </w:pPr>
    </w:p>
    <w:p w:rsidR="000C03F3" w:rsidRPr="00EA0D3A" w:rsidRDefault="00A81E83" w:rsidP="000C03F3">
      <w:pPr>
        <w:pStyle w:val="ListParagraph"/>
        <w:tabs>
          <w:tab w:val="left" w:pos="720"/>
        </w:tabs>
        <w:spacing w:after="60"/>
        <w:contextualSpacing w:val="0"/>
        <w:rPr>
          <w:rFonts w:ascii="Tahoma" w:hAnsi="Tahoma" w:cs="Tahoma"/>
          <w:lang w:val="es-ES"/>
        </w:rPr>
      </w:pPr>
      <w:r w:rsidRPr="00EA0D3A">
        <w:rPr>
          <w:rFonts w:ascii="Tahoma" w:hAnsi="Tahoma" w:cs="Tahoma"/>
          <w:b/>
          <w:color w:val="000000"/>
          <w:sz w:val="18"/>
          <w:szCs w:val="18"/>
          <w:lang w:val="es-ES"/>
        </w:rPr>
        <w:t>Para clientes ubicados en la República Popular</w:t>
      </w:r>
      <w:r w:rsidRPr="00EA0D3A">
        <w:rPr>
          <w:rFonts w:ascii="Tahoma" w:hAnsi="Tahoma" w:cs="Tahoma"/>
          <w:color w:val="000000"/>
          <w:sz w:val="18"/>
          <w:szCs w:val="18"/>
          <w:lang w:val="es-ES"/>
        </w:rPr>
        <w:t xml:space="preserve"> </w:t>
      </w:r>
      <w:r w:rsidRPr="00EA0D3A">
        <w:rPr>
          <w:rFonts w:ascii="Tahoma" w:hAnsi="Tahoma" w:cs="Tahoma"/>
          <w:b/>
          <w:color w:val="000000"/>
          <w:sz w:val="18"/>
          <w:szCs w:val="18"/>
          <w:lang w:val="es-ES"/>
        </w:rPr>
        <w:t>China y que adquieran licencias de procesador y</w:t>
      </w:r>
      <w:r w:rsidR="0060474F" w:rsidRPr="00EA0D3A">
        <w:rPr>
          <w:rFonts w:ascii="Tahoma" w:hAnsi="Tahoma" w:cs="Tahoma"/>
          <w:b/>
          <w:color w:val="000000"/>
          <w:sz w:val="18"/>
          <w:szCs w:val="18"/>
          <w:lang w:val="es-ES"/>
        </w:rPr>
        <w:t> </w:t>
      </w:r>
      <w:r w:rsidRPr="00EA0D3A">
        <w:rPr>
          <w:rFonts w:ascii="Tahoma" w:hAnsi="Tahoma" w:cs="Tahoma"/>
          <w:b/>
          <w:color w:val="000000"/>
          <w:sz w:val="18"/>
          <w:szCs w:val="18"/>
          <w:lang w:val="es-ES"/>
        </w:rPr>
        <w:t>de Software Assurance para SQL Server 2008 R2</w:t>
      </w:r>
    </w:p>
    <w:p w:rsidR="00A81E83" w:rsidRPr="00EA0D3A" w:rsidRDefault="00A81E83" w:rsidP="000C03F3">
      <w:pPr>
        <w:pStyle w:val="ListParagraph"/>
        <w:tabs>
          <w:tab w:val="left" w:pos="720"/>
        </w:tabs>
        <w:contextualSpacing w:val="0"/>
        <w:rPr>
          <w:rFonts w:ascii="Tahoma" w:hAnsi="Tahoma" w:cs="Tahoma"/>
          <w:spacing w:val="-2"/>
          <w:lang w:val="es-ES"/>
        </w:rPr>
      </w:pPr>
      <w:r w:rsidRPr="00EA0D3A">
        <w:rPr>
          <w:rFonts w:ascii="Tahoma" w:hAnsi="Tahoma" w:cs="Tahoma"/>
          <w:color w:val="000000"/>
          <w:spacing w:val="-2"/>
          <w:sz w:val="18"/>
          <w:szCs w:val="18"/>
          <w:lang w:val="es-ES"/>
        </w:rPr>
        <w:t>Las referencias que se hacen en esta lista de producto al 1 de abril</w:t>
      </w:r>
      <w:r w:rsidRPr="00EA0D3A">
        <w:rPr>
          <w:rFonts w:ascii="Tahoma" w:hAnsi="Tahoma" w:cs="Tahoma"/>
          <w:color w:val="000000"/>
          <w:spacing w:val="-2"/>
          <w:sz w:val="18"/>
          <w:szCs w:val="18"/>
          <w:vertAlign w:val="superscript"/>
          <w:lang w:val="es-ES"/>
        </w:rPr>
        <w:t xml:space="preserve"> de</w:t>
      </w:r>
      <w:r w:rsidRPr="00EA0D3A">
        <w:rPr>
          <w:rFonts w:ascii="Tahoma" w:hAnsi="Tahoma" w:cs="Tahoma"/>
          <w:color w:val="000000"/>
          <w:spacing w:val="-2"/>
          <w:sz w:val="18"/>
          <w:szCs w:val="18"/>
          <w:lang w:val="es-ES"/>
        </w:rPr>
        <w:t xml:space="preserve"> 2012 y al 1 de abril</w:t>
      </w:r>
      <w:r w:rsidRPr="00EA0D3A">
        <w:rPr>
          <w:rFonts w:ascii="Tahoma" w:hAnsi="Tahoma" w:cs="Tahoma"/>
          <w:color w:val="000000"/>
          <w:spacing w:val="-2"/>
          <w:sz w:val="18"/>
          <w:szCs w:val="18"/>
          <w:vertAlign w:val="superscript"/>
          <w:lang w:val="es-ES"/>
        </w:rPr>
        <w:t xml:space="preserve"> de</w:t>
      </w:r>
      <w:r w:rsidRPr="00EA0D3A">
        <w:rPr>
          <w:rFonts w:ascii="Tahoma" w:hAnsi="Tahoma" w:cs="Tahoma"/>
          <w:color w:val="000000"/>
          <w:spacing w:val="-2"/>
          <w:sz w:val="18"/>
          <w:szCs w:val="18"/>
          <w:lang w:val="es-ES"/>
        </w:rPr>
        <w:t xml:space="preserve"> 2015 no se aplican. Las fechas aplicables a estos clientes serán el 1 de julio</w:t>
      </w:r>
      <w:r w:rsidRPr="00EA0D3A">
        <w:rPr>
          <w:rFonts w:ascii="Tahoma" w:hAnsi="Tahoma" w:cs="Tahoma"/>
          <w:color w:val="000000"/>
          <w:spacing w:val="-2"/>
          <w:sz w:val="18"/>
          <w:szCs w:val="18"/>
          <w:vertAlign w:val="superscript"/>
          <w:lang w:val="es-ES"/>
        </w:rPr>
        <w:t xml:space="preserve"> de</w:t>
      </w:r>
      <w:r w:rsidRPr="00EA0D3A">
        <w:rPr>
          <w:rFonts w:ascii="Tahoma" w:hAnsi="Tahoma" w:cs="Tahoma"/>
          <w:color w:val="000000"/>
          <w:spacing w:val="-2"/>
          <w:sz w:val="18"/>
          <w:szCs w:val="18"/>
          <w:lang w:val="es-ES"/>
        </w:rPr>
        <w:t xml:space="preserve"> 2012 y el 1 de julio</w:t>
      </w:r>
      <w:r w:rsidRPr="00EA0D3A">
        <w:rPr>
          <w:rFonts w:ascii="Tahoma" w:hAnsi="Tahoma" w:cs="Tahoma"/>
          <w:color w:val="000000"/>
          <w:spacing w:val="-2"/>
          <w:sz w:val="18"/>
          <w:szCs w:val="18"/>
          <w:vertAlign w:val="superscript"/>
          <w:lang w:val="es-ES"/>
        </w:rPr>
        <w:t xml:space="preserve"> de</w:t>
      </w:r>
      <w:r w:rsidRPr="00EA0D3A">
        <w:rPr>
          <w:rFonts w:ascii="Tahoma" w:hAnsi="Tahoma" w:cs="Tahoma"/>
          <w:color w:val="000000"/>
          <w:spacing w:val="-2"/>
          <w:sz w:val="18"/>
          <w:szCs w:val="18"/>
          <w:lang w:val="es-ES"/>
        </w:rPr>
        <w:t xml:space="preserve"> 2015 respectivamente.</w:t>
      </w:r>
    </w:p>
    <w:p w:rsidR="00A81E83" w:rsidRPr="00EA0D3A" w:rsidRDefault="00A81E83" w:rsidP="000C03F3">
      <w:pPr>
        <w:tabs>
          <w:tab w:val="left" w:pos="1080"/>
          <w:tab w:val="left" w:pos="1800"/>
        </w:tabs>
        <w:rPr>
          <w:rFonts w:cs="Tahoma"/>
          <w:lang w:val="es-ES"/>
        </w:rPr>
      </w:pPr>
      <w:bookmarkStart w:id="1442" w:name="Srv_87SQLServer2012Developer"/>
    </w:p>
    <w:p w:rsidR="00C85F4A" w:rsidRPr="00EA0D3A" w:rsidRDefault="00C85F4A" w:rsidP="000C03F3">
      <w:pPr>
        <w:tabs>
          <w:tab w:val="left" w:pos="1080"/>
          <w:tab w:val="left" w:pos="1800"/>
        </w:tabs>
        <w:rPr>
          <w:rFonts w:cs="Tahoma"/>
          <w:lang w:val="es-ES"/>
        </w:rPr>
      </w:pPr>
    </w:p>
    <w:p w:rsidR="00A81E83" w:rsidRPr="00EA0D3A" w:rsidRDefault="00AF219D" w:rsidP="00EF5637">
      <w:pPr>
        <w:pStyle w:val="Heading3"/>
        <w:rPr>
          <w:rFonts w:ascii="Tahoma" w:hAnsi="Tahoma" w:cs="Tahoma"/>
          <w:lang w:val="es-ES"/>
        </w:rPr>
      </w:pPr>
      <w:bookmarkStart w:id="1443" w:name="_80_78_SQL"/>
      <w:bookmarkStart w:id="1444" w:name="_85_SQL_Server®"/>
      <w:bookmarkStart w:id="1445" w:name="_Toc336338345"/>
      <w:bookmarkStart w:id="1446" w:name="_Toc360109412"/>
      <w:bookmarkEnd w:id="1443"/>
      <w:bookmarkEnd w:id="1444"/>
      <w:r w:rsidRPr="00EA0D3A">
        <w:rPr>
          <w:rFonts w:ascii="Tahoma" w:hAnsi="Tahoma" w:cs="Tahoma"/>
          <w:color w:val="F66400"/>
          <w:sz w:val="22"/>
          <w:vertAlign w:val="superscript"/>
          <w:lang w:val="es-ES"/>
        </w:rPr>
        <w:t>85</w:t>
      </w:r>
      <w:r w:rsidRPr="00EA0D3A">
        <w:rPr>
          <w:rFonts w:ascii="Tahoma" w:hAnsi="Tahoma" w:cs="Tahoma"/>
          <w:color w:val="F66400"/>
          <w:sz w:val="22"/>
          <w:lang w:val="es-ES"/>
        </w:rPr>
        <w:t xml:space="preserve"> SQL Server</w:t>
      </w:r>
      <w:r w:rsidRPr="00EA0D3A">
        <w:rPr>
          <w:rFonts w:ascii="Tahoma" w:hAnsi="Tahoma" w:cs="Tahoma"/>
          <w:color w:val="F66400"/>
          <w:sz w:val="22"/>
          <w:vertAlign w:val="superscript"/>
          <w:lang w:val="es-ES"/>
        </w:rPr>
        <w:t>®</w:t>
      </w:r>
      <w:r w:rsidRPr="00EA0D3A">
        <w:rPr>
          <w:rFonts w:ascii="Tahoma" w:hAnsi="Tahoma" w:cs="Tahoma"/>
          <w:color w:val="F66400"/>
          <w:sz w:val="22"/>
          <w:lang w:val="es-ES"/>
        </w:rPr>
        <w:t xml:space="preserve"> 2012 Developer</w:t>
      </w:r>
      <w:bookmarkEnd w:id="1445"/>
      <w:bookmarkEnd w:id="1446"/>
    </w:p>
    <w:bookmarkEnd w:id="1442"/>
    <w:p w:rsidR="00A81E83" w:rsidRPr="00EA0D3A" w:rsidRDefault="00A81E83" w:rsidP="00EF5637">
      <w:pPr>
        <w:rPr>
          <w:rFonts w:cs="Tahoma"/>
          <w:lang w:val="es-ES"/>
        </w:rPr>
      </w:pPr>
    </w:p>
    <w:p w:rsidR="000C03F3" w:rsidRPr="00EA0D3A" w:rsidRDefault="00A81E83" w:rsidP="000C03F3">
      <w:pPr>
        <w:spacing w:after="60"/>
        <w:ind w:left="720"/>
        <w:rPr>
          <w:rFonts w:cs="Tahoma"/>
          <w:lang w:val="es-ES"/>
        </w:rPr>
      </w:pPr>
      <w:r w:rsidRPr="00EA0D3A">
        <w:rPr>
          <w:rFonts w:cs="Tahoma"/>
          <w:b/>
          <w:color w:val="000000"/>
          <w:szCs w:val="18"/>
          <w:lang w:val="es-ES"/>
        </w:rPr>
        <w:t>Notificación importante</w:t>
      </w:r>
    </w:p>
    <w:p w:rsidR="00A81E83" w:rsidRPr="00EA0D3A" w:rsidRDefault="00A81E83" w:rsidP="00EF5637">
      <w:pPr>
        <w:ind w:left="720"/>
        <w:rPr>
          <w:rFonts w:cs="Tahoma"/>
          <w:lang w:val="es-ES"/>
        </w:rPr>
      </w:pPr>
      <w:r w:rsidRPr="00EA0D3A">
        <w:rPr>
          <w:rFonts w:cs="Tahoma"/>
          <w:color w:val="000000"/>
          <w:szCs w:val="18"/>
          <w:lang w:val="es-ES"/>
        </w:rPr>
        <w:t>Actualizaciones automáticas a SQL Server 2008, SQL Server 2005 y SQL Server 2000. Si este software está instalado en servidores o dispositivos que ejecutan cualquier edición de SQL Server 2008, SQL Server 2005 o SQL Server 2000 (o componentes de cualquiera de ellos), se actualizará automáticamente y reemplazará algunos archivos o características de dichas ediciones con archivos de este software.</w:t>
      </w:r>
      <w:r w:rsidR="00CE4ED3" w:rsidRPr="00EA0D3A">
        <w:rPr>
          <w:rFonts w:cs="Tahoma"/>
          <w:color w:val="000000"/>
          <w:szCs w:val="18"/>
          <w:lang w:val="es-ES"/>
        </w:rPr>
        <w:t xml:space="preserve"> </w:t>
      </w:r>
      <w:r w:rsidRPr="00EA0D3A">
        <w:rPr>
          <w:rFonts w:cs="Tahoma"/>
          <w:color w:val="000000"/>
          <w:szCs w:val="18"/>
          <w:lang w:val="es-ES"/>
        </w:rPr>
        <w:t>Esta característica no se puede desactivar.</w:t>
      </w:r>
      <w:r w:rsidR="00CE4ED3" w:rsidRPr="00EA0D3A">
        <w:rPr>
          <w:rFonts w:cs="Tahoma"/>
          <w:color w:val="000000"/>
          <w:szCs w:val="18"/>
          <w:lang w:val="es-ES"/>
        </w:rPr>
        <w:t xml:space="preserve"> </w:t>
      </w:r>
      <w:r w:rsidRPr="00EA0D3A">
        <w:rPr>
          <w:rFonts w:cs="Tahoma"/>
          <w:color w:val="000000"/>
          <w:szCs w:val="18"/>
          <w:lang w:val="es-ES"/>
        </w:rPr>
        <w:t>Los archivos actualizados no se pueden eliminar y es posible que los archivos originales no se puedan recuperar.</w:t>
      </w:r>
      <w:r w:rsidR="00CE4ED3" w:rsidRPr="00EA0D3A">
        <w:rPr>
          <w:rFonts w:cs="Tahoma"/>
          <w:color w:val="000000"/>
          <w:szCs w:val="18"/>
          <w:lang w:val="es-ES"/>
        </w:rPr>
        <w:t xml:space="preserve"> </w:t>
      </w:r>
      <w:r w:rsidRPr="00EA0D3A">
        <w:rPr>
          <w:rFonts w:cs="Tahoma"/>
          <w:color w:val="000000"/>
          <w:szCs w:val="18"/>
          <w:lang w:val="es-ES"/>
        </w:rPr>
        <w:t>Al instalar este software en un servidor o dispositivo que ejecuta cualquier edición de SQL Server 2008, SQL Server 2005 o SQL Server 2000, usted acepta estas actualizaciones en todas las ediciones y copias de SQL Server (incluidos los componentes de cualquiera de ellas) que se ejecutan en ese servidor o dispositivo.</w:t>
      </w:r>
      <w:r w:rsidR="00CE4ED3" w:rsidRPr="00EA0D3A">
        <w:rPr>
          <w:rFonts w:cs="Tahoma"/>
          <w:color w:val="000000"/>
          <w:szCs w:val="18"/>
          <w:lang w:val="es-ES"/>
        </w:rPr>
        <w:t xml:space="preserve"> </w:t>
      </w:r>
    </w:p>
    <w:p w:rsidR="00A81E83" w:rsidRPr="00EA0D3A" w:rsidRDefault="00A81E83" w:rsidP="00EF5637">
      <w:pPr>
        <w:ind w:left="720"/>
        <w:rPr>
          <w:rFonts w:cs="Tahoma"/>
          <w:lang w:val="es-ES"/>
        </w:rPr>
      </w:pPr>
    </w:p>
    <w:p w:rsidR="00155B9B" w:rsidRPr="00EA0D3A" w:rsidRDefault="00155B9B" w:rsidP="00EF5637">
      <w:pPr>
        <w:ind w:left="720"/>
        <w:rPr>
          <w:rFonts w:cs="Tahoma"/>
          <w:lang w:val="es-ES"/>
        </w:rPr>
      </w:pPr>
    </w:p>
    <w:p w:rsidR="00A81E83" w:rsidRPr="00EA0D3A" w:rsidRDefault="00F66FB0" w:rsidP="00EF5637">
      <w:pPr>
        <w:pStyle w:val="Heading3"/>
        <w:rPr>
          <w:rFonts w:ascii="Tahoma" w:hAnsi="Tahoma" w:cs="Tahoma"/>
          <w:lang w:val="es-ES"/>
        </w:rPr>
      </w:pPr>
      <w:bookmarkStart w:id="1447" w:name="_81_79_SQL"/>
      <w:bookmarkStart w:id="1448" w:name="_86_SQL_Server®"/>
      <w:bookmarkStart w:id="1449" w:name="_Toc336338346"/>
      <w:bookmarkStart w:id="1450" w:name="_Toc360109413"/>
      <w:bookmarkStart w:id="1451" w:name="Srv_88SQLServer2012Enterprise"/>
      <w:bookmarkEnd w:id="1447"/>
      <w:bookmarkEnd w:id="1448"/>
      <w:r w:rsidRPr="00EA0D3A">
        <w:rPr>
          <w:rFonts w:ascii="Tahoma" w:hAnsi="Tahoma" w:cs="Tahoma"/>
          <w:color w:val="F66400"/>
          <w:sz w:val="22"/>
          <w:vertAlign w:val="superscript"/>
          <w:lang w:val="es-ES"/>
        </w:rPr>
        <w:t>86</w:t>
      </w:r>
      <w:r w:rsidRPr="00EA0D3A">
        <w:rPr>
          <w:rFonts w:ascii="Tahoma" w:hAnsi="Tahoma" w:cs="Tahoma"/>
          <w:color w:val="F66400"/>
          <w:sz w:val="22"/>
          <w:lang w:val="es-ES"/>
        </w:rPr>
        <w:t xml:space="preserve"> SQL Server</w:t>
      </w:r>
      <w:r w:rsidRPr="00EA0D3A">
        <w:rPr>
          <w:rFonts w:ascii="Tahoma" w:hAnsi="Tahoma" w:cs="Tahoma"/>
          <w:color w:val="F66400"/>
          <w:sz w:val="22"/>
          <w:vertAlign w:val="superscript"/>
          <w:lang w:val="es-ES"/>
        </w:rPr>
        <w:t>®</w:t>
      </w:r>
      <w:r w:rsidRPr="00EA0D3A">
        <w:rPr>
          <w:rFonts w:ascii="Tahoma" w:hAnsi="Tahoma" w:cs="Tahoma"/>
          <w:color w:val="F66400"/>
          <w:sz w:val="22"/>
          <w:lang w:val="es-ES"/>
        </w:rPr>
        <w:t xml:space="preserve"> 2012 Enterprise</w:t>
      </w:r>
      <w:bookmarkEnd w:id="1449"/>
      <w:bookmarkEnd w:id="1450"/>
    </w:p>
    <w:bookmarkEnd w:id="1451"/>
    <w:p w:rsidR="00A81E83" w:rsidRPr="00EA0D3A" w:rsidRDefault="00A81E83" w:rsidP="00C321B6">
      <w:pPr>
        <w:rPr>
          <w:rFonts w:cs="Tahoma"/>
          <w:lang w:val="es-ES"/>
        </w:rPr>
      </w:pPr>
    </w:p>
    <w:p w:rsidR="00A81E83" w:rsidRPr="00EA0D3A" w:rsidRDefault="00A81E83" w:rsidP="00C321B6">
      <w:pPr>
        <w:ind w:left="720"/>
        <w:rPr>
          <w:rFonts w:cs="Tahoma"/>
          <w:lang w:val="es-ES"/>
        </w:rPr>
      </w:pPr>
      <w:r w:rsidRPr="00EA0D3A">
        <w:rPr>
          <w:rFonts w:eastAsia="Calibri" w:cs="Tahoma"/>
          <w:color w:val="000000"/>
          <w:szCs w:val="18"/>
          <w:lang w:val="es-ES"/>
        </w:rPr>
        <w:t>SQL Server 2012 Enterprise es la siguiente versión de SQL Server Enterprise y Licencia CAL de SQL Server 2012 es la siguiente versión de la licencia CAL de SQL Server.</w:t>
      </w:r>
    </w:p>
    <w:p w:rsidR="00C321B6" w:rsidRPr="00EA0D3A" w:rsidRDefault="00C321B6" w:rsidP="00C321B6">
      <w:pPr>
        <w:ind w:left="720"/>
        <w:rPr>
          <w:rFonts w:cs="Tahoma"/>
          <w:lang w:val="es-ES"/>
        </w:rPr>
      </w:pPr>
    </w:p>
    <w:p w:rsidR="00C321B6" w:rsidRPr="00EA0D3A" w:rsidRDefault="00A81E83" w:rsidP="00C321B6">
      <w:pPr>
        <w:spacing w:after="60"/>
        <w:ind w:left="720"/>
        <w:rPr>
          <w:rFonts w:eastAsia="Calibri" w:cs="Tahoma"/>
          <w:b/>
          <w:color w:val="000000"/>
          <w:szCs w:val="18"/>
          <w:lang w:val="es-ES"/>
        </w:rPr>
      </w:pPr>
      <w:r w:rsidRPr="00EA0D3A">
        <w:rPr>
          <w:rFonts w:eastAsia="Calibri" w:cs="Tahoma"/>
          <w:b/>
          <w:color w:val="000000"/>
          <w:szCs w:val="18"/>
          <w:lang w:val="es-ES"/>
        </w:rPr>
        <w:t>Clientes de SQL Server Enterprise Server/licencia CAL: opción especial de renovación de Software Assurance</w:t>
      </w:r>
    </w:p>
    <w:p w:rsidR="00EA76DC" w:rsidRPr="00EA0D3A" w:rsidRDefault="00EA76DC" w:rsidP="00C321B6">
      <w:pPr>
        <w:spacing w:after="60"/>
        <w:ind w:left="720"/>
        <w:rPr>
          <w:rFonts w:eastAsia="Calibri" w:cs="Tahoma"/>
          <w:b/>
          <w:color w:val="000000"/>
          <w:szCs w:val="18"/>
          <w:lang w:val="es-ES"/>
        </w:rPr>
      </w:pPr>
    </w:p>
    <w:p w:rsidR="00A81E83" w:rsidRPr="00EA0D3A" w:rsidRDefault="00A81E83" w:rsidP="00C321B6">
      <w:pPr>
        <w:ind w:left="720"/>
        <w:rPr>
          <w:rFonts w:cs="Tahoma"/>
          <w:lang w:val="es-ES"/>
        </w:rPr>
      </w:pPr>
      <w:r w:rsidRPr="00EA0D3A">
        <w:rPr>
          <w:rFonts w:eastAsia="Calibri" w:cs="Tahoma"/>
          <w:color w:val="000000"/>
          <w:szCs w:val="18"/>
          <w:lang w:val="es-ES"/>
        </w:rPr>
        <w:t>Los Clientes con cobertura de Software Assurance activa para licencias CAL/de Servidor de SQL Server Enterprise el 1 de abril de 2012, como una alternativa a renovar su cobertura para Enterprise, pueden adquirir Software Assurance para un número igual de licencias para SQL Server 2012 Business Intelligence sin adquirir las licencias subyacentes.</w:t>
      </w:r>
      <w:r w:rsidR="00CE4ED3" w:rsidRPr="00EA0D3A">
        <w:rPr>
          <w:rFonts w:eastAsia="Calibri" w:cs="Tahoma"/>
          <w:color w:val="000000"/>
          <w:szCs w:val="18"/>
          <w:lang w:val="es-ES"/>
        </w:rPr>
        <w:t xml:space="preserve"> </w:t>
      </w:r>
      <w:r w:rsidRPr="00EA0D3A">
        <w:rPr>
          <w:rFonts w:eastAsia="Calibri" w:cs="Tahoma"/>
          <w:color w:val="000000"/>
          <w:szCs w:val="18"/>
          <w:lang w:val="es-ES"/>
        </w:rPr>
        <w:t>En el momento de adquirir Software Assurance para SQL Server 2012 Business Intelligence en virtud de esta oferta, los clientes ya no pueden utilizar SQL Server Enterprise en</w:t>
      </w:r>
      <w:r w:rsidR="00EA76DC" w:rsidRPr="00EA0D3A">
        <w:rPr>
          <w:rFonts w:eastAsia="Calibri" w:cs="Tahoma"/>
          <w:color w:val="000000"/>
          <w:szCs w:val="18"/>
          <w:lang w:val="es-ES"/>
        </w:rPr>
        <w:t> </w:t>
      </w:r>
      <w:r w:rsidRPr="00EA0D3A">
        <w:rPr>
          <w:rFonts w:eastAsia="Calibri" w:cs="Tahoma"/>
          <w:color w:val="000000"/>
          <w:szCs w:val="18"/>
          <w:lang w:val="es-ES"/>
        </w:rPr>
        <w:t>virtud de sus licencias cualificadas.</w:t>
      </w:r>
      <w:r w:rsidR="00CE4ED3" w:rsidRPr="00EA0D3A">
        <w:rPr>
          <w:rFonts w:eastAsia="Calibri" w:cs="Tahoma"/>
          <w:color w:val="000000"/>
          <w:szCs w:val="18"/>
          <w:lang w:val="es-ES"/>
        </w:rPr>
        <w:t xml:space="preserve"> </w:t>
      </w:r>
      <w:r w:rsidRPr="00EA0D3A">
        <w:rPr>
          <w:rFonts w:eastAsia="Calibri" w:cs="Tahoma"/>
          <w:color w:val="000000"/>
          <w:szCs w:val="18"/>
          <w:lang w:val="es-ES"/>
        </w:rPr>
        <w:t>Los clientes que adquieren Software Assurance para SQL Server Business Intelligence en virtud de esta oferta tampoco tendrán la opción de revertir a la cobertura de</w:t>
      </w:r>
      <w:r w:rsidR="00EA76DC" w:rsidRPr="00EA0D3A">
        <w:rPr>
          <w:rFonts w:eastAsia="Calibri" w:cs="Tahoma"/>
          <w:color w:val="000000"/>
          <w:szCs w:val="18"/>
          <w:lang w:val="es-ES"/>
        </w:rPr>
        <w:t> </w:t>
      </w:r>
      <w:r w:rsidRPr="00EA0D3A">
        <w:rPr>
          <w:rFonts w:eastAsia="Calibri" w:cs="Tahoma"/>
          <w:color w:val="000000"/>
          <w:szCs w:val="18"/>
          <w:lang w:val="es-ES"/>
        </w:rPr>
        <w:t>SQL</w:t>
      </w:r>
      <w:r w:rsidR="00EA76DC" w:rsidRPr="00EA0D3A">
        <w:rPr>
          <w:rFonts w:eastAsia="Calibri" w:cs="Tahoma"/>
          <w:color w:val="000000"/>
          <w:szCs w:val="18"/>
          <w:lang w:val="es-ES"/>
        </w:rPr>
        <w:t> </w:t>
      </w:r>
      <w:r w:rsidRPr="00EA0D3A">
        <w:rPr>
          <w:rFonts w:eastAsia="Calibri" w:cs="Tahoma"/>
          <w:color w:val="000000"/>
          <w:szCs w:val="18"/>
          <w:lang w:val="es-ES"/>
        </w:rPr>
        <w:t>Server Enterprise para sus licencias cualificadas de SQL Server Enterprise.</w:t>
      </w:r>
    </w:p>
    <w:p w:rsidR="002512D3" w:rsidRPr="00EA0D3A" w:rsidRDefault="002512D3">
      <w:pPr>
        <w:rPr>
          <w:rFonts w:cs="Tahoma"/>
          <w:lang w:val="es-ES"/>
        </w:rPr>
      </w:pPr>
    </w:p>
    <w:p w:rsidR="00C321B6" w:rsidRPr="00EA0D3A" w:rsidRDefault="00A81E83" w:rsidP="00C321B6">
      <w:pPr>
        <w:spacing w:after="60"/>
        <w:ind w:left="720"/>
        <w:rPr>
          <w:rFonts w:cs="Tahoma"/>
          <w:lang w:val="es-ES"/>
        </w:rPr>
      </w:pPr>
      <w:r w:rsidRPr="00EA0D3A">
        <w:rPr>
          <w:rFonts w:eastAsia="Calibri" w:cs="Tahoma"/>
          <w:b/>
          <w:color w:val="000000"/>
          <w:szCs w:val="18"/>
          <w:lang w:val="es-ES"/>
        </w:rPr>
        <w:t>Opciones de suministro de SQL Server 2012</w:t>
      </w:r>
    </w:p>
    <w:p w:rsidR="00A81E83" w:rsidRPr="00EA0D3A" w:rsidRDefault="00A81E83" w:rsidP="00C321B6">
      <w:pPr>
        <w:ind w:left="720"/>
        <w:rPr>
          <w:rFonts w:cs="Tahoma"/>
          <w:lang w:val="es-ES"/>
        </w:rPr>
      </w:pPr>
      <w:r w:rsidRPr="00EA0D3A">
        <w:rPr>
          <w:rFonts w:eastAsia="Calibri" w:cs="Tahoma"/>
          <w:color w:val="000000"/>
          <w:szCs w:val="18"/>
          <w:lang w:val="es-ES"/>
        </w:rPr>
        <w:t>Los clientes pueden utilizar solo el software correspondiente al modelo de licencia en virtud del cual se</w:t>
      </w:r>
      <w:r w:rsidR="00EA76DC" w:rsidRPr="00EA0D3A">
        <w:rPr>
          <w:rFonts w:eastAsia="Calibri" w:cs="Tahoma"/>
          <w:color w:val="000000"/>
          <w:szCs w:val="18"/>
          <w:lang w:val="es-ES"/>
        </w:rPr>
        <w:t> </w:t>
      </w:r>
      <w:r w:rsidRPr="00EA0D3A">
        <w:rPr>
          <w:rFonts w:eastAsia="Calibri" w:cs="Tahoma"/>
          <w:color w:val="000000"/>
          <w:szCs w:val="18"/>
          <w:lang w:val="es-ES"/>
        </w:rPr>
        <w:t>adquieren sus licencias de SQL Server.</w:t>
      </w:r>
      <w:r w:rsidR="00CE4ED3" w:rsidRPr="00EA0D3A">
        <w:rPr>
          <w:rFonts w:eastAsia="Calibri" w:cs="Tahoma"/>
          <w:color w:val="000000"/>
          <w:szCs w:val="18"/>
          <w:lang w:val="es-ES"/>
        </w:rPr>
        <w:t xml:space="preserve"> </w:t>
      </w:r>
    </w:p>
    <w:p w:rsidR="00C321B6" w:rsidRPr="00EA0D3A" w:rsidRDefault="00C321B6" w:rsidP="00C321B6">
      <w:pPr>
        <w:ind w:left="720"/>
        <w:rPr>
          <w:rFonts w:cs="Tahoma"/>
          <w:lang w:val="es-ES"/>
        </w:rPr>
      </w:pPr>
    </w:p>
    <w:p w:rsidR="00C321B6" w:rsidRPr="00EA0D3A" w:rsidRDefault="00A81E83" w:rsidP="00C321B6">
      <w:pPr>
        <w:spacing w:after="60"/>
        <w:ind w:left="720"/>
        <w:rPr>
          <w:rFonts w:cs="Tahoma"/>
          <w:lang w:val="es-ES"/>
        </w:rPr>
      </w:pPr>
      <w:r w:rsidRPr="00EA0D3A">
        <w:rPr>
          <w:rFonts w:eastAsia="Calibri" w:cs="Tahoma"/>
          <w:b/>
          <w:color w:val="000000"/>
          <w:szCs w:val="18"/>
          <w:lang w:val="es-ES"/>
        </w:rPr>
        <w:t>Opción de compra completa de SQL Server en virtud de EAP</w:t>
      </w:r>
    </w:p>
    <w:p w:rsidR="00A81E83" w:rsidRPr="00EA0D3A" w:rsidRDefault="00A81E83" w:rsidP="00C321B6">
      <w:pPr>
        <w:ind w:left="720"/>
        <w:rPr>
          <w:rFonts w:cs="Tahoma"/>
          <w:lang w:val="es-ES"/>
        </w:rPr>
      </w:pPr>
      <w:r w:rsidRPr="00EA0D3A">
        <w:rPr>
          <w:rFonts w:eastAsia="Calibri" w:cs="Tahoma"/>
          <w:color w:val="000000"/>
          <w:szCs w:val="18"/>
          <w:lang w:val="es-ES"/>
        </w:rPr>
        <w:t>Los clientes tendrán una opción para renovar Software Assurance para licencias CAL/de Servidor de SQL Server Enterprise después del 30 de junio de 2012,</w:t>
      </w:r>
      <w:r w:rsidRPr="00EA0D3A">
        <w:rPr>
          <w:rFonts w:eastAsia="Calibri" w:cs="Tahoma"/>
          <w:b/>
          <w:bCs/>
          <w:color w:val="000000"/>
          <w:szCs w:val="18"/>
          <w:lang w:val="es-ES"/>
        </w:rPr>
        <w:t xml:space="preserve"> </w:t>
      </w:r>
      <w:r w:rsidRPr="00EA0D3A">
        <w:rPr>
          <w:rFonts w:eastAsia="Calibri" w:cs="Tahoma"/>
          <w:color w:val="000000"/>
          <w:szCs w:val="18"/>
          <w:lang w:val="es-ES"/>
        </w:rPr>
        <w:t>sin embargo, su única opción de compra completa al</w:t>
      </w:r>
      <w:r w:rsidR="00EA76DC" w:rsidRPr="00EA0D3A">
        <w:rPr>
          <w:rFonts w:eastAsia="Calibri" w:cs="Tahoma"/>
          <w:color w:val="000000"/>
          <w:szCs w:val="18"/>
          <w:lang w:val="es-ES"/>
        </w:rPr>
        <w:t> </w:t>
      </w:r>
      <w:r w:rsidRPr="00EA0D3A">
        <w:rPr>
          <w:rFonts w:eastAsia="Calibri" w:cs="Tahoma"/>
          <w:color w:val="000000"/>
          <w:szCs w:val="18"/>
          <w:lang w:val="es-ES"/>
        </w:rPr>
        <w:t>final de su periodo de inscripción serán licencias por núcleo.</w:t>
      </w:r>
    </w:p>
    <w:p w:rsidR="00C321B6" w:rsidRPr="00EA0D3A" w:rsidRDefault="00A81E83" w:rsidP="00C321B6">
      <w:pPr>
        <w:spacing w:after="60"/>
        <w:ind w:left="720"/>
        <w:rPr>
          <w:rFonts w:cs="Tahoma"/>
          <w:lang w:val="pt-BR"/>
        </w:rPr>
      </w:pPr>
      <w:r w:rsidRPr="00EA0D3A">
        <w:rPr>
          <w:rFonts w:eastAsia="Calibri" w:cs="Tahoma"/>
          <w:b/>
          <w:color w:val="000000"/>
          <w:szCs w:val="18"/>
          <w:lang w:val="pt-BR"/>
        </w:rPr>
        <w:t>Uso continuado de SQL Server 2008 R2 Enterprise</w:t>
      </w:r>
    </w:p>
    <w:p w:rsidR="00A81E83" w:rsidRPr="00EA0D3A" w:rsidRDefault="00A81E83" w:rsidP="00C321B6">
      <w:pPr>
        <w:ind w:left="720"/>
        <w:rPr>
          <w:rFonts w:cs="Tahoma"/>
          <w:lang w:val="es-ES"/>
        </w:rPr>
      </w:pPr>
      <w:r w:rsidRPr="00EA0D3A">
        <w:rPr>
          <w:rFonts w:cs="Tahoma"/>
          <w:lang w:val="es-ES"/>
        </w:rPr>
        <w:t xml:space="preserve">Los clientes de </w:t>
      </w:r>
      <w:r w:rsidRPr="00EA0D3A">
        <w:rPr>
          <w:rFonts w:eastAsia="Calibri" w:cs="Tahoma"/>
          <w:color w:val="000000"/>
          <w:szCs w:val="18"/>
          <w:lang w:val="es-ES"/>
        </w:rPr>
        <w:t>Software Assurance</w:t>
      </w:r>
      <w:r w:rsidRPr="00EA0D3A">
        <w:rPr>
          <w:rFonts w:eastAsia="Calibri" w:cs="Tahoma"/>
          <w:b/>
          <w:bCs/>
          <w:color w:val="000000"/>
          <w:szCs w:val="18"/>
          <w:lang w:val="es-ES"/>
        </w:rPr>
        <w:t xml:space="preserve"> </w:t>
      </w:r>
      <w:r w:rsidRPr="00EA0D3A">
        <w:rPr>
          <w:rFonts w:eastAsia="Calibri" w:cs="Tahoma"/>
          <w:color w:val="000000"/>
          <w:szCs w:val="18"/>
          <w:lang w:val="es-ES"/>
        </w:rPr>
        <w:t>que sigan utilizando SQL Server 2008 R2 Enterprise conforme a licencias adquiridas en virtud de su contrato o inscripción en vigor el 1 de abril de 2012 pueden utilizar el software en</w:t>
      </w:r>
      <w:r w:rsidR="00EA76DC" w:rsidRPr="00EA0D3A">
        <w:rPr>
          <w:rFonts w:eastAsia="Calibri" w:cs="Tahoma"/>
          <w:color w:val="000000"/>
          <w:szCs w:val="18"/>
          <w:lang w:val="es-ES"/>
        </w:rPr>
        <w:t> </w:t>
      </w:r>
      <w:r w:rsidRPr="00EA0D3A">
        <w:rPr>
          <w:rFonts w:eastAsia="Calibri" w:cs="Tahoma"/>
          <w:color w:val="000000"/>
          <w:szCs w:val="18"/>
          <w:lang w:val="es-ES"/>
        </w:rPr>
        <w:t>virtud de derechos de uso de SQL Server 2008 R2 Enterprise durante el periodo actual y cualquier periodo de renovación.</w:t>
      </w:r>
      <w:r w:rsidR="00CE4ED3" w:rsidRPr="00EA0D3A">
        <w:rPr>
          <w:rFonts w:eastAsia="Calibri" w:cs="Tahoma"/>
          <w:color w:val="000000"/>
          <w:szCs w:val="18"/>
          <w:lang w:val="es-ES"/>
        </w:rPr>
        <w:t xml:space="preserve"> </w:t>
      </w:r>
      <w:r w:rsidRPr="00EA0D3A">
        <w:rPr>
          <w:rFonts w:eastAsia="Calibri" w:cs="Tahoma"/>
          <w:color w:val="000000"/>
          <w:szCs w:val="18"/>
          <w:lang w:val="es-ES"/>
        </w:rPr>
        <w:t>Los clientes que utilicen SQL Server 2008 R2 Enterprise en virtud de derechos de</w:t>
      </w:r>
      <w:r w:rsidRPr="00EA0D3A">
        <w:rPr>
          <w:lang w:val="es-ES"/>
        </w:rPr>
        <w:t xml:space="preserve"> </w:t>
      </w:r>
      <w:r w:rsidRPr="00EA0D3A">
        <w:rPr>
          <w:rFonts w:eastAsia="Calibri" w:cs="Tahoma"/>
          <w:color w:val="000000"/>
          <w:szCs w:val="18"/>
          <w:lang w:val="es-ES"/>
        </w:rPr>
        <w:t>cambio a una versión anterior conforme a licencias adquiridas después de la renovación de su cobertura debe utilizar el software en virtud de los derechos de uso para la versión licenciada.</w:t>
      </w:r>
    </w:p>
    <w:p w:rsidR="00C321B6" w:rsidRPr="00EA0D3A" w:rsidRDefault="00C321B6" w:rsidP="00C321B6">
      <w:pPr>
        <w:ind w:left="720"/>
        <w:rPr>
          <w:rFonts w:cs="Tahoma"/>
          <w:lang w:val="es-ES"/>
        </w:rPr>
      </w:pPr>
    </w:p>
    <w:p w:rsidR="00C321B6" w:rsidRPr="00EA0D3A" w:rsidRDefault="00A81E83" w:rsidP="00C321B6">
      <w:pPr>
        <w:spacing w:after="60"/>
        <w:ind w:left="720"/>
        <w:rPr>
          <w:rFonts w:cs="Tahoma"/>
          <w:lang w:val="es-ES"/>
        </w:rPr>
      </w:pPr>
      <w:r w:rsidRPr="00EA0D3A">
        <w:rPr>
          <w:rFonts w:eastAsia="Calibri" w:cs="Tahoma"/>
          <w:b/>
          <w:color w:val="000000"/>
          <w:szCs w:val="18"/>
          <w:lang w:val="es-ES"/>
        </w:rPr>
        <w:t>Para clientes ubicados en la República Popular China y que adquieran licencias y Software Assurance para SQL Server 2008 R2</w:t>
      </w:r>
    </w:p>
    <w:p w:rsidR="00A81E83" w:rsidRPr="00EA0D3A" w:rsidRDefault="00A81E83" w:rsidP="00C321B6">
      <w:pPr>
        <w:ind w:left="720"/>
        <w:rPr>
          <w:rFonts w:cs="Tahoma"/>
          <w:lang w:val="es-ES"/>
        </w:rPr>
      </w:pPr>
      <w:r w:rsidRPr="00EA0D3A">
        <w:rPr>
          <w:rFonts w:cs="Tahoma"/>
          <w:lang w:val="es-ES"/>
        </w:rPr>
        <w:t>Las referencias que se hacen en esta lista de producto al 1 de abril</w:t>
      </w:r>
      <w:r w:rsidRPr="00EA0D3A">
        <w:rPr>
          <w:rFonts w:cs="Tahoma"/>
          <w:vertAlign w:val="superscript"/>
          <w:lang w:val="es-ES"/>
        </w:rPr>
        <w:t xml:space="preserve"> de</w:t>
      </w:r>
      <w:r w:rsidRPr="00EA0D3A">
        <w:rPr>
          <w:rFonts w:cs="Tahoma"/>
          <w:lang w:val="es-ES"/>
        </w:rPr>
        <w:t xml:space="preserve"> 2012 no se aplican. La fecha aplicable a estos clientes será el 1 de julio</w:t>
      </w:r>
      <w:r w:rsidRPr="00EA0D3A">
        <w:rPr>
          <w:rFonts w:cs="Tahoma"/>
          <w:vertAlign w:val="superscript"/>
          <w:lang w:val="es-ES"/>
        </w:rPr>
        <w:t xml:space="preserve"> de</w:t>
      </w:r>
      <w:r w:rsidRPr="00EA0D3A">
        <w:rPr>
          <w:rFonts w:cs="Tahoma"/>
          <w:lang w:val="es-ES"/>
        </w:rPr>
        <w:t xml:space="preserve"> 2012.</w:t>
      </w:r>
    </w:p>
    <w:p w:rsidR="00A81E83" w:rsidRPr="00EA0D3A" w:rsidRDefault="00A81E83" w:rsidP="00C321B6">
      <w:pPr>
        <w:rPr>
          <w:rFonts w:cs="Tahoma"/>
          <w:lang w:val="es-ES"/>
        </w:rPr>
      </w:pPr>
    </w:p>
    <w:p w:rsidR="00C85F4A" w:rsidRPr="00EA0D3A" w:rsidRDefault="00C85F4A" w:rsidP="00C321B6">
      <w:pPr>
        <w:rPr>
          <w:rFonts w:cs="Tahoma"/>
          <w:lang w:val="es-ES"/>
        </w:rPr>
      </w:pPr>
    </w:p>
    <w:p w:rsidR="00A81E83" w:rsidRPr="00EA0D3A" w:rsidRDefault="00F66FB0" w:rsidP="00EF5637">
      <w:pPr>
        <w:pStyle w:val="Heading3"/>
        <w:rPr>
          <w:rFonts w:ascii="Tahoma" w:hAnsi="Tahoma" w:cs="Tahoma"/>
          <w:lang w:val="es-ES"/>
        </w:rPr>
      </w:pPr>
      <w:bookmarkStart w:id="1452" w:name="_80_SQL_Server®"/>
      <w:bookmarkStart w:id="1453" w:name="_87_SQL_Server®"/>
      <w:bookmarkStart w:id="1454" w:name="_Toc336338347"/>
      <w:bookmarkStart w:id="1455" w:name="_Toc360109414"/>
      <w:bookmarkStart w:id="1456" w:name="Srv_89SQLServer2012EnterpriseCore"/>
      <w:bookmarkEnd w:id="1452"/>
      <w:bookmarkEnd w:id="1453"/>
      <w:r w:rsidRPr="00EA0D3A">
        <w:rPr>
          <w:rFonts w:ascii="Tahoma" w:hAnsi="Tahoma" w:cs="Tahoma"/>
          <w:caps/>
          <w:color w:val="F66400"/>
          <w:sz w:val="22"/>
          <w:vertAlign w:val="superscript"/>
          <w:lang w:val="es-ES"/>
        </w:rPr>
        <w:t xml:space="preserve">87 </w:t>
      </w:r>
      <w:r w:rsidRPr="00EA0D3A">
        <w:rPr>
          <w:rFonts w:ascii="Tahoma" w:hAnsi="Tahoma" w:cs="Tahoma"/>
          <w:color w:val="F66400"/>
          <w:sz w:val="22"/>
          <w:lang w:val="es-ES"/>
        </w:rPr>
        <w:t>SQL Server</w:t>
      </w:r>
      <w:r w:rsidRPr="00EA0D3A">
        <w:rPr>
          <w:rFonts w:ascii="Tahoma" w:hAnsi="Tahoma" w:cs="Tahoma"/>
          <w:color w:val="F66400"/>
          <w:sz w:val="22"/>
          <w:vertAlign w:val="superscript"/>
          <w:lang w:val="es-ES"/>
        </w:rPr>
        <w:t>®</w:t>
      </w:r>
      <w:r w:rsidRPr="00EA0D3A">
        <w:rPr>
          <w:rFonts w:ascii="Tahoma" w:hAnsi="Tahoma" w:cs="Tahoma"/>
          <w:color w:val="F66400"/>
          <w:sz w:val="22"/>
          <w:lang w:val="es-ES"/>
        </w:rPr>
        <w:t xml:space="preserve"> 2012 Enterprise Core</w:t>
      </w:r>
      <w:bookmarkEnd w:id="1454"/>
      <w:bookmarkEnd w:id="1455"/>
    </w:p>
    <w:bookmarkEnd w:id="1456"/>
    <w:p w:rsidR="00A81E83" w:rsidRPr="00EA0D3A" w:rsidRDefault="00A81E83" w:rsidP="00C321B6">
      <w:pPr>
        <w:pStyle w:val="EndnoteText"/>
        <w:rPr>
          <w:rFonts w:ascii="Tahoma" w:hAnsi="Tahoma" w:cs="Tahoma"/>
          <w:sz w:val="18"/>
          <w:szCs w:val="18"/>
          <w:lang w:val="es-ES"/>
        </w:rPr>
      </w:pPr>
    </w:p>
    <w:p w:rsidR="00C321B6" w:rsidRPr="00EA0D3A" w:rsidRDefault="00A81E83" w:rsidP="00C321B6">
      <w:pPr>
        <w:spacing w:after="60"/>
        <w:ind w:left="720"/>
        <w:rPr>
          <w:rFonts w:cs="Tahoma"/>
          <w:lang w:val="es-ES"/>
        </w:rPr>
      </w:pPr>
      <w:r w:rsidRPr="00EA0D3A">
        <w:rPr>
          <w:rFonts w:eastAsia="Calibri" w:cs="Tahoma"/>
          <w:b/>
          <w:color w:val="000000"/>
          <w:szCs w:val="18"/>
          <w:lang w:val="es-ES"/>
        </w:rPr>
        <w:t>Extensión de derechos de uso de virtualización ilimitada para SQL Server 2008 R2 Enterprise (por procesador)</w:t>
      </w:r>
    </w:p>
    <w:p w:rsidR="00A81E83" w:rsidRPr="00EA0D3A" w:rsidRDefault="00A81E83" w:rsidP="00C321B6">
      <w:pPr>
        <w:ind w:left="720"/>
        <w:rPr>
          <w:rFonts w:cs="Tahoma"/>
          <w:lang w:val="es-ES"/>
        </w:rPr>
      </w:pPr>
      <w:r w:rsidRPr="00EA0D3A">
        <w:rPr>
          <w:rFonts w:eastAsia="Calibri" w:cs="Tahoma"/>
          <w:color w:val="000000"/>
          <w:szCs w:val="18"/>
          <w:lang w:val="es-ES"/>
        </w:rPr>
        <w:t>No obstante lo que se disponga en contrario en los Derechos de Uso de los Productos o versiones anteriores de la Lista de Productos, si un cliente ha licenciado todos los procesadores físicos en un servidor licenciado y</w:t>
      </w:r>
      <w:r w:rsidR="00EA76DC" w:rsidRPr="00EA0D3A">
        <w:rPr>
          <w:rFonts w:eastAsia="Calibri" w:cs="Tahoma"/>
          <w:color w:val="000000"/>
          <w:szCs w:val="18"/>
          <w:lang w:val="es-ES"/>
        </w:rPr>
        <w:t> </w:t>
      </w:r>
      <w:r w:rsidRPr="00EA0D3A">
        <w:rPr>
          <w:rFonts w:eastAsia="Calibri" w:cs="Tahoma"/>
          <w:color w:val="000000"/>
          <w:szCs w:val="18"/>
          <w:lang w:val="es-ES"/>
        </w:rPr>
        <w:t xml:space="preserve">mantiene Software Assurance en esas licencias, el cliente puede seguir ejecutando el software de servidor en un número ilimitado de entornos de sistema operativo en ese servidor. </w:t>
      </w:r>
    </w:p>
    <w:p w:rsidR="00C321B6" w:rsidRPr="00EA0D3A" w:rsidRDefault="00C321B6" w:rsidP="00C321B6">
      <w:pPr>
        <w:ind w:left="720"/>
        <w:rPr>
          <w:rFonts w:cs="Tahoma"/>
          <w:lang w:val="es-ES"/>
        </w:rPr>
      </w:pPr>
    </w:p>
    <w:p w:rsidR="00C321B6" w:rsidRPr="00EA0D3A" w:rsidRDefault="00A81E83" w:rsidP="00C321B6">
      <w:pPr>
        <w:spacing w:after="60"/>
        <w:ind w:left="720"/>
        <w:rPr>
          <w:rFonts w:cs="Tahoma"/>
          <w:lang w:val="es-ES"/>
        </w:rPr>
      </w:pPr>
      <w:r w:rsidRPr="00EA0D3A">
        <w:rPr>
          <w:rFonts w:eastAsia="Calibri" w:cs="Tahoma"/>
          <w:b/>
          <w:color w:val="000000"/>
          <w:szCs w:val="18"/>
          <w:lang w:val="es-ES"/>
        </w:rPr>
        <w:t>Concesiones de licencia asociadas con el cambio en el modelo de licencia</w:t>
      </w:r>
    </w:p>
    <w:p w:rsidR="00A81E83" w:rsidRPr="00EA0D3A" w:rsidRDefault="00A81E83" w:rsidP="00C321B6">
      <w:pPr>
        <w:ind w:left="720"/>
        <w:rPr>
          <w:rFonts w:cs="Tahoma"/>
          <w:lang w:val="es-ES"/>
        </w:rPr>
      </w:pPr>
      <w:r w:rsidRPr="00EA0D3A">
        <w:rPr>
          <w:rFonts w:eastAsia="Calibri" w:cs="Tahoma"/>
          <w:color w:val="000000"/>
          <w:szCs w:val="18"/>
          <w:lang w:val="es-ES"/>
        </w:rPr>
        <w:t>SQL Server 2008 R2 será la última versión de SQL Server se concede en virtud del modelo de licencias por</w:t>
      </w:r>
      <w:r w:rsidR="00EA76DC" w:rsidRPr="00EA0D3A">
        <w:rPr>
          <w:rFonts w:eastAsia="Calibri" w:cs="Tahoma"/>
          <w:color w:val="000000"/>
          <w:szCs w:val="18"/>
          <w:lang w:val="es-ES"/>
        </w:rPr>
        <w:t> </w:t>
      </w:r>
      <w:r w:rsidRPr="00EA0D3A">
        <w:rPr>
          <w:rFonts w:eastAsia="Calibri" w:cs="Tahoma"/>
          <w:color w:val="000000"/>
          <w:szCs w:val="18"/>
          <w:lang w:val="es-ES"/>
        </w:rPr>
        <w:t>procesador.</w:t>
      </w:r>
      <w:r w:rsidR="00CE4ED3" w:rsidRPr="00EA0D3A">
        <w:rPr>
          <w:rFonts w:eastAsia="Calibri" w:cs="Tahoma"/>
          <w:color w:val="000000"/>
          <w:szCs w:val="18"/>
          <w:lang w:val="es-ES"/>
        </w:rPr>
        <w:t xml:space="preserve"> </w:t>
      </w:r>
      <w:r w:rsidRPr="00EA0D3A">
        <w:rPr>
          <w:rFonts w:eastAsia="Calibri" w:cs="Tahoma"/>
          <w:color w:val="000000"/>
          <w:szCs w:val="18"/>
          <w:lang w:val="es-ES"/>
        </w:rPr>
        <w:t xml:space="preserve">Como excepción, a los clientes de Licencias por Volumen con cobertura de Software Assurance activa para licencias de procesador de SQL Server 2008 R2 Enterprise el 1 de abril de 2012 (“licencias cualificadas”) se les ofrecen las siguientes opciones. Las licencias de procesador de SQL Server 2008 R2 Enterprise </w:t>
      </w:r>
      <w:r w:rsidRPr="00EA0D3A">
        <w:rPr>
          <w:rFonts w:cs="Tahoma"/>
          <w:bCs/>
          <w:color w:val="000000"/>
          <w:szCs w:val="18"/>
          <w:lang w:val="es-ES"/>
        </w:rPr>
        <w:t>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CE4ED3" w:rsidRPr="00EA0D3A">
        <w:rPr>
          <w:rFonts w:cs="Tahoma"/>
          <w:bCs/>
          <w:color w:val="000000"/>
          <w:szCs w:val="18"/>
          <w:lang w:val="es-ES"/>
        </w:rPr>
        <w:t xml:space="preserve"> </w:t>
      </w:r>
      <w:r w:rsidRPr="00EA0D3A">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w:t>
      </w:r>
      <w:r w:rsidR="00EA76DC" w:rsidRPr="00EA0D3A">
        <w:rPr>
          <w:rFonts w:cs="Tahoma"/>
          <w:bCs/>
          <w:color w:val="000000"/>
          <w:szCs w:val="18"/>
          <w:lang w:val="es-ES"/>
        </w:rPr>
        <w:t> </w:t>
      </w:r>
      <w:r w:rsidRPr="00EA0D3A">
        <w:rPr>
          <w:rFonts w:cs="Tahoma"/>
          <w:bCs/>
          <w:color w:val="000000"/>
          <w:szCs w:val="18"/>
          <w:lang w:val="es-ES"/>
        </w:rPr>
        <w:t>1 de abril de 2012 no son licencias cualificadas.</w:t>
      </w:r>
    </w:p>
    <w:p w:rsidR="00CD0DC8" w:rsidRPr="00EA0D3A" w:rsidRDefault="00CD0DC8" w:rsidP="00C321B6">
      <w:pPr>
        <w:ind w:left="720"/>
        <w:rPr>
          <w:rFonts w:cs="Tahoma"/>
          <w:lang w:val="es-ES"/>
        </w:rPr>
      </w:pPr>
    </w:p>
    <w:p w:rsidR="00F94F25" w:rsidRPr="00EA0D3A" w:rsidRDefault="00F94F25" w:rsidP="00F94F25">
      <w:pPr>
        <w:spacing w:after="60"/>
        <w:ind w:left="720"/>
        <w:rPr>
          <w:rFonts w:cs="Tahoma"/>
          <w:lang w:val="es-ES"/>
        </w:rPr>
      </w:pPr>
      <w:r w:rsidRPr="00EA0D3A">
        <w:rPr>
          <w:rFonts w:eastAsia="Calibri" w:cs="Tahoma"/>
          <w:b/>
          <w:color w:val="000000"/>
          <w:szCs w:val="18"/>
          <w:lang w:val="es-ES"/>
        </w:rPr>
        <w:t>Periodo actual</w:t>
      </w:r>
    </w:p>
    <w:p w:rsidR="00A81E83" w:rsidRPr="00EA0D3A" w:rsidRDefault="00A81E83" w:rsidP="00F94F25">
      <w:pPr>
        <w:ind w:left="720"/>
        <w:rPr>
          <w:rFonts w:cs="Tahoma"/>
          <w:lang w:val="es-ES"/>
        </w:rPr>
      </w:pPr>
      <w:r w:rsidRPr="00EA0D3A">
        <w:rPr>
          <w:rFonts w:eastAsia="Calibri" w:cs="Tahoma"/>
          <w:color w:val="000000"/>
          <w:szCs w:val="18"/>
          <w:lang w:val="es-ES"/>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Enterprise sujeto a los derechos de uso de los productos de licencia por procesador de SQL Server 2008 R2 Enterprise (como se refleja en los Derechos de Uso de los Productos de enero de 2012). </w:t>
      </w:r>
    </w:p>
    <w:p w:rsidR="00F94F25" w:rsidRPr="00EA0D3A" w:rsidRDefault="00F94F25" w:rsidP="00F94F25">
      <w:pPr>
        <w:ind w:left="720"/>
        <w:rPr>
          <w:rFonts w:cs="Tahoma"/>
          <w:lang w:val="es-ES"/>
        </w:rPr>
      </w:pPr>
    </w:p>
    <w:p w:rsidR="00F94F25" w:rsidRPr="00EA0D3A" w:rsidRDefault="00A81E83" w:rsidP="00F94F25">
      <w:pPr>
        <w:spacing w:after="60"/>
        <w:ind w:left="720"/>
        <w:rPr>
          <w:rFonts w:cs="Tahoma"/>
          <w:lang w:val="es-ES"/>
        </w:rPr>
      </w:pPr>
      <w:r w:rsidRPr="00EA0D3A">
        <w:rPr>
          <w:rFonts w:eastAsia="Calibri" w:cs="Tahoma"/>
          <w:b/>
          <w:color w:val="000000"/>
          <w:szCs w:val="18"/>
          <w:lang w:val="es-ES"/>
        </w:rPr>
        <w:t>Primer periodo de renovación (antes del 1 de abril de 2015)</w:t>
      </w:r>
    </w:p>
    <w:p w:rsidR="00A81E83" w:rsidRPr="00EA0D3A" w:rsidRDefault="00A81E83" w:rsidP="00F94F25">
      <w:pPr>
        <w:tabs>
          <w:tab w:val="left" w:pos="1440"/>
        </w:tabs>
        <w:ind w:left="720"/>
        <w:rPr>
          <w:rFonts w:cs="Tahoma"/>
          <w:lang w:val="es-ES"/>
        </w:rPr>
      </w:pPr>
      <w:r w:rsidRPr="00EA0D3A">
        <w:rPr>
          <w:rFonts w:eastAsia="Calibri" w:cs="Tahoma"/>
          <w:color w:val="000000"/>
          <w:szCs w:val="18"/>
          <w:lang w:val="es-ES"/>
        </w:rPr>
        <w:t>En el momento de la primera renovación de Software Assurance después el 1 de abril 2012, o después de</w:t>
      </w:r>
      <w:r w:rsidR="00CD0DC8" w:rsidRPr="00EA0D3A">
        <w:rPr>
          <w:rFonts w:eastAsia="Calibri" w:cs="Tahoma"/>
          <w:color w:val="000000"/>
          <w:szCs w:val="18"/>
          <w:lang w:val="es-ES"/>
        </w:rPr>
        <w:t> </w:t>
      </w:r>
      <w:r w:rsidRPr="00EA0D3A">
        <w:rPr>
          <w:rFonts w:eastAsia="Calibri" w:cs="Tahoma"/>
          <w:color w:val="000000"/>
          <w:szCs w:val="18"/>
          <w:lang w:val="es-ES"/>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CD0DC8" w:rsidRPr="00EA0D3A">
        <w:rPr>
          <w:rFonts w:eastAsia="Calibri" w:cs="Tahoma"/>
          <w:color w:val="000000"/>
          <w:szCs w:val="18"/>
          <w:lang w:val="es-ES"/>
        </w:rPr>
        <w:t> </w:t>
      </w:r>
      <w:r w:rsidRPr="00EA0D3A">
        <w:rPr>
          <w:rFonts w:eastAsia="Calibri" w:cs="Tahoma"/>
          <w:color w:val="000000"/>
          <w:szCs w:val="18"/>
          <w:lang w:val="es-ES"/>
        </w:rPr>
        <w:t>la suma de (a) y (b):</w:t>
      </w:r>
    </w:p>
    <w:p w:rsidR="002512D3" w:rsidRPr="00EA0D3A" w:rsidRDefault="002512D3">
      <w:pPr>
        <w:rPr>
          <w:rFonts w:cs="Tahoma"/>
          <w:lang w:val="es-ES"/>
        </w:rPr>
      </w:pPr>
    </w:p>
    <w:p w:rsidR="00A81E83" w:rsidRPr="00EA0D3A" w:rsidRDefault="00A81E83" w:rsidP="00346F4B">
      <w:pPr>
        <w:numPr>
          <w:ilvl w:val="0"/>
          <w:numId w:val="118"/>
        </w:numPr>
        <w:tabs>
          <w:tab w:val="left" w:pos="1800"/>
        </w:tabs>
        <w:spacing w:after="60"/>
        <w:ind w:left="1440"/>
        <w:rPr>
          <w:rFonts w:cs="Tahoma"/>
          <w:lang w:val="es-ES"/>
        </w:rPr>
      </w:pPr>
      <w:r w:rsidRPr="00EA0D3A">
        <w:rPr>
          <w:rFonts w:eastAsia="Calibri" w:cs="Tahoma"/>
          <w:color w:val="000000"/>
          <w:szCs w:val="18"/>
          <w:lang w:val="es-ES"/>
        </w:rPr>
        <w:t>un número igual que el menor del número de licencias cualificadas asignado al servidor o</w:t>
      </w:r>
      <w:r w:rsidR="00CD0DC8" w:rsidRPr="00EA0D3A">
        <w:rPr>
          <w:rFonts w:eastAsia="Calibri" w:cs="Tahoma"/>
          <w:color w:val="000000"/>
          <w:szCs w:val="18"/>
          <w:lang w:val="es-ES"/>
        </w:rPr>
        <w:t> </w:t>
      </w:r>
      <w:r w:rsidRPr="00EA0D3A">
        <w:rPr>
          <w:rFonts w:eastAsia="Calibri" w:cs="Tahoma"/>
          <w:color w:val="000000"/>
          <w:szCs w:val="18"/>
          <w:lang w:val="es-ES"/>
        </w:rPr>
        <w:t>al</w:t>
      </w:r>
      <w:r w:rsidR="00CD0DC8" w:rsidRPr="00EA0D3A">
        <w:rPr>
          <w:rFonts w:eastAsia="Calibri" w:cs="Tahoma"/>
          <w:color w:val="000000"/>
          <w:szCs w:val="18"/>
          <w:lang w:val="es-ES"/>
        </w:rPr>
        <w:t> </w:t>
      </w:r>
      <w:r w:rsidRPr="00EA0D3A">
        <w:rPr>
          <w:rFonts w:eastAsia="Calibri" w:cs="Tahoma"/>
          <w:color w:val="000000"/>
          <w:szCs w:val="18"/>
          <w:lang w:val="es-ES"/>
        </w:rPr>
        <w:t xml:space="preserve">número total de procesadores físicos en el servidor multiplicado por el mayor de: </w:t>
      </w:r>
    </w:p>
    <w:p w:rsidR="00A81E83" w:rsidRPr="00D64227" w:rsidRDefault="00A81E83" w:rsidP="00346F4B">
      <w:pPr>
        <w:numPr>
          <w:ilvl w:val="3"/>
          <w:numId w:val="93"/>
        </w:numPr>
        <w:tabs>
          <w:tab w:val="left" w:pos="2160"/>
        </w:tabs>
        <w:spacing w:after="60"/>
        <w:ind w:left="2160"/>
        <w:rPr>
          <w:rFonts w:cs="Tahoma"/>
        </w:rPr>
      </w:pPr>
      <w:r w:rsidRPr="009B6021">
        <w:rPr>
          <w:rFonts w:eastAsia="Calibri" w:cs="Tahoma"/>
          <w:color w:val="000000"/>
          <w:szCs w:val="18"/>
        </w:rPr>
        <w:t>Cuatro, O BIEN</w:t>
      </w:r>
    </w:p>
    <w:p w:rsidR="00D64227" w:rsidRDefault="00D64227" w:rsidP="00D64227">
      <w:pPr>
        <w:tabs>
          <w:tab w:val="left" w:pos="2160"/>
        </w:tabs>
        <w:spacing w:after="60"/>
        <w:ind w:left="2160"/>
        <w:rPr>
          <w:rFonts w:eastAsia="Calibri" w:cs="Tahoma"/>
          <w:color w:val="000000"/>
          <w:szCs w:val="18"/>
        </w:rPr>
      </w:pPr>
    </w:p>
    <w:p w:rsidR="00D64227" w:rsidRPr="009B6021" w:rsidRDefault="00D64227" w:rsidP="00D64227">
      <w:pPr>
        <w:tabs>
          <w:tab w:val="left" w:pos="2160"/>
        </w:tabs>
        <w:spacing w:after="60"/>
        <w:ind w:left="2160"/>
        <w:rPr>
          <w:rFonts w:cs="Tahoma"/>
        </w:rPr>
      </w:pPr>
    </w:p>
    <w:p w:rsidR="00A81E83" w:rsidRPr="00EA0D3A" w:rsidRDefault="00A81E83" w:rsidP="00346F4B">
      <w:pPr>
        <w:numPr>
          <w:ilvl w:val="3"/>
          <w:numId w:val="93"/>
        </w:numPr>
        <w:tabs>
          <w:tab w:val="left" w:pos="2160"/>
        </w:tabs>
        <w:spacing w:after="60"/>
        <w:ind w:left="2160"/>
        <w:rPr>
          <w:rFonts w:cs="Tahoma"/>
          <w:spacing w:val="-2"/>
          <w:lang w:val="es-ES"/>
        </w:rPr>
      </w:pPr>
      <w:r w:rsidRPr="00EA0D3A">
        <w:rPr>
          <w:rFonts w:eastAsia="Calibri" w:cs="Tahoma"/>
          <w:color w:val="000000"/>
          <w:spacing w:val="-2"/>
          <w:szCs w:val="18"/>
          <w:lang w:val="es-ES"/>
        </w:rPr>
        <w:t>el número real de núcleos por procesador físico multiplicado por el factor de núcleos correspondiente.</w:t>
      </w:r>
      <w:r w:rsidR="00CE4ED3" w:rsidRPr="00EA0D3A">
        <w:rPr>
          <w:rFonts w:eastAsia="Calibri" w:cs="Tahoma"/>
          <w:color w:val="000000"/>
          <w:spacing w:val="-2"/>
          <w:szCs w:val="18"/>
          <w:lang w:val="es-ES"/>
        </w:rPr>
        <w:t xml:space="preserve"> </w:t>
      </w:r>
      <w:r w:rsidRPr="00EA0D3A">
        <w:rPr>
          <w:rFonts w:eastAsia="Calibri" w:cs="Tahoma"/>
          <w:color w:val="000000"/>
          <w:spacing w:val="-2"/>
          <w:szCs w:val="18"/>
          <w:lang w:val="es-ES"/>
        </w:rPr>
        <w:t>(En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w:t>
      </w:r>
      <w:r w:rsidR="00CD0DC8" w:rsidRPr="00EA0D3A">
        <w:rPr>
          <w:rFonts w:eastAsia="Calibri" w:cs="Tahoma"/>
          <w:color w:val="000000"/>
          <w:spacing w:val="-2"/>
          <w:szCs w:val="18"/>
          <w:lang w:val="es-ES"/>
        </w:rPr>
        <w:t> </w:t>
      </w:r>
      <w:r w:rsidRPr="00EA0D3A">
        <w:rPr>
          <w:rFonts w:eastAsia="Calibri" w:cs="Tahoma"/>
          <w:color w:val="000000"/>
          <w:spacing w:val="-2"/>
          <w:szCs w:val="18"/>
          <w:lang w:val="es-ES"/>
        </w:rPr>
        <w:t xml:space="preserve">uso de la herramienta Microsoft MAP o cualquier software equivalente). </w:t>
      </w:r>
    </w:p>
    <w:p w:rsidR="00A81E83" w:rsidRPr="00EA0D3A" w:rsidRDefault="00A81E83" w:rsidP="00346F4B">
      <w:pPr>
        <w:numPr>
          <w:ilvl w:val="0"/>
          <w:numId w:val="118"/>
        </w:numPr>
        <w:tabs>
          <w:tab w:val="left" w:pos="1800"/>
        </w:tabs>
        <w:spacing w:after="60"/>
        <w:ind w:left="1440"/>
        <w:rPr>
          <w:rFonts w:cs="Tahoma"/>
          <w:lang w:val="es-ES"/>
        </w:rPr>
      </w:pPr>
      <w:r w:rsidRPr="00EA0D3A">
        <w:rPr>
          <w:rFonts w:eastAsia="Calibri" w:cs="Tahoma"/>
          <w:color w:val="000000"/>
          <w:szCs w:val="18"/>
          <w:lang w:val="es-ES"/>
        </w:rPr>
        <w:t>un número igual que el número de licencias cualificadas asignado al servidor por sobre el número real de procesadores físicos en el servidor multiplicado por cuatro.</w:t>
      </w:r>
    </w:p>
    <w:p w:rsidR="00F94F25" w:rsidRPr="00EA0D3A" w:rsidRDefault="00F94F25" w:rsidP="00F94F25">
      <w:pPr>
        <w:tabs>
          <w:tab w:val="left" w:pos="1800"/>
        </w:tabs>
        <w:ind w:left="1080"/>
        <w:rPr>
          <w:rFonts w:cs="Tahoma"/>
          <w:lang w:val="es-ES"/>
        </w:rPr>
      </w:pPr>
    </w:p>
    <w:p w:rsidR="00F94F25" w:rsidRPr="00EA0D3A" w:rsidRDefault="007A34E3" w:rsidP="00F94F25">
      <w:pPr>
        <w:spacing w:after="60"/>
        <w:ind w:left="720"/>
        <w:rPr>
          <w:rFonts w:cs="Tahoma"/>
          <w:lang w:val="es-ES"/>
        </w:rPr>
      </w:pPr>
      <w:r w:rsidRPr="00EA0D3A">
        <w:rPr>
          <w:rFonts w:eastAsia="Calibri" w:cs="Tahoma"/>
          <w:b/>
          <w:color w:val="000000"/>
          <w:szCs w:val="18"/>
          <w:lang w:val="es-ES"/>
        </w:rPr>
        <w:t>Primer periodo de renovación (a partir del 1 de abril de 2015)</w:t>
      </w:r>
    </w:p>
    <w:p w:rsidR="00A81E83" w:rsidRPr="00EA0D3A" w:rsidRDefault="00A81E83" w:rsidP="00F94F25">
      <w:pPr>
        <w:ind w:left="720"/>
        <w:rPr>
          <w:rFonts w:cs="Tahoma"/>
          <w:lang w:val="es-ES"/>
        </w:rPr>
      </w:pPr>
      <w:r w:rsidRPr="00EA0D3A">
        <w:rPr>
          <w:rFonts w:eastAsia="Calibri" w:cs="Tahoma"/>
          <w:color w:val="000000"/>
          <w:szCs w:val="18"/>
          <w:lang w:val="es-ES"/>
        </w:rPr>
        <w:t>A los clientes que primero renueven la cobertura a partir del 1 de abril de 2015</w:t>
      </w:r>
      <w:r w:rsidRPr="00EA0D3A">
        <w:rPr>
          <w:rFonts w:eastAsia="Calibri" w:cs="Tahoma"/>
          <w:szCs w:val="18"/>
          <w:lang w:val="es-ES"/>
        </w:rPr>
        <w:t xml:space="preserve"> podrán adquirir Software Assurance para cada servidor correctamente licenciado en virtud de los derechos de uso de los productos de</w:t>
      </w:r>
      <w:r w:rsidR="00CD0DC8" w:rsidRPr="00EA0D3A">
        <w:rPr>
          <w:rFonts w:eastAsia="Calibri" w:cs="Tahoma"/>
          <w:szCs w:val="18"/>
          <w:lang w:val="es-ES"/>
        </w:rPr>
        <w:t> </w:t>
      </w:r>
      <w:r w:rsidRPr="00EA0D3A">
        <w:rPr>
          <w:rFonts w:eastAsia="Calibri" w:cs="Tahoma"/>
          <w:szCs w:val="18"/>
          <w:lang w:val="es-ES"/>
        </w:rPr>
        <w:t>licencia por procesador de SQL Server 2008 R2, de la siguiente manera:</w:t>
      </w:r>
    </w:p>
    <w:p w:rsidR="00F94F25" w:rsidRPr="00EA0D3A" w:rsidRDefault="00F94F25" w:rsidP="00F94F25">
      <w:pPr>
        <w:ind w:left="720"/>
        <w:rPr>
          <w:rFonts w:cs="Tahoma"/>
          <w:lang w:val="es-ES"/>
        </w:rPr>
      </w:pPr>
    </w:p>
    <w:p w:rsidR="00A81E83" w:rsidRPr="00EA0D3A" w:rsidRDefault="00A81E83" w:rsidP="00346F4B">
      <w:pPr>
        <w:numPr>
          <w:ilvl w:val="3"/>
          <w:numId w:val="94"/>
        </w:numPr>
        <w:spacing w:after="60"/>
        <w:ind w:left="1440" w:hanging="360"/>
        <w:rPr>
          <w:rFonts w:cs="Tahoma"/>
          <w:spacing w:val="-2"/>
          <w:lang w:val="es-ES"/>
        </w:rPr>
      </w:pPr>
      <w:r w:rsidRPr="00EA0D3A">
        <w:rPr>
          <w:rFonts w:eastAsia="Calibri" w:cs="Tahoma"/>
          <w:spacing w:val="-2"/>
          <w:szCs w:val="18"/>
          <w:lang w:val="es-ES"/>
        </w:rPr>
        <w:t>Tal como se mencionó en el primer párrafo de la nota sobre productos, las licencias adquiridas antes del 1 de abril</w:t>
      </w:r>
      <w:r w:rsidRPr="00EA0D3A">
        <w:rPr>
          <w:rFonts w:eastAsia="Calibri" w:cs="Tahoma"/>
          <w:spacing w:val="-2"/>
          <w:szCs w:val="18"/>
          <w:vertAlign w:val="superscript"/>
          <w:lang w:val="es-ES"/>
        </w:rPr>
        <w:t xml:space="preserve"> de</w:t>
      </w:r>
      <w:r w:rsidRPr="00EA0D3A">
        <w:rPr>
          <w:rFonts w:eastAsia="Calibri" w:cs="Tahoma"/>
          <w:spacing w:val="-2"/>
          <w:szCs w:val="18"/>
          <w:lang w:val="es-ES"/>
        </w:rPr>
        <w:t xml:space="preserve"> 2015 son licencias cualificadas y los clientes pueden renovar SA de conformidad con los términos en la sección anterior “Primer periodo de renovación (antes del 1 de</w:t>
      </w:r>
      <w:r w:rsidR="00CD0DC8" w:rsidRPr="00EA0D3A">
        <w:rPr>
          <w:rFonts w:eastAsia="Calibri" w:cs="Tahoma"/>
          <w:spacing w:val="-2"/>
          <w:szCs w:val="18"/>
          <w:lang w:val="es-ES"/>
        </w:rPr>
        <w:t> </w:t>
      </w:r>
      <w:r w:rsidRPr="00EA0D3A">
        <w:rPr>
          <w:rFonts w:eastAsia="Calibri" w:cs="Tahoma"/>
          <w:spacing w:val="-2"/>
          <w:szCs w:val="18"/>
          <w:lang w:val="es-ES"/>
        </w:rPr>
        <w:t>abril</w:t>
      </w:r>
      <w:r w:rsidRPr="00EA0D3A">
        <w:rPr>
          <w:rFonts w:eastAsia="Calibri" w:cs="Tahoma"/>
          <w:spacing w:val="-2"/>
          <w:szCs w:val="18"/>
          <w:vertAlign w:val="superscript"/>
          <w:lang w:val="es-ES"/>
        </w:rPr>
        <w:t xml:space="preserve"> de</w:t>
      </w:r>
      <w:r w:rsidRPr="00EA0D3A">
        <w:rPr>
          <w:rFonts w:eastAsia="Calibri" w:cs="Tahoma"/>
          <w:spacing w:val="-2"/>
          <w:szCs w:val="18"/>
          <w:lang w:val="es-ES"/>
        </w:rPr>
        <w:t xml:space="preserve"> 2015)” y, </w:t>
      </w:r>
    </w:p>
    <w:p w:rsidR="00A81E83" w:rsidRPr="00EA0D3A" w:rsidRDefault="00A81E83" w:rsidP="00346F4B">
      <w:pPr>
        <w:numPr>
          <w:ilvl w:val="3"/>
          <w:numId w:val="94"/>
        </w:numPr>
        <w:spacing w:after="60"/>
        <w:ind w:left="1440" w:hanging="360"/>
        <w:rPr>
          <w:rFonts w:cs="Tahoma"/>
          <w:lang w:val="es-ES"/>
        </w:rPr>
      </w:pPr>
      <w:r w:rsidRPr="00EA0D3A">
        <w:rPr>
          <w:rFonts w:eastAsia="Calibri" w:cs="Tahoma"/>
          <w:szCs w:val="18"/>
          <w:lang w:val="es-ES"/>
        </w:rPr>
        <w:t>Para las licencias adquiridas después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2015, los Clientes podrán renovar SA para</w:t>
      </w:r>
      <w:r w:rsidR="00CD0DC8" w:rsidRPr="00EA0D3A">
        <w:rPr>
          <w:rFonts w:eastAsia="Calibri" w:cs="Tahoma"/>
          <w:szCs w:val="18"/>
          <w:lang w:val="es-ES"/>
        </w:rPr>
        <w:t> </w:t>
      </w:r>
      <w:r w:rsidRPr="00EA0D3A">
        <w:rPr>
          <w:rFonts w:eastAsia="Calibri" w:cs="Tahoma"/>
          <w:szCs w:val="18"/>
          <w:lang w:val="es-ES"/>
        </w:rPr>
        <w:t>cuatro licencias por núcleo de SQL Server Enterprise sin adquirir las licencias por núcleo subyacentes para cada licencia por procesador de SQL Server 2008 R2 Enterprise. Para el uso continuado de SQL Server 2012 en procesadores que necesitan más de cuatro licencias por núcleo por procesador, el cliente debe adquirir las licencias por núcleo adicionales.</w:t>
      </w:r>
    </w:p>
    <w:p w:rsidR="00A81E83" w:rsidRPr="00EA0D3A" w:rsidRDefault="00A81E83" w:rsidP="00346F4B">
      <w:pPr>
        <w:numPr>
          <w:ilvl w:val="0"/>
          <w:numId w:val="50"/>
        </w:numPr>
        <w:spacing w:after="60"/>
        <w:ind w:left="1440"/>
        <w:rPr>
          <w:rFonts w:cs="Tahoma"/>
          <w:lang w:val="es-ES"/>
        </w:rPr>
      </w:pPr>
      <w:r w:rsidRPr="00EA0D3A">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EA0D3A">
        <w:rPr>
          <w:rFonts w:eastAsia="Calibri" w:cs="Tahoma"/>
          <w:szCs w:val="18"/>
          <w:lang w:val="es-ES"/>
        </w:rPr>
        <w:t>La opción de adquirir Software Assurance para las licencias por núcleo de SQL Server no es aplicable a la renovación de</w:t>
      </w:r>
      <w:r w:rsidR="00CD0DC8" w:rsidRPr="00EA0D3A">
        <w:rPr>
          <w:rFonts w:eastAsia="Calibri" w:cs="Tahoma"/>
          <w:szCs w:val="18"/>
          <w:lang w:val="es-ES"/>
        </w:rPr>
        <w:t> </w:t>
      </w:r>
      <w:r w:rsidRPr="00EA0D3A">
        <w:rPr>
          <w:rFonts w:eastAsia="Calibri" w:cs="Tahoma"/>
          <w:szCs w:val="18"/>
          <w:lang w:val="es-ES"/>
        </w:rPr>
        <w:t>cobertura en virtud de los programas de suscripción.</w:t>
      </w:r>
      <w:r w:rsidR="00CE4ED3" w:rsidRPr="00EA0D3A">
        <w:rPr>
          <w:rFonts w:eastAsia="Calibri" w:cs="Tahoma"/>
          <w:szCs w:val="18"/>
          <w:lang w:val="es-ES"/>
        </w:rPr>
        <w:t xml:space="preserve"> </w:t>
      </w:r>
    </w:p>
    <w:p w:rsidR="00F94F25" w:rsidRPr="00EA0D3A" w:rsidRDefault="00F94F25" w:rsidP="00F94F25">
      <w:pPr>
        <w:ind w:left="1440"/>
        <w:rPr>
          <w:rFonts w:cs="Tahoma"/>
          <w:lang w:val="es-ES"/>
        </w:rPr>
      </w:pPr>
    </w:p>
    <w:p w:rsidR="00204D6D" w:rsidRPr="00EA0D3A" w:rsidRDefault="00A81E83" w:rsidP="00204D6D">
      <w:pPr>
        <w:tabs>
          <w:tab w:val="left" w:pos="1440"/>
        </w:tabs>
        <w:spacing w:after="60"/>
        <w:ind w:left="720"/>
        <w:rPr>
          <w:rFonts w:cs="Tahoma"/>
          <w:lang w:val="es-ES"/>
        </w:rPr>
      </w:pPr>
      <w:r w:rsidRPr="00EA0D3A">
        <w:rPr>
          <w:rFonts w:eastAsia="Calibri" w:cs="Tahoma"/>
          <w:b/>
          <w:color w:val="000000"/>
          <w:szCs w:val="18"/>
          <w:lang w:val="es-ES"/>
        </w:rPr>
        <w:t>Para los clientes con cobertura de Software Assurance con vencimiento antes del 1 de abril de</w:t>
      </w:r>
      <w:r w:rsidR="001B0012" w:rsidRPr="00EA0D3A">
        <w:rPr>
          <w:rFonts w:eastAsia="Calibri" w:cs="Tahoma"/>
          <w:b/>
          <w:color w:val="000000"/>
          <w:szCs w:val="18"/>
          <w:lang w:val="es-ES"/>
        </w:rPr>
        <w:t> </w:t>
      </w:r>
      <w:r w:rsidRPr="00EA0D3A">
        <w:rPr>
          <w:rFonts w:eastAsia="Calibri" w:cs="Tahoma"/>
          <w:b/>
          <w:color w:val="000000"/>
          <w:szCs w:val="18"/>
          <w:lang w:val="es-ES"/>
        </w:rPr>
        <w:t>2015 que optan por no renovar</w:t>
      </w:r>
    </w:p>
    <w:p w:rsidR="00A81E83" w:rsidRPr="00EA0D3A" w:rsidRDefault="00A81E83" w:rsidP="00204D6D">
      <w:pPr>
        <w:tabs>
          <w:tab w:val="left" w:pos="1440"/>
        </w:tabs>
        <w:ind w:left="720"/>
        <w:rPr>
          <w:rFonts w:cs="Tahoma"/>
          <w:lang w:val="es-ES"/>
        </w:rPr>
      </w:pPr>
      <w:r w:rsidRPr="00EA0D3A">
        <w:rPr>
          <w:rFonts w:eastAsia="Calibri" w:cs="Tahoma"/>
          <w:color w:val="000000"/>
          <w:szCs w:val="18"/>
          <w:lang w:val="es-ES"/>
        </w:rPr>
        <w:t xml:space="preserve">Los clientes de Enterprise Subscription </w:t>
      </w:r>
      <w:r w:rsidRPr="00EA0D3A">
        <w:rPr>
          <w:rFonts w:cs="Tahoma"/>
          <w:bCs/>
          <w:color w:val="000000"/>
          <w:szCs w:val="18"/>
          <w:lang w:val="es-ES"/>
        </w:rPr>
        <w:t xml:space="preserve">y Open Value Subscription </w:t>
      </w:r>
      <w:r w:rsidRPr="00EA0D3A">
        <w:rPr>
          <w:rFonts w:eastAsia="Calibri" w:cs="Tahoma"/>
          <w:color w:val="000000"/>
          <w:szCs w:val="18"/>
          <w:lang w:val="es-ES"/>
        </w:rPr>
        <w:t>con cobertura que vence antes del 1 de</w:t>
      </w:r>
      <w:r w:rsidR="001007D4" w:rsidRPr="00EA0D3A">
        <w:rPr>
          <w:rFonts w:eastAsia="Calibri" w:cs="Tahoma"/>
          <w:color w:val="000000"/>
          <w:szCs w:val="18"/>
          <w:lang w:val="es-ES"/>
        </w:rPr>
        <w:t> </w:t>
      </w:r>
      <w:r w:rsidRPr="00EA0D3A">
        <w:rPr>
          <w:rFonts w:eastAsia="Calibri" w:cs="Tahoma"/>
          <w:color w:val="000000"/>
          <w:szCs w:val="18"/>
          <w:lang w:val="es-ES"/>
        </w:rPr>
        <w:t>abril de 2015 que opten por la compra completa de licencias por procesador y cualquier otro cliente que</w:t>
      </w:r>
      <w:r w:rsidR="001007D4" w:rsidRPr="00EA0D3A">
        <w:rPr>
          <w:rFonts w:eastAsia="Calibri" w:cs="Tahoma"/>
          <w:color w:val="000000"/>
          <w:szCs w:val="18"/>
          <w:lang w:val="es-ES"/>
        </w:rPr>
        <w:t> </w:t>
      </w:r>
      <w:r w:rsidRPr="00EA0D3A">
        <w:rPr>
          <w:rFonts w:eastAsia="Calibri" w:cs="Tahoma"/>
          <w:color w:val="000000"/>
          <w:szCs w:val="18"/>
          <w:lang w:val="es-ES"/>
        </w:rPr>
        <w:t>adquiera licencias perpetuas en virtud de su contrato y opten por no renovar Software Assurance pueden ejecutar SQL Server 2008 R2 o SQL Server 2012 en virtud de las siguientes licencias:</w:t>
      </w:r>
    </w:p>
    <w:p w:rsidR="00204D6D" w:rsidRPr="00EA0D3A" w:rsidRDefault="00204D6D" w:rsidP="00204D6D">
      <w:pPr>
        <w:tabs>
          <w:tab w:val="left" w:pos="1440"/>
        </w:tabs>
        <w:ind w:left="720"/>
        <w:rPr>
          <w:rFonts w:cs="Tahoma"/>
          <w:lang w:val="es-ES"/>
        </w:rPr>
      </w:pPr>
    </w:p>
    <w:p w:rsidR="00A81E83" w:rsidRPr="00EA0D3A" w:rsidRDefault="00A81E83" w:rsidP="00346F4B">
      <w:pPr>
        <w:numPr>
          <w:ilvl w:val="0"/>
          <w:numId w:val="53"/>
        </w:numPr>
        <w:spacing w:after="60"/>
        <w:ind w:left="1440"/>
        <w:rPr>
          <w:rFonts w:cs="Tahoma"/>
          <w:lang w:val="es-ES"/>
        </w:rPr>
      </w:pPr>
      <w:r w:rsidRPr="00EA0D3A">
        <w:rPr>
          <w:rFonts w:eastAsia="Calibri" w:cs="Tahoma"/>
          <w:b/>
          <w:color w:val="000000"/>
          <w:szCs w:val="18"/>
          <w:lang w:val="es-ES"/>
        </w:rPr>
        <w:t>SQL Server 2008 R2 Enterprise:</w:t>
      </w:r>
      <w:r w:rsidRPr="00EA0D3A">
        <w:rPr>
          <w:rFonts w:eastAsia="Calibri" w:cs="Tahoma"/>
          <w:color w:val="000000"/>
          <w:szCs w:val="18"/>
          <w:lang w:val="es-ES"/>
        </w:rPr>
        <w:t xml:space="preserve"> El uso continuado de esta versión del software está sujeto a</w:t>
      </w:r>
      <w:r w:rsidR="00E90BC1" w:rsidRPr="00EA0D3A">
        <w:rPr>
          <w:rFonts w:eastAsia="Calibri" w:cs="Tahoma"/>
          <w:color w:val="000000"/>
          <w:szCs w:val="18"/>
          <w:lang w:val="es-ES"/>
        </w:rPr>
        <w:t> </w:t>
      </w:r>
      <w:r w:rsidRPr="00EA0D3A">
        <w:rPr>
          <w:rFonts w:eastAsia="Calibri" w:cs="Tahoma"/>
          <w:color w:val="000000"/>
          <w:szCs w:val="18"/>
          <w:lang w:val="es-ES"/>
        </w:rPr>
        <w:t>los derechos de uso de los productos de licencias por procesador de SQL Server 2008 R2 Enterprise; sin embargo, los clientes dejan de tener derechos de uso de Virtualización Ilimitada o</w:t>
      </w:r>
      <w:r w:rsidR="00E90BC1" w:rsidRPr="00EA0D3A">
        <w:rPr>
          <w:rFonts w:eastAsia="Calibri" w:cs="Tahoma"/>
          <w:color w:val="000000"/>
          <w:szCs w:val="18"/>
          <w:lang w:val="es-ES"/>
        </w:rPr>
        <w:t> </w:t>
      </w:r>
      <w:r w:rsidRPr="00EA0D3A">
        <w:rPr>
          <w:rFonts w:eastAsia="Calibri" w:cs="Tahoma"/>
          <w:color w:val="000000"/>
          <w:szCs w:val="18"/>
          <w:lang w:val="es-ES"/>
        </w:rPr>
        <w:t xml:space="preserve">Movilidad de Licencias a través de Software Assurance. </w:t>
      </w:r>
    </w:p>
    <w:p w:rsidR="00A81E83" w:rsidRPr="00EA0D3A" w:rsidRDefault="00A81E83" w:rsidP="00346F4B">
      <w:pPr>
        <w:numPr>
          <w:ilvl w:val="0"/>
          <w:numId w:val="53"/>
        </w:numPr>
        <w:tabs>
          <w:tab w:val="left" w:pos="1800"/>
        </w:tabs>
        <w:spacing w:after="60"/>
        <w:ind w:left="1440"/>
        <w:rPr>
          <w:rFonts w:cs="Tahoma"/>
          <w:spacing w:val="-2"/>
          <w:lang w:val="es-ES"/>
        </w:rPr>
      </w:pPr>
      <w:r w:rsidRPr="00EA0D3A">
        <w:rPr>
          <w:rFonts w:eastAsia="Calibri" w:cs="Tahoma"/>
          <w:b/>
          <w:color w:val="000000"/>
          <w:spacing w:val="-2"/>
          <w:szCs w:val="18"/>
          <w:lang w:val="es-ES"/>
        </w:rPr>
        <w:t xml:space="preserve">SQL Server 2012 Enterprise Core: </w:t>
      </w:r>
      <w:r w:rsidRPr="00EA0D3A">
        <w:rPr>
          <w:rFonts w:eastAsia="Calibri" w:cs="Tahoma"/>
          <w:color w:val="000000"/>
          <w:spacing w:val="-2"/>
          <w:szCs w:val="18"/>
          <w:lang w:val="es-ES"/>
        </w:rPr>
        <w:t>el uso de esta versión del software está sujeto a</w:t>
      </w:r>
      <w:r w:rsidR="00E90BC1" w:rsidRPr="00EA0D3A">
        <w:rPr>
          <w:rFonts w:eastAsia="Calibri" w:cs="Tahoma"/>
          <w:color w:val="000000"/>
          <w:spacing w:val="-2"/>
          <w:szCs w:val="18"/>
          <w:lang w:val="es-ES"/>
        </w:rPr>
        <w:t> </w:t>
      </w:r>
      <w:r w:rsidRPr="00EA0D3A">
        <w:rPr>
          <w:rFonts w:eastAsia="Calibri" w:cs="Tahoma"/>
          <w:color w:val="000000"/>
          <w:spacing w:val="-2"/>
          <w:szCs w:val="18"/>
          <w:lang w:val="es-ES"/>
        </w:rPr>
        <w:t>derechos</w:t>
      </w:r>
      <w:r w:rsidR="00E90BC1" w:rsidRPr="00EA0D3A">
        <w:rPr>
          <w:rFonts w:eastAsia="Calibri" w:cs="Tahoma"/>
          <w:color w:val="000000"/>
          <w:spacing w:val="-2"/>
          <w:szCs w:val="18"/>
          <w:lang w:val="es-ES"/>
        </w:rPr>
        <w:t> </w:t>
      </w:r>
      <w:r w:rsidRPr="00EA0D3A">
        <w:rPr>
          <w:rFonts w:eastAsia="Calibri" w:cs="Tahoma"/>
          <w:color w:val="000000"/>
          <w:spacing w:val="-2"/>
          <w:szCs w:val="18"/>
          <w:lang w:val="es-ES"/>
        </w:rPr>
        <w:t>de uso de los productos de licencias por procesador de SQL Server 2008 R2 Enterprise,</w:t>
      </w:r>
      <w:r w:rsidR="00E90BC1" w:rsidRPr="00EA0D3A">
        <w:rPr>
          <w:rFonts w:eastAsia="Calibri" w:cs="Tahoma"/>
          <w:color w:val="000000"/>
          <w:spacing w:val="-2"/>
          <w:szCs w:val="18"/>
          <w:lang w:val="es-ES"/>
        </w:rPr>
        <w:t> </w:t>
      </w:r>
      <w:r w:rsidRPr="00EA0D3A">
        <w:rPr>
          <w:rFonts w:eastAsia="Calibri" w:cs="Tahoma"/>
          <w:color w:val="000000"/>
          <w:spacing w:val="-2"/>
          <w:szCs w:val="18"/>
          <w:lang w:val="es-ES"/>
        </w:rPr>
        <w:t xml:space="preserve">sin embargo: </w:t>
      </w:r>
    </w:p>
    <w:p w:rsidR="00A81E83" w:rsidRPr="00EA0D3A" w:rsidRDefault="00A81E83" w:rsidP="00346F4B">
      <w:pPr>
        <w:numPr>
          <w:ilvl w:val="1"/>
          <w:numId w:val="53"/>
        </w:numPr>
        <w:tabs>
          <w:tab w:val="left" w:pos="2160"/>
        </w:tabs>
        <w:spacing w:after="60"/>
        <w:ind w:left="2160"/>
        <w:rPr>
          <w:rFonts w:cs="Tahoma"/>
          <w:lang w:val="es-ES"/>
        </w:rPr>
      </w:pPr>
      <w:r w:rsidRPr="00EA0D3A">
        <w:rPr>
          <w:rFonts w:eastAsia="Calibri" w:cs="Tahoma"/>
          <w:color w:val="000000"/>
          <w:szCs w:val="18"/>
          <w:lang w:val="es-ES"/>
        </w:rPr>
        <w:t>los clientes dejan de tener derechos de uso de Virtualización Ilimitada, Movilidad de</w:t>
      </w:r>
      <w:r w:rsidR="00E90BC1" w:rsidRPr="00EA0D3A">
        <w:rPr>
          <w:rFonts w:eastAsia="Calibri" w:cs="Tahoma"/>
          <w:color w:val="000000"/>
          <w:szCs w:val="18"/>
          <w:lang w:val="es-ES"/>
        </w:rPr>
        <w:t> </w:t>
      </w:r>
      <w:r w:rsidRPr="00EA0D3A">
        <w:rPr>
          <w:rFonts w:eastAsia="Calibri" w:cs="Tahoma"/>
          <w:color w:val="000000"/>
          <w:szCs w:val="18"/>
          <w:lang w:val="es-ES"/>
        </w:rPr>
        <w:t>Licencias dentro de Granjas de Servidores o Movilidad de Licencias a través de</w:t>
      </w:r>
      <w:r w:rsidR="00E90BC1" w:rsidRPr="00EA0D3A">
        <w:rPr>
          <w:rFonts w:eastAsia="Calibri" w:cs="Tahoma"/>
          <w:color w:val="000000"/>
          <w:szCs w:val="18"/>
          <w:lang w:val="es-ES"/>
        </w:rPr>
        <w:t> </w:t>
      </w:r>
      <w:r w:rsidRPr="00EA0D3A">
        <w:rPr>
          <w:rFonts w:eastAsia="Calibri" w:cs="Tahoma"/>
          <w:color w:val="000000"/>
          <w:szCs w:val="18"/>
          <w:lang w:val="es-ES"/>
        </w:rPr>
        <w:t xml:space="preserve">Software Assurance y </w:t>
      </w:r>
    </w:p>
    <w:p w:rsidR="00A81E83" w:rsidRPr="00EA0D3A" w:rsidRDefault="00A81E83" w:rsidP="00346F4B">
      <w:pPr>
        <w:numPr>
          <w:ilvl w:val="1"/>
          <w:numId w:val="53"/>
        </w:numPr>
        <w:tabs>
          <w:tab w:val="left" w:pos="2160"/>
          <w:tab w:val="left" w:pos="2970"/>
        </w:tabs>
        <w:spacing w:after="60"/>
        <w:ind w:left="2160"/>
        <w:rPr>
          <w:rFonts w:cs="Tahoma"/>
          <w:lang w:val="es-ES"/>
        </w:rPr>
      </w:pPr>
      <w:r w:rsidRPr="00EA0D3A">
        <w:rPr>
          <w:rFonts w:eastAsia="Calibri" w:cs="Tahoma"/>
          <w:color w:val="000000"/>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A81E83" w:rsidRPr="00EA0D3A" w:rsidRDefault="00A81E83" w:rsidP="00346F4B">
      <w:pPr>
        <w:numPr>
          <w:ilvl w:val="2"/>
          <w:numId w:val="53"/>
        </w:numPr>
        <w:tabs>
          <w:tab w:val="left" w:pos="2520"/>
        </w:tabs>
        <w:spacing w:after="60"/>
        <w:ind w:left="2520"/>
        <w:rPr>
          <w:rFonts w:cs="Tahoma"/>
          <w:lang w:val="es-ES"/>
        </w:rPr>
      </w:pPr>
      <w:r w:rsidRPr="00EA0D3A">
        <w:rPr>
          <w:rFonts w:eastAsia="Calibri" w:cs="Tahoma"/>
          <w:color w:val="000000"/>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9B6021" w:rsidRDefault="00A81E83" w:rsidP="00346F4B">
      <w:pPr>
        <w:numPr>
          <w:ilvl w:val="4"/>
          <w:numId w:val="50"/>
        </w:numPr>
        <w:tabs>
          <w:tab w:val="left" w:pos="2880"/>
        </w:tabs>
        <w:spacing w:after="60"/>
        <w:ind w:left="2880"/>
        <w:rPr>
          <w:rFonts w:cs="Tahoma"/>
        </w:rPr>
      </w:pPr>
      <w:r w:rsidRPr="009B6021">
        <w:rPr>
          <w:rFonts w:eastAsia="Calibri" w:cs="Tahoma"/>
          <w:color w:val="000000"/>
          <w:szCs w:val="18"/>
        </w:rPr>
        <w:t xml:space="preserve">cuatro núcleos por licencia de procesador O BIEN </w:t>
      </w:r>
    </w:p>
    <w:p w:rsidR="00A81E83" w:rsidRPr="00EA0D3A" w:rsidRDefault="00A81E83" w:rsidP="00346F4B">
      <w:pPr>
        <w:numPr>
          <w:ilvl w:val="4"/>
          <w:numId w:val="50"/>
        </w:numPr>
        <w:tabs>
          <w:tab w:val="left" w:pos="2880"/>
        </w:tabs>
        <w:spacing w:after="60"/>
        <w:ind w:left="2880"/>
        <w:rPr>
          <w:rFonts w:cs="Tahoma"/>
          <w:spacing w:val="-2"/>
          <w:lang w:val="es-ES"/>
        </w:rPr>
      </w:pPr>
      <w:r w:rsidRPr="00EA0D3A">
        <w:rPr>
          <w:rFonts w:eastAsia="Calibri" w:cs="Tahoma"/>
          <w:color w:val="000000"/>
          <w:spacing w:val="-2"/>
          <w:szCs w:val="18"/>
          <w:lang w:val="es-ES"/>
        </w:rPr>
        <w:t>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w:t>
      </w:r>
      <w:r w:rsidR="00C6720F" w:rsidRPr="00EA0D3A">
        <w:rPr>
          <w:rFonts w:eastAsia="Calibri" w:cs="Tahoma"/>
          <w:color w:val="000000"/>
          <w:spacing w:val="-2"/>
          <w:szCs w:val="18"/>
          <w:lang w:val="es-ES"/>
        </w:rPr>
        <w:t> </w:t>
      </w:r>
      <w:r w:rsidRPr="00EA0D3A">
        <w:rPr>
          <w:rFonts w:eastAsia="Calibri" w:cs="Tahoma"/>
          <w:color w:val="000000"/>
          <w:spacing w:val="-2"/>
          <w:szCs w:val="18"/>
          <w:lang w:val="es-ES"/>
        </w:rPr>
        <w:t xml:space="preserve">es compatible con ese software inmediatamente anterior a la expiración de Software Assurance mediante el uso de la herramienta Microsoft MAP o cualquier software equivalente). </w:t>
      </w:r>
    </w:p>
    <w:p w:rsidR="00A81E83" w:rsidRPr="00EA0D3A" w:rsidRDefault="00A81E83" w:rsidP="00346F4B">
      <w:pPr>
        <w:numPr>
          <w:ilvl w:val="2"/>
          <w:numId w:val="53"/>
        </w:numPr>
        <w:tabs>
          <w:tab w:val="left" w:pos="2520"/>
        </w:tabs>
        <w:spacing w:after="60"/>
        <w:ind w:left="2520"/>
        <w:rPr>
          <w:rFonts w:cs="Tahoma"/>
          <w:lang w:val="es-ES"/>
        </w:rPr>
      </w:pPr>
      <w:r w:rsidRPr="00EA0D3A">
        <w:rPr>
          <w:rFonts w:eastAsia="Calibri" w:cs="Tahoma"/>
          <w:color w:val="000000"/>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w:t>
      </w:r>
      <w:r w:rsidR="00C6720F" w:rsidRPr="00EA0D3A">
        <w:rPr>
          <w:rFonts w:eastAsia="Calibri" w:cs="Tahoma"/>
          <w:color w:val="000000"/>
          <w:szCs w:val="18"/>
          <w:lang w:val="es-ES"/>
        </w:rPr>
        <w:t> </w:t>
      </w:r>
      <w:r w:rsidRPr="00EA0D3A">
        <w:rPr>
          <w:rFonts w:eastAsia="Calibri" w:cs="Tahoma"/>
          <w:color w:val="000000"/>
          <w:szCs w:val="18"/>
          <w:lang w:val="es-ES"/>
        </w:rPr>
        <w:t>licencia por procesador.</w:t>
      </w:r>
    </w:p>
    <w:p w:rsidR="00A81E83" w:rsidRPr="00EA0D3A" w:rsidRDefault="00A81E83" w:rsidP="00346F4B">
      <w:pPr>
        <w:numPr>
          <w:ilvl w:val="1"/>
          <w:numId w:val="53"/>
        </w:numPr>
        <w:tabs>
          <w:tab w:val="left" w:pos="1800"/>
        </w:tabs>
        <w:spacing w:after="60"/>
        <w:ind w:left="1800"/>
        <w:rPr>
          <w:rFonts w:cs="Tahoma"/>
          <w:lang w:val="es-ES"/>
        </w:rPr>
      </w:pPr>
      <w:r w:rsidRPr="00EA0D3A">
        <w:rPr>
          <w:rFonts w:eastAsia="Calibri" w:cs="Tahoma"/>
          <w:color w:val="000000"/>
          <w:szCs w:val="18"/>
          <w:lang w:val="es-ES"/>
        </w:rPr>
        <w:t xml:space="preserve">Los Clientes </w:t>
      </w:r>
      <w:r w:rsidRPr="00EA0D3A">
        <w:rPr>
          <w:rFonts w:eastAsia="Calibri" w:cs="Tahoma"/>
          <w:szCs w:val="18"/>
          <w:lang w:val="es-ES"/>
        </w:rPr>
        <w:t>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w:t>
      </w:r>
      <w:r w:rsidR="004766CF" w:rsidRPr="00EA0D3A">
        <w:rPr>
          <w:rFonts w:eastAsia="Calibri" w:cs="Tahoma"/>
          <w:szCs w:val="18"/>
          <w:lang w:val="es-ES"/>
        </w:rPr>
        <w:t> </w:t>
      </w:r>
      <w:r w:rsidRPr="00EA0D3A">
        <w:rPr>
          <w:rFonts w:eastAsia="Calibri" w:cs="Tahoma"/>
          <w:szCs w:val="18"/>
          <w:lang w:val="es-ES"/>
        </w:rPr>
        <w:t>núcleo adicionales de SQL Server 2012.</w:t>
      </w:r>
    </w:p>
    <w:p w:rsidR="00A81E83" w:rsidRPr="00EA0D3A" w:rsidRDefault="00A81E83" w:rsidP="00346F4B">
      <w:pPr>
        <w:numPr>
          <w:ilvl w:val="1"/>
          <w:numId w:val="53"/>
        </w:numPr>
        <w:tabs>
          <w:tab w:val="left" w:pos="1800"/>
          <w:tab w:val="left" w:pos="2970"/>
        </w:tabs>
        <w:spacing w:after="60"/>
        <w:ind w:left="1800"/>
        <w:rPr>
          <w:rFonts w:cs="Tahoma"/>
          <w:lang w:val="es-ES"/>
        </w:rPr>
      </w:pPr>
      <w:r w:rsidRPr="00EA0D3A">
        <w:rPr>
          <w:rFonts w:eastAsia="Calibri" w:cs="Tahoma"/>
          <w:color w:val="000000"/>
          <w:szCs w:val="18"/>
          <w:lang w:val="es-ES"/>
        </w:rPr>
        <w:t>La equivalencia de licencias por núcleo considerada de los clientes no implica que pueden asignar una licencia por procesador a núcleos entre dos o más procesadores.</w:t>
      </w:r>
    </w:p>
    <w:p w:rsidR="00204D6D" w:rsidRPr="00EA0D3A" w:rsidRDefault="00204D6D" w:rsidP="00204D6D">
      <w:pPr>
        <w:tabs>
          <w:tab w:val="left" w:pos="1800"/>
          <w:tab w:val="left" w:pos="2970"/>
        </w:tabs>
        <w:rPr>
          <w:rFonts w:cs="Tahoma"/>
          <w:lang w:val="es-ES"/>
        </w:rPr>
      </w:pPr>
    </w:p>
    <w:p w:rsidR="00204D6D" w:rsidRPr="00EA0D3A" w:rsidRDefault="00A81E83" w:rsidP="00204D6D">
      <w:pPr>
        <w:tabs>
          <w:tab w:val="left" w:pos="720"/>
        </w:tabs>
        <w:spacing w:after="60"/>
        <w:ind w:left="720"/>
        <w:rPr>
          <w:rFonts w:cs="Tahoma"/>
          <w:lang w:val="es-ES"/>
        </w:rPr>
      </w:pPr>
      <w:r w:rsidRPr="00EA0D3A">
        <w:rPr>
          <w:rFonts w:eastAsia="Calibri" w:cs="Tahoma"/>
          <w:b/>
          <w:color w:val="000000"/>
          <w:szCs w:val="18"/>
          <w:lang w:val="es-ES"/>
        </w:rPr>
        <w:t>Para los clientes con cobertura de Software Assurance con vencimiento a partir del 1 de abril de 2015 que optan por no renovar</w:t>
      </w:r>
    </w:p>
    <w:p w:rsidR="00A81E83" w:rsidRPr="00EA0D3A" w:rsidRDefault="00A81E83" w:rsidP="00204D6D">
      <w:pPr>
        <w:tabs>
          <w:tab w:val="left" w:pos="720"/>
        </w:tabs>
        <w:ind w:left="720"/>
        <w:rPr>
          <w:rFonts w:cs="Tahoma"/>
          <w:lang w:val="es-ES"/>
        </w:rPr>
      </w:pPr>
      <w:r w:rsidRPr="00EA0D3A">
        <w:rPr>
          <w:rFonts w:eastAsia="Calibri" w:cs="Tahoma"/>
          <w:color w:val="000000"/>
          <w:szCs w:val="18"/>
          <w:lang w:val="es-ES"/>
        </w:rPr>
        <w:t xml:space="preserve">Los clientes de Enterprise Subscription </w:t>
      </w:r>
      <w:r w:rsidRPr="00EA0D3A">
        <w:rPr>
          <w:rFonts w:cs="Tahoma"/>
          <w:bCs/>
          <w:color w:val="000000"/>
          <w:szCs w:val="18"/>
          <w:lang w:val="es-ES"/>
        </w:rPr>
        <w:t xml:space="preserve">y Open Value Subscription </w:t>
      </w:r>
      <w:r w:rsidRPr="00EA0D3A">
        <w:rPr>
          <w:rFonts w:eastAsia="Calibri" w:cs="Tahoma"/>
          <w:color w:val="000000"/>
          <w:szCs w:val="18"/>
          <w:lang w:val="es-ES"/>
        </w:rPr>
        <w:t xml:space="preserve">con cobertura que vence a partir del 1 de abril de 2015 que opten por la compra completa de licencias por procesador y cualquier otro cliente que adquiera licencias perpetuas en virtud de su contrato tienen las siguientes opciones: </w:t>
      </w:r>
    </w:p>
    <w:p w:rsidR="00204D6D" w:rsidRPr="00EA0D3A" w:rsidRDefault="00204D6D" w:rsidP="00204D6D">
      <w:pPr>
        <w:tabs>
          <w:tab w:val="left" w:pos="720"/>
        </w:tabs>
        <w:ind w:left="720"/>
        <w:rPr>
          <w:rFonts w:cs="Tahoma"/>
          <w:lang w:val="es-ES"/>
        </w:rPr>
      </w:pPr>
    </w:p>
    <w:p w:rsidR="00A81E83" w:rsidRPr="00EA0D3A" w:rsidRDefault="00A81E83" w:rsidP="00346F4B">
      <w:pPr>
        <w:numPr>
          <w:ilvl w:val="2"/>
          <w:numId w:val="50"/>
        </w:numPr>
        <w:spacing w:after="60"/>
        <w:ind w:left="1440"/>
        <w:rPr>
          <w:rFonts w:cs="Tahoma"/>
          <w:lang w:val="es-ES"/>
        </w:rPr>
      </w:pPr>
      <w:r w:rsidRPr="00EA0D3A">
        <w:rPr>
          <w:rFonts w:eastAsia="Calibri" w:cs="Tahoma"/>
          <w:szCs w:val="18"/>
          <w:lang w:val="es-ES"/>
        </w:rPr>
        <w:t>Tal como se mencionó en el primer párrafo de la nota sobre productos, las licencias adquiridas antes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2015 son licencias cualificadas y los clientes pueden continuar utilizando SQL</w:t>
      </w:r>
      <w:r w:rsidR="004766CF" w:rsidRPr="00EA0D3A">
        <w:rPr>
          <w:rFonts w:eastAsia="Calibri" w:cs="Tahoma"/>
          <w:szCs w:val="18"/>
          <w:lang w:val="es-ES"/>
        </w:rPr>
        <w:t> </w:t>
      </w:r>
      <w:r w:rsidRPr="00EA0D3A">
        <w:rPr>
          <w:rFonts w:eastAsia="Calibri" w:cs="Tahoma"/>
          <w:szCs w:val="18"/>
          <w:lang w:val="es-ES"/>
        </w:rPr>
        <w:t>Server 2012 de conformidad con los términos en la sección anterior “Para los clientes con cobertura de Software Assurance con vencimiento antes del 1 de abril de 2015 que optan por no</w:t>
      </w:r>
      <w:r w:rsidR="004766CF" w:rsidRPr="00EA0D3A">
        <w:rPr>
          <w:rFonts w:eastAsia="Calibri" w:cs="Tahoma"/>
          <w:szCs w:val="18"/>
          <w:lang w:val="es-ES"/>
        </w:rPr>
        <w:t> </w:t>
      </w:r>
      <w:r w:rsidRPr="00EA0D3A">
        <w:rPr>
          <w:rFonts w:eastAsia="Calibri" w:cs="Tahoma"/>
          <w:szCs w:val="18"/>
          <w:lang w:val="es-ES"/>
        </w:rPr>
        <w:t xml:space="preserve">renovar” y, </w:t>
      </w:r>
    </w:p>
    <w:p w:rsidR="00A81E83" w:rsidRPr="00EA0D3A" w:rsidRDefault="00A81E83" w:rsidP="00346F4B">
      <w:pPr>
        <w:numPr>
          <w:ilvl w:val="2"/>
          <w:numId w:val="50"/>
        </w:numPr>
        <w:spacing w:after="60"/>
        <w:ind w:left="1440"/>
        <w:rPr>
          <w:rFonts w:cs="Tahoma"/>
          <w:spacing w:val="-2"/>
          <w:lang w:val="es-ES"/>
        </w:rPr>
      </w:pPr>
      <w:r w:rsidRPr="00EA0D3A">
        <w:rPr>
          <w:rFonts w:eastAsia="Calibri" w:cs="Tahoma"/>
          <w:spacing w:val="-2"/>
          <w:szCs w:val="18"/>
          <w:lang w:val="es-ES"/>
        </w:rPr>
        <w:t>Para las licencias adquiridas después del 1 de abril</w:t>
      </w:r>
      <w:r w:rsidRPr="00EA0D3A">
        <w:rPr>
          <w:rFonts w:eastAsia="Calibri" w:cs="Tahoma"/>
          <w:spacing w:val="-2"/>
          <w:szCs w:val="18"/>
          <w:vertAlign w:val="superscript"/>
          <w:lang w:val="es-ES"/>
        </w:rPr>
        <w:t xml:space="preserve"> de</w:t>
      </w:r>
      <w:r w:rsidRPr="00EA0D3A">
        <w:rPr>
          <w:rFonts w:eastAsia="Calibri" w:cs="Tahoma"/>
          <w:spacing w:val="-2"/>
          <w:szCs w:val="18"/>
          <w:lang w:val="es-ES"/>
        </w:rPr>
        <w:t xml:space="preserve"> 2015, la licencia por procesador de los clientes contará con una equivalencia de núcleo de cuatro licencias por núcleo de SQL Server 2012 Enterprise. Para el uso continuado de SQL Server 2012 en procesadores que necesitan más de cuatro licencias por núcleo por procesador, el cliente debe adquirir las licencias por núcleo adicionales.</w:t>
      </w:r>
    </w:p>
    <w:p w:rsidR="00204D6D" w:rsidRPr="00EA0D3A" w:rsidRDefault="00204D6D" w:rsidP="00204D6D">
      <w:pPr>
        <w:ind w:left="1440"/>
        <w:rPr>
          <w:rFonts w:cs="Tahoma"/>
          <w:lang w:val="es-ES"/>
        </w:rPr>
      </w:pPr>
    </w:p>
    <w:p w:rsidR="00204D6D" w:rsidRPr="00EA0D3A" w:rsidRDefault="00A81E83" w:rsidP="00204D6D">
      <w:pPr>
        <w:tabs>
          <w:tab w:val="left" w:pos="720"/>
        </w:tabs>
        <w:spacing w:after="60"/>
        <w:ind w:left="720"/>
        <w:rPr>
          <w:rFonts w:cs="Tahoma"/>
          <w:lang w:val="es-ES"/>
        </w:rPr>
      </w:pPr>
      <w:r w:rsidRPr="00EA0D3A">
        <w:rPr>
          <w:rFonts w:cs="Tahoma"/>
          <w:b/>
          <w:lang w:val="es-ES"/>
        </w:rPr>
        <w:t>Para clientes ubicados en la República Popular</w:t>
      </w:r>
      <w:r w:rsidRPr="00EA0D3A">
        <w:rPr>
          <w:rFonts w:cs="Tahoma"/>
          <w:lang w:val="es-ES"/>
        </w:rPr>
        <w:t xml:space="preserve"> </w:t>
      </w:r>
      <w:r w:rsidRPr="00EA0D3A">
        <w:rPr>
          <w:rFonts w:cs="Tahoma"/>
          <w:b/>
          <w:lang w:val="es-ES"/>
        </w:rPr>
        <w:t>China y que adquieran licencias de procesador y</w:t>
      </w:r>
      <w:r w:rsidR="00863A90" w:rsidRPr="00EA0D3A">
        <w:rPr>
          <w:rFonts w:cs="Tahoma"/>
          <w:b/>
          <w:lang w:val="es-ES"/>
        </w:rPr>
        <w:t> </w:t>
      </w:r>
      <w:r w:rsidRPr="00EA0D3A">
        <w:rPr>
          <w:rFonts w:cs="Tahoma"/>
          <w:b/>
          <w:lang w:val="es-ES"/>
        </w:rPr>
        <w:t>de Software Assurance para SQL Server 2008 R2</w:t>
      </w:r>
    </w:p>
    <w:p w:rsidR="00A81E83" w:rsidRPr="00EA0D3A" w:rsidRDefault="00A81E83" w:rsidP="00204D6D">
      <w:pPr>
        <w:tabs>
          <w:tab w:val="left" w:pos="720"/>
        </w:tabs>
        <w:ind w:left="720"/>
        <w:rPr>
          <w:rFonts w:cs="Tahoma"/>
          <w:lang w:val="es-ES"/>
        </w:rPr>
      </w:pPr>
      <w:r w:rsidRPr="00EA0D3A">
        <w:rPr>
          <w:rFonts w:cs="Tahoma"/>
          <w:lang w:val="es-ES"/>
        </w:rPr>
        <w:t>Las referencias que se hacen en esta lista de producto al 1 de abril</w:t>
      </w:r>
      <w:r w:rsidRPr="00EA0D3A">
        <w:rPr>
          <w:rFonts w:cs="Tahoma"/>
          <w:vertAlign w:val="superscript"/>
          <w:lang w:val="es-ES"/>
        </w:rPr>
        <w:t xml:space="preserve"> de</w:t>
      </w:r>
      <w:r w:rsidRPr="00EA0D3A">
        <w:rPr>
          <w:rFonts w:cs="Tahoma"/>
          <w:lang w:val="es-ES"/>
        </w:rPr>
        <w:t xml:space="preserve"> 2012 y al 1 de abril</w:t>
      </w:r>
      <w:r w:rsidRPr="00EA0D3A">
        <w:rPr>
          <w:rFonts w:cs="Tahoma"/>
          <w:vertAlign w:val="superscript"/>
          <w:lang w:val="es-ES"/>
        </w:rPr>
        <w:t xml:space="preserve"> de</w:t>
      </w:r>
      <w:r w:rsidRPr="00EA0D3A">
        <w:rPr>
          <w:rFonts w:cs="Tahoma"/>
          <w:lang w:val="es-ES"/>
        </w:rPr>
        <w:t xml:space="preserve"> 2015 no se aplican. Las fechas aplicables a estos clientes serán el 1 de julio</w:t>
      </w:r>
      <w:r w:rsidRPr="00EA0D3A">
        <w:rPr>
          <w:rFonts w:cs="Tahoma"/>
          <w:vertAlign w:val="superscript"/>
          <w:lang w:val="es-ES"/>
        </w:rPr>
        <w:t xml:space="preserve"> de</w:t>
      </w:r>
      <w:r w:rsidRPr="00EA0D3A">
        <w:rPr>
          <w:rFonts w:cs="Tahoma"/>
          <w:lang w:val="es-ES"/>
        </w:rPr>
        <w:t xml:space="preserve"> 2012 y el 1 de julio</w:t>
      </w:r>
      <w:r w:rsidRPr="00EA0D3A">
        <w:rPr>
          <w:rFonts w:cs="Tahoma"/>
          <w:vertAlign w:val="superscript"/>
          <w:lang w:val="es-ES"/>
        </w:rPr>
        <w:t xml:space="preserve"> de</w:t>
      </w:r>
      <w:r w:rsidRPr="00EA0D3A">
        <w:rPr>
          <w:rFonts w:cs="Tahoma"/>
          <w:lang w:val="es-ES"/>
        </w:rPr>
        <w:t xml:space="preserve"> 2015 respectivamente.</w:t>
      </w:r>
    </w:p>
    <w:p w:rsidR="006E28CC" w:rsidRPr="00EA0D3A" w:rsidRDefault="006E28CC" w:rsidP="00204D6D">
      <w:pPr>
        <w:tabs>
          <w:tab w:val="left" w:pos="720"/>
        </w:tabs>
        <w:ind w:left="720"/>
        <w:rPr>
          <w:rFonts w:cs="Tahoma"/>
          <w:lang w:val="es-ES"/>
        </w:rPr>
      </w:pPr>
    </w:p>
    <w:p w:rsidR="006E28CC" w:rsidRPr="00EA0D3A" w:rsidRDefault="006E28CC" w:rsidP="00204D6D">
      <w:pPr>
        <w:tabs>
          <w:tab w:val="left" w:pos="720"/>
        </w:tabs>
        <w:ind w:left="720"/>
        <w:rPr>
          <w:rFonts w:cs="Tahoma"/>
          <w:lang w:val="es-ES"/>
        </w:rPr>
      </w:pPr>
    </w:p>
    <w:p w:rsidR="006E28CC" w:rsidRPr="00EA0D3A" w:rsidRDefault="00F66FB0" w:rsidP="007056C1">
      <w:pPr>
        <w:pStyle w:val="Heading3"/>
        <w:rPr>
          <w:rFonts w:ascii="Tahoma" w:hAnsi="Tahoma" w:cs="Tahoma"/>
          <w:lang w:val="es-ES"/>
        </w:rPr>
      </w:pPr>
      <w:bookmarkStart w:id="1457" w:name="_80_SQL_Server"/>
      <w:bookmarkStart w:id="1458" w:name="_81_SQL_Server"/>
      <w:bookmarkStart w:id="1459" w:name="_88_Almacenamiento_de"/>
      <w:bookmarkStart w:id="1460" w:name="_Toc360109415"/>
      <w:bookmarkEnd w:id="1457"/>
      <w:bookmarkEnd w:id="1458"/>
      <w:bookmarkEnd w:id="1459"/>
      <w:r w:rsidRPr="00EA0D3A">
        <w:rPr>
          <w:rFonts w:ascii="Tahoma" w:hAnsi="Tahoma" w:cs="Tahoma"/>
          <w:caps/>
          <w:color w:val="F66400"/>
          <w:sz w:val="22"/>
          <w:vertAlign w:val="superscript"/>
          <w:lang w:val="es-ES"/>
        </w:rPr>
        <w:t>88</w:t>
      </w:r>
      <w:r w:rsidRPr="00EA0D3A">
        <w:rPr>
          <w:rFonts w:ascii="Tahoma" w:hAnsi="Tahoma" w:cs="Tahoma"/>
          <w:color w:val="F66400"/>
          <w:sz w:val="22"/>
          <w:lang w:val="es-ES"/>
        </w:rPr>
        <w:t xml:space="preserve"> Almacenamiento de datos paralelos de SQL Server</w:t>
      </w:r>
      <w:r w:rsidRPr="00EA0D3A">
        <w:rPr>
          <w:rFonts w:ascii="Tahoma" w:hAnsi="Tahoma" w:cs="Tahoma"/>
          <w:color w:val="F66400"/>
          <w:sz w:val="22"/>
          <w:vertAlign w:val="superscript"/>
          <w:lang w:val="es-ES"/>
        </w:rPr>
        <w:t>®</w:t>
      </w:r>
      <w:r w:rsidRPr="00EA0D3A">
        <w:rPr>
          <w:rFonts w:ascii="Tahoma" w:hAnsi="Tahoma" w:cs="Tahoma"/>
          <w:color w:val="F66400"/>
          <w:sz w:val="22"/>
          <w:lang w:val="es-ES"/>
        </w:rPr>
        <w:t xml:space="preserve"> 2012</w:t>
      </w:r>
      <w:bookmarkEnd w:id="1460"/>
    </w:p>
    <w:p w:rsidR="006E28CC" w:rsidRPr="00EA0D3A" w:rsidRDefault="006E28CC" w:rsidP="006E28CC">
      <w:pPr>
        <w:pStyle w:val="EndnoteText"/>
        <w:rPr>
          <w:rFonts w:ascii="Tahoma" w:hAnsi="Tahoma" w:cs="Tahoma"/>
          <w:lang w:val="es-ES"/>
        </w:rPr>
      </w:pPr>
    </w:p>
    <w:p w:rsidR="000A30EE" w:rsidRPr="00EA0D3A" w:rsidRDefault="000A30EE" w:rsidP="000A30EE">
      <w:pPr>
        <w:spacing w:after="60"/>
        <w:ind w:left="720"/>
        <w:rPr>
          <w:rFonts w:cs="Tahoma"/>
          <w:lang w:val="es-ES"/>
        </w:rPr>
      </w:pPr>
      <w:r w:rsidRPr="00EA0D3A">
        <w:rPr>
          <w:rFonts w:eastAsia="Calibri" w:cs="Tahoma"/>
          <w:b/>
          <w:color w:val="000000"/>
          <w:szCs w:val="18"/>
          <w:lang w:val="es-ES"/>
        </w:rPr>
        <w:t>Concesiones de licencia asociadas con el cambio en el modelo de licencia</w:t>
      </w:r>
    </w:p>
    <w:p w:rsidR="000A30EE" w:rsidRPr="00EA0D3A" w:rsidRDefault="000A30EE" w:rsidP="000A30EE">
      <w:pPr>
        <w:ind w:left="720"/>
        <w:rPr>
          <w:rFonts w:cs="Tahoma"/>
          <w:lang w:val="es-ES"/>
        </w:rPr>
      </w:pPr>
      <w:r w:rsidRPr="00EA0D3A">
        <w:rPr>
          <w:rFonts w:eastAsia="Calibri" w:cs="Tahoma"/>
          <w:color w:val="000000"/>
          <w:szCs w:val="18"/>
          <w:lang w:val="es-ES"/>
        </w:rPr>
        <w:t>SQL Server 2008 R2 será la última versión de Almacenamiento de datos paralelos de SQL Server que se concede en virtud del modelo de licencias por procesador.</w:t>
      </w:r>
      <w:r w:rsidR="00CE4ED3" w:rsidRPr="00EA0D3A">
        <w:rPr>
          <w:rFonts w:eastAsia="Calibri" w:cs="Tahoma"/>
          <w:color w:val="000000"/>
          <w:szCs w:val="18"/>
          <w:lang w:val="es-ES"/>
        </w:rPr>
        <w:t xml:space="preserve"> </w:t>
      </w:r>
      <w:r w:rsidRPr="00EA0D3A">
        <w:rPr>
          <w:rFonts w:eastAsia="Calibri" w:cs="Tahoma"/>
          <w:color w:val="000000"/>
          <w:szCs w:val="18"/>
          <w:lang w:val="es-ES"/>
        </w:rPr>
        <w:t>Como excepción, a los clientes de Licencias por</w:t>
      </w:r>
      <w:r w:rsidR="000B7C31" w:rsidRPr="00EA0D3A">
        <w:rPr>
          <w:rFonts w:eastAsia="Calibri" w:cs="Tahoma"/>
          <w:color w:val="000000"/>
          <w:szCs w:val="18"/>
          <w:lang w:val="es-ES"/>
        </w:rPr>
        <w:t> </w:t>
      </w:r>
      <w:r w:rsidRPr="00EA0D3A">
        <w:rPr>
          <w:rFonts w:eastAsia="Calibri" w:cs="Tahoma"/>
          <w:color w:val="000000"/>
          <w:szCs w:val="18"/>
          <w:lang w:val="es-ES"/>
        </w:rPr>
        <w:t>Volumen con cobertura de Software Assurance activa para licencias de Almacenamiento de datos paralelos de SQL Server 2008 R2 el 1</w:t>
      </w:r>
      <w:r w:rsidRPr="00EA0D3A">
        <w:rPr>
          <w:rFonts w:eastAsia="Calibri" w:cs="Tahoma"/>
          <w:color w:val="000000"/>
          <w:szCs w:val="18"/>
          <w:vertAlign w:val="superscript"/>
          <w:lang w:val="es-ES"/>
        </w:rPr>
        <w:t>o</w:t>
      </w:r>
      <w:r w:rsidRPr="00EA0D3A">
        <w:rPr>
          <w:rFonts w:eastAsia="Calibri" w:cs="Tahoma"/>
          <w:color w:val="000000"/>
          <w:szCs w:val="18"/>
          <w:lang w:val="es-ES"/>
        </w:rPr>
        <w:t xml:space="preserve"> de marzo de 2013 (“licencias cualificadas”) se les ofrecen las siguientes opciones. Las licencias de Almacenamiento de datos paralelos de SQL Server 2008 R2 </w:t>
      </w:r>
      <w:r w:rsidRPr="00EA0D3A">
        <w:rPr>
          <w:rFonts w:cs="Tahoma"/>
          <w:bCs/>
          <w:color w:val="000000"/>
          <w:szCs w:val="18"/>
          <w:lang w:val="es-ES"/>
        </w:rPr>
        <w:t>adquiridas posteriormente bajo el mismo periodo de inscripción como parte de un proceso true up programado de Enterprise o Enterprise Subscription también son licencias cualificadas para efectos de estas opciones.</w:t>
      </w:r>
    </w:p>
    <w:p w:rsidR="000A30EE" w:rsidRPr="00EA0D3A" w:rsidRDefault="000A30EE" w:rsidP="000A30EE">
      <w:pPr>
        <w:ind w:left="720"/>
        <w:rPr>
          <w:rFonts w:cs="Tahoma"/>
          <w:lang w:val="es-ES"/>
        </w:rPr>
      </w:pPr>
    </w:p>
    <w:p w:rsidR="000A30EE" w:rsidRPr="00EA0D3A" w:rsidRDefault="000A30EE" w:rsidP="00346F4B">
      <w:pPr>
        <w:numPr>
          <w:ilvl w:val="0"/>
          <w:numId w:val="53"/>
        </w:numPr>
        <w:spacing w:after="60"/>
        <w:ind w:left="1440"/>
        <w:rPr>
          <w:rFonts w:cs="Tahoma"/>
          <w:lang w:val="es-ES"/>
        </w:rPr>
      </w:pPr>
      <w:r w:rsidRPr="00EA0D3A">
        <w:rPr>
          <w:rFonts w:eastAsia="Calibri" w:cs="Tahoma"/>
          <w:color w:val="000000"/>
          <w:szCs w:val="18"/>
          <w:lang w:val="es-ES"/>
        </w:rPr>
        <w:t>Por cada licencia cualificada que posea el cliente, este puede actualizar hasta 8 licencias por núcleo</w:t>
      </w:r>
      <w:r w:rsidR="000B7C31" w:rsidRPr="00EA0D3A">
        <w:rPr>
          <w:rFonts w:eastAsia="Calibri" w:cs="Tahoma"/>
          <w:color w:val="000000"/>
          <w:szCs w:val="18"/>
          <w:lang w:val="es-ES"/>
        </w:rPr>
        <w:t> </w:t>
      </w:r>
      <w:r w:rsidRPr="00EA0D3A">
        <w:rPr>
          <w:rFonts w:eastAsia="Calibri" w:cs="Tahoma"/>
          <w:color w:val="000000"/>
          <w:szCs w:val="18"/>
          <w:lang w:val="es-ES"/>
        </w:rPr>
        <w:t>para Almacenamiento de datos paralelos de SQL Server 2012. En el momento de actualizar SQL Server 2012, las licencias subyacentes de SQL Server 2008 R2 ya no serán válidas.</w:t>
      </w:r>
    </w:p>
    <w:p w:rsidR="000A30EE" w:rsidRPr="00EA0D3A" w:rsidRDefault="000A30EE" w:rsidP="000A30EE">
      <w:pPr>
        <w:rPr>
          <w:rFonts w:cs="Tahoma"/>
          <w:lang w:val="es-ES"/>
        </w:rPr>
      </w:pPr>
    </w:p>
    <w:p w:rsidR="000A30EE" w:rsidRPr="00EA0D3A" w:rsidRDefault="000A30EE" w:rsidP="000A30EE">
      <w:pPr>
        <w:spacing w:after="60"/>
        <w:ind w:left="720"/>
        <w:rPr>
          <w:rFonts w:cs="Tahoma"/>
          <w:lang w:val="es-ES"/>
        </w:rPr>
      </w:pPr>
      <w:r w:rsidRPr="00EA0D3A">
        <w:rPr>
          <w:rFonts w:eastAsia="Calibri" w:cs="Tahoma"/>
          <w:b/>
          <w:color w:val="000000"/>
          <w:szCs w:val="18"/>
          <w:lang w:val="es-ES"/>
        </w:rPr>
        <w:t>Concesión de licencias estándar de System Center</w:t>
      </w:r>
    </w:p>
    <w:p w:rsidR="000A30EE" w:rsidRPr="00EA0D3A" w:rsidRDefault="000A30EE" w:rsidP="00D64227">
      <w:pPr>
        <w:spacing w:after="30"/>
        <w:ind w:left="720"/>
        <w:rPr>
          <w:rFonts w:cs="Tahoma"/>
          <w:lang w:val="es-ES"/>
        </w:rPr>
      </w:pPr>
      <w:r w:rsidRPr="00EA0D3A">
        <w:rPr>
          <w:rFonts w:eastAsia="Calibri" w:cs="Tahoma"/>
          <w:color w:val="000000"/>
          <w:szCs w:val="18"/>
          <w:lang w:val="es-ES"/>
        </w:rPr>
        <w:t>En forma adicional, los clientes que obtienen la actualización a Almacenamiento de datos paralelos de SQL Server 2012 bajo las licencias cualificadas serán elegibles para concesiones de licencias de System Center que aplican después de su actualización a Almacenamiento de datos paralelos de SQL Server 2012:</w:t>
      </w:r>
    </w:p>
    <w:p w:rsidR="000A30EE" w:rsidRPr="00EA0D3A" w:rsidRDefault="000A30EE" w:rsidP="00D64227">
      <w:pPr>
        <w:numPr>
          <w:ilvl w:val="0"/>
          <w:numId w:val="53"/>
        </w:numPr>
        <w:spacing w:after="30"/>
        <w:ind w:left="1440"/>
        <w:rPr>
          <w:rFonts w:cs="Tahoma"/>
          <w:lang w:val="es-ES"/>
        </w:rPr>
      </w:pPr>
      <w:r w:rsidRPr="00EA0D3A">
        <w:rPr>
          <w:rFonts w:eastAsia="Calibri" w:cs="Tahoma"/>
          <w:color w:val="000000"/>
          <w:szCs w:val="18"/>
          <w:lang w:val="es-ES"/>
        </w:rPr>
        <w:t>Una licencia estándar de System Center 2012 por servidor para cada servidor que ejecuta el</w:t>
      </w:r>
      <w:r w:rsidR="000B7C31" w:rsidRPr="00EA0D3A">
        <w:rPr>
          <w:rFonts w:eastAsia="Calibri" w:cs="Tahoma"/>
          <w:color w:val="000000"/>
          <w:szCs w:val="18"/>
          <w:lang w:val="es-ES"/>
        </w:rPr>
        <w:t> </w:t>
      </w:r>
      <w:r w:rsidRPr="00EA0D3A">
        <w:rPr>
          <w:rFonts w:eastAsia="Calibri" w:cs="Tahoma"/>
          <w:color w:val="000000"/>
          <w:szCs w:val="18"/>
          <w:lang w:val="es-ES"/>
        </w:rPr>
        <w:t>software Almacenamiento de datos paralelos de SQL Server 2012</w:t>
      </w:r>
    </w:p>
    <w:p w:rsidR="000A30EE" w:rsidRPr="00EA0D3A" w:rsidRDefault="000A30EE" w:rsidP="00D64227">
      <w:pPr>
        <w:numPr>
          <w:ilvl w:val="0"/>
          <w:numId w:val="53"/>
        </w:numPr>
        <w:spacing w:after="30"/>
        <w:ind w:left="1440"/>
        <w:rPr>
          <w:rFonts w:cs="Tahoma"/>
          <w:lang w:val="es-ES"/>
        </w:rPr>
      </w:pPr>
      <w:r w:rsidRPr="00EA0D3A">
        <w:rPr>
          <w:rFonts w:eastAsia="Calibri" w:cs="Tahoma"/>
          <w:color w:val="000000"/>
          <w:szCs w:val="18"/>
          <w:lang w:val="es-ES"/>
        </w:rPr>
        <w:t>Dos licencias estándar de System Center 2012 por servidor para todos los servidores restantes en</w:t>
      </w:r>
      <w:r w:rsidR="000B7C31" w:rsidRPr="00EA0D3A">
        <w:rPr>
          <w:rFonts w:eastAsia="Calibri" w:cs="Tahoma"/>
          <w:color w:val="000000"/>
          <w:szCs w:val="18"/>
          <w:lang w:val="es-ES"/>
        </w:rPr>
        <w:t> </w:t>
      </w:r>
      <w:r w:rsidRPr="00EA0D3A">
        <w:rPr>
          <w:rFonts w:eastAsia="Calibri" w:cs="Tahoma"/>
          <w:color w:val="000000"/>
          <w:szCs w:val="18"/>
          <w:lang w:val="es-ES"/>
        </w:rPr>
        <w:t>la Aplicación Almacenamiento de datos paralelos de SQL Server 2012.</w:t>
      </w:r>
    </w:p>
    <w:p w:rsidR="000A30EE" w:rsidRPr="00EA0D3A" w:rsidRDefault="000A30EE" w:rsidP="00D64227">
      <w:pPr>
        <w:spacing w:after="30"/>
        <w:ind w:left="720"/>
        <w:rPr>
          <w:rFonts w:cs="Tahoma"/>
          <w:lang w:val="es-ES"/>
        </w:rPr>
      </w:pPr>
      <w:r w:rsidRPr="00EA0D3A">
        <w:rPr>
          <w:rFonts w:eastAsia="Calibri" w:cs="Tahoma"/>
          <w:color w:val="000000"/>
          <w:szCs w:val="18"/>
          <w:lang w:val="es-ES"/>
        </w:rPr>
        <w:t>El software solo se puede utilizar para apoyar la Aplicación de Almacenamiento de datos paralelos de SQL Server 2012.</w:t>
      </w:r>
    </w:p>
    <w:p w:rsidR="000A30EE" w:rsidRPr="00EA0D3A" w:rsidRDefault="000A30EE" w:rsidP="000A30EE">
      <w:pPr>
        <w:spacing w:after="60"/>
        <w:ind w:firstLine="720"/>
        <w:rPr>
          <w:rFonts w:cs="Tahoma"/>
          <w:sz w:val="16"/>
          <w:szCs w:val="16"/>
          <w:lang w:val="es-ES"/>
        </w:rPr>
      </w:pPr>
    </w:p>
    <w:p w:rsidR="000A30EE" w:rsidRPr="00EA0D3A" w:rsidRDefault="000A30EE" w:rsidP="00D64227">
      <w:pPr>
        <w:tabs>
          <w:tab w:val="left" w:pos="1440"/>
        </w:tabs>
        <w:spacing w:after="30"/>
        <w:ind w:left="720"/>
        <w:rPr>
          <w:rFonts w:cs="Tahoma"/>
          <w:lang w:val="es-ES"/>
        </w:rPr>
      </w:pPr>
      <w:r w:rsidRPr="00EA0D3A">
        <w:rPr>
          <w:rFonts w:eastAsia="Calibri" w:cs="Tahoma"/>
          <w:b/>
          <w:color w:val="000000"/>
          <w:szCs w:val="18"/>
          <w:lang w:val="es-ES"/>
        </w:rPr>
        <w:t>Para los clientes con Software Assurance que optan por no renovar</w:t>
      </w:r>
    </w:p>
    <w:p w:rsidR="000A30EE" w:rsidRPr="00EA0D3A" w:rsidRDefault="000A30EE" w:rsidP="000A30EE">
      <w:pPr>
        <w:tabs>
          <w:tab w:val="left" w:pos="1440"/>
        </w:tabs>
        <w:ind w:left="720"/>
        <w:rPr>
          <w:rFonts w:cs="Tahoma"/>
          <w:lang w:val="es-ES"/>
        </w:rPr>
      </w:pPr>
      <w:r w:rsidRPr="00EA0D3A">
        <w:rPr>
          <w:rFonts w:eastAsia="Calibri" w:cs="Tahoma"/>
          <w:color w:val="000000"/>
          <w:szCs w:val="18"/>
          <w:lang w:val="es-ES"/>
        </w:rPr>
        <w:t>Los clientes de Enterprise Subscription con cobertura a partir del 1 de marzo de 2013 que opten por la compra completa de licencias por procesador y cualquier otro cliente que adquiera licencias perpetuas cualificadas en virtud de su contrato y opten por no renovar Software Assurance pueden ejecutar SQL Server 2008 R2 o SQL Server 2012 en virtud de las siguientes licencias:</w:t>
      </w:r>
    </w:p>
    <w:p w:rsidR="000A30EE" w:rsidRPr="00EA0D3A" w:rsidRDefault="000A30EE" w:rsidP="000A30EE">
      <w:pPr>
        <w:tabs>
          <w:tab w:val="left" w:pos="1440"/>
        </w:tabs>
        <w:ind w:left="720"/>
        <w:rPr>
          <w:rFonts w:cs="Tahoma"/>
          <w:sz w:val="16"/>
          <w:szCs w:val="16"/>
          <w:lang w:val="es-ES"/>
        </w:rPr>
      </w:pPr>
    </w:p>
    <w:p w:rsidR="000A30EE" w:rsidRPr="00EA0D3A" w:rsidRDefault="000A30EE" w:rsidP="00D64227">
      <w:pPr>
        <w:numPr>
          <w:ilvl w:val="0"/>
          <w:numId w:val="53"/>
        </w:numPr>
        <w:spacing w:after="30"/>
        <w:ind w:left="1440"/>
        <w:rPr>
          <w:rFonts w:cs="Tahoma"/>
          <w:lang w:val="es-ES"/>
        </w:rPr>
      </w:pPr>
      <w:r w:rsidRPr="00EA0D3A">
        <w:rPr>
          <w:rFonts w:eastAsia="Calibri" w:cs="Tahoma"/>
          <w:b/>
          <w:color w:val="000000"/>
          <w:szCs w:val="18"/>
          <w:lang w:val="es-ES"/>
        </w:rPr>
        <w:t>Almacenamiento de datos paralelos de SQL Server 2008 R2</w:t>
      </w:r>
      <w:r w:rsidRPr="00EA0D3A">
        <w:rPr>
          <w:rFonts w:eastAsia="Calibri" w:cs="Tahoma"/>
          <w:color w:val="000000"/>
          <w:szCs w:val="18"/>
          <w:lang w:val="es-ES"/>
        </w:rPr>
        <w:t xml:space="preserve"> El uso permanente de esta versión del software está sujeto a derechos de uso de los productos de licencia de SQL Server 2008 R2. </w:t>
      </w:r>
    </w:p>
    <w:p w:rsidR="000A30EE" w:rsidRPr="00EA0D3A" w:rsidRDefault="000A30EE" w:rsidP="00D64227">
      <w:pPr>
        <w:numPr>
          <w:ilvl w:val="0"/>
          <w:numId w:val="53"/>
        </w:numPr>
        <w:tabs>
          <w:tab w:val="left" w:pos="1800"/>
        </w:tabs>
        <w:spacing w:after="30"/>
        <w:ind w:left="1440"/>
        <w:rPr>
          <w:rFonts w:cs="Tahoma"/>
          <w:lang w:val="es-ES"/>
        </w:rPr>
      </w:pPr>
      <w:r w:rsidRPr="00EA0D3A">
        <w:rPr>
          <w:rFonts w:eastAsia="Calibri" w:cs="Tahoma"/>
          <w:b/>
          <w:color w:val="000000"/>
          <w:szCs w:val="18"/>
          <w:lang w:val="es-ES"/>
        </w:rPr>
        <w:t xml:space="preserve">Almacenamiento de datos paralelos de SQL Server 2012: </w:t>
      </w:r>
      <w:r w:rsidRPr="00EA0D3A">
        <w:rPr>
          <w:rFonts w:eastAsia="Calibri" w:cs="Tahoma"/>
          <w:color w:val="000000"/>
          <w:szCs w:val="18"/>
          <w:lang w:val="es-ES"/>
        </w:rPr>
        <w:t xml:space="preserve">El uso permanente de esta versión del software está sujeto a derechos de uso de los productos de Almacenamiento de datos paralelos de SQL Server 2012. </w:t>
      </w:r>
    </w:p>
    <w:p w:rsidR="000A30EE" w:rsidRPr="00EA0D3A" w:rsidRDefault="000A30EE" w:rsidP="000A30EE">
      <w:pPr>
        <w:spacing w:after="60"/>
        <w:rPr>
          <w:rFonts w:cs="Tahoma"/>
          <w:sz w:val="16"/>
          <w:szCs w:val="16"/>
          <w:lang w:val="es-ES"/>
        </w:rPr>
      </w:pPr>
    </w:p>
    <w:p w:rsidR="000A30EE" w:rsidRPr="00EA0D3A" w:rsidRDefault="000A30EE" w:rsidP="000A30EE">
      <w:pPr>
        <w:ind w:left="720"/>
        <w:rPr>
          <w:rFonts w:cs="Tahoma"/>
          <w:lang w:val="es-ES"/>
        </w:rPr>
      </w:pPr>
      <w:r w:rsidRPr="00EA0D3A">
        <w:rPr>
          <w:rFonts w:cs="Tahoma"/>
          <w:color w:val="000000"/>
          <w:szCs w:val="24"/>
          <w:lang w:val="es-ES"/>
        </w:rPr>
        <w:t xml:space="preserve">Todas las licencias de Almacenamiento de datos paralelos de SQL Server y System Center concedidas en virtud de esta oferta incluirán cobertura de Software Assurance. Esa cobertura expirará cuando expire la cobertura de Software Assurance cualificada correspondiente. Tras la expiración de dicha cobertura, los Clientes podrán renovar su Software Assurance en las licencias concedidas. </w:t>
      </w:r>
    </w:p>
    <w:p w:rsidR="000A30EE" w:rsidRPr="00EA0D3A" w:rsidRDefault="000A30EE" w:rsidP="000A30EE">
      <w:pPr>
        <w:ind w:left="720"/>
        <w:rPr>
          <w:rFonts w:cs="Tahoma"/>
          <w:sz w:val="16"/>
          <w:szCs w:val="16"/>
          <w:lang w:val="es-ES"/>
        </w:rPr>
      </w:pPr>
    </w:p>
    <w:p w:rsidR="000A30EE" w:rsidRPr="00EA0D3A" w:rsidRDefault="000A30EE" w:rsidP="000A30EE">
      <w:pPr>
        <w:ind w:left="720"/>
        <w:rPr>
          <w:rFonts w:cs="Tahoma"/>
          <w:lang w:val="es-ES"/>
        </w:rPr>
      </w:pPr>
      <w:r w:rsidRPr="00EA0D3A">
        <w:rPr>
          <w:rFonts w:cs="Tahoma"/>
          <w:color w:val="000000"/>
          <w:szCs w:val="24"/>
          <w:lang w:val="es-ES"/>
        </w:rPr>
        <w:t>El uso que realice un Cliente del software concedido en virtud de esta oferta estará sujeto a los términos y</w:t>
      </w:r>
      <w:r w:rsidR="000B7C31" w:rsidRPr="00EA0D3A">
        <w:rPr>
          <w:rFonts w:cs="Tahoma"/>
          <w:color w:val="000000"/>
          <w:szCs w:val="24"/>
          <w:lang w:val="es-ES"/>
        </w:rPr>
        <w:t> </w:t>
      </w:r>
      <w:r w:rsidRPr="00EA0D3A">
        <w:rPr>
          <w:rFonts w:cs="Tahoma"/>
          <w:color w:val="000000"/>
          <w:szCs w:val="24"/>
          <w:lang w:val="es-ES"/>
        </w:rPr>
        <w:t>condiciones de su contrato de licencia y a los Derechos de Uso de los Productos del software. El derecho a</w:t>
      </w:r>
      <w:r w:rsidR="000B7C31" w:rsidRPr="00EA0D3A">
        <w:rPr>
          <w:rFonts w:cs="Tahoma"/>
          <w:color w:val="000000"/>
          <w:szCs w:val="24"/>
          <w:lang w:val="es-ES"/>
        </w:rPr>
        <w:t> </w:t>
      </w:r>
      <w:r w:rsidRPr="00EA0D3A">
        <w:rPr>
          <w:rFonts w:cs="Tahoma"/>
          <w:color w:val="000000"/>
          <w:szCs w:val="24"/>
          <w:lang w:val="es-ES"/>
        </w:rPr>
        <w:t>utilizar el software expira cuando expire el derecho a utilizar el software en virtud de la licencia cualificada. La prueba de sus licencias cualificadas y esta Nota sobre Productos serán prueba del derecho del cliente a utilizar el Almacenamiento de datos paralelos de SQL Server 2012 y System Center 2012 en virtud de los términos de esta oferta. Los Clientes no podrán transmitir las licencias concedidas en virtud de</w:t>
      </w:r>
      <w:r w:rsidR="000B7C31" w:rsidRPr="00EA0D3A">
        <w:rPr>
          <w:rFonts w:cs="Tahoma"/>
          <w:color w:val="000000"/>
          <w:szCs w:val="24"/>
          <w:lang w:val="es-ES"/>
        </w:rPr>
        <w:t> </w:t>
      </w:r>
      <w:r w:rsidRPr="00EA0D3A">
        <w:rPr>
          <w:rFonts w:cs="Tahoma"/>
          <w:color w:val="000000"/>
          <w:szCs w:val="24"/>
          <w:lang w:val="es-ES"/>
        </w:rPr>
        <w:t>esta oferta por separado de las licencias cualificadas correspondientes.</w:t>
      </w:r>
    </w:p>
    <w:p w:rsidR="00A81E83" w:rsidRPr="00EA0D3A" w:rsidRDefault="00A81E83" w:rsidP="00D64227">
      <w:pPr>
        <w:tabs>
          <w:tab w:val="left" w:pos="2970"/>
        </w:tabs>
        <w:rPr>
          <w:rFonts w:cs="Tahoma"/>
          <w:sz w:val="16"/>
          <w:szCs w:val="16"/>
          <w:lang w:val="es-ES"/>
        </w:rPr>
      </w:pPr>
      <w:bookmarkStart w:id="1461" w:name="Srv_90SQLServer2012Standard"/>
    </w:p>
    <w:p w:rsidR="004815F3" w:rsidRPr="00EA0D3A" w:rsidRDefault="004815F3" w:rsidP="00D64227">
      <w:pPr>
        <w:tabs>
          <w:tab w:val="left" w:pos="2970"/>
        </w:tabs>
        <w:rPr>
          <w:rFonts w:cs="Tahoma"/>
          <w:sz w:val="16"/>
          <w:szCs w:val="16"/>
          <w:lang w:val="es-ES"/>
        </w:rPr>
      </w:pPr>
    </w:p>
    <w:p w:rsidR="00A81E83" w:rsidRPr="00EA0D3A" w:rsidRDefault="00F66FB0" w:rsidP="00EF5637">
      <w:pPr>
        <w:pStyle w:val="Heading3"/>
        <w:rPr>
          <w:rFonts w:ascii="Tahoma" w:hAnsi="Tahoma" w:cs="Tahoma"/>
          <w:lang w:val="es-ES"/>
        </w:rPr>
      </w:pPr>
      <w:bookmarkStart w:id="1462" w:name="_82_SQL_Server®"/>
      <w:bookmarkStart w:id="1463" w:name="_89_SQL_Server®"/>
      <w:bookmarkStart w:id="1464" w:name="_Toc336338348"/>
      <w:bookmarkStart w:id="1465" w:name="_Toc360109416"/>
      <w:bookmarkEnd w:id="1462"/>
      <w:bookmarkEnd w:id="1463"/>
      <w:r w:rsidRPr="00EA0D3A">
        <w:rPr>
          <w:rFonts w:ascii="Tahoma" w:hAnsi="Tahoma" w:cs="Tahoma"/>
          <w:caps/>
          <w:color w:val="F66400"/>
          <w:sz w:val="22"/>
          <w:vertAlign w:val="superscript"/>
          <w:lang w:val="es-ES"/>
        </w:rPr>
        <w:t>89</w:t>
      </w:r>
      <w:r w:rsidRPr="00EA0D3A">
        <w:rPr>
          <w:rFonts w:ascii="Tahoma" w:hAnsi="Tahoma" w:cs="Tahoma"/>
          <w:color w:val="F66400"/>
          <w:sz w:val="22"/>
          <w:lang w:val="es-ES"/>
        </w:rPr>
        <w:t xml:space="preserve"> SQL Server</w:t>
      </w:r>
      <w:r w:rsidRPr="00EA0D3A">
        <w:rPr>
          <w:rFonts w:ascii="Tahoma" w:hAnsi="Tahoma" w:cs="Tahoma"/>
          <w:color w:val="F66400"/>
          <w:sz w:val="22"/>
          <w:vertAlign w:val="superscript"/>
          <w:lang w:val="es-ES"/>
        </w:rPr>
        <w:t>®</w:t>
      </w:r>
      <w:r w:rsidRPr="00EA0D3A">
        <w:rPr>
          <w:rFonts w:ascii="Tahoma" w:hAnsi="Tahoma" w:cs="Tahoma"/>
          <w:color w:val="F66400"/>
          <w:sz w:val="22"/>
          <w:lang w:val="es-ES"/>
        </w:rPr>
        <w:t xml:space="preserve"> 2012 Standard</w:t>
      </w:r>
      <w:bookmarkEnd w:id="1464"/>
      <w:bookmarkEnd w:id="1465"/>
      <w:r w:rsidRPr="00EA0D3A">
        <w:rPr>
          <w:rFonts w:ascii="Tahoma" w:hAnsi="Tahoma" w:cs="Tahoma"/>
          <w:color w:val="F66400"/>
          <w:sz w:val="22"/>
          <w:lang w:val="es-ES"/>
        </w:rPr>
        <w:t xml:space="preserve"> </w:t>
      </w:r>
    </w:p>
    <w:bookmarkEnd w:id="1461"/>
    <w:p w:rsidR="00A81E83" w:rsidRPr="00EA0D3A" w:rsidRDefault="00A81E83" w:rsidP="00204D6D">
      <w:pPr>
        <w:pStyle w:val="EndnoteText"/>
        <w:ind w:left="0"/>
        <w:rPr>
          <w:rFonts w:ascii="Tahoma" w:hAnsi="Tahoma" w:cs="Tahoma"/>
          <w:sz w:val="16"/>
          <w:szCs w:val="16"/>
          <w:lang w:val="es-ES"/>
        </w:rPr>
      </w:pPr>
    </w:p>
    <w:p w:rsidR="00A81E83" w:rsidRPr="00EA0D3A" w:rsidRDefault="00A81E83" w:rsidP="00204D6D">
      <w:pPr>
        <w:ind w:left="720"/>
        <w:rPr>
          <w:rFonts w:cs="Tahoma"/>
          <w:lang w:val="es-ES"/>
        </w:rPr>
      </w:pPr>
      <w:r w:rsidRPr="00EA0D3A">
        <w:rPr>
          <w:rFonts w:eastAsia="Calibri" w:cs="Tahoma"/>
          <w:szCs w:val="18"/>
          <w:lang w:val="es-ES"/>
        </w:rPr>
        <w:t>SQL Server 2012 Standard es la siguiente versión de SQL Server Standard y Licencia CAL de SQL Server 2012 es la siguiente versión de la licencia CAL de SQL Server.</w:t>
      </w:r>
    </w:p>
    <w:p w:rsidR="00204D6D" w:rsidRPr="00EA0D3A" w:rsidRDefault="00204D6D" w:rsidP="00D64227">
      <w:pPr>
        <w:rPr>
          <w:rFonts w:cs="Tahoma"/>
          <w:sz w:val="16"/>
          <w:szCs w:val="16"/>
          <w:lang w:val="es-ES"/>
        </w:rPr>
      </w:pPr>
    </w:p>
    <w:p w:rsidR="00204D6D" w:rsidRPr="00EA0D3A" w:rsidRDefault="00204D6D" w:rsidP="00D64227">
      <w:pPr>
        <w:rPr>
          <w:rFonts w:cs="Tahoma"/>
          <w:sz w:val="16"/>
          <w:szCs w:val="16"/>
          <w:lang w:val="es-ES"/>
        </w:rPr>
      </w:pPr>
    </w:p>
    <w:p w:rsidR="00A81E83" w:rsidRPr="00EA0D3A" w:rsidRDefault="00106361" w:rsidP="00EF5637">
      <w:pPr>
        <w:pStyle w:val="Heading3"/>
        <w:rPr>
          <w:rFonts w:ascii="Tahoma" w:hAnsi="Tahoma" w:cs="Tahoma"/>
          <w:lang w:val="es-ES"/>
        </w:rPr>
      </w:pPr>
      <w:bookmarkStart w:id="1466" w:name="_85_83_SQL"/>
      <w:bookmarkStart w:id="1467" w:name="_90_SQL_Server®"/>
      <w:bookmarkStart w:id="1468" w:name="_Toc336338349"/>
      <w:bookmarkStart w:id="1469" w:name="_Toc360109417"/>
      <w:bookmarkStart w:id="1470" w:name="Srv_91SQLServer2012StandardCore"/>
      <w:bookmarkEnd w:id="1466"/>
      <w:bookmarkEnd w:id="1467"/>
      <w:r w:rsidRPr="00EA0D3A">
        <w:rPr>
          <w:rFonts w:ascii="Tahoma" w:hAnsi="Tahoma" w:cs="Tahoma"/>
          <w:caps/>
          <w:color w:val="F66400"/>
          <w:sz w:val="22"/>
          <w:vertAlign w:val="superscript"/>
          <w:lang w:val="es-ES"/>
        </w:rPr>
        <w:t>90</w:t>
      </w:r>
      <w:r w:rsidRPr="00EA0D3A">
        <w:rPr>
          <w:rFonts w:ascii="Tahoma" w:hAnsi="Tahoma" w:cs="Tahoma"/>
          <w:color w:val="F66400"/>
          <w:sz w:val="22"/>
          <w:lang w:val="es-ES"/>
        </w:rPr>
        <w:t xml:space="preserve"> SQL Server</w:t>
      </w:r>
      <w:r w:rsidRPr="00EA0D3A">
        <w:rPr>
          <w:rFonts w:ascii="Tahoma" w:hAnsi="Tahoma" w:cs="Tahoma"/>
          <w:color w:val="F66400"/>
          <w:sz w:val="22"/>
          <w:vertAlign w:val="superscript"/>
          <w:lang w:val="es-ES"/>
        </w:rPr>
        <w:t>®</w:t>
      </w:r>
      <w:r w:rsidRPr="00EA0D3A">
        <w:rPr>
          <w:rFonts w:ascii="Tahoma" w:hAnsi="Tahoma" w:cs="Tahoma"/>
          <w:color w:val="F66400"/>
          <w:sz w:val="22"/>
          <w:lang w:val="es-ES"/>
        </w:rPr>
        <w:t xml:space="preserve"> 2012 Standard</w:t>
      </w:r>
      <w:r w:rsidRPr="00EA0D3A">
        <w:rPr>
          <w:rFonts w:ascii="Tahoma" w:eastAsia="Calibri" w:hAnsi="Tahoma" w:cs="Tahoma"/>
          <w:color w:val="F66400"/>
          <w:sz w:val="22"/>
          <w:szCs w:val="18"/>
          <w:lang w:val="es-ES"/>
        </w:rPr>
        <w:t xml:space="preserve"> Core</w:t>
      </w:r>
      <w:bookmarkEnd w:id="1468"/>
      <w:bookmarkEnd w:id="1469"/>
    </w:p>
    <w:bookmarkEnd w:id="1470"/>
    <w:p w:rsidR="00A81E83" w:rsidRPr="00EA0D3A" w:rsidRDefault="00A81E83" w:rsidP="0026723A">
      <w:pPr>
        <w:rPr>
          <w:rFonts w:cs="Tahoma"/>
          <w:sz w:val="16"/>
          <w:szCs w:val="16"/>
          <w:lang w:val="es-ES"/>
        </w:rPr>
      </w:pPr>
    </w:p>
    <w:p w:rsidR="0026723A" w:rsidRPr="00EA0D3A" w:rsidRDefault="00A81E83" w:rsidP="0026723A">
      <w:pPr>
        <w:spacing w:after="60"/>
        <w:ind w:left="720"/>
        <w:rPr>
          <w:rFonts w:cs="Tahoma"/>
          <w:lang w:val="es-ES"/>
        </w:rPr>
      </w:pPr>
      <w:r w:rsidRPr="00EA0D3A">
        <w:rPr>
          <w:rFonts w:eastAsia="Calibri" w:cs="Tahoma"/>
          <w:b/>
          <w:szCs w:val="18"/>
          <w:lang w:val="es-ES"/>
        </w:rPr>
        <w:t>Concesiones de licencia asociadas con el cambio en el modelo de licencia</w:t>
      </w:r>
    </w:p>
    <w:p w:rsidR="00A81E83" w:rsidRPr="00EA0D3A" w:rsidRDefault="00A81E83" w:rsidP="0026723A">
      <w:pPr>
        <w:ind w:left="720"/>
        <w:rPr>
          <w:rFonts w:cs="Tahoma"/>
          <w:lang w:val="es-ES"/>
        </w:rPr>
      </w:pPr>
      <w:r w:rsidRPr="00EA0D3A">
        <w:rPr>
          <w:rFonts w:eastAsia="Calibri" w:cs="Tahoma"/>
          <w:color w:val="000000"/>
          <w:szCs w:val="18"/>
          <w:lang w:val="es-ES"/>
        </w:rPr>
        <w:t>SQL Server 2008 R2 será la última versión de SQL Server se concede en virtud del modelo de licencias por procesador.</w:t>
      </w:r>
      <w:r w:rsidR="00CE4ED3" w:rsidRPr="00EA0D3A">
        <w:rPr>
          <w:rFonts w:eastAsia="Calibri" w:cs="Tahoma"/>
          <w:color w:val="000000"/>
          <w:szCs w:val="18"/>
          <w:lang w:val="es-ES"/>
        </w:rPr>
        <w:t xml:space="preserve"> </w:t>
      </w:r>
      <w:r w:rsidRPr="00EA0D3A">
        <w:rPr>
          <w:rFonts w:eastAsia="Calibri" w:cs="Tahoma"/>
          <w:color w:val="000000"/>
          <w:szCs w:val="18"/>
          <w:lang w:val="es-ES"/>
        </w:rPr>
        <w:t xml:space="preserve">Como excepción, a los clientes de Licencias por Volumen con cobertura de Software Assurance activa para licencias de procesador de SQL Server 2008 R2 Standard el 1 de abril de 2012 (“licencias cualificadas”) se les ofrecen las siguientes opciones. Las licencias de procesador de SQL Server 2008 R2 Standard </w:t>
      </w:r>
      <w:r w:rsidRPr="00EA0D3A">
        <w:rPr>
          <w:rFonts w:cs="Tahoma"/>
          <w:bCs/>
          <w:color w:val="000000"/>
          <w:szCs w:val="18"/>
          <w:lang w:val="es-ES"/>
        </w:rPr>
        <w:t>adquiridas posteriormente en virtud del mismo periodo de inscripción, pero antes del 1 de abril de</w:t>
      </w:r>
      <w:r w:rsidR="000B7C31" w:rsidRPr="00EA0D3A">
        <w:rPr>
          <w:rFonts w:cs="Tahoma"/>
          <w:bCs/>
          <w:color w:val="000000"/>
          <w:szCs w:val="18"/>
          <w:lang w:val="es-ES"/>
        </w:rPr>
        <w:t> </w:t>
      </w:r>
      <w:r w:rsidRPr="00EA0D3A">
        <w:rPr>
          <w:rFonts w:cs="Tahoma"/>
          <w:bCs/>
          <w:color w:val="000000"/>
          <w:szCs w:val="18"/>
          <w:lang w:val="es-ES"/>
        </w:rPr>
        <w:t>2015 como parte de un proceso “true up” programado del cliente de Enterprise, Enterprise Subscription, Open Value Subscription, o EES también son “licencias cualificadas” para efectos de estas opciones.</w:t>
      </w:r>
      <w:r w:rsidR="00CE4ED3" w:rsidRPr="00EA0D3A">
        <w:rPr>
          <w:rFonts w:cs="Tahoma"/>
          <w:bCs/>
          <w:color w:val="000000"/>
          <w:szCs w:val="18"/>
          <w:lang w:val="es-ES"/>
        </w:rPr>
        <w:t xml:space="preserve"> </w:t>
      </w:r>
      <w:r w:rsidRPr="00EA0D3A">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w:t>
      </w:r>
      <w:r w:rsidR="000B7C31" w:rsidRPr="00EA0D3A">
        <w:rPr>
          <w:rFonts w:cs="Tahoma"/>
          <w:bCs/>
          <w:color w:val="000000"/>
          <w:szCs w:val="18"/>
          <w:lang w:val="es-ES"/>
        </w:rPr>
        <w:t> </w:t>
      </w:r>
      <w:r w:rsidRPr="00EA0D3A">
        <w:rPr>
          <w:rFonts w:cs="Tahoma"/>
          <w:bCs/>
          <w:color w:val="000000"/>
          <w:szCs w:val="18"/>
          <w:lang w:val="es-ES"/>
        </w:rPr>
        <w:t>2012 no son licencias cualificadas.</w:t>
      </w:r>
    </w:p>
    <w:p w:rsidR="0026723A" w:rsidRPr="00EA0D3A" w:rsidRDefault="0026723A" w:rsidP="0026723A">
      <w:pPr>
        <w:spacing w:after="60"/>
        <w:ind w:left="720"/>
        <w:rPr>
          <w:rFonts w:cs="Tahoma"/>
          <w:lang w:val="es-ES"/>
        </w:rPr>
      </w:pPr>
      <w:r w:rsidRPr="00EA0D3A">
        <w:rPr>
          <w:rFonts w:eastAsia="Calibri" w:cs="Tahoma"/>
          <w:b/>
          <w:szCs w:val="18"/>
          <w:lang w:val="es-ES"/>
        </w:rPr>
        <w:t>Periodo actual</w:t>
      </w:r>
    </w:p>
    <w:p w:rsidR="00A81E83" w:rsidRPr="00EA0D3A" w:rsidRDefault="00A81E83" w:rsidP="0026723A">
      <w:pPr>
        <w:ind w:left="720"/>
        <w:rPr>
          <w:rFonts w:cs="Tahoma"/>
          <w:lang w:val="es-ES"/>
        </w:rPr>
      </w:pPr>
      <w:r w:rsidRPr="00EA0D3A">
        <w:rPr>
          <w:rFonts w:eastAsia="Calibri"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Standard sujeto a los derechos de uso de los productos de licencias por procesador de SQL Server 2008 R2 Standard (como se</w:t>
      </w:r>
      <w:r w:rsidR="000B7C31" w:rsidRPr="00EA0D3A">
        <w:rPr>
          <w:rFonts w:eastAsia="Calibri" w:cs="Tahoma"/>
          <w:szCs w:val="18"/>
          <w:lang w:val="es-ES"/>
        </w:rPr>
        <w:t> </w:t>
      </w:r>
      <w:r w:rsidRPr="00EA0D3A">
        <w:rPr>
          <w:rFonts w:eastAsia="Calibri" w:cs="Tahoma"/>
          <w:szCs w:val="18"/>
          <w:lang w:val="es-ES"/>
        </w:rPr>
        <w:t>refleja en los Derechos de Uso de los Productos de enero de 2012). A los clientes se les conceden adicionalmente derechos en virtud de Movilidad de Licencias a través de Software Assurance y Movilidad de</w:t>
      </w:r>
      <w:r w:rsidR="000B7C31" w:rsidRPr="00EA0D3A">
        <w:rPr>
          <w:rFonts w:eastAsia="Calibri" w:cs="Tahoma"/>
          <w:szCs w:val="18"/>
          <w:lang w:val="es-ES"/>
        </w:rPr>
        <w:t> </w:t>
      </w:r>
      <w:r w:rsidRPr="00EA0D3A">
        <w:rPr>
          <w:rFonts w:eastAsia="Calibri" w:cs="Tahoma"/>
          <w:szCs w:val="18"/>
          <w:lang w:val="es-ES"/>
        </w:rPr>
        <w:t>Licencias dentro de Granjas de Servidores.</w:t>
      </w:r>
      <w:r w:rsidR="00CE4ED3" w:rsidRPr="00EA0D3A">
        <w:rPr>
          <w:rFonts w:eastAsia="Calibri" w:cs="Tahoma"/>
          <w:szCs w:val="18"/>
          <w:lang w:val="es-ES"/>
        </w:rPr>
        <w:t xml:space="preserve"> </w:t>
      </w:r>
      <w:r w:rsidRPr="00EA0D3A">
        <w:rPr>
          <w:rFonts w:eastAsia="Calibri" w:cs="Tahoma"/>
          <w:szCs w:val="18"/>
          <w:lang w:val="es-ES"/>
        </w:rPr>
        <w:t>Los Clientes deben consultar los Derechos de Uso de los Productos para SQL Server 2012 Standard Core para conocer los términos de licencia de Movilidad de</w:t>
      </w:r>
      <w:r w:rsidR="000B7C31" w:rsidRPr="00EA0D3A">
        <w:rPr>
          <w:rFonts w:eastAsia="Calibri" w:cs="Tahoma"/>
          <w:szCs w:val="18"/>
          <w:lang w:val="es-ES"/>
        </w:rPr>
        <w:t> </w:t>
      </w:r>
      <w:r w:rsidRPr="00EA0D3A">
        <w:rPr>
          <w:rFonts w:eastAsia="Calibri" w:cs="Tahoma"/>
          <w:szCs w:val="18"/>
          <w:lang w:val="es-ES"/>
        </w:rPr>
        <w:t>Licencias.</w:t>
      </w:r>
    </w:p>
    <w:p w:rsidR="0026723A" w:rsidRPr="00EA0D3A" w:rsidRDefault="0026723A" w:rsidP="0026723A">
      <w:pPr>
        <w:ind w:left="720"/>
        <w:rPr>
          <w:rFonts w:cs="Tahoma"/>
          <w:lang w:val="es-ES"/>
        </w:rPr>
      </w:pPr>
    </w:p>
    <w:p w:rsidR="0026723A" w:rsidRPr="00EA0D3A" w:rsidRDefault="00A81E83" w:rsidP="0026723A">
      <w:pPr>
        <w:spacing w:after="60"/>
        <w:ind w:left="720"/>
        <w:rPr>
          <w:rFonts w:cs="Tahoma"/>
          <w:lang w:val="es-ES"/>
        </w:rPr>
      </w:pPr>
      <w:r w:rsidRPr="00EA0D3A">
        <w:rPr>
          <w:rFonts w:eastAsia="Calibri" w:cs="Tahoma"/>
          <w:b/>
          <w:szCs w:val="18"/>
          <w:lang w:val="es-ES"/>
        </w:rPr>
        <w:t>Primer periodo de renovación (antes del 1 de abril de 2015)</w:t>
      </w:r>
    </w:p>
    <w:p w:rsidR="00A81E83" w:rsidRPr="00EA0D3A" w:rsidRDefault="00A81E83" w:rsidP="0026723A">
      <w:pPr>
        <w:ind w:left="720"/>
        <w:rPr>
          <w:rFonts w:cs="Tahoma"/>
          <w:lang w:val="es-ES"/>
        </w:rPr>
      </w:pPr>
      <w:r w:rsidRPr="00EA0D3A">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26723A" w:rsidRPr="00EA0D3A" w:rsidRDefault="0026723A" w:rsidP="0026723A">
      <w:pPr>
        <w:ind w:left="720"/>
        <w:rPr>
          <w:rFonts w:cs="Tahoma"/>
          <w:lang w:val="es-ES"/>
        </w:rPr>
      </w:pPr>
    </w:p>
    <w:p w:rsidR="0026723A" w:rsidRPr="00EA0D3A" w:rsidRDefault="00A81E83" w:rsidP="00346F4B">
      <w:pPr>
        <w:numPr>
          <w:ilvl w:val="0"/>
          <w:numId w:val="119"/>
        </w:numPr>
        <w:tabs>
          <w:tab w:val="left" w:pos="1440"/>
        </w:tabs>
        <w:spacing w:after="60"/>
        <w:ind w:left="1440"/>
        <w:rPr>
          <w:rFonts w:cs="Tahoma"/>
          <w:lang w:val="es-ES"/>
        </w:rPr>
      </w:pPr>
      <w:r w:rsidRPr="00EA0D3A">
        <w:rPr>
          <w:rFonts w:eastAsia="Calibri" w:cs="Tahoma"/>
          <w:szCs w:val="18"/>
          <w:lang w:val="es-ES"/>
        </w:rPr>
        <w:t>un número igual que el menor del número de licencias cualificadas asignado al servidor o</w:t>
      </w:r>
      <w:r w:rsidR="000B7C31" w:rsidRPr="00EA0D3A">
        <w:rPr>
          <w:rFonts w:eastAsia="Calibri" w:cs="Tahoma"/>
          <w:szCs w:val="18"/>
          <w:lang w:val="es-ES"/>
        </w:rPr>
        <w:t> </w:t>
      </w:r>
      <w:r w:rsidRPr="00EA0D3A">
        <w:rPr>
          <w:rFonts w:eastAsia="Calibri" w:cs="Tahoma"/>
          <w:szCs w:val="18"/>
          <w:lang w:val="es-ES"/>
        </w:rPr>
        <w:t>al</w:t>
      </w:r>
      <w:r w:rsidR="000B7C31" w:rsidRPr="00EA0D3A">
        <w:rPr>
          <w:rFonts w:eastAsia="Calibri" w:cs="Tahoma"/>
          <w:szCs w:val="18"/>
          <w:lang w:val="es-ES"/>
        </w:rPr>
        <w:t> </w:t>
      </w:r>
      <w:r w:rsidRPr="00EA0D3A">
        <w:rPr>
          <w:rFonts w:eastAsia="Calibri" w:cs="Tahoma"/>
          <w:szCs w:val="18"/>
          <w:lang w:val="es-ES"/>
        </w:rPr>
        <w:t xml:space="preserve">número total de procesadores físicos en el servidor multiplicado por el mayor de: </w:t>
      </w:r>
    </w:p>
    <w:p w:rsidR="00A81E83" w:rsidRPr="009B6021" w:rsidRDefault="00A81E83" w:rsidP="00346F4B">
      <w:pPr>
        <w:numPr>
          <w:ilvl w:val="3"/>
          <w:numId w:val="57"/>
        </w:numPr>
        <w:spacing w:after="60"/>
        <w:ind w:left="1800"/>
        <w:rPr>
          <w:rFonts w:cs="Tahoma"/>
        </w:rPr>
      </w:pPr>
      <w:r w:rsidRPr="009B6021">
        <w:rPr>
          <w:rFonts w:eastAsia="Calibri" w:cs="Tahoma"/>
          <w:szCs w:val="18"/>
        </w:rPr>
        <w:t>Cuatro, O BIEN</w:t>
      </w:r>
    </w:p>
    <w:p w:rsidR="00A81E83" w:rsidRPr="00EA0D3A" w:rsidRDefault="00A81E83" w:rsidP="00346F4B">
      <w:pPr>
        <w:numPr>
          <w:ilvl w:val="3"/>
          <w:numId w:val="57"/>
        </w:numPr>
        <w:spacing w:after="60"/>
        <w:ind w:left="1800"/>
        <w:rPr>
          <w:rFonts w:cs="Tahoma"/>
          <w:lang w:val="es-ES"/>
        </w:rPr>
      </w:pPr>
      <w:r w:rsidRPr="00EA0D3A">
        <w:rPr>
          <w:rFonts w:eastAsia="Calibri" w:cs="Tahoma"/>
          <w:szCs w:val="18"/>
          <w:lang w:val="es-ES"/>
        </w:rPr>
        <w:t>el número real de núcleos por procesador físico multiplicado por el factor de núcleos correspondiente.</w:t>
      </w:r>
      <w:r w:rsidR="00CE4ED3" w:rsidRPr="00EA0D3A">
        <w:rPr>
          <w:rFonts w:eastAsia="Calibri" w:cs="Tahoma"/>
          <w:szCs w:val="18"/>
          <w:lang w:val="es-ES"/>
        </w:rPr>
        <w:t xml:space="preserve"> </w:t>
      </w:r>
      <w:r w:rsidRPr="00EA0D3A">
        <w:rPr>
          <w:rFonts w:eastAsia="Calibri" w:cs="Tahoma"/>
          <w:szCs w:val="18"/>
          <w:lang w:val="es-ES"/>
        </w:rPr>
        <w:t>(En casos en que el número real de núcleos por procesador físico supere los</w:t>
      </w:r>
      <w:r w:rsidR="00295A9D" w:rsidRPr="00EA0D3A">
        <w:rPr>
          <w:rFonts w:eastAsia="Calibri" w:cs="Tahoma"/>
          <w:szCs w:val="18"/>
          <w:lang w:val="es-ES"/>
        </w:rPr>
        <w:t> </w:t>
      </w:r>
      <w:r w:rsidRPr="00EA0D3A">
        <w:rPr>
          <w:rFonts w:eastAsia="Calibri" w:cs="Tahoma"/>
          <w:szCs w:val="18"/>
          <w:lang w:val="es-ES"/>
        </w:rPr>
        <w:t>cuatro, los clientes deben mantener un registro de la configuración de software SQL Server</w:t>
      </w:r>
      <w:r w:rsidR="00295A9D" w:rsidRPr="00EA0D3A">
        <w:rPr>
          <w:rFonts w:eastAsia="Calibri" w:cs="Tahoma"/>
          <w:szCs w:val="18"/>
          <w:lang w:val="es-ES"/>
        </w:rPr>
        <w:t> </w:t>
      </w:r>
      <w:r w:rsidRPr="00EA0D3A">
        <w:rPr>
          <w:rFonts w:eastAsia="Calibri" w:cs="Tahoma"/>
          <w:szCs w:val="18"/>
          <w:lang w:val="es-ES"/>
        </w:rPr>
        <w:t>que se ejecuta en el servidor (las instancias licenciadas que se ejecutan en entornos de</w:t>
      </w:r>
      <w:r w:rsidR="00295A9D" w:rsidRPr="00EA0D3A">
        <w:rPr>
          <w:rFonts w:eastAsia="Calibri" w:cs="Tahoma"/>
          <w:szCs w:val="18"/>
          <w:lang w:val="es-ES"/>
        </w:rPr>
        <w:t> </w:t>
      </w:r>
      <w:r w:rsidRPr="00EA0D3A">
        <w:rPr>
          <w:rFonts w:eastAsia="Calibri" w:cs="Tahoma"/>
          <w:szCs w:val="18"/>
          <w:lang w:val="es-ES"/>
        </w:rPr>
        <w:t>sistema operativo en el servidor licenciado) y el hardware físico que es compatible con ese</w:t>
      </w:r>
      <w:r w:rsidR="00295A9D" w:rsidRPr="00EA0D3A">
        <w:rPr>
          <w:rFonts w:eastAsia="Calibri" w:cs="Tahoma"/>
          <w:szCs w:val="18"/>
          <w:lang w:val="es-ES"/>
        </w:rPr>
        <w:t> </w:t>
      </w:r>
      <w:r w:rsidRPr="00EA0D3A">
        <w:rPr>
          <w:rFonts w:eastAsia="Calibri" w:cs="Tahoma"/>
          <w:szCs w:val="18"/>
          <w:lang w:val="es-ES"/>
        </w:rPr>
        <w:t>software inmediatamente anterior a la renovación de Software Assurance mediante el</w:t>
      </w:r>
      <w:r w:rsidR="00295A9D" w:rsidRPr="00EA0D3A">
        <w:rPr>
          <w:rFonts w:eastAsia="Calibri" w:cs="Tahoma"/>
          <w:szCs w:val="18"/>
          <w:lang w:val="es-ES"/>
        </w:rPr>
        <w:t> </w:t>
      </w:r>
      <w:r w:rsidRPr="00EA0D3A">
        <w:rPr>
          <w:rFonts w:eastAsia="Calibri" w:cs="Tahoma"/>
          <w:szCs w:val="18"/>
          <w:lang w:val="es-ES"/>
        </w:rPr>
        <w:t>uso</w:t>
      </w:r>
      <w:r w:rsidR="00295A9D" w:rsidRPr="00EA0D3A">
        <w:rPr>
          <w:rFonts w:eastAsia="Calibri" w:cs="Tahoma"/>
          <w:szCs w:val="18"/>
          <w:lang w:val="es-ES"/>
        </w:rPr>
        <w:t> </w:t>
      </w:r>
      <w:r w:rsidRPr="00EA0D3A">
        <w:rPr>
          <w:rFonts w:eastAsia="Calibri" w:cs="Tahoma"/>
          <w:szCs w:val="18"/>
          <w:lang w:val="es-ES"/>
        </w:rPr>
        <w:t xml:space="preserve">de la herramienta Microsoft MAP o cualquier software equivalente). </w:t>
      </w:r>
    </w:p>
    <w:p w:rsidR="00A81E83" w:rsidRPr="00EA0D3A" w:rsidRDefault="00A81E83" w:rsidP="00346F4B">
      <w:pPr>
        <w:numPr>
          <w:ilvl w:val="0"/>
          <w:numId w:val="119"/>
        </w:numPr>
        <w:tabs>
          <w:tab w:val="left" w:pos="1440"/>
        </w:tabs>
        <w:spacing w:after="60"/>
        <w:ind w:left="1440"/>
        <w:rPr>
          <w:rFonts w:cs="Tahoma"/>
          <w:lang w:val="es-ES"/>
        </w:rPr>
      </w:pPr>
      <w:r w:rsidRPr="00EA0D3A">
        <w:rPr>
          <w:rFonts w:eastAsia="Calibri" w:cs="Tahoma"/>
          <w:szCs w:val="18"/>
          <w:lang w:val="es-ES"/>
        </w:rPr>
        <w:t>un número igual que el número de licencias cualificadas asignado al servidor por sobre el número real de procesadores físicos en el servidor multiplicado por cuatro.</w:t>
      </w:r>
    </w:p>
    <w:p w:rsidR="0026723A" w:rsidRPr="00EA0D3A" w:rsidRDefault="0026723A" w:rsidP="0026723A">
      <w:pPr>
        <w:tabs>
          <w:tab w:val="left" w:pos="1440"/>
        </w:tabs>
        <w:ind w:left="1080"/>
        <w:rPr>
          <w:rFonts w:cs="Tahoma"/>
          <w:lang w:val="es-ES"/>
        </w:rPr>
      </w:pPr>
    </w:p>
    <w:p w:rsidR="0026723A" w:rsidRPr="00EA0D3A" w:rsidRDefault="00A81E83" w:rsidP="0026723A">
      <w:pPr>
        <w:spacing w:after="60"/>
        <w:ind w:left="720"/>
        <w:rPr>
          <w:rFonts w:cs="Tahoma"/>
          <w:lang w:val="es-ES"/>
        </w:rPr>
      </w:pPr>
      <w:r w:rsidRPr="00EA0D3A">
        <w:rPr>
          <w:rFonts w:eastAsia="Calibri" w:cs="Tahoma"/>
          <w:b/>
          <w:szCs w:val="18"/>
          <w:lang w:val="es-ES"/>
        </w:rPr>
        <w:t>Primer periodo de renovación (a partir del 1 de abril de 2015)</w:t>
      </w:r>
    </w:p>
    <w:p w:rsidR="00A81E83" w:rsidRPr="00EA0D3A" w:rsidRDefault="00A81E83" w:rsidP="0026723A">
      <w:pPr>
        <w:ind w:left="720"/>
        <w:rPr>
          <w:rFonts w:cs="Tahoma"/>
          <w:lang w:val="es-ES"/>
        </w:rPr>
      </w:pPr>
      <w:r w:rsidRPr="00EA0D3A">
        <w:rPr>
          <w:rFonts w:eastAsia="Calibri" w:cs="Tahoma"/>
          <w:color w:val="000000"/>
          <w:szCs w:val="18"/>
          <w:lang w:val="es-ES"/>
        </w:rPr>
        <w:t>A los clientes que primero renueven la cobertura a partir del 1 de abril de 2015</w:t>
      </w:r>
      <w:r w:rsidRPr="00EA0D3A">
        <w:rPr>
          <w:rFonts w:eastAsia="Calibri" w:cs="Tahoma"/>
          <w:szCs w:val="18"/>
          <w:lang w:val="es-ES"/>
        </w:rPr>
        <w:t xml:space="preserve"> podrán adquirir Software Assurance para cada servidor correctamente licenciado en virtud de los derechos de uso de los productos de</w:t>
      </w:r>
      <w:r w:rsidR="00295A9D" w:rsidRPr="00EA0D3A">
        <w:rPr>
          <w:rFonts w:eastAsia="Calibri" w:cs="Tahoma"/>
          <w:szCs w:val="18"/>
          <w:lang w:val="es-ES"/>
        </w:rPr>
        <w:t> </w:t>
      </w:r>
      <w:r w:rsidRPr="00EA0D3A">
        <w:rPr>
          <w:rFonts w:eastAsia="Calibri" w:cs="Tahoma"/>
          <w:szCs w:val="18"/>
          <w:lang w:val="es-ES"/>
        </w:rPr>
        <w:t>licencia por procesador de SQL Server 2008 R2, de la siguiente manera:</w:t>
      </w:r>
    </w:p>
    <w:p w:rsidR="0026723A" w:rsidRPr="00EA0D3A" w:rsidRDefault="0026723A" w:rsidP="0026723A">
      <w:pPr>
        <w:ind w:left="720"/>
        <w:rPr>
          <w:rFonts w:cs="Tahoma"/>
          <w:lang w:val="es-ES"/>
        </w:rPr>
      </w:pPr>
    </w:p>
    <w:p w:rsidR="00A81E83" w:rsidRPr="00EA0D3A" w:rsidRDefault="00A81E83" w:rsidP="00346F4B">
      <w:pPr>
        <w:numPr>
          <w:ilvl w:val="3"/>
          <w:numId w:val="95"/>
        </w:numPr>
        <w:spacing w:after="60"/>
        <w:ind w:left="1440"/>
        <w:rPr>
          <w:rFonts w:cs="Tahoma"/>
          <w:lang w:val="es-ES"/>
        </w:rPr>
      </w:pPr>
      <w:r w:rsidRPr="00EA0D3A">
        <w:rPr>
          <w:rFonts w:eastAsia="Calibri" w:cs="Tahoma"/>
          <w:szCs w:val="18"/>
          <w:lang w:val="es-ES"/>
        </w:rPr>
        <w:t>Tal como se mencionó en el primer párrafo de la nota sobre productos, las licencias adquiridas antes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2015 son licencias cualificadas y los clientes pueden renovar SA de conformidad con los términos en la sección anterior “Primer periodo de renovación (antes del 1 de</w:t>
      </w:r>
      <w:r w:rsidR="00295A9D" w:rsidRPr="00EA0D3A">
        <w:rPr>
          <w:rFonts w:eastAsia="Calibri" w:cs="Tahoma"/>
          <w:szCs w:val="18"/>
          <w:lang w:val="es-ES"/>
        </w:rPr>
        <w:t> </w:t>
      </w:r>
      <w:r w:rsidRPr="00EA0D3A">
        <w:rPr>
          <w:rFonts w:eastAsia="Calibri" w:cs="Tahoma"/>
          <w:szCs w:val="18"/>
          <w:lang w:val="es-ES"/>
        </w:rPr>
        <w:t>abril</w:t>
      </w:r>
      <w:r w:rsidRPr="00EA0D3A">
        <w:rPr>
          <w:rFonts w:eastAsia="Calibri" w:cs="Tahoma"/>
          <w:szCs w:val="18"/>
          <w:vertAlign w:val="superscript"/>
          <w:lang w:val="es-ES"/>
        </w:rPr>
        <w:t xml:space="preserve"> de</w:t>
      </w:r>
      <w:r w:rsidRPr="00EA0D3A">
        <w:rPr>
          <w:rFonts w:eastAsia="Calibri" w:cs="Tahoma"/>
          <w:szCs w:val="18"/>
          <w:lang w:val="es-ES"/>
        </w:rPr>
        <w:t xml:space="preserve"> 2015)” y, </w:t>
      </w:r>
    </w:p>
    <w:p w:rsidR="00A81E83" w:rsidRPr="00EA0D3A" w:rsidRDefault="00A81E83" w:rsidP="00346F4B">
      <w:pPr>
        <w:numPr>
          <w:ilvl w:val="3"/>
          <w:numId w:val="95"/>
        </w:numPr>
        <w:spacing w:after="60"/>
        <w:ind w:left="1440"/>
        <w:rPr>
          <w:rFonts w:cs="Tahoma"/>
          <w:lang w:val="es-ES"/>
        </w:rPr>
      </w:pPr>
      <w:r w:rsidRPr="00EA0D3A">
        <w:rPr>
          <w:rFonts w:eastAsia="Calibri" w:cs="Tahoma"/>
          <w:szCs w:val="18"/>
          <w:lang w:val="es-ES"/>
        </w:rPr>
        <w:t>Para las licencias adquiridas después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2015, los Clientes podrán renovar SA para</w:t>
      </w:r>
      <w:r w:rsidR="00295A9D" w:rsidRPr="00EA0D3A">
        <w:rPr>
          <w:rFonts w:eastAsia="Calibri" w:cs="Tahoma"/>
          <w:szCs w:val="18"/>
          <w:lang w:val="es-ES"/>
        </w:rPr>
        <w:t> </w:t>
      </w:r>
      <w:r w:rsidRPr="00EA0D3A">
        <w:rPr>
          <w:rFonts w:eastAsia="Calibri" w:cs="Tahoma"/>
          <w:szCs w:val="18"/>
          <w:lang w:val="es-ES"/>
        </w:rPr>
        <w:t>cuatro licencias por núcleo de SQL Server Standard sin adquirir las licencias por núcleo subyacentes para cada licencia por procesador de SQL Server 2008 R2 Standard. Para el uso continuado de SQL Server 2012 en procesadores que necesitan más de cuatro licencias por núcleo</w:t>
      </w:r>
      <w:r w:rsidR="00295A9D" w:rsidRPr="00EA0D3A">
        <w:rPr>
          <w:rFonts w:eastAsia="Calibri" w:cs="Tahoma"/>
          <w:szCs w:val="18"/>
          <w:lang w:val="es-ES"/>
        </w:rPr>
        <w:t> </w:t>
      </w:r>
      <w:r w:rsidRPr="00EA0D3A">
        <w:rPr>
          <w:rFonts w:eastAsia="Calibri" w:cs="Tahoma"/>
          <w:szCs w:val="18"/>
          <w:lang w:val="es-ES"/>
        </w:rPr>
        <w:t>por procesador, el cliente debe adquirir las licencias por núcleo adicionales.</w:t>
      </w:r>
    </w:p>
    <w:p w:rsidR="00A81E83" w:rsidRPr="00EA0D3A" w:rsidRDefault="00A81E83" w:rsidP="00346F4B">
      <w:pPr>
        <w:numPr>
          <w:ilvl w:val="0"/>
          <w:numId w:val="50"/>
        </w:numPr>
        <w:spacing w:after="60"/>
        <w:ind w:left="1440"/>
        <w:rPr>
          <w:rFonts w:cs="Tahoma"/>
          <w:lang w:val="es-ES"/>
        </w:rPr>
      </w:pPr>
      <w:r w:rsidRPr="00EA0D3A">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295A9D" w:rsidRPr="00EA0D3A">
        <w:rPr>
          <w:rFonts w:eastAsia="Calibri" w:cs="Tahoma"/>
          <w:szCs w:val="18"/>
          <w:lang w:val="es-ES"/>
        </w:rPr>
        <w:t> </w:t>
      </w:r>
      <w:r w:rsidRPr="00EA0D3A">
        <w:rPr>
          <w:rFonts w:eastAsia="Calibri" w:cs="Tahoma"/>
          <w:szCs w:val="18"/>
          <w:lang w:val="es-ES"/>
        </w:rPr>
        <w:t>cobertura en virtud de los programas de suscripción.</w:t>
      </w:r>
      <w:r w:rsidR="00CE4ED3" w:rsidRPr="00EA0D3A">
        <w:rPr>
          <w:rFonts w:eastAsia="Calibri" w:cs="Tahoma"/>
          <w:szCs w:val="18"/>
          <w:lang w:val="es-ES"/>
        </w:rPr>
        <w:t xml:space="preserve"> </w:t>
      </w:r>
    </w:p>
    <w:p w:rsidR="0026723A" w:rsidRPr="00EA0D3A" w:rsidRDefault="0026723A" w:rsidP="0026723A">
      <w:pPr>
        <w:tabs>
          <w:tab w:val="left" w:pos="1080"/>
        </w:tabs>
        <w:ind w:left="1080"/>
        <w:rPr>
          <w:rFonts w:cs="Tahoma"/>
          <w:lang w:val="es-ES"/>
        </w:rPr>
      </w:pPr>
    </w:p>
    <w:p w:rsidR="00C85F4A" w:rsidRPr="00EA0D3A" w:rsidRDefault="00C85F4A" w:rsidP="0026723A">
      <w:pPr>
        <w:tabs>
          <w:tab w:val="left" w:pos="1080"/>
        </w:tabs>
        <w:ind w:left="1080"/>
        <w:rPr>
          <w:rFonts w:cs="Tahoma"/>
          <w:lang w:val="es-ES"/>
        </w:rPr>
      </w:pPr>
    </w:p>
    <w:p w:rsidR="00C85F4A" w:rsidRPr="00EA0D3A" w:rsidRDefault="00C85F4A" w:rsidP="0026723A">
      <w:pPr>
        <w:tabs>
          <w:tab w:val="left" w:pos="1080"/>
        </w:tabs>
        <w:ind w:left="1080"/>
        <w:rPr>
          <w:rFonts w:cs="Tahoma"/>
          <w:lang w:val="es-ES"/>
        </w:rPr>
      </w:pPr>
    </w:p>
    <w:p w:rsidR="00C85F4A" w:rsidRPr="00EA0D3A" w:rsidRDefault="00C85F4A" w:rsidP="0026723A">
      <w:pPr>
        <w:tabs>
          <w:tab w:val="left" w:pos="1080"/>
        </w:tabs>
        <w:ind w:left="1080"/>
        <w:rPr>
          <w:rFonts w:cs="Tahoma"/>
          <w:lang w:val="es-ES"/>
        </w:rPr>
      </w:pPr>
    </w:p>
    <w:p w:rsidR="00C85F4A" w:rsidRPr="00EA0D3A" w:rsidRDefault="00C85F4A" w:rsidP="0026723A">
      <w:pPr>
        <w:tabs>
          <w:tab w:val="left" w:pos="1080"/>
        </w:tabs>
        <w:ind w:left="1080"/>
        <w:rPr>
          <w:rFonts w:cs="Tahoma"/>
          <w:lang w:val="es-ES"/>
        </w:rPr>
      </w:pPr>
    </w:p>
    <w:p w:rsidR="00C85F4A" w:rsidRPr="00EA0D3A" w:rsidRDefault="00C85F4A" w:rsidP="0026723A">
      <w:pPr>
        <w:tabs>
          <w:tab w:val="left" w:pos="1080"/>
        </w:tabs>
        <w:ind w:left="1080"/>
        <w:rPr>
          <w:rFonts w:cs="Tahoma"/>
          <w:lang w:val="es-ES"/>
        </w:rPr>
      </w:pPr>
    </w:p>
    <w:p w:rsidR="0026723A" w:rsidRPr="00EA0D3A" w:rsidRDefault="00A431D5" w:rsidP="0026723A">
      <w:pPr>
        <w:spacing w:after="60"/>
        <w:ind w:left="720"/>
        <w:rPr>
          <w:rFonts w:cs="Tahoma"/>
          <w:lang w:val="es-ES"/>
        </w:rPr>
      </w:pPr>
      <w:r w:rsidRPr="00EA0D3A">
        <w:rPr>
          <w:rFonts w:eastAsia="Calibri" w:cs="Tahoma"/>
          <w:b/>
          <w:szCs w:val="18"/>
          <w:lang w:val="es-ES"/>
        </w:rPr>
        <w:t>Para clientes que deseen migrar a una edición superior desde SQL Server Standard a SQL Server Enterprise Core</w:t>
      </w:r>
    </w:p>
    <w:p w:rsidR="00A431D5" w:rsidRPr="00EA0D3A" w:rsidRDefault="00A431D5" w:rsidP="0026723A">
      <w:pPr>
        <w:ind w:left="720"/>
        <w:rPr>
          <w:rFonts w:cs="Tahoma"/>
          <w:lang w:val="es-ES"/>
        </w:rPr>
      </w:pPr>
      <w:r w:rsidRPr="00EA0D3A">
        <w:rPr>
          <w:rFonts w:eastAsia="Calibri" w:cs="Tahoma"/>
          <w:szCs w:val="18"/>
          <w:lang w:val="es-ES"/>
        </w:rPr>
        <w:t>los clientes con licencias que cualifiquen para SQL Server 2008 R2 Standard pueden migrar esas licencias a</w:t>
      </w:r>
      <w:r w:rsidR="00295A9D" w:rsidRPr="00EA0D3A">
        <w:rPr>
          <w:rFonts w:eastAsia="Calibri" w:cs="Tahoma"/>
          <w:szCs w:val="18"/>
          <w:lang w:val="es-ES"/>
        </w:rPr>
        <w:t> </w:t>
      </w:r>
      <w:r w:rsidRPr="00EA0D3A">
        <w:rPr>
          <w:rFonts w:eastAsia="Calibri" w:cs="Tahoma"/>
          <w:szCs w:val="18"/>
          <w:lang w:val="es-ES"/>
        </w:rPr>
        <w:t xml:space="preserve">SQL Server Enterprise (por núcleo) a una versión superior en cualquier momento durante el periodo de vigencia actual de la cobertura de Software Assurance. Para cada servidor que un cliente haya licenciado correctamente según los derechos de uso del producto con licencia de procesador SQL Server 2008 R2 Standard, el cliente puede adquirir varias Licencias de migración a edición superior para SQL Server Enterprise Core equivalentes al número total de procesadores físicos en ese servidor, multiplicado por el mayor de: </w:t>
      </w:r>
    </w:p>
    <w:p w:rsidR="0026723A" w:rsidRPr="00EA0D3A" w:rsidRDefault="0026723A" w:rsidP="0026723A">
      <w:pPr>
        <w:tabs>
          <w:tab w:val="left" w:pos="1080"/>
        </w:tabs>
        <w:ind w:left="1080"/>
        <w:rPr>
          <w:rFonts w:cs="Tahoma"/>
          <w:lang w:val="es-ES"/>
        </w:rPr>
      </w:pPr>
    </w:p>
    <w:p w:rsidR="00A431D5" w:rsidRPr="009B6021" w:rsidRDefault="00A431D5" w:rsidP="00346F4B">
      <w:pPr>
        <w:numPr>
          <w:ilvl w:val="3"/>
          <w:numId w:val="96"/>
        </w:numPr>
        <w:tabs>
          <w:tab w:val="left" w:pos="1440"/>
        </w:tabs>
        <w:spacing w:after="60"/>
        <w:ind w:left="1440"/>
        <w:rPr>
          <w:rFonts w:cs="Tahoma"/>
        </w:rPr>
      </w:pPr>
      <w:r w:rsidRPr="009B6021">
        <w:rPr>
          <w:rFonts w:eastAsia="Calibri" w:cs="Tahoma"/>
          <w:szCs w:val="18"/>
        </w:rPr>
        <w:t>Cuatro, O BIEN</w:t>
      </w:r>
    </w:p>
    <w:p w:rsidR="00A431D5" w:rsidRPr="00EA0D3A" w:rsidRDefault="0095303F" w:rsidP="00346F4B">
      <w:pPr>
        <w:numPr>
          <w:ilvl w:val="3"/>
          <w:numId w:val="96"/>
        </w:numPr>
        <w:tabs>
          <w:tab w:val="left" w:pos="1440"/>
        </w:tabs>
        <w:spacing w:after="60"/>
        <w:ind w:left="1440"/>
        <w:rPr>
          <w:rFonts w:cs="Tahoma"/>
          <w:lang w:val="es-ES"/>
        </w:rPr>
      </w:pPr>
      <w:r w:rsidRPr="00EA0D3A">
        <w:rPr>
          <w:rFonts w:eastAsia="Calibri" w:cs="Tahoma"/>
          <w:szCs w:val="18"/>
          <w:lang w:val="es-ES"/>
        </w:rPr>
        <w:t>E</w:t>
      </w:r>
      <w:r w:rsidR="00A431D5" w:rsidRPr="00EA0D3A">
        <w:rPr>
          <w:rFonts w:eastAsia="Calibri" w:cs="Tahoma"/>
          <w:szCs w:val="18"/>
          <w:lang w:val="es-ES"/>
        </w:rPr>
        <w:t>l número real de núcleos por procesador físico multiplicado por el factor de núcleos correspondiente.</w:t>
      </w:r>
      <w:r w:rsidR="00CE4ED3" w:rsidRPr="00EA0D3A">
        <w:rPr>
          <w:rFonts w:eastAsia="Calibri" w:cs="Tahoma"/>
          <w:szCs w:val="18"/>
          <w:lang w:val="es-ES"/>
        </w:rPr>
        <w:t xml:space="preserve"> </w:t>
      </w:r>
      <w:r w:rsidR="00A431D5" w:rsidRPr="00EA0D3A">
        <w:rPr>
          <w:rFonts w:eastAsia="Calibri" w:cs="Tahoma"/>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compra de las licencias de migración a edición superior mediante el uso de la herramienta Microsoft MAP o cualquier software equivalente). </w:t>
      </w:r>
    </w:p>
    <w:p w:rsidR="0026723A" w:rsidRPr="00EA0D3A" w:rsidRDefault="0026723A" w:rsidP="0026723A">
      <w:pPr>
        <w:tabs>
          <w:tab w:val="left" w:pos="1440"/>
        </w:tabs>
        <w:ind w:left="1440"/>
        <w:rPr>
          <w:rFonts w:cs="Tahoma"/>
          <w:lang w:val="es-ES"/>
        </w:rPr>
      </w:pPr>
    </w:p>
    <w:p w:rsidR="00A431D5" w:rsidRPr="00EA0D3A" w:rsidRDefault="00A431D5" w:rsidP="0026723A">
      <w:pPr>
        <w:ind w:left="720"/>
        <w:rPr>
          <w:rFonts w:cs="Tahoma"/>
          <w:lang w:val="es-ES"/>
        </w:rPr>
      </w:pPr>
      <w:r w:rsidRPr="00EA0D3A">
        <w:rPr>
          <w:rFonts w:eastAsia="Calibri" w:cs="Tahoma"/>
          <w:szCs w:val="18"/>
          <w:lang w:val="es-ES"/>
        </w:rPr>
        <w:t>En el momento de adquirir la cantidad apropiada de licencias para migrar a una edición superior para SQL Server Enterprise Core, el cliente puede implementar y utilizar el software bajo los derechos de uso de SQL Server Enterprise Core.</w:t>
      </w:r>
      <w:r w:rsidR="00CE4ED3" w:rsidRPr="00EA0D3A">
        <w:rPr>
          <w:rFonts w:eastAsia="Calibri" w:cs="Tahoma"/>
          <w:szCs w:val="18"/>
          <w:lang w:val="es-ES"/>
        </w:rPr>
        <w:t xml:space="preserve"> </w:t>
      </w:r>
      <w:r w:rsidRPr="00EA0D3A">
        <w:rPr>
          <w:rFonts w:eastAsia="Calibri" w:cs="Tahoma"/>
          <w:szCs w:val="18"/>
          <w:lang w:val="es-ES"/>
        </w:rPr>
        <w:t>Excepto en lo descrito en esta sección “Para los clientes que deseen migrar a una edición superior desde SQL Server Standard a SQL Server Enterprise Core”</w:t>
      </w:r>
      <w:r w:rsidRPr="00EA0D3A">
        <w:rPr>
          <w:rFonts w:eastAsia="Calibri" w:cs="Tahoma"/>
          <w:b/>
          <w:szCs w:val="18"/>
          <w:lang w:val="es-ES"/>
        </w:rPr>
        <w:t xml:space="preserve">, </w:t>
      </w:r>
      <w:r w:rsidRPr="00EA0D3A">
        <w:rPr>
          <w:rFonts w:eastAsia="Calibri" w:cs="Tahoma"/>
          <w:szCs w:val="18"/>
          <w:lang w:val="es-ES"/>
        </w:rPr>
        <w:t>se aplican los términos y condiciones que pertenecen a las licencias de migración a edición superior, según se describe en la sección Software Assurance de esta Lista de Producto.</w:t>
      </w:r>
      <w:r w:rsidRPr="00EA0D3A">
        <w:rPr>
          <w:rFonts w:eastAsia="Calibri" w:cs="Tahoma"/>
          <w:b/>
          <w:szCs w:val="18"/>
          <w:lang w:val="es-ES"/>
        </w:rPr>
        <w:t xml:space="preserve"> </w:t>
      </w:r>
    </w:p>
    <w:p w:rsidR="0026723A" w:rsidRPr="00EA0D3A" w:rsidRDefault="0026723A" w:rsidP="0026723A">
      <w:pPr>
        <w:tabs>
          <w:tab w:val="left" w:pos="1080"/>
        </w:tabs>
        <w:ind w:left="1080"/>
        <w:rPr>
          <w:rFonts w:cs="Tahoma"/>
          <w:lang w:val="es-ES"/>
        </w:rPr>
      </w:pPr>
    </w:p>
    <w:p w:rsidR="0026723A" w:rsidRPr="00EA0D3A" w:rsidRDefault="00A81E83" w:rsidP="0026723A">
      <w:pPr>
        <w:spacing w:after="60"/>
        <w:ind w:left="720"/>
        <w:rPr>
          <w:rFonts w:cs="Tahoma"/>
          <w:lang w:val="es-ES"/>
        </w:rPr>
      </w:pPr>
      <w:r w:rsidRPr="00EA0D3A">
        <w:rPr>
          <w:rFonts w:eastAsia="Calibri" w:cs="Tahoma"/>
          <w:b/>
          <w:szCs w:val="18"/>
          <w:lang w:val="es-ES"/>
        </w:rPr>
        <w:t>Para los clientes con cobertura de Software Assurance con vencimiento antes del 1 de abril de</w:t>
      </w:r>
      <w:r w:rsidR="00455E7A" w:rsidRPr="00EA0D3A">
        <w:rPr>
          <w:rFonts w:eastAsia="Calibri" w:cs="Tahoma"/>
          <w:b/>
          <w:szCs w:val="18"/>
          <w:lang w:val="es-ES"/>
        </w:rPr>
        <w:t> </w:t>
      </w:r>
      <w:r w:rsidRPr="00EA0D3A">
        <w:rPr>
          <w:rFonts w:eastAsia="Calibri" w:cs="Tahoma"/>
          <w:b/>
          <w:szCs w:val="18"/>
          <w:lang w:val="es-ES"/>
        </w:rPr>
        <w:t>2015 que optan por no renovar</w:t>
      </w:r>
    </w:p>
    <w:p w:rsidR="00A81E83" w:rsidRPr="00EA0D3A" w:rsidRDefault="00A81E83" w:rsidP="0026723A">
      <w:pPr>
        <w:ind w:left="720"/>
        <w:rPr>
          <w:rFonts w:cs="Tahoma"/>
          <w:lang w:val="es-ES"/>
        </w:rPr>
      </w:pPr>
      <w:r w:rsidRPr="00EA0D3A">
        <w:rPr>
          <w:rFonts w:eastAsia="Calibri" w:cs="Tahoma"/>
          <w:szCs w:val="18"/>
          <w:lang w:val="es-ES"/>
        </w:rPr>
        <w:t>Los clientes de Enterprise Subscription y Open Value Subscription 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9C7505" w:rsidRPr="00EA0D3A" w:rsidRDefault="009C7505" w:rsidP="0026723A">
      <w:pPr>
        <w:ind w:left="720"/>
        <w:rPr>
          <w:rFonts w:cs="Tahoma"/>
          <w:lang w:val="es-ES"/>
        </w:rPr>
      </w:pPr>
    </w:p>
    <w:p w:rsidR="00A81E83" w:rsidRPr="00EA0D3A" w:rsidRDefault="00A81E83" w:rsidP="00346F4B">
      <w:pPr>
        <w:numPr>
          <w:ilvl w:val="0"/>
          <w:numId w:val="97"/>
        </w:numPr>
        <w:tabs>
          <w:tab w:val="left" w:pos="1440"/>
        </w:tabs>
        <w:spacing w:after="60"/>
        <w:ind w:left="1440"/>
        <w:rPr>
          <w:rFonts w:cs="Tahoma"/>
          <w:lang w:val="es-ES"/>
        </w:rPr>
      </w:pPr>
      <w:r w:rsidRPr="00EA0D3A">
        <w:rPr>
          <w:rFonts w:eastAsia="Calibri" w:cs="Tahoma"/>
          <w:b/>
          <w:szCs w:val="18"/>
          <w:lang w:val="es-ES"/>
        </w:rPr>
        <w:t>SQL Server 2008 R2 Standard:</w:t>
      </w:r>
      <w:r w:rsidRPr="00EA0D3A">
        <w:rPr>
          <w:rFonts w:eastAsia="Calibri" w:cs="Tahoma"/>
          <w:szCs w:val="18"/>
          <w:lang w:val="es-ES"/>
        </w:rPr>
        <w:t xml:space="preserve"> el uso continuado de esta versión del software está sujeto a</w:t>
      </w:r>
      <w:r w:rsidR="002D4411" w:rsidRPr="00EA0D3A">
        <w:rPr>
          <w:rFonts w:eastAsia="Calibri" w:cs="Tahoma"/>
          <w:szCs w:val="18"/>
          <w:lang w:val="es-ES"/>
        </w:rPr>
        <w:t> </w:t>
      </w:r>
      <w:r w:rsidRPr="00EA0D3A">
        <w:rPr>
          <w:rFonts w:eastAsia="Calibri" w:cs="Tahoma"/>
          <w:szCs w:val="18"/>
          <w:lang w:val="es-ES"/>
        </w:rPr>
        <w:t xml:space="preserve">derechos de uso de los productos de licencias por procesador de SQL Server 2008 R2 Standard. los clientes dejan de tener derechos de uso en virtud de Movilidad de Licencias dentro de Granjas de Servidores o Movilidad de Licencias a través de Software Assurance. </w:t>
      </w:r>
    </w:p>
    <w:p w:rsidR="00A81E83" w:rsidRPr="00EA0D3A" w:rsidRDefault="00A81E83" w:rsidP="00346F4B">
      <w:pPr>
        <w:numPr>
          <w:ilvl w:val="0"/>
          <w:numId w:val="97"/>
        </w:numPr>
        <w:tabs>
          <w:tab w:val="left" w:pos="1440"/>
        </w:tabs>
        <w:spacing w:after="60"/>
        <w:ind w:left="1440"/>
        <w:rPr>
          <w:rFonts w:cs="Tahoma"/>
          <w:lang w:val="es-ES"/>
        </w:rPr>
      </w:pPr>
      <w:r w:rsidRPr="00EA0D3A">
        <w:rPr>
          <w:rFonts w:eastAsia="Calibri" w:cs="Tahoma"/>
          <w:b/>
          <w:szCs w:val="18"/>
          <w:lang w:val="es-ES"/>
        </w:rPr>
        <w:t xml:space="preserve">SQL Server 2012 Standard Core: </w:t>
      </w:r>
      <w:r w:rsidRPr="00EA0D3A">
        <w:rPr>
          <w:rFonts w:eastAsia="Calibri" w:cs="Tahoma"/>
          <w:szCs w:val="18"/>
          <w:lang w:val="es-ES"/>
        </w:rPr>
        <w:t xml:space="preserve">el uso de esta versión del software está sujeto a derechos de uso de los productos de licencias por procesador de SQL Server 2008 R2 Standard, sin embargo: </w:t>
      </w:r>
    </w:p>
    <w:p w:rsidR="00A81E83" w:rsidRPr="00EA0D3A" w:rsidRDefault="00A81E83" w:rsidP="00346F4B">
      <w:pPr>
        <w:numPr>
          <w:ilvl w:val="1"/>
          <w:numId w:val="98"/>
        </w:numPr>
        <w:tabs>
          <w:tab w:val="left" w:pos="1800"/>
        </w:tabs>
        <w:spacing w:after="60"/>
        <w:ind w:left="1800"/>
        <w:rPr>
          <w:rFonts w:cs="Tahoma"/>
          <w:lang w:val="es-ES"/>
        </w:rPr>
      </w:pPr>
      <w:r w:rsidRPr="00EA0D3A">
        <w:rPr>
          <w:rFonts w:eastAsia="Calibri" w:cs="Tahoma"/>
          <w:szCs w:val="18"/>
          <w:lang w:val="es-ES"/>
        </w:rPr>
        <w:t>los clientes dejan de tener derechos de uso en virtud de Movilidad de Licencias dentro de</w:t>
      </w:r>
      <w:r w:rsidR="002D4411" w:rsidRPr="00EA0D3A">
        <w:rPr>
          <w:rFonts w:eastAsia="Calibri" w:cs="Tahoma"/>
          <w:szCs w:val="18"/>
          <w:lang w:val="es-ES"/>
        </w:rPr>
        <w:t> </w:t>
      </w:r>
      <w:r w:rsidRPr="00EA0D3A">
        <w:rPr>
          <w:rFonts w:eastAsia="Calibri" w:cs="Tahoma"/>
          <w:szCs w:val="18"/>
          <w:lang w:val="es-ES"/>
        </w:rPr>
        <w:t xml:space="preserve">Granjas de Servidores o Movilidad de Licencias a través de Software Assurance y </w:t>
      </w:r>
    </w:p>
    <w:p w:rsidR="00A81E83" w:rsidRPr="00EA0D3A" w:rsidRDefault="00A81E83" w:rsidP="00346F4B">
      <w:pPr>
        <w:numPr>
          <w:ilvl w:val="1"/>
          <w:numId w:val="98"/>
        </w:numPr>
        <w:tabs>
          <w:tab w:val="left" w:pos="1800"/>
        </w:tabs>
        <w:spacing w:after="60"/>
        <w:ind w:left="1800"/>
        <w:rPr>
          <w:rFonts w:cs="Tahoma"/>
          <w:lang w:val="es-ES"/>
        </w:rPr>
      </w:pPr>
      <w:r w:rsidRPr="00EA0D3A">
        <w:rPr>
          <w:rFonts w:eastAsia="Calibri" w:cs="Tahoma"/>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A81E83" w:rsidRPr="00EA0D3A" w:rsidRDefault="00A81E83" w:rsidP="00346F4B">
      <w:pPr>
        <w:numPr>
          <w:ilvl w:val="2"/>
          <w:numId w:val="97"/>
        </w:numPr>
        <w:tabs>
          <w:tab w:val="left" w:pos="2160"/>
        </w:tabs>
        <w:spacing w:after="60"/>
        <w:ind w:hanging="360"/>
        <w:rPr>
          <w:rFonts w:cs="Tahoma"/>
          <w:lang w:val="es-ES"/>
        </w:rPr>
      </w:pPr>
      <w:r w:rsidRPr="00EA0D3A">
        <w:rPr>
          <w:rFonts w:eastAsia="Calibri" w:cs="Tahoma"/>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C85F4A" w:rsidRDefault="00A81E83" w:rsidP="00346F4B">
      <w:pPr>
        <w:numPr>
          <w:ilvl w:val="4"/>
          <w:numId w:val="50"/>
        </w:numPr>
        <w:tabs>
          <w:tab w:val="left" w:pos="2520"/>
        </w:tabs>
        <w:spacing w:after="60"/>
        <w:ind w:left="2880"/>
        <w:rPr>
          <w:rFonts w:cs="Tahoma"/>
        </w:rPr>
      </w:pPr>
      <w:r w:rsidRPr="009B6021">
        <w:rPr>
          <w:rFonts w:eastAsia="Calibri" w:cs="Tahoma"/>
          <w:szCs w:val="18"/>
        </w:rPr>
        <w:t xml:space="preserve">cuatro núcleos por licencia de procesador O BIEN </w:t>
      </w:r>
    </w:p>
    <w:p w:rsidR="00C85F4A" w:rsidRDefault="00C85F4A" w:rsidP="00C85F4A">
      <w:pPr>
        <w:tabs>
          <w:tab w:val="left" w:pos="2520"/>
        </w:tabs>
        <w:spacing w:after="60"/>
        <w:ind w:left="2880"/>
        <w:rPr>
          <w:rFonts w:eastAsia="Calibri" w:cs="Tahoma"/>
          <w:szCs w:val="18"/>
        </w:rPr>
      </w:pPr>
    </w:p>
    <w:p w:rsidR="00C85F4A" w:rsidRDefault="00C85F4A" w:rsidP="00C85F4A">
      <w:pPr>
        <w:tabs>
          <w:tab w:val="left" w:pos="2520"/>
        </w:tabs>
        <w:spacing w:after="60"/>
        <w:ind w:left="2880"/>
        <w:rPr>
          <w:rFonts w:eastAsia="Calibri" w:cs="Tahoma"/>
          <w:szCs w:val="18"/>
        </w:rPr>
      </w:pPr>
    </w:p>
    <w:p w:rsidR="00C85F4A" w:rsidRDefault="00C85F4A" w:rsidP="00C85F4A">
      <w:pPr>
        <w:tabs>
          <w:tab w:val="left" w:pos="2520"/>
        </w:tabs>
        <w:spacing w:after="60"/>
        <w:ind w:left="2880"/>
        <w:rPr>
          <w:rFonts w:eastAsia="Calibri" w:cs="Tahoma"/>
          <w:szCs w:val="18"/>
        </w:rPr>
      </w:pPr>
    </w:p>
    <w:p w:rsidR="00C85F4A" w:rsidRDefault="00C85F4A" w:rsidP="00C85F4A">
      <w:pPr>
        <w:tabs>
          <w:tab w:val="left" w:pos="2520"/>
        </w:tabs>
        <w:spacing w:after="60"/>
        <w:ind w:left="2880"/>
        <w:rPr>
          <w:rFonts w:eastAsia="Calibri" w:cs="Tahoma"/>
          <w:szCs w:val="18"/>
        </w:rPr>
      </w:pPr>
    </w:p>
    <w:p w:rsidR="00C85F4A" w:rsidRDefault="00C85F4A" w:rsidP="00C85F4A">
      <w:pPr>
        <w:tabs>
          <w:tab w:val="left" w:pos="2520"/>
        </w:tabs>
        <w:spacing w:after="60"/>
        <w:ind w:left="2880"/>
        <w:rPr>
          <w:rFonts w:eastAsia="Calibri" w:cs="Tahoma"/>
          <w:szCs w:val="18"/>
        </w:rPr>
      </w:pPr>
    </w:p>
    <w:p w:rsidR="00C85F4A" w:rsidRDefault="00C85F4A" w:rsidP="00C85F4A">
      <w:pPr>
        <w:tabs>
          <w:tab w:val="left" w:pos="2520"/>
        </w:tabs>
        <w:spacing w:after="60"/>
        <w:ind w:left="2880"/>
        <w:rPr>
          <w:rFonts w:eastAsia="Calibri" w:cs="Tahoma"/>
          <w:szCs w:val="18"/>
        </w:rPr>
      </w:pPr>
    </w:p>
    <w:p w:rsidR="00A81E83" w:rsidRPr="00EA0D3A" w:rsidRDefault="00A81E83" w:rsidP="00346F4B">
      <w:pPr>
        <w:numPr>
          <w:ilvl w:val="4"/>
          <w:numId w:val="50"/>
        </w:numPr>
        <w:tabs>
          <w:tab w:val="left" w:pos="2520"/>
        </w:tabs>
        <w:spacing w:after="60"/>
        <w:ind w:left="2880"/>
        <w:rPr>
          <w:rFonts w:cs="Tahoma"/>
          <w:spacing w:val="-2"/>
          <w:lang w:val="es-ES"/>
        </w:rPr>
      </w:pPr>
      <w:r w:rsidRPr="00EA0D3A">
        <w:rPr>
          <w:rFonts w:eastAsia="Calibri" w:cs="Tahoma"/>
          <w:spacing w:val="-2"/>
          <w:szCs w:val="18"/>
          <w:lang w:val="es-ES"/>
        </w:rPr>
        <w:t>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w:t>
      </w:r>
      <w:r w:rsidR="002D4411" w:rsidRPr="00EA0D3A">
        <w:rPr>
          <w:rFonts w:eastAsia="Calibri" w:cs="Tahoma"/>
          <w:spacing w:val="-2"/>
          <w:szCs w:val="18"/>
          <w:lang w:val="es-ES"/>
        </w:rPr>
        <w:t> </w:t>
      </w:r>
      <w:r w:rsidRPr="00EA0D3A">
        <w:rPr>
          <w:rFonts w:eastAsia="Calibri" w:cs="Tahoma"/>
          <w:spacing w:val="-2"/>
          <w:szCs w:val="18"/>
          <w:lang w:val="es-ES"/>
        </w:rPr>
        <w:t>es compatible con ese software inmediatamente anterior a la expiración de Software Assurance mediante el uso de la herramienta Microsoft MAP o cualquier software equivalente).</w:t>
      </w:r>
    </w:p>
    <w:p w:rsidR="00A81E83" w:rsidRPr="00EA0D3A" w:rsidRDefault="00A81E83" w:rsidP="00346F4B">
      <w:pPr>
        <w:numPr>
          <w:ilvl w:val="2"/>
          <w:numId w:val="97"/>
        </w:numPr>
        <w:tabs>
          <w:tab w:val="left" w:pos="2160"/>
        </w:tabs>
        <w:spacing w:after="60"/>
        <w:ind w:hanging="360"/>
        <w:rPr>
          <w:rFonts w:cs="Tahoma"/>
          <w:spacing w:val="-4"/>
          <w:lang w:val="es-ES"/>
        </w:rPr>
      </w:pPr>
      <w:r w:rsidRPr="00EA0D3A">
        <w:rPr>
          <w:rFonts w:eastAsia="Calibri" w:cs="Tahoma"/>
          <w:spacing w:val="-4"/>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EA0D3A" w:rsidRDefault="00A81E83" w:rsidP="00346F4B">
      <w:pPr>
        <w:numPr>
          <w:ilvl w:val="0"/>
          <w:numId w:val="53"/>
        </w:numPr>
        <w:tabs>
          <w:tab w:val="left" w:pos="1440"/>
        </w:tabs>
        <w:spacing w:after="60"/>
        <w:ind w:left="1440"/>
        <w:rPr>
          <w:rFonts w:cs="Tahoma"/>
          <w:lang w:val="es-ES"/>
        </w:rPr>
      </w:pPr>
      <w:r w:rsidRPr="00EA0D3A">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81E83" w:rsidRPr="00EA0D3A" w:rsidRDefault="00A81E83" w:rsidP="00346F4B">
      <w:pPr>
        <w:numPr>
          <w:ilvl w:val="0"/>
          <w:numId w:val="53"/>
        </w:numPr>
        <w:tabs>
          <w:tab w:val="left" w:pos="1440"/>
        </w:tabs>
        <w:spacing w:after="60"/>
        <w:ind w:left="1440"/>
        <w:rPr>
          <w:rFonts w:cs="Tahoma"/>
          <w:lang w:val="es-ES"/>
        </w:rPr>
      </w:pPr>
      <w:r w:rsidRPr="00EA0D3A">
        <w:rPr>
          <w:rFonts w:eastAsia="Calibri" w:cs="Tahoma"/>
          <w:szCs w:val="18"/>
          <w:lang w:val="es-ES"/>
        </w:rPr>
        <w:t>La equivalencia de licencias por núcleo considerada de los clientes no implica que pueden asignar una licencia por procesador a núcleos entre dos o más procesadores.</w:t>
      </w:r>
    </w:p>
    <w:p w:rsidR="009C7505" w:rsidRPr="00EA0D3A" w:rsidRDefault="009C7505" w:rsidP="009C7505">
      <w:pPr>
        <w:tabs>
          <w:tab w:val="left" w:pos="1440"/>
        </w:tabs>
        <w:ind w:left="1080"/>
        <w:rPr>
          <w:rFonts w:cs="Tahoma"/>
          <w:lang w:val="es-ES"/>
        </w:rPr>
      </w:pPr>
    </w:p>
    <w:p w:rsidR="009C7505" w:rsidRPr="00EA0D3A" w:rsidRDefault="00A81E83" w:rsidP="009C7505">
      <w:pPr>
        <w:tabs>
          <w:tab w:val="left" w:pos="720"/>
        </w:tabs>
        <w:spacing w:after="60"/>
        <w:ind w:left="720"/>
        <w:rPr>
          <w:rFonts w:cs="Tahoma"/>
          <w:lang w:val="es-ES"/>
        </w:rPr>
      </w:pPr>
      <w:r w:rsidRPr="00EA0D3A">
        <w:rPr>
          <w:rFonts w:eastAsia="Calibri" w:cs="Tahoma"/>
          <w:b/>
          <w:szCs w:val="18"/>
          <w:lang w:val="es-ES"/>
        </w:rPr>
        <w:t>Para los clientes con cobertura de Software Assurance con vencimiento a partir del 1 de abril de 2015 que optan por no renovar</w:t>
      </w:r>
    </w:p>
    <w:p w:rsidR="00A81E83" w:rsidRPr="00EA0D3A" w:rsidRDefault="00A81E83" w:rsidP="009C7505">
      <w:pPr>
        <w:tabs>
          <w:tab w:val="left" w:pos="720"/>
        </w:tabs>
        <w:ind w:left="720"/>
        <w:rPr>
          <w:rFonts w:cs="Tahoma"/>
          <w:lang w:val="es-ES"/>
        </w:rPr>
      </w:pPr>
      <w:r w:rsidRPr="00EA0D3A">
        <w:rPr>
          <w:rFonts w:eastAsia="Calibri" w:cs="Tahoma"/>
          <w:color w:val="000000"/>
          <w:szCs w:val="18"/>
          <w:lang w:val="es-ES"/>
        </w:rPr>
        <w:t xml:space="preserve">Los clientes de Enterprise Subscription </w:t>
      </w:r>
      <w:r w:rsidRPr="00EA0D3A">
        <w:rPr>
          <w:rFonts w:eastAsia="Calibri" w:cs="Tahoma"/>
          <w:szCs w:val="18"/>
          <w:lang w:val="es-ES"/>
        </w:rPr>
        <w:t xml:space="preserve">y Open Value Subscription </w:t>
      </w:r>
      <w:r w:rsidRPr="00EA0D3A">
        <w:rPr>
          <w:rFonts w:eastAsia="Calibri" w:cs="Tahoma"/>
          <w:color w:val="000000"/>
          <w:szCs w:val="18"/>
          <w:lang w:val="es-ES"/>
        </w:rPr>
        <w:t>con cobertura que vence a partir del 1 de</w:t>
      </w:r>
      <w:r w:rsidR="00B64FC6" w:rsidRPr="00EA0D3A">
        <w:rPr>
          <w:rFonts w:eastAsia="Calibri" w:cs="Tahoma"/>
          <w:color w:val="000000"/>
          <w:szCs w:val="18"/>
          <w:lang w:val="es-ES"/>
        </w:rPr>
        <w:t> </w:t>
      </w:r>
      <w:r w:rsidRPr="00EA0D3A">
        <w:rPr>
          <w:rFonts w:eastAsia="Calibri" w:cs="Tahoma"/>
          <w:color w:val="000000"/>
          <w:szCs w:val="18"/>
          <w:lang w:val="es-ES"/>
        </w:rPr>
        <w:t>abril de 2015 que opten por la compra completa de licencias por procesador y cualquier otro cliente que</w:t>
      </w:r>
      <w:r w:rsidR="00B64FC6" w:rsidRPr="00EA0D3A">
        <w:rPr>
          <w:rFonts w:eastAsia="Calibri" w:cs="Tahoma"/>
          <w:color w:val="000000"/>
          <w:szCs w:val="18"/>
          <w:lang w:val="es-ES"/>
        </w:rPr>
        <w:t> </w:t>
      </w:r>
      <w:r w:rsidRPr="00EA0D3A">
        <w:rPr>
          <w:rFonts w:eastAsia="Calibri" w:cs="Tahoma"/>
          <w:color w:val="000000"/>
          <w:szCs w:val="18"/>
          <w:lang w:val="es-ES"/>
        </w:rPr>
        <w:t xml:space="preserve">adquiera licencias perpetuas en virtud de su contrato tienen las siguientes opciones: </w:t>
      </w:r>
    </w:p>
    <w:p w:rsidR="009C7505" w:rsidRPr="00EA0D3A" w:rsidRDefault="009C7505" w:rsidP="009C7505">
      <w:pPr>
        <w:tabs>
          <w:tab w:val="left" w:pos="720"/>
        </w:tabs>
        <w:ind w:left="720"/>
        <w:rPr>
          <w:rFonts w:cs="Tahoma"/>
          <w:lang w:val="es-ES"/>
        </w:rPr>
      </w:pPr>
    </w:p>
    <w:p w:rsidR="00A81E83" w:rsidRPr="00EA0D3A" w:rsidRDefault="00A81E83" w:rsidP="00346F4B">
      <w:pPr>
        <w:numPr>
          <w:ilvl w:val="2"/>
          <w:numId w:val="50"/>
        </w:numPr>
        <w:spacing w:after="60"/>
        <w:ind w:left="1440"/>
        <w:rPr>
          <w:rFonts w:cs="Tahoma"/>
          <w:lang w:val="es-ES"/>
        </w:rPr>
      </w:pPr>
      <w:r w:rsidRPr="00EA0D3A">
        <w:rPr>
          <w:rFonts w:eastAsia="Calibri" w:cs="Tahoma"/>
          <w:szCs w:val="18"/>
          <w:lang w:val="es-ES"/>
        </w:rPr>
        <w:t>Tal como se mencionó en el primer párrafo de la nota sobre productos, las licencias adquiridas antes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2015 son licencias cualificadas y los clientes pueden continuar utilizando SQL</w:t>
      </w:r>
      <w:r w:rsidR="00374764" w:rsidRPr="00EA0D3A">
        <w:rPr>
          <w:rFonts w:eastAsia="Calibri" w:cs="Tahoma"/>
          <w:szCs w:val="18"/>
          <w:lang w:val="es-ES"/>
        </w:rPr>
        <w:t> </w:t>
      </w:r>
      <w:r w:rsidRPr="00EA0D3A">
        <w:rPr>
          <w:rFonts w:eastAsia="Calibri" w:cs="Tahoma"/>
          <w:szCs w:val="18"/>
          <w:lang w:val="es-ES"/>
        </w:rPr>
        <w:t>Server 2012 de conformidad con los términos en la sección anterior “Para los clientes con cobertura de Software Assurance con vencimiento antes del 1 de abril de 2015 que optan por no</w:t>
      </w:r>
      <w:r w:rsidR="00374764" w:rsidRPr="00EA0D3A">
        <w:rPr>
          <w:rFonts w:eastAsia="Calibri" w:cs="Tahoma"/>
          <w:szCs w:val="18"/>
          <w:lang w:val="es-ES"/>
        </w:rPr>
        <w:t> </w:t>
      </w:r>
      <w:r w:rsidRPr="00EA0D3A">
        <w:rPr>
          <w:rFonts w:eastAsia="Calibri" w:cs="Tahoma"/>
          <w:szCs w:val="18"/>
          <w:lang w:val="es-ES"/>
        </w:rPr>
        <w:t xml:space="preserve">renovar” y, </w:t>
      </w:r>
    </w:p>
    <w:p w:rsidR="00A81E83" w:rsidRPr="00EA0D3A" w:rsidRDefault="00A81E83" w:rsidP="00346F4B">
      <w:pPr>
        <w:numPr>
          <w:ilvl w:val="2"/>
          <w:numId w:val="50"/>
        </w:numPr>
        <w:spacing w:after="60"/>
        <w:ind w:left="1440"/>
        <w:rPr>
          <w:rFonts w:cs="Tahoma"/>
          <w:lang w:val="es-ES"/>
        </w:rPr>
      </w:pPr>
      <w:r w:rsidRPr="00EA0D3A">
        <w:rPr>
          <w:rFonts w:eastAsia="Calibri" w:cs="Tahoma"/>
          <w:szCs w:val="18"/>
          <w:lang w:val="es-ES"/>
        </w:rPr>
        <w:t>Para las licencias adquiridas después del 1 de abril</w:t>
      </w:r>
      <w:r w:rsidRPr="00EA0D3A">
        <w:rPr>
          <w:rFonts w:eastAsia="Calibri" w:cs="Tahoma"/>
          <w:szCs w:val="18"/>
          <w:vertAlign w:val="superscript"/>
          <w:lang w:val="es-ES"/>
        </w:rPr>
        <w:t xml:space="preserve"> de</w:t>
      </w:r>
      <w:r w:rsidRPr="00EA0D3A">
        <w:rPr>
          <w:rFonts w:eastAsia="Calibri" w:cs="Tahoma"/>
          <w:szCs w:val="18"/>
          <w:lang w:val="es-ES"/>
        </w:rPr>
        <w:t xml:space="preserve"> 2015, la licencia por procesador de los clientes contará con una equivalencia de núcleo de cuatro licencias por núcleo de SQL Server 2012</w:t>
      </w:r>
      <w:r w:rsidR="00374764" w:rsidRPr="00EA0D3A">
        <w:rPr>
          <w:rFonts w:eastAsia="Calibri" w:cs="Tahoma"/>
          <w:szCs w:val="18"/>
          <w:lang w:val="es-ES"/>
        </w:rPr>
        <w:t> </w:t>
      </w:r>
      <w:r w:rsidRPr="00EA0D3A">
        <w:rPr>
          <w:rFonts w:eastAsia="Calibri" w:cs="Tahoma"/>
          <w:szCs w:val="18"/>
          <w:lang w:val="es-ES"/>
        </w:rPr>
        <w:t>Standard. Para el uso continuado de SQL Server 2012 en procesadores que necesitan más</w:t>
      </w:r>
      <w:r w:rsidR="00374764" w:rsidRPr="00EA0D3A">
        <w:rPr>
          <w:rFonts w:eastAsia="Calibri" w:cs="Tahoma"/>
          <w:szCs w:val="18"/>
          <w:lang w:val="es-ES"/>
        </w:rPr>
        <w:t> </w:t>
      </w:r>
      <w:r w:rsidRPr="00EA0D3A">
        <w:rPr>
          <w:rFonts w:eastAsia="Calibri" w:cs="Tahoma"/>
          <w:szCs w:val="18"/>
          <w:lang w:val="es-ES"/>
        </w:rPr>
        <w:t>de</w:t>
      </w:r>
      <w:r w:rsidR="00374764" w:rsidRPr="00EA0D3A">
        <w:rPr>
          <w:rFonts w:eastAsia="Calibri" w:cs="Tahoma"/>
          <w:szCs w:val="18"/>
          <w:lang w:val="es-ES"/>
        </w:rPr>
        <w:t> </w:t>
      </w:r>
      <w:r w:rsidRPr="00EA0D3A">
        <w:rPr>
          <w:rFonts w:eastAsia="Calibri" w:cs="Tahoma"/>
          <w:szCs w:val="18"/>
          <w:lang w:val="es-ES"/>
        </w:rPr>
        <w:t>cuatro licencias por núcleo por procesador, el cliente debe adquirir las licencias por núcleo</w:t>
      </w:r>
      <w:r w:rsidR="00374764" w:rsidRPr="00EA0D3A">
        <w:rPr>
          <w:rFonts w:eastAsia="Calibri" w:cs="Tahoma"/>
          <w:szCs w:val="18"/>
          <w:lang w:val="es-ES"/>
        </w:rPr>
        <w:t> </w:t>
      </w:r>
      <w:r w:rsidRPr="00EA0D3A">
        <w:rPr>
          <w:rFonts w:eastAsia="Calibri" w:cs="Tahoma"/>
          <w:szCs w:val="18"/>
          <w:lang w:val="es-ES"/>
        </w:rPr>
        <w:t>adicionales.</w:t>
      </w:r>
    </w:p>
    <w:p w:rsidR="00374764" w:rsidRPr="00EA0D3A" w:rsidRDefault="00374764" w:rsidP="009C7505">
      <w:pPr>
        <w:ind w:left="1440"/>
        <w:rPr>
          <w:rFonts w:cs="Tahoma"/>
          <w:lang w:val="es-ES"/>
        </w:rPr>
      </w:pPr>
    </w:p>
    <w:p w:rsidR="009C7505" w:rsidRPr="00EA0D3A" w:rsidRDefault="00A81E83" w:rsidP="009C7505">
      <w:pPr>
        <w:spacing w:after="60"/>
        <w:ind w:left="720"/>
        <w:rPr>
          <w:rFonts w:cs="Tahoma"/>
          <w:lang w:val="es-ES"/>
        </w:rPr>
      </w:pPr>
      <w:r w:rsidRPr="00EA0D3A">
        <w:rPr>
          <w:rFonts w:cs="Tahoma"/>
          <w:b/>
          <w:lang w:val="es-ES"/>
        </w:rPr>
        <w:t>Para clientes ubicados en la República Popular</w:t>
      </w:r>
      <w:r w:rsidRPr="00EA0D3A">
        <w:rPr>
          <w:rFonts w:cs="Tahoma"/>
          <w:lang w:val="es-ES"/>
        </w:rPr>
        <w:t xml:space="preserve"> </w:t>
      </w:r>
      <w:r w:rsidRPr="00EA0D3A">
        <w:rPr>
          <w:rFonts w:cs="Tahoma"/>
          <w:b/>
          <w:lang w:val="es-ES"/>
        </w:rPr>
        <w:t>China y que adquieran licencias de procesador y</w:t>
      </w:r>
      <w:r w:rsidR="00374764" w:rsidRPr="00EA0D3A">
        <w:rPr>
          <w:rFonts w:cs="Tahoma"/>
          <w:b/>
          <w:lang w:val="es-ES"/>
        </w:rPr>
        <w:t> </w:t>
      </w:r>
      <w:r w:rsidRPr="00EA0D3A">
        <w:rPr>
          <w:rFonts w:cs="Tahoma"/>
          <w:b/>
          <w:lang w:val="es-ES"/>
        </w:rPr>
        <w:t>de Software Assurance para SQL Server 2008 R2</w:t>
      </w:r>
    </w:p>
    <w:p w:rsidR="001D7A2C" w:rsidRPr="00EA0D3A" w:rsidRDefault="00A81E83" w:rsidP="009C7505">
      <w:pPr>
        <w:ind w:left="720"/>
        <w:rPr>
          <w:rFonts w:cs="Tahoma"/>
          <w:lang w:val="es-ES"/>
        </w:rPr>
      </w:pPr>
      <w:r w:rsidRPr="00EA0D3A">
        <w:rPr>
          <w:rFonts w:cs="Tahoma"/>
          <w:lang w:val="es-ES"/>
        </w:rPr>
        <w:t>Las referencias que se hacen en esta lista de producto al 1 de abril</w:t>
      </w:r>
      <w:r w:rsidRPr="00EA0D3A">
        <w:rPr>
          <w:rFonts w:cs="Tahoma"/>
          <w:vertAlign w:val="superscript"/>
          <w:lang w:val="es-ES"/>
        </w:rPr>
        <w:t xml:space="preserve"> de</w:t>
      </w:r>
      <w:r w:rsidRPr="00EA0D3A">
        <w:rPr>
          <w:rFonts w:cs="Tahoma"/>
          <w:lang w:val="es-ES"/>
        </w:rPr>
        <w:t xml:space="preserve"> 2012 y al 1 de abril</w:t>
      </w:r>
      <w:r w:rsidRPr="00EA0D3A">
        <w:rPr>
          <w:rFonts w:cs="Tahoma"/>
          <w:vertAlign w:val="superscript"/>
          <w:lang w:val="es-ES"/>
        </w:rPr>
        <w:t xml:space="preserve"> de</w:t>
      </w:r>
      <w:r w:rsidRPr="00EA0D3A">
        <w:rPr>
          <w:rFonts w:cs="Tahoma"/>
          <w:lang w:val="es-ES"/>
        </w:rPr>
        <w:t xml:space="preserve"> 2015 no se</w:t>
      </w:r>
      <w:r w:rsidR="00B03B27" w:rsidRPr="00EA0D3A">
        <w:rPr>
          <w:rFonts w:cs="Tahoma"/>
          <w:lang w:val="es-ES"/>
        </w:rPr>
        <w:t> </w:t>
      </w:r>
      <w:r w:rsidRPr="00EA0D3A">
        <w:rPr>
          <w:rFonts w:cs="Tahoma"/>
          <w:lang w:val="es-ES"/>
        </w:rPr>
        <w:t>aplican. Las fechas aplicables a estos clientes serán el 1 de julio de 2012 y el 1 de julio de 2015 respectivamente.</w:t>
      </w:r>
      <w:bookmarkStart w:id="1471" w:name="_821_SQL_Server®"/>
      <w:bookmarkEnd w:id="1418"/>
      <w:bookmarkEnd w:id="1419"/>
      <w:bookmarkEnd w:id="1420"/>
      <w:bookmarkEnd w:id="1421"/>
      <w:bookmarkEnd w:id="1471"/>
    </w:p>
    <w:p w:rsidR="009C7505" w:rsidRPr="00EA0D3A" w:rsidRDefault="009C7505" w:rsidP="009C7505">
      <w:pPr>
        <w:rPr>
          <w:rFonts w:cs="Tahoma"/>
          <w:lang w:val="es-ES"/>
        </w:rPr>
      </w:pPr>
    </w:p>
    <w:p w:rsidR="00602EF4" w:rsidRPr="00EA0D3A" w:rsidRDefault="00602EF4" w:rsidP="00602EF4">
      <w:pPr>
        <w:rPr>
          <w:rFonts w:cs="Tahoma"/>
          <w:lang w:val="es-ES"/>
        </w:rPr>
      </w:pPr>
      <w:bookmarkStart w:id="1472" w:name="Srv_82SysCtrDataProMgr07StdSvrMgmtML"/>
      <w:bookmarkStart w:id="1473" w:name="Srv_78SysCtrDataProMgr07StdSvrMgmtML"/>
      <w:bookmarkStart w:id="1474" w:name="Srv_79SysCtrDataProMgr07StdSvrMgmtML"/>
    </w:p>
    <w:p w:rsidR="00023FE7" w:rsidRPr="00EA0D3A" w:rsidRDefault="00106361" w:rsidP="0037081F">
      <w:pPr>
        <w:pStyle w:val="Heading3"/>
        <w:rPr>
          <w:rFonts w:ascii="Tahoma" w:hAnsi="Tahoma" w:cs="Tahoma"/>
          <w:lang w:val="pt-BR"/>
        </w:rPr>
      </w:pPr>
      <w:bookmarkStart w:id="1475" w:name="_79_System_Center"/>
      <w:bookmarkStart w:id="1476" w:name="_86_84_System"/>
      <w:bookmarkStart w:id="1477" w:name="_Toc336338351"/>
      <w:bookmarkStart w:id="1478" w:name="_Toc360109418"/>
      <w:bookmarkStart w:id="1479" w:name="Srv_79SystemCenterEssentials07"/>
      <w:bookmarkStart w:id="1480" w:name="Srv_80SystemCenterEssentials07"/>
      <w:bookmarkStart w:id="1481" w:name="Srv_83SystemCenterEssentials07"/>
      <w:bookmarkEnd w:id="1472"/>
      <w:bookmarkEnd w:id="1473"/>
      <w:bookmarkEnd w:id="1474"/>
      <w:bookmarkEnd w:id="1475"/>
      <w:bookmarkEnd w:id="1476"/>
      <w:r w:rsidRPr="00EA0D3A">
        <w:rPr>
          <w:rFonts w:ascii="Tahoma" w:hAnsi="Tahoma" w:cs="Tahoma"/>
          <w:caps/>
          <w:color w:val="F66400"/>
          <w:sz w:val="22"/>
          <w:vertAlign w:val="superscript"/>
          <w:lang w:val="pt-BR"/>
        </w:rPr>
        <w:t>91</w:t>
      </w:r>
      <w:r w:rsidRPr="00EA0D3A">
        <w:rPr>
          <w:rFonts w:ascii="Tahoma" w:hAnsi="Tahoma" w:cs="Tahoma"/>
          <w:color w:val="F66400"/>
          <w:sz w:val="22"/>
          <w:lang w:val="pt-BR"/>
        </w:rPr>
        <w:t xml:space="preserve"> System Center Essentials 2010</w:t>
      </w:r>
      <w:bookmarkEnd w:id="1477"/>
      <w:bookmarkEnd w:id="1478"/>
    </w:p>
    <w:bookmarkEnd w:id="1479"/>
    <w:bookmarkEnd w:id="1480"/>
    <w:bookmarkEnd w:id="1481"/>
    <w:p w:rsidR="00A30254" w:rsidRPr="00EA0D3A" w:rsidRDefault="00A30254" w:rsidP="00602EF4">
      <w:pPr>
        <w:spacing w:after="60"/>
        <w:ind w:left="720"/>
        <w:rPr>
          <w:rFonts w:cs="Tahoma"/>
          <w:lang w:val="pt-BR"/>
        </w:rPr>
      </w:pPr>
    </w:p>
    <w:p w:rsidR="00A30254" w:rsidRPr="00EA0D3A" w:rsidRDefault="00A30254" w:rsidP="00A30254">
      <w:pPr>
        <w:spacing w:after="60"/>
        <w:ind w:left="720"/>
        <w:rPr>
          <w:rFonts w:cs="Tahoma"/>
          <w:lang w:val="pt-BR"/>
        </w:rPr>
      </w:pPr>
      <w:r w:rsidRPr="00EA0D3A">
        <w:rPr>
          <w:rFonts w:cs="Tahoma"/>
          <w:b/>
          <w:color w:val="000000"/>
          <w:szCs w:val="20"/>
          <w:lang w:val="pt-BR"/>
        </w:rPr>
        <w:t>Concesión de licencias para System Center Essentials 2010 para clientes con Software Assurance</w:t>
      </w:r>
    </w:p>
    <w:p w:rsidR="00A30254" w:rsidRPr="009B6021" w:rsidRDefault="00A30254" w:rsidP="00A30254">
      <w:pPr>
        <w:pStyle w:val="EndnoteText"/>
        <w:ind w:left="720"/>
        <w:rPr>
          <w:rFonts w:ascii="Tahoma" w:hAnsi="Tahoma" w:cs="Tahoma"/>
        </w:rPr>
      </w:pPr>
      <w:r w:rsidRPr="00EA0D3A">
        <w:rPr>
          <w:rFonts w:ascii="Tahoma" w:hAnsi="Tahoma" w:cs="Tahoma"/>
          <w:sz w:val="18"/>
          <w:lang w:val="es-ES"/>
        </w:rPr>
        <w:t>La versión 2010 de System Center Essentials (SCE) será el último lanzamiento del producto.</w:t>
      </w:r>
      <w:r w:rsidR="00CE4ED3" w:rsidRPr="00EA0D3A">
        <w:rPr>
          <w:rFonts w:ascii="Tahoma" w:hAnsi="Tahoma" w:cs="Tahoma"/>
          <w:sz w:val="18"/>
          <w:lang w:val="es-ES"/>
        </w:rPr>
        <w:t xml:space="preserve"> </w:t>
      </w:r>
      <w:r w:rsidRPr="00EA0D3A">
        <w:rPr>
          <w:rFonts w:ascii="Tahoma" w:hAnsi="Tahoma" w:cs="Tahoma"/>
          <w:sz w:val="18"/>
          <w:lang w:val="es-ES"/>
        </w:rPr>
        <w:t>A los clientes que tienen cobertura de software assurance para SCE, a partir del 1 de marzo de 2013, se les proporcionará una concesión de licencias de System Center 2012 sin costo adicional, a parte de costos de soporte físico (si</w:t>
      </w:r>
      <w:r w:rsidR="00B03B27" w:rsidRPr="00EA0D3A">
        <w:rPr>
          <w:rFonts w:ascii="Tahoma" w:hAnsi="Tahoma" w:cs="Tahoma"/>
          <w:sz w:val="18"/>
          <w:lang w:val="es-ES"/>
        </w:rPr>
        <w:t> </w:t>
      </w:r>
      <w:r w:rsidRPr="00EA0D3A">
        <w:rPr>
          <w:rFonts w:ascii="Tahoma" w:hAnsi="Tahoma" w:cs="Tahoma"/>
          <w:sz w:val="18"/>
          <w:lang w:val="es-ES"/>
        </w:rPr>
        <w:t>corresponde).</w:t>
      </w:r>
      <w:r w:rsidR="00CE4ED3" w:rsidRPr="00EA0D3A">
        <w:rPr>
          <w:rFonts w:ascii="Tahoma" w:hAnsi="Tahoma" w:cs="Tahoma"/>
          <w:sz w:val="18"/>
          <w:lang w:val="es-ES"/>
        </w:rPr>
        <w:t xml:space="preserve"> </w:t>
      </w:r>
      <w:r w:rsidRPr="00EA0D3A">
        <w:rPr>
          <w:rFonts w:ascii="Tahoma" w:hAnsi="Tahoma" w:cs="Tahoma"/>
          <w:sz w:val="18"/>
          <w:lang w:val="es-ES"/>
        </w:rPr>
        <w:t>El número de licencias de System Center 2012 para el que un cliente será elegible en virtud de esta oferta, varía basado en el número y tipo de licencias SCE con cobertura de Software Assurance que el cliente ha adquirido.</w:t>
      </w:r>
      <w:r w:rsidR="00CE4ED3" w:rsidRPr="00EA0D3A">
        <w:rPr>
          <w:rFonts w:ascii="Tahoma" w:hAnsi="Tahoma" w:cs="Tahoma"/>
          <w:sz w:val="18"/>
          <w:lang w:val="es-ES"/>
        </w:rPr>
        <w:t xml:space="preserve"> </w:t>
      </w:r>
      <w:r w:rsidRPr="009B6021">
        <w:rPr>
          <w:rFonts w:ascii="Tahoma" w:hAnsi="Tahoma" w:cs="Tahoma"/>
          <w:sz w:val="18"/>
        </w:rPr>
        <w:t>Consulte la siguiente tabla para obtener más detalles.</w:t>
      </w:r>
    </w:p>
    <w:p w:rsidR="00A30254" w:rsidRDefault="00A30254" w:rsidP="00A30254">
      <w:pPr>
        <w:pStyle w:val="EndnoteText"/>
        <w:rPr>
          <w:rFonts w:ascii="Tahoma" w:hAnsi="Tahoma" w:cs="Tahoma"/>
          <w:sz w:val="18"/>
          <w:szCs w:val="18"/>
        </w:rPr>
      </w:pPr>
    </w:p>
    <w:p w:rsidR="001C3ED5" w:rsidRPr="009B6021" w:rsidRDefault="001C3ED5" w:rsidP="00A30254">
      <w:pPr>
        <w:pStyle w:val="EndnoteText"/>
        <w:rPr>
          <w:rFonts w:ascii="Tahoma" w:hAnsi="Tahoma" w:cs="Tahoma"/>
          <w:sz w:val="18"/>
          <w:szCs w:val="18"/>
        </w:rPr>
      </w:pPr>
    </w:p>
    <w:tbl>
      <w:tblPr>
        <w:tblStyle w:val="TableGrid1"/>
        <w:tblW w:w="8553" w:type="dxa"/>
        <w:tblInd w:w="824" w:type="dxa"/>
        <w:tblLook w:val="04A0" w:firstRow="1" w:lastRow="0" w:firstColumn="1" w:lastColumn="0" w:noHBand="0" w:noVBand="1"/>
      </w:tblPr>
      <w:tblGrid>
        <w:gridCol w:w="3960"/>
        <w:gridCol w:w="4593"/>
      </w:tblGrid>
      <w:tr w:rsidR="00A30254" w:rsidRPr="009B6021" w:rsidTr="00CE334A">
        <w:tc>
          <w:tcPr>
            <w:tcW w:w="3960" w:type="dxa"/>
            <w:shd w:val="clear" w:color="auto" w:fill="FABF8F"/>
            <w:hideMark/>
          </w:tcPr>
          <w:p w:rsidR="00A30254" w:rsidRPr="009B6021" w:rsidRDefault="00A30254" w:rsidP="00CE334A">
            <w:pPr>
              <w:ind w:left="162"/>
              <w:jc w:val="center"/>
              <w:rPr>
                <w:rFonts w:cs="Tahoma"/>
                <w:b/>
                <w:bCs/>
                <w:color w:val="000000"/>
                <w:szCs w:val="18"/>
              </w:rPr>
            </w:pPr>
            <w:r w:rsidRPr="009B6021">
              <w:rPr>
                <w:rFonts w:cs="Tahoma"/>
                <w:b/>
                <w:bCs/>
                <w:color w:val="000000"/>
                <w:szCs w:val="18"/>
              </w:rPr>
              <w:t>Licencias cualificadas con Software Assurance</w:t>
            </w:r>
          </w:p>
        </w:tc>
        <w:tc>
          <w:tcPr>
            <w:tcW w:w="4593" w:type="dxa"/>
            <w:shd w:val="clear" w:color="auto" w:fill="FABF8F"/>
            <w:hideMark/>
          </w:tcPr>
          <w:p w:rsidR="00A30254" w:rsidRPr="009B6021" w:rsidRDefault="00A30254" w:rsidP="00CE334A">
            <w:pPr>
              <w:ind w:left="162"/>
              <w:jc w:val="center"/>
              <w:rPr>
                <w:rFonts w:cs="Tahoma"/>
                <w:b/>
                <w:bCs/>
                <w:color w:val="000000"/>
                <w:szCs w:val="18"/>
              </w:rPr>
            </w:pPr>
            <w:r w:rsidRPr="009B6021">
              <w:rPr>
                <w:rFonts w:cs="Tahoma"/>
                <w:b/>
                <w:bCs/>
                <w:color w:val="000000"/>
                <w:szCs w:val="18"/>
              </w:rPr>
              <w:t>Concesión de licencias de System Center 2012</w:t>
            </w:r>
          </w:p>
        </w:tc>
      </w:tr>
      <w:tr w:rsidR="00A30254" w:rsidRPr="009B6021" w:rsidTr="00CE334A">
        <w:tc>
          <w:tcPr>
            <w:tcW w:w="3960" w:type="dxa"/>
            <w:hideMark/>
          </w:tcPr>
          <w:p w:rsidR="00A30254" w:rsidRPr="009B6021" w:rsidRDefault="00A30254" w:rsidP="00CE334A">
            <w:pPr>
              <w:ind w:left="162"/>
              <w:rPr>
                <w:rFonts w:cs="Tahoma"/>
                <w:bCs/>
                <w:color w:val="000000"/>
                <w:szCs w:val="18"/>
              </w:rPr>
            </w:pPr>
            <w:r w:rsidRPr="009B6021">
              <w:rPr>
                <w:rFonts w:cs="Tahoma"/>
                <w:bCs/>
                <w:color w:val="000000"/>
                <w:szCs w:val="18"/>
              </w:rPr>
              <w:t>System Center Essentials 2010</w:t>
            </w:r>
          </w:p>
        </w:tc>
        <w:tc>
          <w:tcPr>
            <w:tcW w:w="4593" w:type="dxa"/>
            <w:hideMark/>
          </w:tcPr>
          <w:p w:rsidR="00A30254" w:rsidRPr="009B6021" w:rsidRDefault="00A30254" w:rsidP="00CE334A">
            <w:pPr>
              <w:ind w:left="162"/>
              <w:rPr>
                <w:rFonts w:cs="Tahoma"/>
                <w:bCs/>
                <w:color w:val="000000"/>
                <w:szCs w:val="18"/>
              </w:rPr>
            </w:pPr>
            <w:r w:rsidRPr="009B6021">
              <w:rPr>
                <w:rFonts w:cs="Tahoma"/>
                <w:bCs/>
                <w:color w:val="000000"/>
                <w:szCs w:val="18"/>
              </w:rPr>
              <w:t>una licencia de Administración de System Center 2012 Standard Server por cada ocho* licencias cualificadas</w:t>
            </w:r>
          </w:p>
        </w:tc>
      </w:tr>
      <w:tr w:rsidR="00A30254" w:rsidRPr="00EA0D3A" w:rsidTr="00CE334A">
        <w:tc>
          <w:tcPr>
            <w:tcW w:w="3960" w:type="dxa"/>
            <w:hideMark/>
          </w:tcPr>
          <w:p w:rsidR="00A30254" w:rsidRPr="009B6021" w:rsidRDefault="00A30254" w:rsidP="00CE334A">
            <w:pPr>
              <w:ind w:left="162"/>
              <w:rPr>
                <w:rFonts w:cs="Tahoma"/>
                <w:bCs/>
                <w:color w:val="000000"/>
                <w:szCs w:val="18"/>
              </w:rPr>
            </w:pPr>
            <w:r w:rsidRPr="009B6021">
              <w:rPr>
                <w:rFonts w:cs="Tahoma"/>
                <w:bCs/>
                <w:color w:val="000000"/>
                <w:szCs w:val="18"/>
              </w:rPr>
              <w:t>System Center Essentials 2010 con SQL</w:t>
            </w:r>
          </w:p>
        </w:tc>
        <w:tc>
          <w:tcPr>
            <w:tcW w:w="4593" w:type="dxa"/>
            <w:hideMark/>
          </w:tcPr>
          <w:p w:rsidR="00A30254" w:rsidRPr="00EA0D3A" w:rsidRDefault="00A30254" w:rsidP="00CE334A">
            <w:pPr>
              <w:ind w:left="162"/>
              <w:rPr>
                <w:rFonts w:cs="Tahoma"/>
                <w:bCs/>
                <w:color w:val="000000"/>
                <w:szCs w:val="18"/>
                <w:lang w:val="es-ES"/>
              </w:rPr>
            </w:pPr>
            <w:r w:rsidRPr="00EA0D3A">
              <w:rPr>
                <w:rFonts w:cs="Tahoma"/>
                <w:bCs/>
                <w:color w:val="000000"/>
                <w:szCs w:val="18"/>
                <w:lang w:val="es-ES"/>
              </w:rPr>
              <w:t>una licencia de Administración de System Center 2012 Standard Server por cada una sola licencia cualificada</w:t>
            </w:r>
          </w:p>
        </w:tc>
      </w:tr>
      <w:tr w:rsidR="00A30254" w:rsidRPr="009B6021" w:rsidTr="00CE334A">
        <w:tc>
          <w:tcPr>
            <w:tcW w:w="3960" w:type="dxa"/>
            <w:hideMark/>
          </w:tcPr>
          <w:p w:rsidR="00A30254" w:rsidRPr="00EA0D3A" w:rsidRDefault="00A30254" w:rsidP="00CE334A">
            <w:pPr>
              <w:ind w:left="162"/>
              <w:rPr>
                <w:rFonts w:cs="Tahoma"/>
                <w:bCs/>
                <w:color w:val="000000"/>
                <w:szCs w:val="18"/>
                <w:lang w:val="pt-BR"/>
              </w:rPr>
            </w:pPr>
            <w:r w:rsidRPr="00EA0D3A">
              <w:rPr>
                <w:rFonts w:cs="Tahoma"/>
                <w:bCs/>
                <w:color w:val="000000"/>
                <w:szCs w:val="18"/>
                <w:lang w:val="pt-BR"/>
              </w:rPr>
              <w:t>Licencia de Administración de System Center Essentials 2010 Server</w:t>
            </w:r>
          </w:p>
        </w:tc>
        <w:tc>
          <w:tcPr>
            <w:tcW w:w="4593" w:type="dxa"/>
            <w:hideMark/>
          </w:tcPr>
          <w:p w:rsidR="00A30254" w:rsidRPr="009B6021" w:rsidRDefault="00A30254" w:rsidP="00CE334A">
            <w:pPr>
              <w:ind w:left="162"/>
              <w:rPr>
                <w:rFonts w:cs="Tahoma"/>
                <w:bCs/>
                <w:color w:val="000000"/>
                <w:szCs w:val="18"/>
              </w:rPr>
            </w:pPr>
            <w:r w:rsidRPr="009B6021">
              <w:rPr>
                <w:rFonts w:cs="Tahoma"/>
                <w:bCs/>
                <w:color w:val="000000"/>
                <w:szCs w:val="18"/>
              </w:rPr>
              <w:t>una licencia de Administración de System Center 2012 Standard Server por cada ocho* licencias cualificadas</w:t>
            </w:r>
          </w:p>
        </w:tc>
      </w:tr>
      <w:tr w:rsidR="00A30254" w:rsidRPr="009B6021" w:rsidTr="00CE334A">
        <w:tc>
          <w:tcPr>
            <w:tcW w:w="3960" w:type="dxa"/>
            <w:hideMark/>
          </w:tcPr>
          <w:p w:rsidR="00A30254" w:rsidRPr="009B6021" w:rsidRDefault="00A30254" w:rsidP="00CE334A">
            <w:pPr>
              <w:ind w:left="162"/>
              <w:rPr>
                <w:rFonts w:cs="Tahoma"/>
              </w:rPr>
            </w:pPr>
            <w:r w:rsidRPr="009B6021">
              <w:rPr>
                <w:rFonts w:cs="Tahoma"/>
                <w:bCs/>
                <w:color w:val="000000"/>
                <w:szCs w:val="18"/>
              </w:rPr>
              <w:t>System Center Essentials 2010 Plus</w:t>
            </w:r>
          </w:p>
          <w:p w:rsidR="00A30254" w:rsidRPr="009B6021" w:rsidRDefault="00A30254" w:rsidP="00B03B27">
            <w:pPr>
              <w:ind w:left="162"/>
              <w:rPr>
                <w:rFonts w:cs="Tahoma"/>
                <w:bCs/>
                <w:color w:val="000000"/>
                <w:szCs w:val="18"/>
              </w:rPr>
            </w:pPr>
            <w:r w:rsidRPr="009B6021">
              <w:rPr>
                <w:rFonts w:cs="Tahoma"/>
                <w:bCs/>
                <w:color w:val="000000"/>
                <w:szCs w:val="18"/>
              </w:rPr>
              <w:t>Conjunto de Licencias de Administración de</w:t>
            </w:r>
            <w:r w:rsidR="00B03B27" w:rsidRPr="009B6021">
              <w:rPr>
                <w:rFonts w:cs="Tahoma"/>
                <w:bCs/>
                <w:color w:val="000000"/>
                <w:szCs w:val="18"/>
              </w:rPr>
              <w:t> </w:t>
            </w:r>
            <w:r w:rsidRPr="009B6021">
              <w:rPr>
                <w:rFonts w:cs="Tahoma"/>
                <w:bCs/>
                <w:color w:val="000000"/>
                <w:szCs w:val="18"/>
              </w:rPr>
              <w:t>Servidor</w:t>
            </w:r>
          </w:p>
        </w:tc>
        <w:tc>
          <w:tcPr>
            <w:tcW w:w="4593" w:type="dxa"/>
            <w:hideMark/>
          </w:tcPr>
          <w:p w:rsidR="00A30254" w:rsidRPr="009B6021" w:rsidRDefault="00A30254" w:rsidP="00CE334A">
            <w:pPr>
              <w:ind w:left="162"/>
              <w:rPr>
                <w:rFonts w:cs="Tahoma"/>
                <w:bCs/>
                <w:color w:val="000000"/>
                <w:szCs w:val="18"/>
              </w:rPr>
            </w:pPr>
            <w:r w:rsidRPr="009B6021">
              <w:rPr>
                <w:rFonts w:cs="Tahoma"/>
                <w:bCs/>
                <w:color w:val="000000"/>
                <w:szCs w:val="18"/>
              </w:rPr>
              <w:t>una licencia de Administración de System Center 2012 Standard Server por cada dos** licencias cualificadas</w:t>
            </w:r>
          </w:p>
        </w:tc>
      </w:tr>
      <w:tr w:rsidR="00A30254" w:rsidRPr="00EA0D3A" w:rsidTr="00CE334A">
        <w:tc>
          <w:tcPr>
            <w:tcW w:w="3960" w:type="dxa"/>
            <w:hideMark/>
          </w:tcPr>
          <w:p w:rsidR="00A30254" w:rsidRPr="009B6021" w:rsidRDefault="00A30254" w:rsidP="00B03B27">
            <w:pPr>
              <w:ind w:left="162"/>
              <w:rPr>
                <w:rFonts w:cs="Tahoma"/>
                <w:bCs/>
                <w:color w:val="000000"/>
                <w:szCs w:val="18"/>
              </w:rPr>
            </w:pPr>
            <w:r w:rsidRPr="009B6021">
              <w:rPr>
                <w:rFonts w:cs="Tahoma"/>
                <w:bCs/>
                <w:color w:val="000000"/>
                <w:szCs w:val="18"/>
              </w:rPr>
              <w:t>Licencia de Administración de Cliente de</w:t>
            </w:r>
            <w:r w:rsidR="00B03B27" w:rsidRPr="009B6021">
              <w:rPr>
                <w:rFonts w:cs="Tahoma"/>
                <w:bCs/>
                <w:color w:val="000000"/>
                <w:szCs w:val="18"/>
              </w:rPr>
              <w:t> </w:t>
            </w:r>
            <w:r w:rsidRPr="009B6021">
              <w:rPr>
                <w:rFonts w:cs="Tahoma"/>
                <w:bCs/>
                <w:color w:val="000000"/>
                <w:szCs w:val="18"/>
              </w:rPr>
              <w:t>System Center Essentials 2010</w:t>
            </w:r>
          </w:p>
        </w:tc>
        <w:tc>
          <w:tcPr>
            <w:tcW w:w="4593" w:type="dxa"/>
            <w:hideMark/>
          </w:tcPr>
          <w:p w:rsidR="00A30254" w:rsidRPr="00EA0D3A" w:rsidRDefault="00A30254" w:rsidP="00CE334A">
            <w:pPr>
              <w:ind w:left="162"/>
              <w:rPr>
                <w:rFonts w:cs="Tahoma"/>
                <w:bCs/>
                <w:color w:val="000000"/>
                <w:szCs w:val="18"/>
                <w:lang w:val="es-ES"/>
              </w:rPr>
            </w:pPr>
            <w:r w:rsidRPr="00EA0D3A">
              <w:rPr>
                <w:rFonts w:cs="Tahoma"/>
                <w:bCs/>
                <w:color w:val="000000"/>
                <w:szCs w:val="18"/>
                <w:lang w:val="es-ES"/>
              </w:rPr>
              <w:t>una licencia de Administración de cliente de administrador de configuración de System Center 2012 por cada una sola licencia cualificada</w:t>
            </w:r>
          </w:p>
        </w:tc>
      </w:tr>
      <w:tr w:rsidR="00A30254" w:rsidRPr="00EA0D3A" w:rsidTr="00CE334A">
        <w:tc>
          <w:tcPr>
            <w:tcW w:w="3960" w:type="dxa"/>
            <w:hideMark/>
          </w:tcPr>
          <w:p w:rsidR="00A30254" w:rsidRPr="009B6021" w:rsidRDefault="00A30254" w:rsidP="00B03B27">
            <w:pPr>
              <w:ind w:left="162"/>
              <w:rPr>
                <w:rFonts w:cs="Tahoma"/>
                <w:bCs/>
                <w:color w:val="000000"/>
                <w:szCs w:val="18"/>
              </w:rPr>
            </w:pPr>
            <w:r w:rsidRPr="009B6021">
              <w:rPr>
                <w:rFonts w:cs="Tahoma"/>
                <w:bCs/>
                <w:color w:val="000000"/>
                <w:szCs w:val="18"/>
              </w:rPr>
              <w:t>Licencia de Administración de cliente de</w:t>
            </w:r>
            <w:r w:rsidR="00B03B27" w:rsidRPr="009B6021">
              <w:rPr>
                <w:rFonts w:cs="Tahoma"/>
                <w:bCs/>
                <w:color w:val="000000"/>
                <w:szCs w:val="18"/>
              </w:rPr>
              <w:t> </w:t>
            </w:r>
            <w:r w:rsidRPr="009B6021">
              <w:rPr>
                <w:rFonts w:cs="Tahoma"/>
                <w:bCs/>
                <w:color w:val="000000"/>
                <w:szCs w:val="18"/>
              </w:rPr>
              <w:t>System Center Essentials Plus 2010</w:t>
            </w:r>
          </w:p>
        </w:tc>
        <w:tc>
          <w:tcPr>
            <w:tcW w:w="4593" w:type="dxa"/>
            <w:hideMark/>
          </w:tcPr>
          <w:p w:rsidR="00A30254" w:rsidRPr="00EA0D3A" w:rsidRDefault="00A30254" w:rsidP="00CE334A">
            <w:pPr>
              <w:ind w:left="162"/>
              <w:rPr>
                <w:rFonts w:cs="Tahoma"/>
                <w:bCs/>
                <w:color w:val="000000"/>
                <w:szCs w:val="18"/>
                <w:lang w:val="es-ES"/>
              </w:rPr>
            </w:pPr>
            <w:r w:rsidRPr="00EA0D3A">
              <w:rPr>
                <w:rFonts w:cs="Tahoma"/>
                <w:bCs/>
                <w:color w:val="000000"/>
                <w:szCs w:val="18"/>
                <w:lang w:val="es-ES"/>
              </w:rPr>
              <w:t>una licencia de Administración de cliente de administrador de configuración de System Center 2012 por cada una sola licencia cualificada</w:t>
            </w:r>
          </w:p>
        </w:tc>
      </w:tr>
      <w:tr w:rsidR="00A30254" w:rsidRPr="009B6021" w:rsidTr="00CE334A">
        <w:tc>
          <w:tcPr>
            <w:tcW w:w="3960" w:type="dxa"/>
            <w:hideMark/>
          </w:tcPr>
          <w:p w:rsidR="00A30254" w:rsidRPr="009B6021" w:rsidRDefault="00A30254" w:rsidP="00CE334A">
            <w:pPr>
              <w:ind w:left="162"/>
              <w:rPr>
                <w:rFonts w:cs="Tahoma"/>
                <w:bCs/>
                <w:color w:val="000000"/>
                <w:szCs w:val="18"/>
              </w:rPr>
            </w:pPr>
            <w:r w:rsidRPr="009B6021">
              <w:rPr>
                <w:rFonts w:cs="Tahoma"/>
                <w:bCs/>
                <w:color w:val="000000"/>
                <w:szCs w:val="18"/>
              </w:rPr>
              <w:t>Licencia de Virtual Machine Manager Workgroup Edition</w:t>
            </w:r>
          </w:p>
        </w:tc>
        <w:tc>
          <w:tcPr>
            <w:tcW w:w="4593" w:type="dxa"/>
            <w:hideMark/>
          </w:tcPr>
          <w:p w:rsidR="00A30254" w:rsidRPr="009B6021" w:rsidRDefault="00A30254" w:rsidP="00CE334A">
            <w:pPr>
              <w:ind w:left="162"/>
              <w:rPr>
                <w:rFonts w:cs="Tahoma"/>
                <w:bCs/>
                <w:color w:val="000000"/>
                <w:szCs w:val="18"/>
              </w:rPr>
            </w:pPr>
            <w:r w:rsidRPr="009B6021">
              <w:rPr>
                <w:rFonts w:cs="Tahoma"/>
                <w:bCs/>
                <w:color w:val="000000"/>
                <w:szCs w:val="18"/>
              </w:rPr>
              <w:t>una licencia de Administración de System Center 2012 Standard Server por cada dos** licencias cualificadas</w:t>
            </w:r>
          </w:p>
        </w:tc>
      </w:tr>
    </w:tbl>
    <w:p w:rsidR="00A30254" w:rsidRPr="00EA0D3A" w:rsidRDefault="00A30254" w:rsidP="00A30254">
      <w:pPr>
        <w:pStyle w:val="EndnoteText"/>
        <w:rPr>
          <w:rFonts w:ascii="Tahoma" w:hAnsi="Tahoma" w:cs="Tahoma"/>
          <w:sz w:val="16"/>
          <w:szCs w:val="16"/>
          <w:lang w:val="es-ES"/>
        </w:rPr>
      </w:pPr>
      <w:r w:rsidRPr="00EA0D3A">
        <w:rPr>
          <w:rFonts w:ascii="Tahoma" w:hAnsi="Tahoma" w:cs="Tahoma"/>
          <w:i/>
          <w:sz w:val="16"/>
          <w:szCs w:val="16"/>
          <w:lang w:val="es-ES"/>
        </w:rPr>
        <w:t>*Los totales de licencias para clientes con menos de ocho licencias cualificadas se redondearán hasta ocho a fin de determinar su concesión de licencias en virtud de esta oferta.</w:t>
      </w:r>
      <w:r w:rsidR="00CE4ED3" w:rsidRPr="00EA0D3A">
        <w:rPr>
          <w:rFonts w:ascii="Tahoma" w:hAnsi="Tahoma" w:cs="Tahoma"/>
          <w:i/>
          <w:sz w:val="16"/>
          <w:szCs w:val="16"/>
          <w:lang w:val="es-ES"/>
        </w:rPr>
        <w:t xml:space="preserve"> </w:t>
      </w:r>
      <w:r w:rsidRPr="00EA0D3A">
        <w:rPr>
          <w:rFonts w:ascii="Tahoma" w:hAnsi="Tahoma" w:cs="Tahoma"/>
          <w:i/>
          <w:sz w:val="16"/>
          <w:szCs w:val="16"/>
          <w:lang w:val="es-ES"/>
        </w:rPr>
        <w:t>Asimismo, los totales de licencias para clientes con más de ocho licencias se redondearán hasta el múltiplo de ocho más cercano, a fin de determinar su concesión de licencias en virtud de esta oferta.</w:t>
      </w:r>
    </w:p>
    <w:p w:rsidR="00A30254" w:rsidRPr="00EA0D3A" w:rsidRDefault="00A30254" w:rsidP="00A30254">
      <w:pPr>
        <w:pStyle w:val="EndnoteText"/>
        <w:rPr>
          <w:rFonts w:ascii="Tahoma" w:hAnsi="Tahoma" w:cs="Tahoma"/>
          <w:sz w:val="18"/>
          <w:szCs w:val="18"/>
          <w:lang w:val="es-ES"/>
        </w:rPr>
      </w:pPr>
    </w:p>
    <w:p w:rsidR="00A30254" w:rsidRPr="00EA0D3A" w:rsidRDefault="00A30254" w:rsidP="00A30254">
      <w:pPr>
        <w:pStyle w:val="EndnoteText"/>
        <w:rPr>
          <w:rFonts w:ascii="Tahoma" w:hAnsi="Tahoma" w:cs="Tahoma"/>
          <w:sz w:val="16"/>
          <w:szCs w:val="16"/>
          <w:lang w:val="es-ES"/>
        </w:rPr>
      </w:pPr>
      <w:r w:rsidRPr="00EA0D3A">
        <w:rPr>
          <w:rFonts w:ascii="Tahoma" w:hAnsi="Tahoma" w:cs="Tahoma"/>
          <w:i/>
          <w:sz w:val="16"/>
          <w:szCs w:val="16"/>
          <w:lang w:val="es-ES"/>
        </w:rPr>
        <w:t>**Los totales de licencias para clientes con menos de dos licencias cualificadas se redondearán hasta dos, a fin de determinar su concesión de licencias en virtud de esta oferta.</w:t>
      </w:r>
      <w:r w:rsidR="00CE4ED3" w:rsidRPr="00EA0D3A">
        <w:rPr>
          <w:rFonts w:ascii="Tahoma" w:hAnsi="Tahoma" w:cs="Tahoma"/>
          <w:i/>
          <w:sz w:val="16"/>
          <w:szCs w:val="16"/>
          <w:lang w:val="es-ES"/>
        </w:rPr>
        <w:t xml:space="preserve"> </w:t>
      </w:r>
      <w:r w:rsidRPr="00EA0D3A">
        <w:rPr>
          <w:rFonts w:ascii="Tahoma" w:hAnsi="Tahoma" w:cs="Tahoma"/>
          <w:i/>
          <w:sz w:val="16"/>
          <w:szCs w:val="16"/>
          <w:lang w:val="es-ES"/>
        </w:rPr>
        <w:t>Asimismo, los totales de licencias para clientes con más de dos licencias se redondearán hasta el múltiplo de dos más cercano, a fin de determinar su concesión de licencias en</w:t>
      </w:r>
      <w:r w:rsidR="00B03B27" w:rsidRPr="00EA0D3A">
        <w:rPr>
          <w:rFonts w:ascii="Tahoma" w:hAnsi="Tahoma" w:cs="Tahoma"/>
          <w:i/>
          <w:sz w:val="16"/>
          <w:szCs w:val="16"/>
          <w:lang w:val="es-ES"/>
        </w:rPr>
        <w:t> </w:t>
      </w:r>
      <w:r w:rsidRPr="00EA0D3A">
        <w:rPr>
          <w:rFonts w:ascii="Tahoma" w:hAnsi="Tahoma" w:cs="Tahoma"/>
          <w:i/>
          <w:sz w:val="16"/>
          <w:szCs w:val="16"/>
          <w:lang w:val="es-ES"/>
        </w:rPr>
        <w:t>virtud de esta oferta.</w:t>
      </w:r>
    </w:p>
    <w:p w:rsidR="00A30254" w:rsidRPr="00EA0D3A" w:rsidRDefault="00A30254" w:rsidP="00CE334A">
      <w:pPr>
        <w:spacing w:line="276" w:lineRule="auto"/>
        <w:rPr>
          <w:rFonts w:cs="Tahoma"/>
          <w:lang w:val="es-ES"/>
        </w:rPr>
      </w:pPr>
    </w:p>
    <w:p w:rsidR="00A30254" w:rsidRPr="00EA0D3A" w:rsidRDefault="00A30254" w:rsidP="00CE334A">
      <w:pPr>
        <w:pStyle w:val="EndnoteText"/>
        <w:ind w:left="720"/>
        <w:rPr>
          <w:rFonts w:ascii="Tahoma" w:hAnsi="Tahoma" w:cs="Tahoma"/>
          <w:sz w:val="18"/>
          <w:szCs w:val="18"/>
          <w:lang w:val="es-ES"/>
        </w:rPr>
      </w:pPr>
      <w:r w:rsidRPr="00EA0D3A">
        <w:rPr>
          <w:rFonts w:ascii="Tahoma" w:hAnsi="Tahoma" w:cs="Tahoma"/>
          <w:sz w:val="18"/>
          <w:szCs w:val="18"/>
          <w:lang w:val="es-ES"/>
        </w:rPr>
        <w:t xml:space="preserve">Todas las licencias concedidas en virtud de esta oferta incluirán cobertura de Software Assurance. Esa cobertura expirará cuando expire la cobertura de las licencias cualificadas SCE. Tras la expiración de dicha cobertura, los clientes podrán renovar su Software Assurance en las licencias de System Center 2012. </w:t>
      </w:r>
    </w:p>
    <w:p w:rsidR="00A30254" w:rsidRPr="00EA0D3A" w:rsidRDefault="00A30254" w:rsidP="00CE334A">
      <w:pPr>
        <w:spacing w:line="276" w:lineRule="auto"/>
        <w:rPr>
          <w:rFonts w:cs="Tahoma"/>
          <w:szCs w:val="18"/>
          <w:lang w:val="es-ES"/>
        </w:rPr>
      </w:pPr>
    </w:p>
    <w:p w:rsidR="00A30254" w:rsidRPr="00EA0D3A" w:rsidRDefault="00A30254" w:rsidP="00CE334A">
      <w:pPr>
        <w:pStyle w:val="EndnoteText"/>
        <w:ind w:left="720"/>
        <w:rPr>
          <w:rFonts w:ascii="Tahoma" w:hAnsi="Tahoma" w:cs="Tahoma"/>
          <w:sz w:val="18"/>
          <w:szCs w:val="18"/>
          <w:lang w:val="es-ES"/>
        </w:rPr>
      </w:pPr>
      <w:r w:rsidRPr="00EA0D3A">
        <w:rPr>
          <w:rFonts w:ascii="Tahoma" w:hAnsi="Tahoma" w:cs="Tahoma"/>
          <w:sz w:val="18"/>
          <w:szCs w:val="18"/>
          <w:lang w:val="es-ES"/>
        </w:rPr>
        <w:t>El uso que realice un Cliente del software concedido en virtud de esta oferta estará sujeto a los términos y condiciones de su contrato de licencia y a los Derechos de Uso de los Productos del software. El derecho a utilizar el software concedido expira cuando expire el derecho a utilizar la licencia cualificada SCE. Los Clientes no podrán transmitir las licencias concedidas en virtud de esta oferta por separado de las licencias cualificadas SCE correspondientes.</w:t>
      </w:r>
    </w:p>
    <w:p w:rsidR="00A30254" w:rsidRPr="00EA0D3A" w:rsidRDefault="00A30254" w:rsidP="00CE334A">
      <w:pPr>
        <w:pStyle w:val="EndnoteText"/>
        <w:ind w:left="720"/>
        <w:rPr>
          <w:rFonts w:ascii="Tahoma" w:hAnsi="Tahoma" w:cs="Tahoma"/>
          <w:sz w:val="18"/>
          <w:szCs w:val="18"/>
          <w:lang w:val="es-ES"/>
        </w:rPr>
      </w:pPr>
    </w:p>
    <w:p w:rsidR="00A30254" w:rsidRPr="00EA0D3A" w:rsidRDefault="00A30254" w:rsidP="00CE334A">
      <w:pPr>
        <w:ind w:left="720"/>
        <w:rPr>
          <w:rFonts w:cs="Tahoma"/>
          <w:lang w:val="es-ES"/>
        </w:rPr>
      </w:pPr>
      <w:r w:rsidRPr="00EA0D3A">
        <w:rPr>
          <w:rFonts w:eastAsia="Calibri" w:cs="Tahoma"/>
          <w:color w:val="000000"/>
          <w:szCs w:val="18"/>
          <w:lang w:val="es-ES"/>
        </w:rPr>
        <w:t>Las</w:t>
      </w:r>
      <w:r w:rsidRPr="00EA0D3A">
        <w:rPr>
          <w:rFonts w:cs="Tahoma"/>
          <w:bCs/>
          <w:szCs w:val="18"/>
          <w:lang w:val="es-ES"/>
        </w:rPr>
        <w:t xml:space="preserve"> licencias SCE adquiridas después del 1 de marzo de 2013 como parte de un proceso true up anual de cliente para Inscripciones Enterprise o Enrollment for Education Solutions en virtud del cual se adquirieron las licencias para </w:t>
      </w:r>
      <w:r w:rsidRPr="00EA0D3A">
        <w:rPr>
          <w:rFonts w:eastAsia="Calibri" w:cs="Tahoma"/>
          <w:color w:val="000000"/>
          <w:szCs w:val="18"/>
          <w:lang w:val="es-ES"/>
        </w:rPr>
        <w:t>SCE</w:t>
      </w:r>
      <w:r w:rsidRPr="00EA0D3A">
        <w:rPr>
          <w:rFonts w:cs="Tahoma"/>
          <w:bCs/>
          <w:szCs w:val="18"/>
          <w:lang w:val="es-ES"/>
        </w:rPr>
        <w:t xml:space="preserve"> antes del 1 de marzo de 2013, también son licencias SCE cualificadas para fines de esta concesión</w:t>
      </w:r>
    </w:p>
    <w:p w:rsidR="00A30254" w:rsidRPr="00EA0D3A" w:rsidRDefault="00A30254" w:rsidP="00CE334A">
      <w:pPr>
        <w:ind w:left="720"/>
        <w:rPr>
          <w:rFonts w:cs="Tahoma"/>
          <w:lang w:val="es-ES"/>
        </w:rPr>
      </w:pPr>
    </w:p>
    <w:p w:rsidR="00A30254" w:rsidRPr="00EA0D3A" w:rsidRDefault="00A30254" w:rsidP="00CE334A">
      <w:pPr>
        <w:ind w:left="720"/>
        <w:rPr>
          <w:rFonts w:cs="Tahoma"/>
          <w:lang w:val="es-ES"/>
        </w:rPr>
      </w:pPr>
      <w:r w:rsidRPr="00EA0D3A">
        <w:rPr>
          <w:rFonts w:cs="Tahoma"/>
          <w:bCs/>
          <w:szCs w:val="18"/>
          <w:lang w:val="es-ES"/>
        </w:rPr>
        <w:t>Para los clientes de Enrollment for Education Solutions, Enterprise Subscription, Campus and School y</w:t>
      </w:r>
      <w:r w:rsidR="00612188" w:rsidRPr="00EA0D3A">
        <w:rPr>
          <w:rFonts w:cs="Tahoma"/>
          <w:bCs/>
          <w:szCs w:val="18"/>
          <w:lang w:val="es-ES"/>
        </w:rPr>
        <w:t> </w:t>
      </w:r>
      <w:r w:rsidRPr="00EA0D3A">
        <w:rPr>
          <w:rFonts w:cs="Tahoma"/>
          <w:bCs/>
          <w:szCs w:val="18"/>
          <w:lang w:val="es-ES"/>
        </w:rPr>
        <w:t>Contrato Open Value Subscription, se conceden los mismos derechos temporalmente hasta el final del periodo de inscripción de la licencia, siempre que las Licencias y Software Assurance sean válidos durante el</w:t>
      </w:r>
      <w:r w:rsidR="00612188" w:rsidRPr="00EA0D3A">
        <w:rPr>
          <w:rFonts w:cs="Tahoma"/>
          <w:bCs/>
          <w:szCs w:val="18"/>
          <w:lang w:val="es-ES"/>
        </w:rPr>
        <w:t> </w:t>
      </w:r>
      <w:r w:rsidRPr="00EA0D3A">
        <w:rPr>
          <w:rFonts w:cs="Tahoma"/>
          <w:bCs/>
          <w:szCs w:val="18"/>
          <w:lang w:val="es-ES"/>
        </w:rPr>
        <w:t>periodo de la concesión y que el cliente mantenga una cobertura de suscripción continua.</w:t>
      </w:r>
      <w:r w:rsidR="00CE4ED3" w:rsidRPr="00EA0D3A">
        <w:rPr>
          <w:rFonts w:cs="Tahoma"/>
          <w:bCs/>
          <w:szCs w:val="18"/>
          <w:lang w:val="es-ES"/>
        </w:rPr>
        <w:t xml:space="preserve"> </w:t>
      </w:r>
      <w:r w:rsidRPr="00EA0D3A">
        <w:rPr>
          <w:rFonts w:cs="Tahoma"/>
          <w:bCs/>
          <w:szCs w:val="18"/>
          <w:lang w:val="es-ES"/>
        </w:rPr>
        <w:t>Estos derechos solo se vuelven permanentes después de ejercer la opción de compra completa y están sujetos a todos los términos y condiciones del contrato de licencia del Cliente.</w:t>
      </w:r>
    </w:p>
    <w:p w:rsidR="00A30254" w:rsidRPr="00EA0D3A" w:rsidRDefault="00A30254" w:rsidP="00602EF4">
      <w:pPr>
        <w:spacing w:after="60"/>
        <w:ind w:left="720"/>
        <w:rPr>
          <w:rFonts w:cs="Tahoma"/>
          <w:lang w:val="es-ES"/>
        </w:rPr>
      </w:pPr>
    </w:p>
    <w:p w:rsidR="0068784E" w:rsidRPr="00EA0D3A" w:rsidRDefault="0068784E" w:rsidP="00602EF4">
      <w:pPr>
        <w:spacing w:after="60"/>
        <w:ind w:left="720"/>
        <w:rPr>
          <w:rFonts w:cs="Tahoma"/>
          <w:lang w:val="es-ES"/>
        </w:rPr>
      </w:pPr>
    </w:p>
    <w:p w:rsidR="0068784E" w:rsidRPr="00EA0D3A" w:rsidRDefault="0068784E" w:rsidP="00602EF4">
      <w:pPr>
        <w:spacing w:after="60"/>
        <w:ind w:left="720"/>
        <w:rPr>
          <w:rFonts w:cs="Tahoma"/>
          <w:lang w:val="es-ES"/>
        </w:rPr>
      </w:pPr>
    </w:p>
    <w:p w:rsidR="00CE2BD2" w:rsidRPr="00EA0D3A" w:rsidRDefault="00CE2BD2" w:rsidP="006D6A83">
      <w:pPr>
        <w:spacing w:after="60"/>
        <w:ind w:left="720"/>
        <w:rPr>
          <w:rFonts w:cs="Tahoma"/>
          <w:lang w:val="pt-BR"/>
        </w:rPr>
      </w:pPr>
      <w:r w:rsidRPr="00EA0D3A">
        <w:rPr>
          <w:rFonts w:cs="Tahoma"/>
          <w:b/>
          <w:color w:val="000000"/>
          <w:szCs w:val="20"/>
          <w:lang w:val="pt-BR"/>
        </w:rPr>
        <w:t>Ruta de migración de System Center Essentials 2007 (SCE 2007) a System Center Essentials 2010 (SCE 2010)</w:t>
      </w:r>
    </w:p>
    <w:p w:rsidR="00A30254" w:rsidRPr="00EA0D3A" w:rsidRDefault="00A30254" w:rsidP="00A30254">
      <w:pPr>
        <w:ind w:left="720"/>
        <w:rPr>
          <w:rFonts w:cs="Tahoma"/>
          <w:color w:val="000000"/>
          <w:szCs w:val="20"/>
          <w:lang w:val="es-ES"/>
        </w:rPr>
      </w:pPr>
      <w:r w:rsidRPr="00EA0D3A">
        <w:rPr>
          <w:rFonts w:cs="Tahoma"/>
          <w:color w:val="000000"/>
          <w:szCs w:val="20"/>
          <w:lang w:val="es-ES"/>
        </w:rPr>
        <w:t>Para obtener los términos y condiciones que regulan el derecho de los clientes para actualizar a SCE 2010 desde SCE 2007 bajo Software Assurance, consulte la Lista de Productos de febrero de 2013.</w:t>
      </w:r>
    </w:p>
    <w:p w:rsidR="0068784E" w:rsidRPr="00EA0D3A" w:rsidRDefault="0068784E" w:rsidP="00A30254">
      <w:pPr>
        <w:ind w:left="720"/>
        <w:rPr>
          <w:rFonts w:cs="Tahoma"/>
          <w:color w:val="000000"/>
          <w:szCs w:val="20"/>
          <w:lang w:val="es-ES"/>
        </w:rPr>
      </w:pPr>
    </w:p>
    <w:p w:rsidR="0068784E" w:rsidRPr="00EA0D3A" w:rsidRDefault="0068784E" w:rsidP="00A30254">
      <w:pPr>
        <w:ind w:left="720"/>
        <w:rPr>
          <w:rFonts w:cs="Tahoma"/>
          <w:lang w:val="es-ES"/>
        </w:rPr>
      </w:pPr>
    </w:p>
    <w:p w:rsidR="00ED5504" w:rsidRPr="00EA0D3A" w:rsidRDefault="00106361" w:rsidP="00ED5504">
      <w:pPr>
        <w:pStyle w:val="Heading3"/>
        <w:rPr>
          <w:rFonts w:ascii="Tahoma" w:hAnsi="Tahoma" w:cs="Tahoma"/>
          <w:lang w:val="es-ES"/>
        </w:rPr>
      </w:pPr>
      <w:bookmarkStart w:id="1482" w:name="_80_System_Center"/>
      <w:bookmarkStart w:id="1483" w:name="_95_System_Center"/>
      <w:bookmarkStart w:id="1484" w:name="_81_System_Center"/>
      <w:bookmarkStart w:id="1485" w:name="_82_System_Center"/>
      <w:bookmarkStart w:id="1486" w:name="_83_System_Center"/>
      <w:bookmarkStart w:id="1487" w:name="_84__System"/>
      <w:bookmarkStart w:id="1488" w:name="_87_85_System"/>
      <w:bookmarkStart w:id="1489" w:name="_92_System_Center"/>
      <w:bookmarkStart w:id="1490" w:name="_Toc336338353"/>
      <w:bookmarkStart w:id="1491" w:name="_Toc360109419"/>
      <w:bookmarkStart w:id="1492" w:name="Srv_88SystemCtrReportMgr2006"/>
      <w:bookmarkStart w:id="1493" w:name="Srv_89SysCtrSvrMgmtSuiteEnterprise"/>
      <w:bookmarkEnd w:id="1482"/>
      <w:bookmarkEnd w:id="1483"/>
      <w:bookmarkEnd w:id="1484"/>
      <w:bookmarkEnd w:id="1485"/>
      <w:bookmarkEnd w:id="1486"/>
      <w:bookmarkEnd w:id="1487"/>
      <w:bookmarkEnd w:id="1488"/>
      <w:bookmarkEnd w:id="1489"/>
      <w:r w:rsidRPr="00EA0D3A">
        <w:rPr>
          <w:rFonts w:ascii="Tahoma" w:hAnsi="Tahoma" w:cs="Tahoma"/>
          <w:caps/>
          <w:color w:val="F66400"/>
          <w:sz w:val="22"/>
          <w:vertAlign w:val="superscript"/>
          <w:lang w:val="es-ES"/>
        </w:rPr>
        <w:t>92</w:t>
      </w:r>
      <w:r w:rsidRPr="00EA0D3A">
        <w:rPr>
          <w:rFonts w:ascii="Tahoma" w:hAnsi="Tahoma" w:cs="Tahoma"/>
          <w:color w:val="F66400"/>
          <w:sz w:val="22"/>
          <w:lang w:val="es-ES"/>
        </w:rPr>
        <w:t xml:space="preserve"> System Center Reporting Manager 2006</w:t>
      </w:r>
      <w:bookmarkEnd w:id="1490"/>
      <w:bookmarkEnd w:id="1491"/>
    </w:p>
    <w:bookmarkEnd w:id="1492"/>
    <w:p w:rsidR="00ED5504" w:rsidRPr="00EA0D3A" w:rsidRDefault="00ED5504" w:rsidP="00D511CC">
      <w:pPr>
        <w:pStyle w:val="EndnoteText"/>
        <w:ind w:left="0"/>
        <w:rPr>
          <w:rFonts w:ascii="Tahoma" w:hAnsi="Tahoma" w:cs="Tahoma"/>
          <w:sz w:val="18"/>
          <w:szCs w:val="18"/>
          <w:lang w:val="es-ES"/>
        </w:rPr>
      </w:pPr>
    </w:p>
    <w:p w:rsidR="00ED5504" w:rsidRPr="00EA0D3A" w:rsidRDefault="00ED5504" w:rsidP="00D511CC">
      <w:pPr>
        <w:pStyle w:val="EndnoteText"/>
        <w:ind w:left="720"/>
        <w:rPr>
          <w:rFonts w:ascii="Tahoma" w:hAnsi="Tahoma" w:cs="Tahoma"/>
          <w:lang w:val="es-ES"/>
        </w:rPr>
      </w:pPr>
      <w:r w:rsidRPr="00EA0D3A">
        <w:rPr>
          <w:rFonts w:ascii="Tahoma" w:hAnsi="Tahoma" w:cs="Tahoma"/>
          <w:sz w:val="18"/>
          <w:lang w:val="es-ES"/>
        </w:rPr>
        <w:t>Este producto tiene estado Fin de Ciclo de Vida (EOL) y ya no se ofrece.</w:t>
      </w:r>
    </w:p>
    <w:p w:rsidR="00ED5504" w:rsidRPr="00EA0D3A" w:rsidRDefault="00ED5504" w:rsidP="00D511CC">
      <w:pPr>
        <w:pStyle w:val="EndnoteText"/>
        <w:ind w:left="720"/>
        <w:rPr>
          <w:rFonts w:ascii="Tahoma" w:hAnsi="Tahoma" w:cs="Tahoma"/>
          <w:sz w:val="18"/>
          <w:szCs w:val="18"/>
          <w:lang w:val="es-ES"/>
        </w:rPr>
      </w:pPr>
    </w:p>
    <w:p w:rsidR="00ED5504" w:rsidRPr="00EA0D3A" w:rsidRDefault="00ED5504" w:rsidP="00D511CC">
      <w:pPr>
        <w:pStyle w:val="EndnoteText"/>
        <w:spacing w:after="60"/>
        <w:ind w:left="720"/>
        <w:rPr>
          <w:rFonts w:ascii="Tahoma" w:hAnsi="Tahoma" w:cs="Tahoma"/>
          <w:sz w:val="18"/>
          <w:szCs w:val="18"/>
          <w:lang w:val="es-ES"/>
        </w:rPr>
      </w:pPr>
      <w:r w:rsidRPr="00EA0D3A">
        <w:rPr>
          <w:rFonts w:ascii="Tahoma" w:hAnsi="Tahoma" w:cs="Tahoma"/>
          <w:b/>
          <w:sz w:val="18"/>
          <w:lang w:val="es-ES"/>
        </w:rPr>
        <w:t>Concesión de Licencias única a los Titulares de Licencia de System Center Reporting Manager</w:t>
      </w:r>
      <w:r w:rsidR="00612188" w:rsidRPr="00EA0D3A">
        <w:rPr>
          <w:rFonts w:ascii="Tahoma" w:hAnsi="Tahoma" w:cs="Tahoma"/>
          <w:b/>
          <w:sz w:val="18"/>
          <w:lang w:val="es-ES"/>
        </w:rPr>
        <w:t> </w:t>
      </w:r>
      <w:r w:rsidRPr="00EA0D3A">
        <w:rPr>
          <w:rFonts w:ascii="Tahoma" w:hAnsi="Tahoma" w:cs="Tahoma"/>
          <w:b/>
          <w:sz w:val="18"/>
          <w:lang w:val="es-ES"/>
        </w:rPr>
        <w:t>2006</w:t>
      </w:r>
    </w:p>
    <w:p w:rsidR="00ED5504" w:rsidRPr="00EA0D3A" w:rsidRDefault="00ED5504" w:rsidP="00D511CC">
      <w:pPr>
        <w:pStyle w:val="EndnoteText"/>
        <w:ind w:left="720"/>
        <w:rPr>
          <w:rFonts w:ascii="Tahoma" w:hAnsi="Tahoma" w:cs="Tahoma"/>
          <w:lang w:val="es-ES"/>
        </w:rPr>
      </w:pPr>
      <w:r w:rsidRPr="00EA0D3A">
        <w:rPr>
          <w:rFonts w:ascii="Tahoma" w:hAnsi="Tahoma" w:cs="Tahoma"/>
          <w:sz w:val="18"/>
          <w:lang w:val="es-ES"/>
        </w:rPr>
        <w:t>Como excepción única en relación con la interrupción de System Center Reporting Manager 2006, concedemos las siguientes licencias, sin cargo adicional, salvo los costos de soportes físicos (si corresponde), a los Clientes de Select, Enterprise, Licencia Open, Open Value, Campus y School con cobertura de Software Assurance activa para cada licencia de System Center Reporting Manager 2006 a</w:t>
      </w:r>
      <w:r w:rsidR="00DC3351" w:rsidRPr="00EA0D3A">
        <w:rPr>
          <w:rFonts w:ascii="Tahoma" w:hAnsi="Tahoma" w:cs="Tahoma"/>
          <w:sz w:val="18"/>
          <w:lang w:val="es-ES"/>
        </w:rPr>
        <w:t> </w:t>
      </w:r>
      <w:r w:rsidRPr="00EA0D3A">
        <w:rPr>
          <w:rFonts w:ascii="Tahoma" w:hAnsi="Tahoma" w:cs="Tahoma"/>
          <w:sz w:val="18"/>
          <w:lang w:val="es-ES"/>
        </w:rPr>
        <w:t>partir del 31 de mayo de 2010</w:t>
      </w:r>
      <w:r w:rsidRPr="00EA0D3A">
        <w:rPr>
          <w:rFonts w:ascii="Tahoma" w:hAnsi="Tahoma" w:cs="Tahoma"/>
          <w:color w:val="000000"/>
          <w:sz w:val="18"/>
          <w:szCs w:val="20"/>
          <w:lang w:val="es-ES"/>
        </w:rPr>
        <w:t>:</w:t>
      </w:r>
    </w:p>
    <w:p w:rsidR="00ED5504" w:rsidRPr="00EA0D3A" w:rsidRDefault="00ED5504" w:rsidP="00D511CC">
      <w:pPr>
        <w:pStyle w:val="EndnoteText"/>
        <w:rPr>
          <w:rFonts w:ascii="Tahoma" w:hAnsi="Tahoma" w:cs="Tahoma"/>
          <w:sz w:val="18"/>
          <w:szCs w:val="18"/>
          <w:lang w:val="es-ES"/>
        </w:rPr>
      </w:pPr>
    </w:p>
    <w:p w:rsidR="00ED5504" w:rsidRPr="00EA0D3A" w:rsidRDefault="00ED5504" w:rsidP="00D511CC">
      <w:pPr>
        <w:pStyle w:val="EndnoteText"/>
        <w:numPr>
          <w:ilvl w:val="0"/>
          <w:numId w:val="7"/>
        </w:numPr>
        <w:tabs>
          <w:tab w:val="left" w:pos="1440"/>
        </w:tabs>
        <w:spacing w:after="60"/>
        <w:ind w:left="1440"/>
        <w:rPr>
          <w:rFonts w:ascii="Tahoma" w:hAnsi="Tahoma" w:cs="Tahoma"/>
          <w:sz w:val="18"/>
          <w:szCs w:val="18"/>
          <w:lang w:val="es-ES"/>
        </w:rPr>
      </w:pPr>
      <w:r w:rsidRPr="00EA0D3A">
        <w:rPr>
          <w:rFonts w:ascii="Tahoma" w:hAnsi="Tahoma" w:cs="Tahoma"/>
          <w:sz w:val="18"/>
          <w:lang w:val="es-ES"/>
        </w:rPr>
        <w:t>U</w:t>
      </w:r>
      <w:r w:rsidRPr="00EA0D3A">
        <w:rPr>
          <w:rFonts w:ascii="Tahoma" w:hAnsi="Tahoma" w:cs="Tahoma"/>
          <w:sz w:val="18"/>
          <w:szCs w:val="18"/>
          <w:lang w:val="es-ES"/>
        </w:rPr>
        <w:t xml:space="preserve">na Licencia de Administración de Servidor de System Center Service Manager 2010 </w:t>
      </w:r>
      <w:r w:rsidR="00DC3351" w:rsidRPr="00EA0D3A">
        <w:rPr>
          <w:rFonts w:ascii="Tahoma" w:hAnsi="Tahoma" w:cs="Tahoma"/>
          <w:sz w:val="18"/>
          <w:szCs w:val="18"/>
          <w:lang w:val="es-ES"/>
        </w:rPr>
        <w:br/>
      </w:r>
      <w:r w:rsidRPr="00EA0D3A">
        <w:rPr>
          <w:rFonts w:ascii="Tahoma" w:hAnsi="Tahoma" w:cs="Tahoma"/>
          <w:sz w:val="18"/>
          <w:szCs w:val="18"/>
          <w:lang w:val="es-ES"/>
        </w:rPr>
        <w:t>(con o sin Tecnología SQL)</w:t>
      </w:r>
    </w:p>
    <w:p w:rsidR="00ED5504" w:rsidRPr="00E9055B" w:rsidRDefault="00ED5504" w:rsidP="00D511CC">
      <w:pPr>
        <w:pStyle w:val="EndnoteText"/>
        <w:numPr>
          <w:ilvl w:val="0"/>
          <w:numId w:val="7"/>
        </w:numPr>
        <w:spacing w:after="60"/>
        <w:ind w:left="1440"/>
        <w:rPr>
          <w:rFonts w:ascii="Tahoma" w:hAnsi="Tahoma" w:cs="Tahoma"/>
          <w:sz w:val="18"/>
          <w:szCs w:val="18"/>
        </w:rPr>
      </w:pPr>
      <w:r w:rsidRPr="00E9055B">
        <w:rPr>
          <w:rFonts w:ascii="Tahoma" w:hAnsi="Tahoma" w:cs="Tahoma"/>
          <w:sz w:val="18"/>
          <w:szCs w:val="18"/>
        </w:rPr>
        <w:t>Cinco Licencias de Administración de Servidor de System Center Service Manager 2010</w:t>
      </w:r>
    </w:p>
    <w:p w:rsidR="00ED5504" w:rsidRPr="00E9055B" w:rsidRDefault="00ED5504" w:rsidP="00D511CC">
      <w:pPr>
        <w:pStyle w:val="EndnoteText"/>
        <w:numPr>
          <w:ilvl w:val="0"/>
          <w:numId w:val="7"/>
        </w:numPr>
        <w:spacing w:after="60"/>
        <w:ind w:left="1440"/>
        <w:rPr>
          <w:rFonts w:ascii="Tahoma" w:hAnsi="Tahoma" w:cs="Tahoma"/>
          <w:sz w:val="18"/>
          <w:szCs w:val="18"/>
        </w:rPr>
      </w:pPr>
      <w:r w:rsidRPr="00E9055B">
        <w:rPr>
          <w:rFonts w:ascii="Tahoma" w:hAnsi="Tahoma" w:cs="Tahoma"/>
          <w:sz w:val="18"/>
          <w:szCs w:val="18"/>
        </w:rPr>
        <w:t>Treinta Licencias de Administración de Cliente de System Center Service Manager 2010</w:t>
      </w:r>
    </w:p>
    <w:p w:rsidR="00ED5504" w:rsidRPr="009B6021" w:rsidRDefault="00ED5504" w:rsidP="00D511CC">
      <w:pPr>
        <w:pStyle w:val="EndnoteText"/>
        <w:ind w:left="0"/>
        <w:rPr>
          <w:rFonts w:ascii="Tahoma" w:hAnsi="Tahoma" w:cs="Tahoma"/>
          <w:sz w:val="18"/>
          <w:szCs w:val="18"/>
        </w:rPr>
      </w:pPr>
    </w:p>
    <w:p w:rsidR="00ED5504" w:rsidRPr="00EA0D3A" w:rsidRDefault="00ED5504" w:rsidP="00D511CC">
      <w:pPr>
        <w:pStyle w:val="EndnoteText"/>
        <w:ind w:left="720"/>
        <w:rPr>
          <w:rFonts w:ascii="Tahoma" w:hAnsi="Tahoma" w:cs="Tahoma"/>
          <w:lang w:val="es-ES"/>
        </w:rPr>
      </w:pPr>
      <w:r w:rsidRPr="00EA0D3A">
        <w:rPr>
          <w:rFonts w:ascii="Tahoma" w:hAnsi="Tahoma" w:cs="Tahoma"/>
          <w:sz w:val="18"/>
          <w:lang w:val="es-ES"/>
        </w:rPr>
        <w:t xml:space="preserve">Todas las licencias concedidas en virtud de esta oferta incluirán cobertura de Software Assurance. Esa cobertura expirará cuando expire la cobertura de System Center Reporting Manager 2006 correspondiente. Tras la expiración de dicha cobertura, los Clientes podrán renovar su Software Assurance en las licencias concedidas. </w:t>
      </w:r>
    </w:p>
    <w:p w:rsidR="00ED5504" w:rsidRPr="00EA0D3A" w:rsidRDefault="00ED5504" w:rsidP="00D511CC">
      <w:pPr>
        <w:pStyle w:val="EndnoteText"/>
        <w:ind w:left="720"/>
        <w:rPr>
          <w:rFonts w:ascii="Tahoma" w:hAnsi="Tahoma" w:cs="Tahoma"/>
          <w:sz w:val="18"/>
          <w:szCs w:val="18"/>
          <w:lang w:val="es-ES"/>
        </w:rPr>
      </w:pPr>
    </w:p>
    <w:p w:rsidR="00ED5504" w:rsidRPr="00EA0D3A" w:rsidRDefault="00ED5504" w:rsidP="00D511CC">
      <w:pPr>
        <w:pStyle w:val="EndnoteText"/>
        <w:ind w:left="720"/>
        <w:rPr>
          <w:rFonts w:ascii="Tahoma" w:hAnsi="Tahoma" w:cs="Tahoma"/>
          <w:lang w:val="es-ES"/>
        </w:rPr>
      </w:pPr>
      <w:r w:rsidRPr="00EA0D3A">
        <w:rPr>
          <w:rFonts w:ascii="Tahoma" w:hAnsi="Tahoma" w:cs="Tahoma"/>
          <w:sz w:val="18"/>
          <w:lang w:val="es-ES"/>
        </w:rPr>
        <w:t>El uso que realice un Cliente del software concedido en virtud de esta oferta estará sujeto a los términos y</w:t>
      </w:r>
      <w:r w:rsidR="00DC3351" w:rsidRPr="00EA0D3A">
        <w:rPr>
          <w:rFonts w:ascii="Tahoma" w:hAnsi="Tahoma" w:cs="Tahoma"/>
          <w:sz w:val="18"/>
          <w:lang w:val="es-ES"/>
        </w:rPr>
        <w:t> </w:t>
      </w:r>
      <w:r w:rsidRPr="00EA0D3A">
        <w:rPr>
          <w:rFonts w:ascii="Tahoma" w:hAnsi="Tahoma" w:cs="Tahoma"/>
          <w:sz w:val="18"/>
          <w:lang w:val="es-ES"/>
        </w:rPr>
        <w:t>condiciones de su contrato de licencia y a los Derechos de Uso de los Productos del software. El derecho a</w:t>
      </w:r>
      <w:r w:rsidR="00DC3351" w:rsidRPr="00EA0D3A">
        <w:rPr>
          <w:rFonts w:ascii="Tahoma" w:hAnsi="Tahoma" w:cs="Tahoma"/>
          <w:sz w:val="18"/>
          <w:lang w:val="es-ES"/>
        </w:rPr>
        <w:t> </w:t>
      </w:r>
      <w:r w:rsidRPr="00EA0D3A">
        <w:rPr>
          <w:rFonts w:ascii="Tahoma" w:hAnsi="Tahoma" w:cs="Tahoma"/>
          <w:sz w:val="18"/>
          <w:lang w:val="es-ES"/>
        </w:rPr>
        <w:t>utilizar el software concedido expira cuando expire el derecho a utilizar la licencia de System Center Reporting Manager 2006 cualificada. Los Clientes no podrán transmitir las licencias concedidas en virtud de</w:t>
      </w:r>
      <w:r w:rsidR="00DC3351" w:rsidRPr="00EA0D3A">
        <w:rPr>
          <w:rFonts w:ascii="Tahoma" w:hAnsi="Tahoma" w:cs="Tahoma"/>
          <w:sz w:val="18"/>
          <w:lang w:val="es-ES"/>
        </w:rPr>
        <w:t> </w:t>
      </w:r>
      <w:r w:rsidRPr="00EA0D3A">
        <w:rPr>
          <w:rFonts w:ascii="Tahoma" w:hAnsi="Tahoma" w:cs="Tahoma"/>
          <w:sz w:val="18"/>
          <w:lang w:val="es-ES"/>
        </w:rPr>
        <w:t>esta oferta por separado de las licencias cualificadas correspondientes.</w:t>
      </w:r>
    </w:p>
    <w:p w:rsidR="00ED5504" w:rsidRPr="00EA0D3A" w:rsidRDefault="00ED5504" w:rsidP="00D511CC">
      <w:pPr>
        <w:pStyle w:val="EndnoteText"/>
        <w:ind w:left="720"/>
        <w:rPr>
          <w:rFonts w:ascii="Tahoma" w:hAnsi="Tahoma" w:cs="Tahoma"/>
          <w:sz w:val="18"/>
          <w:szCs w:val="18"/>
          <w:lang w:val="es-ES"/>
        </w:rPr>
      </w:pPr>
    </w:p>
    <w:p w:rsidR="00ED5504" w:rsidRPr="00EA0D3A" w:rsidRDefault="00ED5504" w:rsidP="00D511CC">
      <w:pPr>
        <w:ind w:left="720"/>
        <w:rPr>
          <w:rFonts w:cs="Tahoma"/>
          <w:lang w:val="es-ES"/>
        </w:rPr>
      </w:pPr>
      <w:r w:rsidRPr="00EA0D3A">
        <w:rPr>
          <w:rFonts w:cs="Tahoma"/>
          <w:lang w:val="es-ES"/>
        </w:rPr>
        <w:t xml:space="preserve">Las licencias de </w:t>
      </w:r>
      <w:r w:rsidRPr="00EA0D3A">
        <w:rPr>
          <w:rFonts w:eastAsia="Calibri" w:cs="Tahoma"/>
          <w:color w:val="000000"/>
          <w:szCs w:val="18"/>
          <w:lang w:val="es-ES"/>
        </w:rPr>
        <w:t>System Center Reporting Manager 2006</w:t>
      </w:r>
      <w:r w:rsidRPr="00EA0D3A">
        <w:rPr>
          <w:rFonts w:cs="Tahoma"/>
          <w:bCs/>
          <w:szCs w:val="18"/>
          <w:lang w:val="es-ES"/>
        </w:rPr>
        <w:t xml:space="preserve"> adquiridas después del 31 de mayo</w:t>
      </w:r>
      <w:r w:rsidRPr="00EA0D3A">
        <w:rPr>
          <w:rFonts w:cs="Tahoma"/>
          <w:bCs/>
          <w:szCs w:val="18"/>
          <w:vertAlign w:val="superscript"/>
          <w:lang w:val="es-ES"/>
        </w:rPr>
        <w:t xml:space="preserve"> de</w:t>
      </w:r>
      <w:r w:rsidRPr="00EA0D3A">
        <w:rPr>
          <w:rFonts w:cs="Tahoma"/>
          <w:bCs/>
          <w:szCs w:val="18"/>
          <w:lang w:val="es-ES"/>
        </w:rPr>
        <w:t xml:space="preserve"> 2010 como parte del proceso </w:t>
      </w:r>
      <w:r w:rsidR="00E7114A" w:rsidRPr="00EA0D3A">
        <w:rPr>
          <w:rFonts w:cs="Tahoma"/>
          <w:bCs/>
          <w:szCs w:val="18"/>
          <w:lang w:val="es-ES"/>
        </w:rPr>
        <w:t>“</w:t>
      </w:r>
      <w:r w:rsidRPr="00EA0D3A">
        <w:rPr>
          <w:rFonts w:cs="Tahoma"/>
          <w:bCs/>
          <w:szCs w:val="18"/>
          <w:lang w:val="es-ES"/>
        </w:rPr>
        <w:t>true up</w:t>
      </w:r>
      <w:r w:rsidR="00E7114A" w:rsidRPr="00EA0D3A">
        <w:rPr>
          <w:rFonts w:cs="Tahoma"/>
          <w:bCs/>
          <w:szCs w:val="18"/>
          <w:lang w:val="es-ES"/>
        </w:rPr>
        <w:t>”</w:t>
      </w:r>
      <w:r w:rsidRPr="00EA0D3A">
        <w:rPr>
          <w:rFonts w:cs="Tahoma"/>
          <w:bCs/>
          <w:szCs w:val="18"/>
          <w:lang w:val="es-ES"/>
        </w:rPr>
        <w:t xml:space="preserve"> anual de un Cliente para Inscripciones Enterprise en virtud de las que se adquirieron por primera vez las licencias de </w:t>
      </w:r>
      <w:r w:rsidRPr="00EA0D3A">
        <w:rPr>
          <w:rFonts w:eastAsia="Calibri" w:cs="Tahoma"/>
          <w:color w:val="000000"/>
          <w:szCs w:val="18"/>
          <w:lang w:val="es-ES"/>
        </w:rPr>
        <w:t>System Center Reporting Manager 2006</w:t>
      </w:r>
      <w:r w:rsidRPr="00EA0D3A">
        <w:rPr>
          <w:rFonts w:cs="Tahoma"/>
          <w:bCs/>
          <w:szCs w:val="18"/>
          <w:lang w:val="es-ES"/>
        </w:rPr>
        <w:t xml:space="preserve"> antes del 31 de mayo</w:t>
      </w:r>
      <w:r w:rsidRPr="00EA0D3A">
        <w:rPr>
          <w:rFonts w:cs="Tahoma"/>
          <w:bCs/>
          <w:szCs w:val="18"/>
          <w:vertAlign w:val="superscript"/>
          <w:lang w:val="es-ES"/>
        </w:rPr>
        <w:t xml:space="preserve"> de</w:t>
      </w:r>
      <w:r w:rsidRPr="00EA0D3A">
        <w:rPr>
          <w:rFonts w:cs="Tahoma"/>
          <w:bCs/>
          <w:szCs w:val="18"/>
          <w:lang w:val="es-ES"/>
        </w:rPr>
        <w:t xml:space="preserve"> 2010 también son elegibles para obtener licencias de System Center Service Manager 2010 Management Server y licencias de Server/Client Management en virtud de esta oferta.</w:t>
      </w:r>
    </w:p>
    <w:p w:rsidR="00DC3351" w:rsidRPr="00EA0D3A" w:rsidRDefault="00DC3351" w:rsidP="00D511CC">
      <w:pPr>
        <w:ind w:left="720"/>
        <w:rPr>
          <w:rFonts w:cs="Tahoma"/>
          <w:szCs w:val="18"/>
          <w:lang w:val="es-ES"/>
        </w:rPr>
      </w:pPr>
    </w:p>
    <w:p w:rsidR="00ED5504" w:rsidRPr="00EA0D3A" w:rsidRDefault="00ED5504" w:rsidP="00D511CC">
      <w:pPr>
        <w:pStyle w:val="EndnoteText"/>
        <w:ind w:left="720"/>
        <w:rPr>
          <w:rFonts w:ascii="Tahoma" w:hAnsi="Tahoma" w:cs="Tahoma"/>
          <w:lang w:val="es-ES"/>
        </w:rPr>
      </w:pPr>
      <w:r w:rsidRPr="00EA0D3A">
        <w:rPr>
          <w:rFonts w:ascii="Tahoma" w:hAnsi="Tahoma" w:cs="Tahoma"/>
          <w:bCs/>
          <w:sz w:val="18"/>
          <w:szCs w:val="18"/>
          <w:lang w:val="es-ES"/>
        </w:rPr>
        <w:t>Para los Contratos Enterprise Subscription, Campus y School y Open Value Subscription, se conceden los</w:t>
      </w:r>
      <w:r w:rsidR="00DC3351" w:rsidRPr="00EA0D3A">
        <w:rPr>
          <w:rFonts w:ascii="Tahoma" w:hAnsi="Tahoma" w:cs="Tahoma"/>
          <w:bCs/>
          <w:sz w:val="18"/>
          <w:szCs w:val="18"/>
          <w:lang w:val="es-ES"/>
        </w:rPr>
        <w:t> </w:t>
      </w:r>
      <w:r w:rsidRPr="00EA0D3A">
        <w:rPr>
          <w:rFonts w:ascii="Tahoma" w:hAnsi="Tahoma" w:cs="Tahoma"/>
          <w:bCs/>
          <w:sz w:val="18"/>
          <w:szCs w:val="18"/>
          <w:lang w:val="es-ES"/>
        </w:rPr>
        <w:t>mismos derechos temporalmente hasta el final del periodo de inscripción de la licencia, siempre que</w:t>
      </w:r>
      <w:r w:rsidR="00DC3351" w:rsidRPr="00EA0D3A">
        <w:rPr>
          <w:rFonts w:ascii="Tahoma" w:hAnsi="Tahoma" w:cs="Tahoma"/>
          <w:bCs/>
          <w:sz w:val="18"/>
          <w:szCs w:val="18"/>
          <w:lang w:val="es-ES"/>
        </w:rPr>
        <w:t> </w:t>
      </w:r>
      <w:r w:rsidRPr="00EA0D3A">
        <w:rPr>
          <w:rFonts w:ascii="Tahoma" w:hAnsi="Tahoma" w:cs="Tahoma"/>
          <w:bCs/>
          <w:sz w:val="18"/>
          <w:szCs w:val="18"/>
          <w:lang w:val="es-ES"/>
        </w:rPr>
        <w:t>las</w:t>
      </w:r>
      <w:r w:rsidR="00DC3351" w:rsidRPr="00EA0D3A">
        <w:rPr>
          <w:rFonts w:ascii="Tahoma" w:hAnsi="Tahoma" w:cs="Tahoma"/>
          <w:bCs/>
          <w:sz w:val="18"/>
          <w:szCs w:val="18"/>
          <w:lang w:val="es-ES"/>
        </w:rPr>
        <w:t> </w:t>
      </w:r>
      <w:r w:rsidRPr="00EA0D3A">
        <w:rPr>
          <w:rFonts w:ascii="Tahoma" w:hAnsi="Tahoma" w:cs="Tahoma"/>
          <w:bCs/>
          <w:sz w:val="18"/>
          <w:szCs w:val="18"/>
          <w:lang w:val="es-ES"/>
        </w:rPr>
        <w:t>Licencias y Software Assurance sean válidas durante el periodo de la concesión y que el Cliente mantenga una cobertura de suscripción continua.</w:t>
      </w:r>
      <w:r w:rsidR="00CE4ED3" w:rsidRPr="00EA0D3A">
        <w:rPr>
          <w:rFonts w:ascii="Tahoma" w:hAnsi="Tahoma" w:cs="Tahoma"/>
          <w:bCs/>
          <w:sz w:val="18"/>
          <w:szCs w:val="18"/>
          <w:lang w:val="es-ES"/>
        </w:rPr>
        <w:t xml:space="preserve"> </w:t>
      </w:r>
      <w:r w:rsidRPr="00EA0D3A">
        <w:rPr>
          <w:rFonts w:ascii="Tahoma" w:hAnsi="Tahoma" w:cs="Tahoma"/>
          <w:bCs/>
          <w:sz w:val="18"/>
          <w:szCs w:val="18"/>
          <w:lang w:val="es-ES"/>
        </w:rPr>
        <w:t>Estos derechos solo se vuelven permanentes después de</w:t>
      </w:r>
      <w:r w:rsidR="00DC3351" w:rsidRPr="00EA0D3A">
        <w:rPr>
          <w:rFonts w:ascii="Tahoma" w:hAnsi="Tahoma" w:cs="Tahoma"/>
          <w:bCs/>
          <w:sz w:val="18"/>
          <w:szCs w:val="18"/>
          <w:lang w:val="es-ES"/>
        </w:rPr>
        <w:t> </w:t>
      </w:r>
      <w:r w:rsidRPr="00EA0D3A">
        <w:rPr>
          <w:rFonts w:ascii="Tahoma" w:hAnsi="Tahoma" w:cs="Tahoma"/>
          <w:bCs/>
          <w:sz w:val="18"/>
          <w:szCs w:val="18"/>
          <w:lang w:val="es-ES"/>
        </w:rPr>
        <w:t>ejercer la opción de compra completa y están sujetos a todos los términos y condiciones del contrato de</w:t>
      </w:r>
      <w:r w:rsidR="00DC3351" w:rsidRPr="00EA0D3A">
        <w:rPr>
          <w:rFonts w:ascii="Tahoma" w:hAnsi="Tahoma" w:cs="Tahoma"/>
          <w:bCs/>
          <w:sz w:val="18"/>
          <w:szCs w:val="18"/>
          <w:lang w:val="es-ES"/>
        </w:rPr>
        <w:t> </w:t>
      </w:r>
      <w:r w:rsidRPr="00EA0D3A">
        <w:rPr>
          <w:rFonts w:ascii="Tahoma" w:hAnsi="Tahoma" w:cs="Tahoma"/>
          <w:bCs/>
          <w:sz w:val="18"/>
          <w:szCs w:val="18"/>
          <w:lang w:val="es-ES"/>
        </w:rPr>
        <w:t>licencia del Cliente.</w:t>
      </w:r>
    </w:p>
    <w:p w:rsidR="00023FE7" w:rsidRPr="00EA0D3A" w:rsidRDefault="00023FE7" w:rsidP="00D511CC">
      <w:pPr>
        <w:pStyle w:val="EndnoteText"/>
        <w:rPr>
          <w:rFonts w:ascii="Tahoma" w:hAnsi="Tahoma" w:cs="Tahoma"/>
          <w:sz w:val="18"/>
          <w:szCs w:val="18"/>
          <w:lang w:val="es-ES"/>
        </w:rPr>
      </w:pPr>
    </w:p>
    <w:p w:rsidR="00ED5504" w:rsidRPr="00EA0D3A" w:rsidRDefault="00ED5504">
      <w:pPr>
        <w:pStyle w:val="EndnoteText"/>
        <w:rPr>
          <w:rFonts w:ascii="Tahoma" w:hAnsi="Tahoma" w:cs="Tahoma"/>
          <w:sz w:val="18"/>
          <w:szCs w:val="18"/>
          <w:lang w:val="es-ES"/>
        </w:rPr>
      </w:pPr>
    </w:p>
    <w:p w:rsidR="00023FE7" w:rsidRPr="00EA0D3A" w:rsidRDefault="003C3A72">
      <w:pPr>
        <w:pStyle w:val="Heading3"/>
        <w:rPr>
          <w:rFonts w:ascii="Tahoma" w:hAnsi="Tahoma" w:cs="Tahoma"/>
          <w:lang w:val="es-ES"/>
        </w:rPr>
      </w:pPr>
      <w:bookmarkStart w:id="1494" w:name="Srv_85SysCtrSvrMgmtSuiteEnterprise"/>
      <w:bookmarkStart w:id="1495" w:name="_85_System_Center"/>
      <w:bookmarkStart w:id="1496" w:name="_98_System_Center"/>
      <w:bookmarkStart w:id="1497" w:name="_93_System_Center"/>
      <w:bookmarkStart w:id="1498" w:name="_Toc336338354"/>
      <w:bookmarkStart w:id="1499" w:name="_Toc360109420"/>
      <w:bookmarkEnd w:id="1494"/>
      <w:bookmarkEnd w:id="1495"/>
      <w:bookmarkEnd w:id="1496"/>
      <w:bookmarkEnd w:id="1497"/>
      <w:r w:rsidRPr="00EA0D3A">
        <w:rPr>
          <w:rFonts w:ascii="Tahoma" w:hAnsi="Tahoma" w:cs="Tahoma"/>
          <w:caps/>
          <w:color w:val="F66400"/>
          <w:sz w:val="22"/>
          <w:vertAlign w:val="superscript"/>
          <w:lang w:val="es-ES"/>
        </w:rPr>
        <w:t xml:space="preserve">93 </w:t>
      </w:r>
      <w:r w:rsidRPr="00EA0D3A">
        <w:rPr>
          <w:rFonts w:ascii="Tahoma" w:hAnsi="Tahoma" w:cs="Tahoma"/>
          <w:color w:val="F66400"/>
          <w:sz w:val="22"/>
          <w:lang w:val="es-ES"/>
        </w:rPr>
        <w:t>System Center Server Management Suite Enterprise</w:t>
      </w:r>
      <w:bookmarkEnd w:id="1498"/>
      <w:bookmarkEnd w:id="1499"/>
    </w:p>
    <w:bookmarkEnd w:id="1493"/>
    <w:p w:rsidR="00023FE7" w:rsidRPr="00EA0D3A" w:rsidRDefault="00023FE7" w:rsidP="00D511CC">
      <w:pPr>
        <w:pStyle w:val="EndnoteText"/>
        <w:ind w:left="720"/>
        <w:rPr>
          <w:rFonts w:ascii="Tahoma" w:hAnsi="Tahoma" w:cs="Tahoma"/>
          <w:sz w:val="18"/>
          <w:szCs w:val="18"/>
          <w:lang w:val="es-ES"/>
        </w:rPr>
      </w:pPr>
    </w:p>
    <w:p w:rsidR="00FF4CAB" w:rsidRPr="00EA0D3A" w:rsidRDefault="00FF4CAB" w:rsidP="00D511CC">
      <w:pPr>
        <w:pStyle w:val="EndnoteText"/>
        <w:ind w:left="720"/>
        <w:rPr>
          <w:rFonts w:ascii="Tahoma" w:hAnsi="Tahoma" w:cs="Tahoma"/>
          <w:lang w:val="es-ES"/>
        </w:rPr>
      </w:pPr>
      <w:r w:rsidRPr="00EA0D3A">
        <w:rPr>
          <w:rFonts w:ascii="Tahoma" w:hAnsi="Tahoma" w:cs="Tahoma"/>
          <w:color w:val="000000"/>
          <w:sz w:val="18"/>
          <w:lang w:val="es-ES"/>
        </w:rPr>
        <w:t>Este producto tiene estado Fin de Ciclo de Vida (EOL) y ya no se ofrece.</w:t>
      </w:r>
    </w:p>
    <w:p w:rsidR="00D511CC" w:rsidRPr="00EA0D3A" w:rsidRDefault="00D511CC" w:rsidP="00D511CC">
      <w:pPr>
        <w:pStyle w:val="EndnoteText"/>
        <w:ind w:left="720"/>
        <w:rPr>
          <w:rFonts w:ascii="Tahoma" w:hAnsi="Tahoma" w:cs="Tahoma"/>
          <w:sz w:val="18"/>
          <w:szCs w:val="18"/>
          <w:lang w:val="es-ES"/>
        </w:rPr>
      </w:pPr>
    </w:p>
    <w:p w:rsidR="00FF4CAB" w:rsidRPr="00EA0D3A" w:rsidRDefault="00FF4CAB" w:rsidP="00D511CC">
      <w:pPr>
        <w:pStyle w:val="FootnoteBulletLevel1"/>
        <w:tabs>
          <w:tab w:val="clear" w:pos="900"/>
        </w:tabs>
        <w:spacing w:before="0" w:after="60"/>
        <w:ind w:left="720" w:firstLine="0"/>
        <w:rPr>
          <w:rFonts w:ascii="Tahoma" w:hAnsi="Tahoma" w:cs="Tahoma"/>
          <w:lang w:val="es-ES"/>
        </w:rPr>
      </w:pPr>
      <w:r w:rsidRPr="00EA0D3A">
        <w:rPr>
          <w:rFonts w:ascii="Tahoma" w:hAnsi="Tahoma" w:cs="Tahoma"/>
          <w:b/>
          <w:sz w:val="18"/>
          <w:lang w:val="es-ES"/>
        </w:rPr>
        <w:t>Detalles de concesión única de licencias de transición de System Center 2012</w:t>
      </w:r>
    </w:p>
    <w:p w:rsidR="00FF4CAB" w:rsidRPr="00EA0D3A" w:rsidRDefault="00FF4CAB" w:rsidP="00D511CC">
      <w:pPr>
        <w:ind w:left="720"/>
        <w:rPr>
          <w:rFonts w:cs="Tahoma"/>
          <w:lang w:val="es-ES"/>
        </w:rPr>
      </w:pPr>
      <w:r w:rsidRPr="00EA0D3A">
        <w:rPr>
          <w:rFonts w:cs="Tahoma"/>
          <w:lang w:val="es-ES"/>
        </w:rPr>
        <w:t>Consulte la nota sobre productos sobre las ofertas de System Center 2012 para obtener detalles sobre las concesiones de licencias de transición.</w:t>
      </w:r>
    </w:p>
    <w:p w:rsidR="00FF4CAB" w:rsidRPr="00EA0D3A" w:rsidRDefault="00FF4CAB" w:rsidP="00D511CC">
      <w:pPr>
        <w:ind w:left="720"/>
        <w:rPr>
          <w:rFonts w:cs="Tahoma"/>
          <w:lang w:val="es-ES"/>
        </w:rPr>
      </w:pPr>
    </w:p>
    <w:p w:rsidR="00023FE7" w:rsidRPr="00EA0D3A" w:rsidRDefault="00023FE7" w:rsidP="00D511CC">
      <w:pPr>
        <w:ind w:left="720"/>
        <w:rPr>
          <w:rFonts w:cs="Tahoma"/>
          <w:lang w:val="es-ES"/>
        </w:rPr>
      </w:pPr>
      <w:r w:rsidRPr="00EA0D3A">
        <w:rPr>
          <w:rFonts w:cs="Tahoma"/>
          <w:szCs w:val="20"/>
          <w:lang w:val="es-ES"/>
        </w:rPr>
        <w:t xml:space="preserve">System Center Server Management Suite Enterprise no dispone de versiones </w:t>
      </w:r>
      <w:r w:rsidRPr="00EA0D3A">
        <w:rPr>
          <w:rFonts w:cs="Tahoma"/>
          <w:color w:val="000000"/>
          <w:szCs w:val="20"/>
          <w:lang w:val="es-ES"/>
        </w:rPr>
        <w:t>y los Derechos de Uso de los</w:t>
      </w:r>
      <w:r w:rsidR="00DC3351" w:rsidRPr="00EA0D3A">
        <w:rPr>
          <w:rFonts w:cs="Tahoma"/>
          <w:color w:val="000000"/>
          <w:szCs w:val="20"/>
          <w:lang w:val="es-ES"/>
        </w:rPr>
        <w:t> </w:t>
      </w:r>
      <w:r w:rsidRPr="00EA0D3A">
        <w:rPr>
          <w:rFonts w:cs="Tahoma"/>
          <w:color w:val="000000"/>
          <w:szCs w:val="20"/>
          <w:lang w:val="es-ES"/>
        </w:rPr>
        <w:t>Productos se determinan por el estado de la cobertura de Software Assurance de System Center Server</w:t>
      </w:r>
      <w:r w:rsidR="00DC3351" w:rsidRPr="00EA0D3A">
        <w:rPr>
          <w:rFonts w:cs="Tahoma"/>
          <w:color w:val="000000"/>
          <w:szCs w:val="20"/>
          <w:lang w:val="es-ES"/>
        </w:rPr>
        <w:t> </w:t>
      </w:r>
      <w:r w:rsidRPr="00EA0D3A">
        <w:rPr>
          <w:rFonts w:cs="Tahoma"/>
          <w:color w:val="000000"/>
          <w:szCs w:val="20"/>
          <w:lang w:val="es-ES"/>
        </w:rPr>
        <w:t>Management Suite Enterprise. Si venciera la cobertura, los derechos de acceso en virtud de licencias perpetuas se determinan conforme a los Derechos de Uso de los Productos en vigor con anterioridad al</w:t>
      </w:r>
      <w:r w:rsidR="00DC3351" w:rsidRPr="00EA0D3A">
        <w:rPr>
          <w:rFonts w:cs="Tahoma"/>
          <w:color w:val="000000"/>
          <w:szCs w:val="20"/>
          <w:lang w:val="es-ES"/>
        </w:rPr>
        <w:t> </w:t>
      </w:r>
      <w:r w:rsidRPr="00EA0D3A">
        <w:rPr>
          <w:rFonts w:cs="Tahoma"/>
          <w:color w:val="000000"/>
          <w:szCs w:val="20"/>
          <w:lang w:val="es-ES"/>
        </w:rPr>
        <w:t>vencimiento de dicha cobertura.</w:t>
      </w:r>
    </w:p>
    <w:p w:rsidR="00E72B93" w:rsidRPr="00EA0D3A" w:rsidRDefault="00E72B93" w:rsidP="00D511CC">
      <w:pPr>
        <w:ind w:left="720"/>
        <w:rPr>
          <w:rFonts w:cs="Tahoma"/>
          <w:lang w:val="es-ES"/>
        </w:rPr>
      </w:pPr>
    </w:p>
    <w:p w:rsidR="005C164D" w:rsidRPr="00EA0D3A" w:rsidRDefault="005C164D" w:rsidP="00D511CC">
      <w:pPr>
        <w:ind w:left="720"/>
        <w:jc w:val="both"/>
        <w:rPr>
          <w:rFonts w:cs="Tahoma"/>
          <w:lang w:val="es-ES"/>
        </w:rPr>
      </w:pPr>
      <w:r w:rsidRPr="00EA0D3A">
        <w:rPr>
          <w:rFonts w:cs="Tahoma"/>
          <w:color w:val="000000"/>
          <w:szCs w:val="18"/>
          <w:lang w:val="es-ES"/>
        </w:rPr>
        <w:t>A partir del 1 de noviembre de 2010, una licencia de System Center Server Management Suite Enterprise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p>
    <w:p w:rsidR="00023FE7" w:rsidRPr="00EA0D3A" w:rsidRDefault="00023FE7" w:rsidP="00D511CC">
      <w:pPr>
        <w:ind w:left="720"/>
        <w:rPr>
          <w:rFonts w:cs="Tahoma"/>
          <w:lang w:val="es-ES"/>
        </w:rPr>
      </w:pPr>
    </w:p>
    <w:p w:rsidR="004323B9" w:rsidRPr="00EA0D3A" w:rsidRDefault="00D511CC" w:rsidP="00D511CC">
      <w:pPr>
        <w:spacing w:after="60"/>
        <w:ind w:left="720"/>
        <w:rPr>
          <w:rFonts w:cs="Tahoma"/>
          <w:lang w:val="es-ES"/>
        </w:rPr>
      </w:pPr>
      <w:r w:rsidRPr="00EA0D3A">
        <w:rPr>
          <w:rFonts w:cs="Tahoma"/>
          <w:b/>
          <w:szCs w:val="20"/>
          <w:lang w:val="es-ES"/>
        </w:rPr>
        <w:t>Concesión de Licencias</w:t>
      </w:r>
    </w:p>
    <w:p w:rsidR="004323B9" w:rsidRPr="00EA0D3A" w:rsidRDefault="004323B9" w:rsidP="00D511CC">
      <w:pPr>
        <w:pStyle w:val="FootnoteBulletLevel1"/>
        <w:tabs>
          <w:tab w:val="left" w:pos="900"/>
        </w:tabs>
        <w:spacing w:before="0" w:after="0"/>
        <w:ind w:left="720" w:firstLine="0"/>
        <w:rPr>
          <w:rFonts w:ascii="Tahoma" w:hAnsi="Tahoma" w:cs="Tahoma"/>
          <w:lang w:val="es-ES"/>
        </w:rPr>
      </w:pPr>
      <w:r w:rsidRPr="00EA0D3A">
        <w:rPr>
          <w:rFonts w:ascii="Tahoma" w:hAnsi="Tahoma" w:cs="Tahoma"/>
          <w:sz w:val="18"/>
          <w:lang w:val="es-ES"/>
        </w:rPr>
        <w:t>Concesión de Licencias única de System Center Server Management Suite Datacenter (SMSD) a los Titulares de Licencia de System Center Server Management Suite Enterprise (SMSE).</w:t>
      </w:r>
    </w:p>
    <w:p w:rsidR="000A18AA" w:rsidRPr="00EA0D3A" w:rsidRDefault="000A18AA" w:rsidP="00D511CC">
      <w:pPr>
        <w:pStyle w:val="FootnoteBulletLevel1"/>
        <w:tabs>
          <w:tab w:val="left" w:pos="900"/>
        </w:tabs>
        <w:spacing w:before="0" w:after="0"/>
        <w:ind w:left="720" w:firstLine="0"/>
        <w:rPr>
          <w:rFonts w:ascii="Tahoma" w:hAnsi="Tahoma" w:cs="Tahoma"/>
          <w:sz w:val="18"/>
          <w:szCs w:val="18"/>
          <w:lang w:val="es-ES"/>
        </w:rPr>
      </w:pPr>
    </w:p>
    <w:p w:rsidR="004323B9" w:rsidRPr="00EA0D3A" w:rsidRDefault="004323B9" w:rsidP="00D511CC">
      <w:pPr>
        <w:pStyle w:val="FootnoteBulletLevel1"/>
        <w:tabs>
          <w:tab w:val="clear" w:pos="900"/>
          <w:tab w:val="left" w:pos="720"/>
        </w:tabs>
        <w:spacing w:before="0" w:after="0"/>
        <w:ind w:left="720" w:firstLine="0"/>
        <w:rPr>
          <w:rFonts w:ascii="Tahoma" w:hAnsi="Tahoma" w:cs="Tahoma"/>
          <w:lang w:val="es-ES"/>
        </w:rPr>
      </w:pPr>
      <w:r w:rsidRPr="00EA0D3A">
        <w:rPr>
          <w:rFonts w:ascii="Tahoma" w:hAnsi="Tahoma" w:cs="Tahoma"/>
          <w:sz w:val="18"/>
          <w:lang w:val="es-ES"/>
        </w:rPr>
        <w:t>Como excepción única en relación con la transición de SMSE* desde un conjunto de aplicaciones que permite la administración de la cantidad necesaria de entornos de sistemas operativos (OSE) en un dispositivo licenciado a un conjunto de aplicaciones que permite la administración de hasta cuatro OSE en</w:t>
      </w:r>
      <w:r w:rsidR="00DC3351" w:rsidRPr="00EA0D3A">
        <w:rPr>
          <w:rFonts w:ascii="Tahoma" w:hAnsi="Tahoma" w:cs="Tahoma"/>
          <w:sz w:val="18"/>
          <w:lang w:val="es-ES"/>
        </w:rPr>
        <w:t> </w:t>
      </w:r>
      <w:r w:rsidRPr="00EA0D3A">
        <w:rPr>
          <w:rFonts w:ascii="Tahoma" w:hAnsi="Tahoma" w:cs="Tahoma"/>
          <w:sz w:val="18"/>
          <w:lang w:val="es-ES"/>
        </w:rPr>
        <w:t>un dispositivo licenciado, concedemos a los Clientes de Select, Enterprise, Licencia Open, Open Value y</w:t>
      </w:r>
      <w:r w:rsidR="00DC3351" w:rsidRPr="00EA0D3A">
        <w:rPr>
          <w:rFonts w:ascii="Tahoma" w:hAnsi="Tahoma" w:cs="Tahoma"/>
          <w:sz w:val="18"/>
          <w:lang w:val="es-ES"/>
        </w:rPr>
        <w:t> </w:t>
      </w:r>
      <w:r w:rsidRPr="00EA0D3A">
        <w:rPr>
          <w:rFonts w:ascii="Tahoma" w:hAnsi="Tahoma" w:cs="Tahoma"/>
          <w:sz w:val="18"/>
          <w:lang w:val="es-ES"/>
        </w:rPr>
        <w:t>Campus y School con cobertura de Software Assurance activa en SMSE a partir del 1 de julio de 2009 lo</w:t>
      </w:r>
      <w:r w:rsidR="00DC3351" w:rsidRPr="00EA0D3A">
        <w:rPr>
          <w:rFonts w:ascii="Tahoma" w:hAnsi="Tahoma" w:cs="Tahoma"/>
          <w:sz w:val="18"/>
          <w:lang w:val="es-ES"/>
        </w:rPr>
        <w:t> </w:t>
      </w:r>
      <w:r w:rsidRPr="00EA0D3A">
        <w:rPr>
          <w:rFonts w:ascii="Tahoma" w:hAnsi="Tahoma" w:cs="Tahoma"/>
          <w:sz w:val="18"/>
          <w:lang w:val="es-ES"/>
        </w:rPr>
        <w:t>siguiente</w:t>
      </w:r>
      <w:r w:rsidRPr="00EA0D3A">
        <w:rPr>
          <w:rFonts w:ascii="Tahoma" w:hAnsi="Tahoma" w:cs="Tahoma"/>
          <w:color w:val="000000"/>
          <w:sz w:val="18"/>
          <w:lang w:val="es-ES"/>
        </w:rPr>
        <w:t>:</w:t>
      </w:r>
    </w:p>
    <w:p w:rsidR="000A18AA" w:rsidRPr="00EA0D3A" w:rsidRDefault="000A18AA" w:rsidP="00D511CC">
      <w:pPr>
        <w:pStyle w:val="FootnoteBulletLevel1"/>
        <w:tabs>
          <w:tab w:val="clear" w:pos="900"/>
          <w:tab w:val="left" w:pos="720"/>
        </w:tabs>
        <w:spacing w:before="0" w:after="0"/>
        <w:ind w:left="720" w:firstLine="0"/>
        <w:rPr>
          <w:rFonts w:ascii="Tahoma" w:hAnsi="Tahoma" w:cs="Tahoma"/>
          <w:sz w:val="18"/>
          <w:szCs w:val="18"/>
          <w:lang w:val="es-ES"/>
        </w:rPr>
      </w:pPr>
    </w:p>
    <w:p w:rsidR="004323B9" w:rsidRPr="00EA0D3A" w:rsidRDefault="004323B9" w:rsidP="00D511CC">
      <w:pPr>
        <w:numPr>
          <w:ilvl w:val="0"/>
          <w:numId w:val="3"/>
        </w:numPr>
        <w:ind w:left="1440"/>
        <w:rPr>
          <w:rFonts w:cs="Tahoma"/>
          <w:lang w:val="es-ES"/>
        </w:rPr>
      </w:pPr>
      <w:r w:rsidRPr="00EA0D3A">
        <w:rPr>
          <w:rFonts w:cs="Tahoma"/>
          <w:color w:val="000000"/>
          <w:szCs w:val="20"/>
          <w:lang w:val="es-ES"/>
        </w:rPr>
        <w:t>Cuatro licencias de SMSD gratuitas por cada licencia de SMSE cualificada con cobertura de Software Assurance activa que el Cliente posea a partir del 1 de julio de 2009. Cada conjunto de</w:t>
      </w:r>
      <w:r w:rsidR="00DC3351" w:rsidRPr="00EA0D3A">
        <w:rPr>
          <w:rFonts w:cs="Tahoma"/>
          <w:color w:val="000000"/>
          <w:szCs w:val="20"/>
          <w:lang w:val="es-ES"/>
        </w:rPr>
        <w:t> </w:t>
      </w:r>
      <w:r w:rsidRPr="00EA0D3A">
        <w:rPr>
          <w:rFonts w:cs="Tahoma"/>
          <w:color w:val="000000"/>
          <w:szCs w:val="20"/>
          <w:lang w:val="es-ES"/>
        </w:rPr>
        <w:t>cuatro licencias de SMSD concedidas se deben ceder a un dispositivo individual y no se podrá separar para su uso en dos o más dispositivos.</w:t>
      </w:r>
    </w:p>
    <w:p w:rsidR="000A18AA" w:rsidRPr="00EA0D3A" w:rsidRDefault="000A18AA" w:rsidP="000A18AA">
      <w:pPr>
        <w:rPr>
          <w:rFonts w:cs="Tahoma"/>
          <w:lang w:val="es-ES"/>
        </w:rPr>
      </w:pPr>
    </w:p>
    <w:p w:rsidR="004323B9" w:rsidRPr="00EA0D3A" w:rsidRDefault="004323B9" w:rsidP="00D511CC">
      <w:pPr>
        <w:pStyle w:val="FootnoteBulletLevel1"/>
        <w:tabs>
          <w:tab w:val="clear" w:pos="900"/>
        </w:tabs>
        <w:spacing w:before="0" w:after="0"/>
        <w:ind w:left="720" w:firstLine="0"/>
        <w:rPr>
          <w:rFonts w:ascii="Tahoma" w:hAnsi="Tahoma" w:cs="Tahoma"/>
          <w:lang w:val="es-ES"/>
        </w:rPr>
      </w:pPr>
      <w:r w:rsidRPr="00EA0D3A">
        <w:rPr>
          <w:rFonts w:ascii="Tahoma" w:hAnsi="Tahoma" w:cs="Tahoma"/>
          <w:sz w:val="18"/>
          <w:lang w:val="es-ES"/>
        </w:rPr>
        <w:t>Los derechos de administración asociados a las licencias de SMSD gratuitas se conceden en lugar de los derechos de administración asociados a la licencia de SMSD cualificada.</w:t>
      </w:r>
      <w:r w:rsidR="00CE4ED3" w:rsidRPr="00EA0D3A">
        <w:rPr>
          <w:rFonts w:ascii="Tahoma" w:hAnsi="Tahoma" w:cs="Tahoma"/>
          <w:sz w:val="18"/>
          <w:lang w:val="es-ES"/>
        </w:rPr>
        <w:t xml:space="preserve"> </w:t>
      </w:r>
      <w:r w:rsidRPr="00EA0D3A">
        <w:rPr>
          <w:rFonts w:ascii="Tahoma" w:hAnsi="Tahoma" w:cs="Tahoma"/>
          <w:sz w:val="18"/>
          <w:lang w:val="es-ES"/>
        </w:rPr>
        <w:t>Una vez que se hayan cedido las licencias de SMSD concedidas, el Cliente pierde los derechos de administración en virtud de la licencia de</w:t>
      </w:r>
      <w:r w:rsidR="00DC3351" w:rsidRPr="00EA0D3A">
        <w:rPr>
          <w:rFonts w:ascii="Tahoma" w:hAnsi="Tahoma" w:cs="Tahoma"/>
          <w:sz w:val="18"/>
          <w:lang w:val="es-ES"/>
        </w:rPr>
        <w:t> </w:t>
      </w:r>
      <w:r w:rsidRPr="00EA0D3A">
        <w:rPr>
          <w:rFonts w:ascii="Tahoma" w:hAnsi="Tahoma" w:cs="Tahoma"/>
          <w:sz w:val="18"/>
          <w:lang w:val="es-ES"/>
        </w:rPr>
        <w:t>SMSE correspondiente.</w:t>
      </w:r>
    </w:p>
    <w:p w:rsidR="004323B9" w:rsidRPr="00EA0D3A" w:rsidRDefault="004323B9" w:rsidP="00D511CC">
      <w:pPr>
        <w:pStyle w:val="FootnoteBulletLevel1"/>
        <w:tabs>
          <w:tab w:val="clear" w:pos="900"/>
        </w:tabs>
        <w:spacing w:before="0" w:after="0"/>
        <w:ind w:left="720" w:firstLine="0"/>
        <w:rPr>
          <w:rFonts w:ascii="Tahoma" w:hAnsi="Tahoma" w:cs="Tahoma"/>
          <w:lang w:val="es-ES"/>
        </w:rPr>
      </w:pPr>
      <w:r w:rsidRPr="00EA0D3A">
        <w:rPr>
          <w:rFonts w:ascii="Tahoma" w:hAnsi="Tahoma" w:cs="Tahoma"/>
          <w:sz w:val="18"/>
          <w:lang w:val="es-ES"/>
        </w:rPr>
        <w:t>Todas las licencias concedidas en virtud de esta oferta están sujetas a la siguiente limitación:</w:t>
      </w:r>
      <w:r w:rsidRPr="00EA0D3A">
        <w:rPr>
          <w:rFonts w:ascii="Tahoma" w:hAnsi="Tahoma" w:cs="Tahoma"/>
          <w:color w:val="000000"/>
          <w:sz w:val="18"/>
          <w:lang w:val="es-ES"/>
        </w:rPr>
        <w:t xml:space="preserve"> Cada conjunto de licencias de SMSD cedidas se debe ceder a un dispositivo individual</w:t>
      </w:r>
      <w:r w:rsidRPr="00EA0D3A">
        <w:rPr>
          <w:rFonts w:ascii="Tahoma" w:hAnsi="Tahoma" w:cs="Tahoma"/>
          <w:sz w:val="18"/>
          <w:lang w:val="es-ES"/>
        </w:rPr>
        <w:t>.</w:t>
      </w:r>
    </w:p>
    <w:p w:rsidR="000A18AA" w:rsidRPr="00EA0D3A" w:rsidRDefault="000A18AA" w:rsidP="00D511CC">
      <w:pPr>
        <w:pStyle w:val="FootnoteBulletLevel1"/>
        <w:tabs>
          <w:tab w:val="clear" w:pos="900"/>
        </w:tabs>
        <w:spacing w:before="0" w:after="0"/>
        <w:ind w:left="720" w:firstLine="0"/>
        <w:rPr>
          <w:rFonts w:ascii="Tahoma" w:hAnsi="Tahoma" w:cs="Tahoma"/>
          <w:sz w:val="18"/>
          <w:szCs w:val="18"/>
          <w:lang w:val="es-ES"/>
        </w:rPr>
      </w:pPr>
    </w:p>
    <w:p w:rsidR="00CF7343" w:rsidRPr="00EA0D3A" w:rsidRDefault="004323B9" w:rsidP="000A18AA">
      <w:pPr>
        <w:pStyle w:val="FootnoteBulletLevel1"/>
        <w:tabs>
          <w:tab w:val="clear" w:pos="900"/>
        </w:tabs>
        <w:spacing w:before="0" w:after="60"/>
        <w:ind w:left="720" w:firstLine="0"/>
        <w:rPr>
          <w:rFonts w:ascii="Tahoma" w:hAnsi="Tahoma" w:cs="Tahoma"/>
          <w:lang w:val="es-ES"/>
        </w:rPr>
      </w:pPr>
      <w:r w:rsidRPr="00EA0D3A">
        <w:rPr>
          <w:rFonts w:ascii="Tahoma" w:hAnsi="Tahoma" w:cs="Tahoma"/>
          <w:b/>
          <w:color w:val="000000"/>
          <w:sz w:val="18"/>
          <w:lang w:val="es-ES"/>
        </w:rPr>
        <w:t>Opciones de Renovación de Software Assurance</w:t>
      </w:r>
      <w:r w:rsidR="00CE4ED3" w:rsidRPr="00EA0D3A">
        <w:rPr>
          <w:rFonts w:ascii="Tahoma" w:hAnsi="Tahoma" w:cs="Tahoma"/>
          <w:b/>
          <w:color w:val="000000"/>
          <w:sz w:val="18"/>
          <w:lang w:val="es-ES"/>
        </w:rPr>
        <w:t xml:space="preserve"> </w:t>
      </w:r>
    </w:p>
    <w:p w:rsidR="004323B9" w:rsidRPr="00EA0D3A" w:rsidRDefault="004323B9" w:rsidP="00D511CC">
      <w:pPr>
        <w:pStyle w:val="FootnoteBulletLevel1"/>
        <w:tabs>
          <w:tab w:val="clear" w:pos="900"/>
        </w:tabs>
        <w:spacing w:before="0" w:after="0"/>
        <w:ind w:left="720" w:firstLine="0"/>
        <w:rPr>
          <w:rFonts w:ascii="Tahoma" w:hAnsi="Tahoma" w:cs="Tahoma"/>
          <w:sz w:val="18"/>
          <w:szCs w:val="18"/>
          <w:lang w:val="es-ES"/>
        </w:rPr>
      </w:pPr>
      <w:r w:rsidRPr="00EA0D3A">
        <w:rPr>
          <w:rFonts w:ascii="Tahoma" w:hAnsi="Tahoma" w:cs="Tahoma"/>
          <w:color w:val="000000"/>
          <w:sz w:val="18"/>
          <w:szCs w:val="18"/>
          <w:lang w:val="es-ES"/>
        </w:rPr>
        <w:t xml:space="preserve">Todas las licencias concedidas en virtud de esta oferta incluyen Cobertura de Software Assurance que termina cuando expire la cobertura de las licencias cualificadas correspondientes. </w:t>
      </w:r>
      <w:r w:rsidRPr="00EA0D3A">
        <w:rPr>
          <w:rFonts w:ascii="Tahoma" w:hAnsi="Tahoma" w:cs="Tahoma"/>
          <w:sz w:val="18"/>
          <w:szCs w:val="18"/>
          <w:lang w:val="es-ES"/>
        </w:rPr>
        <w:t>Tras la expiración de la cobertura de Software Assurance, los Clientes podrán renovar su Software Assurance en virtud de una de</w:t>
      </w:r>
      <w:r w:rsidR="00DC3351" w:rsidRPr="00EA0D3A">
        <w:rPr>
          <w:rFonts w:ascii="Tahoma" w:hAnsi="Tahoma" w:cs="Tahoma"/>
          <w:sz w:val="18"/>
          <w:szCs w:val="18"/>
          <w:lang w:val="es-ES"/>
        </w:rPr>
        <w:t> </w:t>
      </w:r>
      <w:r w:rsidRPr="00EA0D3A">
        <w:rPr>
          <w:rFonts w:ascii="Tahoma" w:hAnsi="Tahoma" w:cs="Tahoma"/>
          <w:sz w:val="18"/>
          <w:szCs w:val="18"/>
          <w:lang w:val="es-ES"/>
        </w:rPr>
        <w:t>las siguientes opciones:</w:t>
      </w:r>
    </w:p>
    <w:p w:rsidR="0068784E" w:rsidRPr="00EA0D3A" w:rsidRDefault="0068784E" w:rsidP="00D511CC">
      <w:pPr>
        <w:pStyle w:val="FootnoteBulletLevel1"/>
        <w:tabs>
          <w:tab w:val="clear" w:pos="900"/>
        </w:tabs>
        <w:spacing w:before="0" w:after="0"/>
        <w:ind w:left="720" w:firstLine="0"/>
        <w:rPr>
          <w:rFonts w:ascii="Tahoma" w:hAnsi="Tahoma" w:cs="Tahoma"/>
          <w:sz w:val="18"/>
          <w:szCs w:val="18"/>
          <w:lang w:val="es-ES"/>
        </w:rPr>
      </w:pPr>
    </w:p>
    <w:p w:rsidR="004323B9" w:rsidRPr="00EA0D3A" w:rsidRDefault="004323B9" w:rsidP="000A18AA">
      <w:pPr>
        <w:pStyle w:val="FootnoteBulletLevel1"/>
        <w:numPr>
          <w:ilvl w:val="0"/>
          <w:numId w:val="13"/>
        </w:numPr>
        <w:tabs>
          <w:tab w:val="left" w:pos="720"/>
        </w:tabs>
        <w:spacing w:before="0" w:after="60"/>
        <w:ind w:left="1440"/>
        <w:rPr>
          <w:rFonts w:ascii="Tahoma" w:hAnsi="Tahoma" w:cs="Tahoma"/>
          <w:sz w:val="18"/>
          <w:szCs w:val="18"/>
          <w:lang w:val="es-ES"/>
        </w:rPr>
      </w:pPr>
      <w:r w:rsidRPr="00EA0D3A">
        <w:rPr>
          <w:rFonts w:ascii="Tahoma" w:hAnsi="Tahoma" w:cs="Tahoma"/>
          <w:sz w:val="18"/>
          <w:szCs w:val="18"/>
          <w:lang w:val="es-ES"/>
        </w:rPr>
        <w:t>Los Clientes podrán renovar la cobertura para su licencia de SMSE original. En el momento de la renovación, los derechos aplicables a SMSE determinarán los derechos de administración en virtud de la cobertura de Software Assurance de SMSE. Tras la renovación de la licencia de SMSE original, el Cliente perderá los derechos de las cuatro licencias de SMSD gratuitas.</w:t>
      </w:r>
    </w:p>
    <w:p w:rsidR="004323B9" w:rsidRPr="00EA0D3A" w:rsidRDefault="004323B9" w:rsidP="000A18AA">
      <w:pPr>
        <w:pStyle w:val="FootnoteBulletLevel1"/>
        <w:numPr>
          <w:ilvl w:val="0"/>
          <w:numId w:val="14"/>
        </w:numPr>
        <w:tabs>
          <w:tab w:val="left" w:pos="720"/>
        </w:tabs>
        <w:spacing w:before="0" w:after="60"/>
        <w:ind w:left="1440"/>
        <w:rPr>
          <w:rFonts w:ascii="Tahoma" w:hAnsi="Tahoma" w:cs="Tahoma"/>
          <w:sz w:val="18"/>
          <w:szCs w:val="18"/>
          <w:lang w:val="es-ES"/>
        </w:rPr>
      </w:pPr>
      <w:r w:rsidRPr="00EA0D3A">
        <w:rPr>
          <w:rFonts w:ascii="Tahoma" w:hAnsi="Tahoma" w:cs="Tahoma"/>
          <w:sz w:val="18"/>
          <w:szCs w:val="18"/>
          <w:lang w:val="es-ES"/>
        </w:rPr>
        <w:t>Los Clientes podrán renovar la cobertura para las licencias de SMSD gratuitas:</w:t>
      </w:r>
    </w:p>
    <w:p w:rsidR="004323B9" w:rsidRPr="00EA0D3A" w:rsidRDefault="004323B9" w:rsidP="000A18AA">
      <w:pPr>
        <w:pStyle w:val="FootnoteBulletLevel1"/>
        <w:numPr>
          <w:ilvl w:val="2"/>
          <w:numId w:val="15"/>
        </w:numPr>
        <w:tabs>
          <w:tab w:val="left" w:pos="720"/>
        </w:tabs>
        <w:spacing w:before="0" w:after="60"/>
        <w:ind w:left="1980"/>
        <w:rPr>
          <w:rFonts w:ascii="Tahoma" w:hAnsi="Tahoma" w:cs="Tahoma"/>
          <w:sz w:val="18"/>
          <w:szCs w:val="18"/>
          <w:lang w:val="es-ES"/>
        </w:rPr>
      </w:pPr>
      <w:r w:rsidRPr="00EA0D3A">
        <w:rPr>
          <w:rFonts w:ascii="Tahoma" w:hAnsi="Tahoma" w:cs="Tahoma"/>
          <w:sz w:val="18"/>
          <w:szCs w:val="18"/>
          <w:lang w:val="es-ES"/>
        </w:rPr>
        <w:t>Los Clientes podrán renovar la cobertura para todas las licencias de SMSD del conjunto de</w:t>
      </w:r>
      <w:r w:rsidR="00DC3351" w:rsidRPr="00EA0D3A">
        <w:rPr>
          <w:rFonts w:ascii="Tahoma" w:hAnsi="Tahoma" w:cs="Tahoma"/>
          <w:sz w:val="18"/>
          <w:szCs w:val="18"/>
          <w:lang w:val="es-ES"/>
        </w:rPr>
        <w:t> </w:t>
      </w:r>
      <w:r w:rsidRPr="00EA0D3A">
        <w:rPr>
          <w:rFonts w:ascii="Tahoma" w:hAnsi="Tahoma" w:cs="Tahoma"/>
          <w:sz w:val="18"/>
          <w:szCs w:val="18"/>
          <w:lang w:val="es-ES"/>
        </w:rPr>
        <w:t>cuatro licencias de SMSD gratuitas concedidas en virtud de esta oferta. En virtud de</w:t>
      </w:r>
      <w:r w:rsidR="00DC3351" w:rsidRPr="00EA0D3A">
        <w:rPr>
          <w:rFonts w:ascii="Tahoma" w:hAnsi="Tahoma" w:cs="Tahoma"/>
          <w:sz w:val="18"/>
          <w:szCs w:val="18"/>
          <w:lang w:val="es-ES"/>
        </w:rPr>
        <w:t> </w:t>
      </w:r>
      <w:r w:rsidRPr="00EA0D3A">
        <w:rPr>
          <w:rFonts w:ascii="Tahoma" w:hAnsi="Tahoma" w:cs="Tahoma"/>
          <w:sz w:val="18"/>
          <w:szCs w:val="18"/>
          <w:lang w:val="es-ES"/>
        </w:rPr>
        <w:t>esta</w:t>
      </w:r>
      <w:r w:rsidR="00DC3351" w:rsidRPr="00EA0D3A">
        <w:rPr>
          <w:rFonts w:ascii="Tahoma" w:hAnsi="Tahoma" w:cs="Tahoma"/>
          <w:sz w:val="18"/>
          <w:szCs w:val="18"/>
          <w:lang w:val="es-ES"/>
        </w:rPr>
        <w:t> </w:t>
      </w:r>
      <w:r w:rsidRPr="00EA0D3A">
        <w:rPr>
          <w:rFonts w:ascii="Tahoma" w:hAnsi="Tahoma" w:cs="Tahoma"/>
          <w:sz w:val="18"/>
          <w:szCs w:val="18"/>
          <w:lang w:val="es-ES"/>
        </w:rPr>
        <w:t>opción, se renuncia al requisito de ceder el conjunto de cuatro licencias a un dispositivo</w:t>
      </w:r>
      <w:r w:rsidR="00DC3351" w:rsidRPr="00EA0D3A">
        <w:rPr>
          <w:rFonts w:ascii="Tahoma" w:hAnsi="Tahoma" w:cs="Tahoma"/>
          <w:sz w:val="18"/>
          <w:szCs w:val="18"/>
          <w:lang w:val="es-ES"/>
        </w:rPr>
        <w:t> </w:t>
      </w:r>
      <w:r w:rsidRPr="00EA0D3A">
        <w:rPr>
          <w:rFonts w:ascii="Tahoma" w:hAnsi="Tahoma" w:cs="Tahoma"/>
          <w:sz w:val="18"/>
          <w:szCs w:val="18"/>
          <w:lang w:val="es-ES"/>
        </w:rPr>
        <w:t>individual.</w:t>
      </w:r>
    </w:p>
    <w:p w:rsidR="004323B9" w:rsidRPr="00EA0D3A" w:rsidRDefault="004323B9" w:rsidP="0068784E">
      <w:pPr>
        <w:pStyle w:val="FootnoteBulletLevel1"/>
        <w:numPr>
          <w:ilvl w:val="2"/>
          <w:numId w:val="15"/>
        </w:numPr>
        <w:tabs>
          <w:tab w:val="left" w:pos="720"/>
        </w:tabs>
        <w:spacing w:before="0" w:after="30"/>
        <w:ind w:left="1987"/>
        <w:rPr>
          <w:rFonts w:ascii="Tahoma" w:hAnsi="Tahoma" w:cs="Tahoma"/>
          <w:sz w:val="18"/>
          <w:szCs w:val="18"/>
          <w:lang w:val="es-ES"/>
        </w:rPr>
      </w:pPr>
      <w:r w:rsidRPr="00EA0D3A">
        <w:rPr>
          <w:rFonts w:ascii="Tahoma" w:hAnsi="Tahoma" w:cs="Tahoma"/>
          <w:sz w:val="18"/>
          <w:szCs w:val="18"/>
          <w:lang w:val="es-ES"/>
        </w:rPr>
        <w:t>Los Clientes que renueven su Software Assurance antes del 1 de julio de 2011 podrán renovar la cobertura para dos licencias del conjunto de cuatro licencias de SMSD gratuitas concedidas en virtud de esta oferta. Si lo hacen, se considerará que disponen de cobertura renovada para las cuatro licencias de SMSD del mismo conjunto.</w:t>
      </w:r>
      <w:r w:rsidR="00CE4ED3" w:rsidRPr="00EA0D3A">
        <w:rPr>
          <w:rFonts w:ascii="Tahoma" w:hAnsi="Tahoma" w:cs="Tahoma"/>
          <w:sz w:val="18"/>
          <w:szCs w:val="18"/>
          <w:lang w:val="es-ES"/>
        </w:rPr>
        <w:t xml:space="preserve"> </w:t>
      </w:r>
      <w:r w:rsidRPr="00EA0D3A">
        <w:rPr>
          <w:rFonts w:ascii="Tahoma" w:hAnsi="Tahoma" w:cs="Tahoma"/>
          <w:sz w:val="18"/>
          <w:szCs w:val="18"/>
          <w:lang w:val="es-ES"/>
        </w:rPr>
        <w:t>En virtud de esta opción, el</w:t>
      </w:r>
      <w:r w:rsidR="00DC3351" w:rsidRPr="00EA0D3A">
        <w:rPr>
          <w:rFonts w:ascii="Tahoma" w:hAnsi="Tahoma" w:cs="Tahoma"/>
          <w:sz w:val="18"/>
          <w:szCs w:val="18"/>
          <w:lang w:val="es-ES"/>
        </w:rPr>
        <w:t> </w:t>
      </w:r>
      <w:r w:rsidRPr="00EA0D3A">
        <w:rPr>
          <w:rFonts w:ascii="Tahoma" w:hAnsi="Tahoma" w:cs="Tahoma"/>
          <w:sz w:val="18"/>
          <w:szCs w:val="18"/>
          <w:lang w:val="es-ES"/>
        </w:rPr>
        <w:t>requisito de ceder el conjunto de cuatro licencias a un dispositivo individual se continuará aplicando después de la renovación.</w:t>
      </w:r>
      <w:r w:rsidR="00CE4ED3" w:rsidRPr="00EA0D3A">
        <w:rPr>
          <w:rFonts w:ascii="Tahoma" w:hAnsi="Tahoma" w:cs="Tahoma"/>
          <w:sz w:val="18"/>
          <w:szCs w:val="18"/>
          <w:lang w:val="es-ES"/>
        </w:rPr>
        <w:t xml:space="preserve"> </w:t>
      </w:r>
      <w:r w:rsidRPr="00EA0D3A">
        <w:rPr>
          <w:rFonts w:ascii="Tahoma" w:hAnsi="Tahoma" w:cs="Tahoma"/>
          <w:sz w:val="18"/>
          <w:szCs w:val="18"/>
          <w:lang w:val="es-ES"/>
        </w:rPr>
        <w:t>En la renovación posterior de Software Assurance, los</w:t>
      </w:r>
      <w:r w:rsidR="00DC3351" w:rsidRPr="00EA0D3A">
        <w:rPr>
          <w:rFonts w:ascii="Tahoma" w:hAnsi="Tahoma" w:cs="Tahoma"/>
          <w:sz w:val="18"/>
          <w:szCs w:val="18"/>
          <w:lang w:val="es-ES"/>
        </w:rPr>
        <w:t> </w:t>
      </w:r>
      <w:r w:rsidRPr="00EA0D3A">
        <w:rPr>
          <w:rFonts w:ascii="Tahoma" w:hAnsi="Tahoma" w:cs="Tahoma"/>
          <w:sz w:val="18"/>
          <w:szCs w:val="18"/>
          <w:lang w:val="es-ES"/>
        </w:rPr>
        <w:t>Clientes podrán renovar la cobertura para las licencias de SMSD necesarias de cada conjunto</w:t>
      </w:r>
      <w:r w:rsidR="00DC3351" w:rsidRPr="00EA0D3A">
        <w:rPr>
          <w:rFonts w:ascii="Tahoma" w:hAnsi="Tahoma" w:cs="Tahoma"/>
          <w:sz w:val="18"/>
          <w:szCs w:val="18"/>
          <w:lang w:val="es-ES"/>
        </w:rPr>
        <w:t> </w:t>
      </w:r>
      <w:r w:rsidRPr="00EA0D3A">
        <w:rPr>
          <w:rFonts w:ascii="Tahoma" w:hAnsi="Tahoma" w:cs="Tahoma"/>
          <w:sz w:val="18"/>
          <w:szCs w:val="18"/>
          <w:lang w:val="es-ES"/>
        </w:rPr>
        <w:t>de cuatro licencias de SMSD gratuitas. En ese momento, a diferencia de la primera renovación, cualquier licencia de SMSD cuya cobertura no se haya renovado dejará de tener cobertura de Software Assurance. Se renuncia al requisito de ceder un conjunto de cuatro licencias de SMSD gratuitas a un dispositivo individual en el momento de esta renovación posterior, solo si se renueva la cobertura para las cuatro licencias de SMSD.</w:t>
      </w:r>
    </w:p>
    <w:p w:rsidR="0068784E" w:rsidRPr="00EA0D3A" w:rsidRDefault="0068784E" w:rsidP="0068784E">
      <w:pPr>
        <w:pStyle w:val="FootnoteBulletLevel1"/>
        <w:tabs>
          <w:tab w:val="clear" w:pos="900"/>
          <w:tab w:val="left" w:pos="720"/>
        </w:tabs>
        <w:spacing w:before="0" w:after="60"/>
        <w:ind w:left="0" w:firstLine="0"/>
        <w:rPr>
          <w:rFonts w:ascii="Tahoma" w:hAnsi="Tahoma" w:cs="Tahoma"/>
          <w:sz w:val="16"/>
          <w:szCs w:val="16"/>
          <w:lang w:val="es-ES"/>
        </w:rPr>
      </w:pPr>
    </w:p>
    <w:p w:rsidR="00CF7343" w:rsidRPr="00EA0D3A" w:rsidRDefault="004323B9" w:rsidP="0068784E">
      <w:pPr>
        <w:pStyle w:val="FootnoteBulletLevel1"/>
        <w:tabs>
          <w:tab w:val="clear" w:pos="900"/>
          <w:tab w:val="left" w:pos="720"/>
        </w:tabs>
        <w:spacing w:before="0" w:after="30"/>
        <w:ind w:left="720" w:firstLine="0"/>
        <w:rPr>
          <w:rFonts w:ascii="Tahoma" w:hAnsi="Tahoma" w:cs="Tahoma"/>
          <w:lang w:val="es-ES"/>
        </w:rPr>
      </w:pPr>
      <w:r w:rsidRPr="00EA0D3A">
        <w:rPr>
          <w:rFonts w:ascii="Tahoma" w:hAnsi="Tahoma" w:cs="Tahoma"/>
          <w:b/>
          <w:sz w:val="18"/>
          <w:lang w:val="es-ES"/>
        </w:rPr>
        <w:t>Eliminación de la limitación de que c</w:t>
      </w:r>
      <w:r w:rsidRPr="00EA0D3A">
        <w:rPr>
          <w:rFonts w:ascii="Tahoma" w:hAnsi="Tahoma" w:cs="Tahoma"/>
          <w:b/>
          <w:color w:val="000000"/>
          <w:sz w:val="18"/>
          <w:lang w:val="es-ES"/>
        </w:rPr>
        <w:t>ada conjunto de licencias de SMSD concedidas se deben ceder a un dispositivo individual</w:t>
      </w:r>
    </w:p>
    <w:p w:rsidR="004323B9" w:rsidRPr="00EA0D3A" w:rsidRDefault="004323B9" w:rsidP="00D511CC">
      <w:pPr>
        <w:pStyle w:val="FootnoteBulletLevel1"/>
        <w:tabs>
          <w:tab w:val="clear" w:pos="900"/>
          <w:tab w:val="left" w:pos="720"/>
        </w:tabs>
        <w:spacing w:before="0" w:after="0"/>
        <w:ind w:left="720" w:firstLine="0"/>
        <w:rPr>
          <w:rFonts w:ascii="Tahoma" w:hAnsi="Tahoma" w:cs="Tahoma"/>
          <w:sz w:val="18"/>
          <w:szCs w:val="18"/>
          <w:lang w:val="es-ES"/>
        </w:rPr>
      </w:pPr>
      <w:r w:rsidRPr="00EA0D3A">
        <w:rPr>
          <w:rFonts w:ascii="Tahoma" w:hAnsi="Tahoma" w:cs="Tahoma"/>
          <w:sz w:val="18"/>
          <w:szCs w:val="18"/>
          <w:lang w:val="es-ES"/>
        </w:rPr>
        <w:t xml:space="preserve">En cualquier momento anterior a la primera renovación de Software Assurance después de esta concesión, los Clientes podrán eliminar el requisito de que </w:t>
      </w:r>
      <w:r w:rsidRPr="00EA0D3A">
        <w:rPr>
          <w:rFonts w:ascii="Tahoma" w:hAnsi="Tahoma" w:cs="Tahoma"/>
          <w:color w:val="000000"/>
          <w:sz w:val="18"/>
          <w:szCs w:val="18"/>
          <w:lang w:val="es-ES"/>
        </w:rPr>
        <w:t>cada conjunto de licencias de SMSD concedidas se debe ceder a un dispositivo individual. Esto lo pueden realizar</w:t>
      </w:r>
      <w:r w:rsidRPr="00EA0D3A">
        <w:rPr>
          <w:rFonts w:ascii="Tahoma" w:hAnsi="Tahoma" w:cs="Tahoma"/>
          <w:sz w:val="18"/>
          <w:szCs w:val="18"/>
          <w:lang w:val="es-ES"/>
        </w:rPr>
        <w:t xml:space="preserve"> mediante la adquisición de cobertura de Software Assurance para dos licencias de SMSD en un conjunto dado de cuatro licencias de SMSD gratuitas.</w:t>
      </w:r>
      <w:r w:rsidR="00CE4ED3" w:rsidRPr="00EA0D3A">
        <w:rPr>
          <w:rFonts w:ascii="Tahoma" w:hAnsi="Tahoma" w:cs="Tahoma"/>
          <w:sz w:val="18"/>
          <w:szCs w:val="18"/>
          <w:lang w:val="es-ES"/>
        </w:rPr>
        <w:t xml:space="preserve"> </w:t>
      </w:r>
    </w:p>
    <w:p w:rsidR="000A18AA" w:rsidRPr="00EA0D3A" w:rsidRDefault="000A18AA" w:rsidP="00D511CC">
      <w:pPr>
        <w:pStyle w:val="FootnoteBulletLevel1"/>
        <w:tabs>
          <w:tab w:val="clear" w:pos="900"/>
          <w:tab w:val="left" w:pos="720"/>
        </w:tabs>
        <w:spacing w:before="0" w:after="0"/>
        <w:ind w:left="720" w:firstLine="0"/>
        <w:rPr>
          <w:rFonts w:ascii="Tahoma" w:hAnsi="Tahoma" w:cs="Tahoma"/>
          <w:sz w:val="16"/>
          <w:szCs w:val="16"/>
          <w:lang w:val="es-ES"/>
        </w:rPr>
      </w:pPr>
    </w:p>
    <w:p w:rsidR="004323B9" w:rsidRPr="00EA0D3A" w:rsidRDefault="004323B9" w:rsidP="00D511CC">
      <w:pPr>
        <w:pStyle w:val="FootnoteBulletLevel1"/>
        <w:tabs>
          <w:tab w:val="clear" w:pos="900"/>
          <w:tab w:val="left" w:pos="720"/>
        </w:tabs>
        <w:spacing w:before="0" w:after="0"/>
        <w:ind w:left="720" w:firstLine="0"/>
        <w:rPr>
          <w:rFonts w:ascii="Tahoma" w:hAnsi="Tahoma" w:cs="Tahoma"/>
          <w:sz w:val="18"/>
          <w:szCs w:val="18"/>
          <w:lang w:val="es-ES"/>
        </w:rPr>
      </w:pPr>
      <w:r w:rsidRPr="00EA0D3A">
        <w:rPr>
          <w:rFonts w:ascii="Tahoma" w:hAnsi="Tahoma" w:cs="Tahoma"/>
          <w:sz w:val="18"/>
          <w:szCs w:val="18"/>
          <w:lang w:val="es-ES"/>
        </w:rPr>
        <w:t>El derecho de los Clientes a utilizar el software en virtud de las licencias de SMSD gratuitas se demuestra mediante esta nota de condiciones del producto y mediante la prueba de las licencias cualificadas correspondientes.</w:t>
      </w:r>
      <w:r w:rsidR="00CE4ED3" w:rsidRPr="00EA0D3A">
        <w:rPr>
          <w:rFonts w:ascii="Tahoma" w:hAnsi="Tahoma" w:cs="Tahoma"/>
          <w:sz w:val="18"/>
          <w:szCs w:val="18"/>
          <w:lang w:val="es-ES"/>
        </w:rPr>
        <w:t xml:space="preserve"> </w:t>
      </w:r>
      <w:r w:rsidRPr="00EA0D3A">
        <w:rPr>
          <w:rFonts w:ascii="Tahoma" w:hAnsi="Tahoma" w:cs="Tahoma"/>
          <w:sz w:val="18"/>
          <w:szCs w:val="18"/>
          <w:lang w:val="es-ES"/>
        </w:rPr>
        <w:t>El uso que realice un Cliente del software concedido en virtud de esta oferta estará sujeto</w:t>
      </w:r>
      <w:r w:rsidR="00DC3351" w:rsidRPr="00EA0D3A">
        <w:rPr>
          <w:rFonts w:ascii="Tahoma" w:hAnsi="Tahoma" w:cs="Tahoma"/>
          <w:sz w:val="18"/>
          <w:szCs w:val="18"/>
          <w:lang w:val="es-ES"/>
        </w:rPr>
        <w:t> </w:t>
      </w:r>
      <w:r w:rsidRPr="00EA0D3A">
        <w:rPr>
          <w:rFonts w:ascii="Tahoma" w:hAnsi="Tahoma" w:cs="Tahoma"/>
          <w:sz w:val="18"/>
          <w:szCs w:val="18"/>
          <w:lang w:val="es-ES"/>
        </w:rPr>
        <w:t>a los términos y condiciones de su contrato de licencia y a los Derechos de Uso de los Productos del software. El derecho a utilizar el software en virtud de las licencias gratuitas expira cuando expire el derecho a utilizar el software en virtud de las licencias cualificadas. Los Clientes no podrán transmitir las licencias concedidas en virtud de esta oferta por separado de las licencias cualificadas correspondientes.</w:t>
      </w:r>
    </w:p>
    <w:p w:rsidR="000A18AA" w:rsidRPr="00EA0D3A" w:rsidRDefault="000A18AA" w:rsidP="00D511CC">
      <w:pPr>
        <w:pStyle w:val="FootnoteBulletLevel1"/>
        <w:tabs>
          <w:tab w:val="clear" w:pos="900"/>
          <w:tab w:val="left" w:pos="720"/>
        </w:tabs>
        <w:spacing w:before="0" w:after="0"/>
        <w:ind w:left="720" w:firstLine="0"/>
        <w:rPr>
          <w:rFonts w:ascii="Tahoma" w:hAnsi="Tahoma" w:cs="Tahoma"/>
          <w:sz w:val="16"/>
          <w:szCs w:val="16"/>
          <w:lang w:val="es-ES"/>
        </w:rPr>
      </w:pPr>
    </w:p>
    <w:p w:rsidR="00F23A1B" w:rsidRPr="00EA0D3A" w:rsidRDefault="004323B9" w:rsidP="000A18AA">
      <w:pPr>
        <w:pStyle w:val="FootnoteBulletLevel1"/>
        <w:tabs>
          <w:tab w:val="clear" w:pos="900"/>
          <w:tab w:val="left" w:pos="720"/>
        </w:tabs>
        <w:spacing w:before="0" w:after="0"/>
        <w:ind w:left="720" w:firstLine="0"/>
        <w:rPr>
          <w:rFonts w:ascii="Tahoma" w:hAnsi="Tahoma" w:cs="Tahoma"/>
          <w:sz w:val="18"/>
          <w:szCs w:val="18"/>
          <w:lang w:val="es-ES"/>
        </w:rPr>
      </w:pPr>
      <w:r w:rsidRPr="00EA0D3A">
        <w:rPr>
          <w:rFonts w:ascii="Tahoma" w:hAnsi="Tahoma" w:cs="Tahoma"/>
          <w:sz w:val="18"/>
          <w:szCs w:val="18"/>
          <w:lang w:val="es-ES"/>
        </w:rPr>
        <w:t>*Los cambios en las licencias de SMSE entran en vigor para System Center Operations Manager 2007 R2 y</w:t>
      </w:r>
      <w:r w:rsidR="00DC3351" w:rsidRPr="00EA0D3A">
        <w:rPr>
          <w:rFonts w:ascii="Tahoma" w:hAnsi="Tahoma" w:cs="Tahoma"/>
          <w:sz w:val="18"/>
          <w:szCs w:val="18"/>
          <w:lang w:val="es-ES"/>
        </w:rPr>
        <w:t> </w:t>
      </w:r>
      <w:r w:rsidRPr="00EA0D3A">
        <w:rPr>
          <w:rFonts w:ascii="Tahoma" w:hAnsi="Tahoma" w:cs="Tahoma"/>
          <w:sz w:val="18"/>
          <w:szCs w:val="18"/>
          <w:lang w:val="es-ES"/>
        </w:rPr>
        <w:t>para las nuevas versiones de los demás productos incluidos en System Center Server Management Suite Enterprise (por ejemplo, System Center Virtual Machine Manager 2008 R2).</w:t>
      </w:r>
    </w:p>
    <w:p w:rsidR="000A18AA" w:rsidRPr="00EA0D3A" w:rsidRDefault="000A18AA" w:rsidP="000A18AA">
      <w:pPr>
        <w:pStyle w:val="FootnoteBulletLevel1"/>
        <w:tabs>
          <w:tab w:val="clear" w:pos="900"/>
          <w:tab w:val="left" w:pos="720"/>
        </w:tabs>
        <w:spacing w:before="0" w:after="0"/>
        <w:rPr>
          <w:rFonts w:ascii="Tahoma" w:hAnsi="Tahoma" w:cs="Tahoma"/>
          <w:sz w:val="16"/>
          <w:szCs w:val="16"/>
          <w:lang w:val="es-ES"/>
        </w:rPr>
      </w:pPr>
    </w:p>
    <w:p w:rsidR="000A18AA" w:rsidRPr="00EA0D3A" w:rsidRDefault="000A18AA" w:rsidP="000A18AA">
      <w:pPr>
        <w:pStyle w:val="FootnoteBulletLevel1"/>
        <w:tabs>
          <w:tab w:val="clear" w:pos="900"/>
          <w:tab w:val="left" w:pos="720"/>
        </w:tabs>
        <w:spacing w:before="0" w:after="0"/>
        <w:rPr>
          <w:rFonts w:ascii="Tahoma" w:hAnsi="Tahoma" w:cs="Tahoma"/>
          <w:sz w:val="16"/>
          <w:szCs w:val="16"/>
          <w:lang w:val="es-ES"/>
        </w:rPr>
      </w:pPr>
    </w:p>
    <w:p w:rsidR="00F411FE" w:rsidRPr="00EA0D3A" w:rsidRDefault="003C3A72" w:rsidP="0097015A">
      <w:pPr>
        <w:pStyle w:val="Heading3"/>
        <w:rPr>
          <w:rFonts w:ascii="Tahoma" w:hAnsi="Tahoma" w:cs="Tahoma"/>
          <w:lang w:val="es-ES"/>
        </w:rPr>
      </w:pPr>
      <w:bookmarkStart w:id="1500" w:name="_86_System_Center"/>
      <w:bookmarkStart w:id="1501" w:name="_94_System_Center"/>
      <w:bookmarkStart w:id="1502" w:name="_Toc336338355"/>
      <w:bookmarkStart w:id="1503" w:name="_Toc360109421"/>
      <w:bookmarkStart w:id="1504" w:name="Srv_90SysCtrSvrMgmtSuiteDatacenter"/>
      <w:bookmarkEnd w:id="1500"/>
      <w:bookmarkEnd w:id="1501"/>
      <w:r w:rsidRPr="00EA0D3A">
        <w:rPr>
          <w:rFonts w:ascii="Tahoma" w:hAnsi="Tahoma" w:cs="Tahoma"/>
          <w:caps/>
          <w:color w:val="FF7415"/>
          <w:sz w:val="22"/>
          <w:szCs w:val="22"/>
          <w:vertAlign w:val="superscript"/>
          <w:lang w:val="es-ES"/>
        </w:rPr>
        <w:t xml:space="preserve">94 </w:t>
      </w:r>
      <w:r w:rsidRPr="00EA0D3A">
        <w:rPr>
          <w:rFonts w:ascii="Tahoma" w:hAnsi="Tahoma" w:cs="Tahoma"/>
          <w:color w:val="FF7415"/>
          <w:sz w:val="22"/>
          <w:szCs w:val="22"/>
          <w:lang w:val="es-ES"/>
        </w:rPr>
        <w:t>System Center Server Management Suite Datacenter</w:t>
      </w:r>
      <w:bookmarkEnd w:id="1502"/>
      <w:bookmarkEnd w:id="1503"/>
    </w:p>
    <w:bookmarkEnd w:id="1504"/>
    <w:p w:rsidR="00F411FE" w:rsidRPr="00EA0D3A" w:rsidRDefault="00F411FE" w:rsidP="00F411FE">
      <w:pPr>
        <w:ind w:left="360"/>
        <w:rPr>
          <w:rFonts w:cs="Tahoma"/>
          <w:sz w:val="16"/>
          <w:szCs w:val="16"/>
          <w:lang w:val="es-ES"/>
        </w:rPr>
      </w:pPr>
    </w:p>
    <w:p w:rsidR="00FF4CAB" w:rsidRPr="00EA0D3A" w:rsidRDefault="00FF4CAB" w:rsidP="000A18AA">
      <w:pPr>
        <w:pStyle w:val="EndnoteText"/>
        <w:ind w:left="720"/>
        <w:rPr>
          <w:rFonts w:ascii="Tahoma" w:hAnsi="Tahoma" w:cs="Tahoma"/>
          <w:sz w:val="18"/>
          <w:szCs w:val="18"/>
          <w:lang w:val="es-ES"/>
        </w:rPr>
      </w:pPr>
      <w:r w:rsidRPr="00EA0D3A">
        <w:rPr>
          <w:rFonts w:ascii="Tahoma" w:hAnsi="Tahoma" w:cs="Tahoma"/>
          <w:color w:val="000000"/>
          <w:sz w:val="18"/>
          <w:szCs w:val="18"/>
          <w:lang w:val="es-ES"/>
        </w:rPr>
        <w:t xml:space="preserve">Este producto tiene estado Fin de Ciclo de Vida (EOL) y ya no se ofrece. </w:t>
      </w:r>
    </w:p>
    <w:p w:rsidR="004F0CAE" w:rsidRPr="00EA0D3A" w:rsidRDefault="004F0CAE" w:rsidP="000A18AA">
      <w:pPr>
        <w:pStyle w:val="EndnoteText"/>
        <w:ind w:left="720"/>
        <w:rPr>
          <w:rFonts w:ascii="Tahoma" w:hAnsi="Tahoma" w:cs="Tahoma"/>
          <w:sz w:val="16"/>
          <w:szCs w:val="16"/>
          <w:lang w:val="es-ES"/>
        </w:rPr>
      </w:pPr>
    </w:p>
    <w:p w:rsidR="00FF4CAB" w:rsidRPr="00EA0D3A" w:rsidRDefault="00FF4CAB" w:rsidP="0068784E">
      <w:pPr>
        <w:pStyle w:val="FootnoteBulletLevel1"/>
        <w:tabs>
          <w:tab w:val="clear" w:pos="900"/>
        </w:tabs>
        <w:spacing w:before="0" w:after="20"/>
        <w:ind w:left="720" w:firstLine="0"/>
        <w:rPr>
          <w:rFonts w:ascii="Tahoma" w:hAnsi="Tahoma" w:cs="Tahoma"/>
          <w:sz w:val="18"/>
          <w:szCs w:val="18"/>
          <w:lang w:val="es-ES"/>
        </w:rPr>
      </w:pPr>
      <w:r w:rsidRPr="00EA0D3A">
        <w:rPr>
          <w:rFonts w:ascii="Tahoma" w:hAnsi="Tahoma" w:cs="Tahoma"/>
          <w:b/>
          <w:sz w:val="18"/>
          <w:szCs w:val="18"/>
          <w:lang w:val="es-ES"/>
        </w:rPr>
        <w:t>Detalles de concesión única de licencias de transición de System Center 2012</w:t>
      </w:r>
    </w:p>
    <w:p w:rsidR="00FF4CAB" w:rsidRPr="00EA0D3A" w:rsidRDefault="00FF4CAB" w:rsidP="000A18AA">
      <w:pPr>
        <w:ind w:left="720"/>
        <w:rPr>
          <w:rFonts w:cs="Tahoma"/>
          <w:lang w:val="es-ES"/>
        </w:rPr>
      </w:pPr>
      <w:r w:rsidRPr="00EA0D3A">
        <w:rPr>
          <w:rFonts w:cs="Tahoma"/>
          <w:lang w:val="es-ES"/>
        </w:rPr>
        <w:t>Consulte la nota sobre productos sobre las ofertas de System Center 2012 para obtener detalles sobre las</w:t>
      </w:r>
      <w:r w:rsidR="00DC3351" w:rsidRPr="00EA0D3A">
        <w:rPr>
          <w:rFonts w:cs="Tahoma"/>
          <w:lang w:val="es-ES"/>
        </w:rPr>
        <w:t> </w:t>
      </w:r>
      <w:r w:rsidRPr="00EA0D3A">
        <w:rPr>
          <w:rFonts w:cs="Tahoma"/>
          <w:lang w:val="es-ES"/>
        </w:rPr>
        <w:t>concesiones de licencias de transición.</w:t>
      </w:r>
    </w:p>
    <w:p w:rsidR="00FF4CAB" w:rsidRPr="00EA0D3A" w:rsidRDefault="00FF4CAB" w:rsidP="000A18AA">
      <w:pPr>
        <w:ind w:left="720"/>
        <w:rPr>
          <w:rFonts w:cs="Tahoma"/>
          <w:sz w:val="16"/>
          <w:szCs w:val="16"/>
          <w:lang w:val="es-ES"/>
        </w:rPr>
      </w:pPr>
    </w:p>
    <w:p w:rsidR="00F411FE" w:rsidRPr="00EA0D3A" w:rsidRDefault="00F411FE" w:rsidP="000A18AA">
      <w:pPr>
        <w:ind w:left="720"/>
        <w:rPr>
          <w:rFonts w:cs="Tahoma"/>
          <w:lang w:val="es-ES"/>
        </w:rPr>
      </w:pPr>
      <w:r w:rsidRPr="00EA0D3A">
        <w:rPr>
          <w:rFonts w:cs="Tahoma"/>
          <w:szCs w:val="20"/>
          <w:lang w:val="es-ES"/>
        </w:rPr>
        <w:t>System Center Server Management Suite Datacenter no dispone de versiones y los Derechos de Uso de los Productos se determinan por el estado de la cobertura de Software Assurance de System Center Server Management Suite Datacenter. Si venciera la cobertura, los derechos de acceso en virtud de licencias perpetuas se determinan conforme a los Derechos de Uso de los Productos en vigor con anterioridad al</w:t>
      </w:r>
      <w:r w:rsidR="00DC3351" w:rsidRPr="00EA0D3A">
        <w:rPr>
          <w:rFonts w:cs="Tahoma"/>
          <w:szCs w:val="20"/>
          <w:lang w:val="es-ES"/>
        </w:rPr>
        <w:t> </w:t>
      </w:r>
      <w:r w:rsidRPr="00EA0D3A">
        <w:rPr>
          <w:rFonts w:cs="Tahoma"/>
          <w:szCs w:val="20"/>
          <w:lang w:val="es-ES"/>
        </w:rPr>
        <w:t>vencimiento de dicha cobertura.</w:t>
      </w:r>
    </w:p>
    <w:p w:rsidR="00E72B93" w:rsidRPr="00EA0D3A" w:rsidRDefault="00E72B93" w:rsidP="000A18AA">
      <w:pPr>
        <w:ind w:left="720"/>
        <w:rPr>
          <w:rFonts w:cs="Tahoma"/>
          <w:sz w:val="16"/>
          <w:szCs w:val="16"/>
          <w:lang w:val="es-ES"/>
        </w:rPr>
      </w:pPr>
    </w:p>
    <w:p w:rsidR="00143CF6" w:rsidRPr="00EA0D3A" w:rsidRDefault="005C164D" w:rsidP="003165D6">
      <w:pPr>
        <w:ind w:left="720"/>
        <w:rPr>
          <w:rFonts w:cs="Tahoma"/>
          <w:lang w:val="es-ES"/>
        </w:rPr>
      </w:pPr>
      <w:r w:rsidRPr="00EA0D3A">
        <w:rPr>
          <w:rFonts w:cs="Tahoma"/>
          <w:color w:val="000000"/>
          <w:szCs w:val="18"/>
          <w:lang w:val="es-ES"/>
        </w:rPr>
        <w:t>A partir del 1 de noviembre de 2010, una licencia de System Center Server Management Suite Datacenter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bookmarkStart w:id="1505" w:name="_90_System_Center"/>
      <w:bookmarkEnd w:id="1505"/>
    </w:p>
    <w:p w:rsidR="00FF4CAB" w:rsidRPr="00EA0D3A" w:rsidRDefault="00FF4CAB" w:rsidP="004F0CAE">
      <w:pPr>
        <w:rPr>
          <w:rFonts w:cs="Tahoma"/>
          <w:sz w:val="16"/>
          <w:szCs w:val="16"/>
          <w:lang w:val="es-ES"/>
        </w:rPr>
      </w:pPr>
      <w:bookmarkStart w:id="1506" w:name="Srv_92TechNetPlusSingleUser"/>
    </w:p>
    <w:p w:rsidR="00FF4CAB" w:rsidRPr="00EA0D3A" w:rsidRDefault="00FF4CAB" w:rsidP="004F0CAE">
      <w:pPr>
        <w:rPr>
          <w:rFonts w:cs="Tahoma"/>
          <w:sz w:val="16"/>
          <w:szCs w:val="16"/>
          <w:lang w:val="es-ES"/>
        </w:rPr>
      </w:pPr>
    </w:p>
    <w:p w:rsidR="00FF4CAB" w:rsidRPr="00EA0D3A" w:rsidRDefault="00F66FB0" w:rsidP="00AF219D">
      <w:pPr>
        <w:pStyle w:val="Heading3"/>
        <w:ind w:left="270" w:hanging="270"/>
        <w:rPr>
          <w:rFonts w:ascii="Tahoma" w:hAnsi="Tahoma" w:cs="Tahoma"/>
          <w:lang w:val="es-ES"/>
        </w:rPr>
      </w:pPr>
      <w:bookmarkStart w:id="1507" w:name="_87_System_Center"/>
      <w:bookmarkStart w:id="1508" w:name="_Toc336338357"/>
      <w:bookmarkStart w:id="1509" w:name="_Toc360109422"/>
      <w:bookmarkStart w:id="1510" w:name="Srv_100SysCenterVMM2008R2"/>
      <w:bookmarkEnd w:id="1507"/>
      <w:r w:rsidRPr="00EA0D3A">
        <w:rPr>
          <w:rFonts w:ascii="Tahoma" w:hAnsi="Tahoma" w:cs="Tahoma"/>
          <w:caps/>
          <w:color w:val="FF6F0D"/>
          <w:sz w:val="22"/>
          <w:szCs w:val="22"/>
          <w:vertAlign w:val="superscript"/>
          <w:lang w:val="es-ES"/>
        </w:rPr>
        <w:t>95</w:t>
      </w:r>
      <w:r w:rsidRPr="00EA0D3A">
        <w:rPr>
          <w:rFonts w:ascii="Tahoma" w:hAnsi="Tahoma" w:cs="Tahoma"/>
          <w:color w:val="FF6F0D"/>
          <w:sz w:val="22"/>
          <w:szCs w:val="22"/>
          <w:lang w:val="es-ES"/>
        </w:rPr>
        <w:t xml:space="preserve"> System Center Virtual Machine Manager 2008 R2: Licencias de Administración de</w:t>
      </w:r>
      <w:r w:rsidR="00DC3351" w:rsidRPr="00EA0D3A">
        <w:rPr>
          <w:rFonts w:ascii="Tahoma" w:hAnsi="Tahoma" w:cs="Tahoma"/>
          <w:color w:val="FF6F0D"/>
          <w:sz w:val="22"/>
          <w:szCs w:val="22"/>
          <w:lang w:val="es-ES"/>
        </w:rPr>
        <w:t> </w:t>
      </w:r>
      <w:r w:rsidRPr="00EA0D3A">
        <w:rPr>
          <w:rFonts w:ascii="Tahoma" w:hAnsi="Tahoma" w:cs="Tahoma"/>
          <w:color w:val="FF6F0D"/>
          <w:sz w:val="22"/>
          <w:szCs w:val="22"/>
          <w:lang w:val="es-ES"/>
        </w:rPr>
        <w:t>Cliente y Servidor</w:t>
      </w:r>
      <w:bookmarkEnd w:id="1508"/>
      <w:bookmarkEnd w:id="1509"/>
    </w:p>
    <w:bookmarkEnd w:id="1510"/>
    <w:p w:rsidR="00FF4CAB" w:rsidRPr="00EA0D3A" w:rsidRDefault="00FF4CAB" w:rsidP="004F0CAE">
      <w:pPr>
        <w:rPr>
          <w:rFonts w:cs="Tahoma"/>
          <w:sz w:val="16"/>
          <w:szCs w:val="16"/>
          <w:lang w:val="es-ES"/>
        </w:rPr>
      </w:pPr>
    </w:p>
    <w:p w:rsidR="00FF4CAB" w:rsidRPr="00EA0D3A" w:rsidRDefault="00FF4CAB" w:rsidP="004F0CAE">
      <w:pPr>
        <w:ind w:left="720"/>
        <w:rPr>
          <w:rFonts w:cs="Tahoma"/>
          <w:lang w:val="es-ES"/>
        </w:rPr>
      </w:pPr>
      <w:r w:rsidRPr="00EA0D3A">
        <w:rPr>
          <w:rFonts w:cs="Tahoma"/>
          <w:lang w:val="es-ES"/>
        </w:rPr>
        <w:t>Estos productos tienen estado Fin de Ciclo de Vida (EOL) y ya no se ofrecen.</w:t>
      </w:r>
    </w:p>
    <w:p w:rsidR="004F0CAE" w:rsidRPr="00EA0D3A" w:rsidRDefault="004F0CAE" w:rsidP="004F0CAE">
      <w:pPr>
        <w:ind w:left="720"/>
        <w:rPr>
          <w:rFonts w:cs="Tahoma"/>
          <w:sz w:val="16"/>
          <w:szCs w:val="16"/>
          <w:lang w:val="es-ES"/>
        </w:rPr>
      </w:pPr>
    </w:p>
    <w:p w:rsidR="00FF4CAB" w:rsidRPr="00EA0D3A" w:rsidRDefault="00FF4CAB" w:rsidP="0068784E">
      <w:pPr>
        <w:adjustRightInd w:val="0"/>
        <w:spacing w:after="30"/>
        <w:ind w:left="720"/>
        <w:textAlignment w:val="baseline"/>
        <w:rPr>
          <w:rFonts w:cs="Tahoma"/>
          <w:lang w:val="es-ES"/>
        </w:rPr>
      </w:pPr>
      <w:r w:rsidRPr="00EA0D3A">
        <w:rPr>
          <w:rFonts w:cs="Tahoma"/>
          <w:b/>
          <w:szCs w:val="20"/>
          <w:lang w:val="es-ES"/>
        </w:rPr>
        <w:t>Detalles de concesión única de licencias de transición de System Center 2012</w:t>
      </w:r>
    </w:p>
    <w:p w:rsidR="00586FCE" w:rsidRPr="00EA0D3A" w:rsidRDefault="00FF4CAB" w:rsidP="004F0CAE">
      <w:pPr>
        <w:ind w:left="720"/>
        <w:rPr>
          <w:rFonts w:cs="Tahoma"/>
          <w:lang w:val="es-ES"/>
        </w:rPr>
      </w:pPr>
      <w:r w:rsidRPr="00EA0D3A">
        <w:rPr>
          <w:rFonts w:cs="Tahoma"/>
          <w:lang w:val="es-ES"/>
        </w:rPr>
        <w:t>Consulte la nota sobre productos sobre las ofertas de System Center 2012 para obtener detalles sobre las</w:t>
      </w:r>
      <w:r w:rsidR="00DC3351" w:rsidRPr="00EA0D3A">
        <w:rPr>
          <w:rFonts w:cs="Tahoma"/>
          <w:lang w:val="es-ES"/>
        </w:rPr>
        <w:t> </w:t>
      </w:r>
      <w:r w:rsidRPr="00EA0D3A">
        <w:rPr>
          <w:rFonts w:cs="Tahoma"/>
          <w:lang w:val="es-ES"/>
        </w:rPr>
        <w:t>concesiones de licencias de transi</w:t>
      </w:r>
      <w:bookmarkStart w:id="1511" w:name="_Toc336338358"/>
      <w:bookmarkStart w:id="1512" w:name="Srv_101SystemCenter2012"/>
      <w:r w:rsidRPr="00EA0D3A">
        <w:rPr>
          <w:rFonts w:cs="Tahoma"/>
          <w:lang w:val="es-ES"/>
        </w:rPr>
        <w:t>ción.</w:t>
      </w:r>
    </w:p>
    <w:p w:rsidR="00FF4CAB" w:rsidRPr="00EA0D3A" w:rsidRDefault="00F66FB0" w:rsidP="00FF4CAB">
      <w:pPr>
        <w:pStyle w:val="Heading3"/>
        <w:rPr>
          <w:rFonts w:ascii="Tahoma" w:hAnsi="Tahoma" w:cs="Tahoma"/>
          <w:lang w:val="es-ES"/>
        </w:rPr>
      </w:pPr>
      <w:bookmarkStart w:id="1513" w:name="_91_89_System"/>
      <w:bookmarkStart w:id="1514" w:name="_96_System_Center"/>
      <w:bookmarkStart w:id="1515" w:name="_Toc360109423"/>
      <w:bookmarkEnd w:id="1513"/>
      <w:bookmarkEnd w:id="1514"/>
      <w:r w:rsidRPr="00EA0D3A">
        <w:rPr>
          <w:rFonts w:ascii="Tahoma" w:hAnsi="Tahoma" w:cs="Tahoma"/>
          <w:caps/>
          <w:color w:val="FF6F0D"/>
          <w:sz w:val="22"/>
          <w:szCs w:val="22"/>
          <w:vertAlign w:val="superscript"/>
          <w:lang w:val="es-ES"/>
        </w:rPr>
        <w:t>96</w:t>
      </w:r>
      <w:r w:rsidRPr="00EA0D3A">
        <w:rPr>
          <w:rFonts w:ascii="Tahoma" w:hAnsi="Tahoma" w:cs="Tahoma"/>
          <w:color w:val="FF6F0D"/>
          <w:sz w:val="22"/>
          <w:szCs w:val="22"/>
          <w:lang w:val="es-ES"/>
        </w:rPr>
        <w:t xml:space="preserve"> System Center 2012</w:t>
      </w:r>
      <w:bookmarkEnd w:id="1511"/>
      <w:bookmarkEnd w:id="1515"/>
    </w:p>
    <w:bookmarkEnd w:id="1512"/>
    <w:p w:rsidR="00FF4CAB" w:rsidRPr="00EA0D3A" w:rsidRDefault="00FF4CAB" w:rsidP="004F0CAE">
      <w:pPr>
        <w:rPr>
          <w:rFonts w:cs="Tahoma"/>
          <w:lang w:val="es-ES"/>
        </w:rPr>
      </w:pPr>
    </w:p>
    <w:p w:rsidR="00FF4CAB" w:rsidRPr="00EA0D3A" w:rsidRDefault="00FF4CAB" w:rsidP="004F0CAE">
      <w:pPr>
        <w:ind w:left="720"/>
        <w:rPr>
          <w:rFonts w:cs="Tahoma"/>
          <w:lang w:val="es-ES"/>
        </w:rPr>
      </w:pPr>
      <w:r w:rsidRPr="00EA0D3A">
        <w:rPr>
          <w:rFonts w:cs="Tahoma"/>
          <w:color w:val="000000"/>
          <w:szCs w:val="24"/>
          <w:lang w:val="es-ES"/>
        </w:rPr>
        <w:t>Versiones posteriores de System Center Data Protection Manager 2010, System Center Operations Manager 2008 R2, System Center Service Manager 2010 y System Center Virtual Machine Manager 2008 R2 no estarán disponibles.</w:t>
      </w:r>
      <w:r w:rsidR="00CE4ED3" w:rsidRPr="00EA0D3A">
        <w:rPr>
          <w:rFonts w:cs="Tahoma"/>
          <w:color w:val="000000"/>
          <w:szCs w:val="24"/>
          <w:lang w:val="es-ES"/>
        </w:rPr>
        <w:t xml:space="preserve"> </w:t>
      </w:r>
      <w:r w:rsidRPr="00EA0D3A">
        <w:rPr>
          <w:rFonts w:cs="Tahoma"/>
          <w:color w:val="000000"/>
          <w:szCs w:val="24"/>
          <w:lang w:val="es-ES"/>
        </w:rPr>
        <w:t>De igual modo, versiones posteriores de System Center Configuration Manager 2007 R3</w:t>
      </w:r>
      <w:r w:rsidR="00DC3351" w:rsidRPr="00EA0D3A">
        <w:rPr>
          <w:rFonts w:cs="Tahoma"/>
          <w:color w:val="000000"/>
          <w:szCs w:val="24"/>
          <w:lang w:val="es-ES"/>
        </w:rPr>
        <w:t> </w:t>
      </w:r>
      <w:r w:rsidRPr="00EA0D3A">
        <w:rPr>
          <w:rFonts w:cs="Tahoma"/>
          <w:color w:val="000000"/>
          <w:szCs w:val="24"/>
          <w:lang w:val="es-ES"/>
        </w:rPr>
        <w:t>no estarán disponibles en virtud de licencias de software independientes o licencias de administración de</w:t>
      </w:r>
      <w:r w:rsidR="00DC3351" w:rsidRPr="00EA0D3A">
        <w:rPr>
          <w:rFonts w:cs="Tahoma"/>
          <w:color w:val="000000"/>
          <w:szCs w:val="24"/>
          <w:lang w:val="es-ES"/>
        </w:rPr>
        <w:t> </w:t>
      </w:r>
      <w:r w:rsidRPr="00EA0D3A">
        <w:rPr>
          <w:rFonts w:cs="Tahoma"/>
          <w:color w:val="000000"/>
          <w:szCs w:val="24"/>
          <w:lang w:val="es-ES"/>
        </w:rPr>
        <w:t>servidor. Como excepción, una vez que System Center 2012 esté disponible, los clientes con cobertura de Software Assurance activa que tengan cobertura para software y se proporcionarán licencias de administración correspondientes a estos productos el 1 de abril de 2012 a las que actualizar y utilizar software de Systems Center 2012 en lugar de estos productos de la siguiente forma.</w:t>
      </w:r>
    </w:p>
    <w:p w:rsidR="00FF4CAB" w:rsidRPr="00EA0D3A" w:rsidRDefault="00FF4CAB" w:rsidP="004F0CAE">
      <w:pPr>
        <w:ind w:left="900"/>
        <w:rPr>
          <w:rFonts w:cs="Tahoma"/>
          <w:lang w:val="es-ES"/>
        </w:rPr>
      </w:pPr>
    </w:p>
    <w:p w:rsidR="00FF4CAB" w:rsidRPr="00EA0D3A" w:rsidRDefault="00FF4CAB" w:rsidP="004F0CAE">
      <w:pPr>
        <w:ind w:left="900"/>
        <w:rPr>
          <w:rFonts w:cs="Tahoma"/>
          <w:lang w:val="es-E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9B6021" w:rsidTr="00DC3351">
        <w:trPr>
          <w:tblHeader/>
        </w:trPr>
        <w:tc>
          <w:tcPr>
            <w:tcW w:w="3960" w:type="dxa"/>
            <w:tcBorders>
              <w:top w:val="single" w:sz="4" w:space="0" w:color="000000"/>
              <w:bottom w:val="single" w:sz="6" w:space="0" w:color="000000"/>
            </w:tcBorders>
            <w:shd w:val="clear" w:color="auto" w:fill="FABF8F"/>
          </w:tcPr>
          <w:p w:rsidR="00FF4CAB" w:rsidRPr="009B6021" w:rsidRDefault="00FF4CAB" w:rsidP="00FF4CAB">
            <w:pPr>
              <w:jc w:val="center"/>
              <w:rPr>
                <w:rFonts w:cs="Tahoma"/>
                <w:b/>
                <w:color w:val="000000"/>
                <w:szCs w:val="20"/>
              </w:rPr>
            </w:pPr>
            <w:r w:rsidRPr="009B6021">
              <w:rPr>
                <w:rFonts w:cs="Tahoma"/>
                <w:b/>
                <w:color w:val="000000"/>
                <w:szCs w:val="20"/>
              </w:rPr>
              <w:t>Licencias cualificadas</w:t>
            </w:r>
          </w:p>
        </w:tc>
        <w:tc>
          <w:tcPr>
            <w:tcW w:w="4050" w:type="dxa"/>
            <w:tcBorders>
              <w:top w:val="single" w:sz="4" w:space="0" w:color="000000"/>
              <w:bottom w:val="single" w:sz="6" w:space="0" w:color="000000"/>
            </w:tcBorders>
            <w:shd w:val="clear" w:color="auto" w:fill="FABF8F"/>
          </w:tcPr>
          <w:p w:rsidR="00FF4CAB" w:rsidRPr="009B6021" w:rsidRDefault="00FF4CAB" w:rsidP="00FF4CAB">
            <w:pPr>
              <w:jc w:val="center"/>
              <w:rPr>
                <w:rFonts w:cs="Tahoma"/>
                <w:b/>
                <w:color w:val="000000"/>
                <w:szCs w:val="20"/>
              </w:rPr>
            </w:pPr>
            <w:r w:rsidRPr="009B6021">
              <w:rPr>
                <w:rFonts w:cs="Tahoma"/>
                <w:b/>
                <w:color w:val="000000"/>
                <w:szCs w:val="20"/>
              </w:rPr>
              <w:t>Licencias de System Center 2012:</w:t>
            </w:r>
          </w:p>
        </w:tc>
      </w:tr>
      <w:tr w:rsidR="00FF4CAB" w:rsidRPr="00EA0D3A" w:rsidTr="00CA14C9">
        <w:tc>
          <w:tcPr>
            <w:tcW w:w="3960" w:type="dxa"/>
            <w:tcBorders>
              <w:top w:val="single" w:sz="6" w:space="0" w:color="000000"/>
            </w:tcBorders>
            <w:shd w:val="clear" w:color="auto" w:fill="FFFFFF"/>
          </w:tcPr>
          <w:p w:rsidR="00FF4CAB" w:rsidRPr="00EA0D3A" w:rsidRDefault="00FF4CAB" w:rsidP="00FF4CAB">
            <w:pPr>
              <w:rPr>
                <w:rFonts w:cs="Tahoma"/>
                <w:color w:val="000000"/>
                <w:szCs w:val="20"/>
                <w:lang w:val="fr-FR"/>
              </w:rPr>
            </w:pPr>
            <w:r w:rsidRPr="00EA0D3A">
              <w:rPr>
                <w:rFonts w:cs="Tahoma"/>
                <w:color w:val="000000"/>
                <w:szCs w:val="20"/>
                <w:lang w:val="fr-FR"/>
              </w:rPr>
              <w:t xml:space="preserve">System Center Client Management Suite </w:t>
            </w:r>
            <w:r w:rsidR="00DC3351" w:rsidRPr="00EA0D3A">
              <w:rPr>
                <w:rFonts w:cs="Tahoma"/>
                <w:color w:val="000000"/>
                <w:szCs w:val="20"/>
                <w:lang w:val="fr-FR"/>
              </w:rPr>
              <w:br/>
            </w:r>
            <w:r w:rsidRPr="00EA0D3A">
              <w:rPr>
                <w:rFonts w:cs="Tahoma"/>
                <w:color w:val="000000"/>
                <w:szCs w:val="20"/>
                <w:lang w:val="fr-FR"/>
              </w:rPr>
              <w:t>(ML de Cliente) por OSE</w:t>
            </w:r>
          </w:p>
        </w:tc>
        <w:tc>
          <w:tcPr>
            <w:tcW w:w="4050" w:type="dxa"/>
            <w:tcBorders>
              <w:top w:val="single" w:sz="6" w:space="0" w:color="000000"/>
            </w:tcBorders>
            <w:shd w:val="clear" w:color="auto" w:fill="FFFFFF"/>
          </w:tcPr>
          <w:p w:rsidR="00FF4CAB" w:rsidRPr="00EA0D3A" w:rsidRDefault="00FF4CAB" w:rsidP="00FF4CAB">
            <w:pPr>
              <w:rPr>
                <w:rFonts w:cs="Tahoma"/>
                <w:color w:val="000000"/>
                <w:szCs w:val="20"/>
                <w:lang w:val="fr-FR"/>
              </w:rPr>
            </w:pPr>
            <w:r w:rsidRPr="00EA0D3A">
              <w:rPr>
                <w:rFonts w:cs="Tahoma"/>
                <w:color w:val="000000"/>
                <w:szCs w:val="20"/>
                <w:lang w:val="fr-FR"/>
              </w:rPr>
              <w:t>1 System Center 2012 Client Management Suite (ML de Cliente) por OSE</w:t>
            </w:r>
          </w:p>
        </w:tc>
      </w:tr>
      <w:tr w:rsidR="00FF4CAB" w:rsidRPr="009B6021" w:rsidTr="00CA14C9">
        <w:tc>
          <w:tcPr>
            <w:tcW w:w="3960" w:type="dxa"/>
            <w:shd w:val="clear" w:color="auto" w:fill="FFFFFF"/>
          </w:tcPr>
          <w:p w:rsidR="00FF4CAB" w:rsidRPr="009B6021" w:rsidRDefault="00FF4CAB" w:rsidP="00FF4CAB">
            <w:pPr>
              <w:rPr>
                <w:rFonts w:cs="Tahoma"/>
                <w:color w:val="000000"/>
                <w:szCs w:val="20"/>
              </w:rPr>
            </w:pPr>
            <w:r w:rsidRPr="009B6021">
              <w:rPr>
                <w:rFonts w:cs="Tahoma"/>
                <w:color w:val="000000"/>
                <w:szCs w:val="20"/>
              </w:rPr>
              <w:t xml:space="preserve">System Center Client Management Suite </w:t>
            </w:r>
            <w:r w:rsidR="00DC3351" w:rsidRPr="009B6021">
              <w:rPr>
                <w:rFonts w:cs="Tahoma"/>
                <w:color w:val="000000"/>
                <w:szCs w:val="20"/>
              </w:rPr>
              <w:br/>
            </w:r>
            <w:r w:rsidRPr="009B6021">
              <w:rPr>
                <w:rFonts w:cs="Tahoma"/>
                <w:color w:val="000000"/>
                <w:szCs w:val="20"/>
              </w:rPr>
              <w:t>(ML de Cliente) por Usuario</w:t>
            </w:r>
          </w:p>
        </w:tc>
        <w:tc>
          <w:tcPr>
            <w:tcW w:w="4050" w:type="dxa"/>
            <w:shd w:val="clear" w:color="auto" w:fill="FFFFFF"/>
          </w:tcPr>
          <w:p w:rsidR="00FF4CAB" w:rsidRPr="009B6021" w:rsidRDefault="00FF4CAB" w:rsidP="00FF4CAB">
            <w:pPr>
              <w:rPr>
                <w:rFonts w:cs="Tahoma"/>
                <w:color w:val="000000"/>
                <w:szCs w:val="20"/>
              </w:rPr>
            </w:pPr>
            <w:r w:rsidRPr="009B6021">
              <w:rPr>
                <w:rFonts w:cs="Tahoma"/>
                <w:color w:val="000000"/>
                <w:szCs w:val="20"/>
              </w:rPr>
              <w:t>1 System Center 2012 Client Management Suite (ML de Cliente) por Usuario</w:t>
            </w:r>
          </w:p>
        </w:tc>
      </w:tr>
      <w:tr w:rsidR="00FF4CAB" w:rsidRPr="009B6021" w:rsidTr="00CA14C9">
        <w:tc>
          <w:tcPr>
            <w:tcW w:w="3960" w:type="dxa"/>
            <w:shd w:val="clear" w:color="auto" w:fill="FFFFFF"/>
          </w:tcPr>
          <w:p w:rsidR="00FF4CAB" w:rsidRPr="009B6021" w:rsidRDefault="00FF4CAB" w:rsidP="00FF4CAB">
            <w:pPr>
              <w:rPr>
                <w:rFonts w:cs="Tahoma"/>
                <w:color w:val="000000"/>
                <w:szCs w:val="20"/>
              </w:rPr>
            </w:pPr>
            <w:r w:rsidRPr="009B6021">
              <w:rPr>
                <w:rFonts w:cs="Tahoma"/>
                <w:color w:val="000000"/>
                <w:szCs w:val="20"/>
              </w:rPr>
              <w:t>System Center Configuration Manager 2007 R3</w:t>
            </w:r>
          </w:p>
        </w:tc>
        <w:tc>
          <w:tcPr>
            <w:tcW w:w="4050" w:type="dxa"/>
            <w:shd w:val="clear" w:color="auto" w:fill="FFFFFF"/>
          </w:tcPr>
          <w:p w:rsidR="00FF4CAB" w:rsidRPr="009B6021" w:rsidRDefault="00FF4CAB" w:rsidP="00FF4CAB">
            <w:pPr>
              <w:rPr>
                <w:rFonts w:cs="Tahoma"/>
                <w:color w:val="000000"/>
                <w:szCs w:val="20"/>
              </w:rPr>
            </w:pPr>
            <w:r w:rsidRPr="009B6021">
              <w:rPr>
                <w:rFonts w:cs="Tahoma"/>
                <w:color w:val="000000"/>
                <w:szCs w:val="20"/>
              </w:rPr>
              <w:t>1 Licencia de Administración de Servidor (ML de Servidor) de System Center 2012 Standard</w:t>
            </w:r>
          </w:p>
        </w:tc>
      </w:tr>
      <w:tr w:rsidR="00FF4CAB" w:rsidRPr="009B6021" w:rsidTr="00CA14C9">
        <w:tc>
          <w:tcPr>
            <w:tcW w:w="3960" w:type="dxa"/>
            <w:shd w:val="clear" w:color="auto" w:fill="FFFFFF"/>
          </w:tcPr>
          <w:p w:rsidR="00FF4CAB" w:rsidRPr="009B6021" w:rsidRDefault="00FF4CAB" w:rsidP="00FF4CAB">
            <w:pPr>
              <w:rPr>
                <w:rFonts w:cs="Tahoma"/>
                <w:color w:val="000000"/>
                <w:szCs w:val="20"/>
              </w:rPr>
            </w:pPr>
            <w:r w:rsidRPr="009B6021">
              <w:rPr>
                <w:rFonts w:cs="Tahoma"/>
                <w:color w:val="000000"/>
                <w:szCs w:val="20"/>
              </w:rPr>
              <w:t xml:space="preserve">Licencia de Administración de Cliente </w:t>
            </w:r>
            <w:r w:rsidR="00DC3351" w:rsidRPr="009B6021">
              <w:rPr>
                <w:rFonts w:cs="Tahoma"/>
                <w:color w:val="000000"/>
                <w:szCs w:val="20"/>
              </w:rPr>
              <w:br/>
            </w:r>
            <w:r w:rsidRPr="009B6021">
              <w:rPr>
                <w:rFonts w:cs="Tahoma"/>
                <w:color w:val="000000"/>
                <w:szCs w:val="20"/>
              </w:rPr>
              <w:t>(ML de Cliente) de System Center Configuration Manager 2007 R3 por OSE</w:t>
            </w:r>
          </w:p>
        </w:tc>
        <w:tc>
          <w:tcPr>
            <w:tcW w:w="4050" w:type="dxa"/>
            <w:shd w:val="clear" w:color="auto" w:fill="FFFFFF"/>
          </w:tcPr>
          <w:p w:rsidR="00FF4CAB" w:rsidRPr="009B6021" w:rsidRDefault="00FF4CAB" w:rsidP="00FF4CAB">
            <w:pPr>
              <w:rPr>
                <w:rFonts w:cs="Tahoma"/>
                <w:color w:val="000000"/>
                <w:szCs w:val="20"/>
              </w:rPr>
            </w:pPr>
            <w:r w:rsidRPr="009B6021">
              <w:rPr>
                <w:rFonts w:cs="Tahoma"/>
                <w:szCs w:val="20"/>
              </w:rPr>
              <w:t xml:space="preserve">1 Licencia de Administración de Cliente </w:t>
            </w:r>
            <w:r w:rsidR="002654A1">
              <w:rPr>
                <w:rFonts w:cs="Tahoma"/>
                <w:szCs w:val="20"/>
              </w:rPr>
              <w:br/>
            </w:r>
            <w:r w:rsidRPr="009B6021">
              <w:rPr>
                <w:rFonts w:cs="Tahoma"/>
                <w:szCs w:val="20"/>
              </w:rPr>
              <w:t>(ML de Cliente) de System Center 2012 Configuration Manager por OSE</w:t>
            </w:r>
          </w:p>
        </w:tc>
      </w:tr>
      <w:tr w:rsidR="00FF4CAB" w:rsidRPr="009B6021" w:rsidTr="00CA14C9">
        <w:tc>
          <w:tcPr>
            <w:tcW w:w="3960" w:type="dxa"/>
            <w:shd w:val="clear" w:color="auto" w:fill="FFFFFF"/>
          </w:tcPr>
          <w:p w:rsidR="00FF4CAB" w:rsidRPr="009B6021" w:rsidRDefault="00FF4CAB" w:rsidP="00FF4CAB">
            <w:pPr>
              <w:rPr>
                <w:rFonts w:cs="Tahoma"/>
                <w:color w:val="000000"/>
                <w:szCs w:val="20"/>
              </w:rPr>
            </w:pPr>
            <w:r w:rsidRPr="009B6021">
              <w:rPr>
                <w:rFonts w:cs="Tahoma"/>
                <w:color w:val="000000"/>
                <w:szCs w:val="20"/>
              </w:rPr>
              <w:t xml:space="preserve">Licencia de Administración de Cliente </w:t>
            </w:r>
            <w:r w:rsidR="00DC3351" w:rsidRPr="009B6021">
              <w:rPr>
                <w:rFonts w:cs="Tahoma"/>
                <w:color w:val="000000"/>
                <w:szCs w:val="20"/>
              </w:rPr>
              <w:br/>
            </w:r>
            <w:r w:rsidRPr="009B6021">
              <w:rPr>
                <w:rFonts w:cs="Tahoma"/>
                <w:color w:val="000000"/>
                <w:szCs w:val="20"/>
              </w:rPr>
              <w:t>(ML de Cliente) de System Center Configuration Manager 2007 R3 por Usuario</w:t>
            </w:r>
          </w:p>
        </w:tc>
        <w:tc>
          <w:tcPr>
            <w:tcW w:w="4050" w:type="dxa"/>
            <w:shd w:val="clear" w:color="auto" w:fill="FFFFFF"/>
          </w:tcPr>
          <w:p w:rsidR="00FF4CAB" w:rsidRPr="009B6021" w:rsidRDefault="00FF4CAB" w:rsidP="00FF4CAB">
            <w:pPr>
              <w:rPr>
                <w:rFonts w:cs="Tahoma"/>
                <w:color w:val="000000"/>
                <w:szCs w:val="20"/>
              </w:rPr>
            </w:pPr>
            <w:r w:rsidRPr="009B6021">
              <w:rPr>
                <w:rFonts w:cs="Tahoma"/>
                <w:szCs w:val="20"/>
              </w:rPr>
              <w:t xml:space="preserve">1 Licencia de Administración de Cliente </w:t>
            </w:r>
            <w:r w:rsidR="002654A1">
              <w:rPr>
                <w:rFonts w:cs="Tahoma"/>
                <w:szCs w:val="20"/>
              </w:rPr>
              <w:br/>
            </w:r>
            <w:r w:rsidRPr="009B6021">
              <w:rPr>
                <w:rFonts w:cs="Tahoma"/>
                <w:szCs w:val="20"/>
              </w:rPr>
              <w:t>(ML de Cliente) de System Center 2012 Configuration Manager por Usuario</w:t>
            </w:r>
          </w:p>
        </w:tc>
      </w:tr>
      <w:tr w:rsidR="00FF4CAB" w:rsidRPr="009B6021" w:rsidTr="00CA14C9">
        <w:tc>
          <w:tcPr>
            <w:tcW w:w="3960" w:type="dxa"/>
            <w:shd w:val="clear" w:color="auto" w:fill="FFFFFF"/>
          </w:tcPr>
          <w:p w:rsidR="00FF4CAB" w:rsidRPr="009B6021" w:rsidRDefault="00FF4CAB" w:rsidP="00FF4CAB">
            <w:pPr>
              <w:rPr>
                <w:rFonts w:cs="Tahoma"/>
                <w:color w:val="000000"/>
                <w:szCs w:val="20"/>
              </w:rPr>
            </w:pPr>
            <w:r w:rsidRPr="009B6021">
              <w:rPr>
                <w:rFonts w:cs="Tahoma"/>
                <w:color w:val="000000"/>
                <w:szCs w:val="20"/>
              </w:rPr>
              <w:t>Licencia de Administración de Cliente (ML de Cliente) de System Center Configuration Manager 2007 R3 (solo para Estudiantes)</w:t>
            </w:r>
            <w:r w:rsidRPr="009B6021">
              <w:rPr>
                <w:rFonts w:cs="Tahoma"/>
                <w:color w:val="000000"/>
                <w:szCs w:val="20"/>
                <w:vertAlign w:val="superscript"/>
              </w:rPr>
              <w:t>*</w:t>
            </w:r>
          </w:p>
        </w:tc>
        <w:tc>
          <w:tcPr>
            <w:tcW w:w="4050" w:type="dxa"/>
            <w:shd w:val="clear" w:color="auto" w:fill="FFFFFF"/>
          </w:tcPr>
          <w:p w:rsidR="00FF4CAB" w:rsidRPr="009B6021" w:rsidRDefault="00FF4CAB" w:rsidP="00FF4CAB">
            <w:pPr>
              <w:rPr>
                <w:rFonts w:cs="Tahoma"/>
                <w:color w:val="000000"/>
                <w:szCs w:val="20"/>
              </w:rPr>
            </w:pPr>
            <w:r w:rsidRPr="009B6021">
              <w:rPr>
                <w:rFonts w:cs="Tahoma"/>
                <w:szCs w:val="20"/>
              </w:rPr>
              <w:t xml:space="preserve">1 Licencia de Administración de Cliente </w:t>
            </w:r>
            <w:r w:rsidR="00DC3351" w:rsidRPr="009B6021">
              <w:rPr>
                <w:rFonts w:cs="Tahoma"/>
                <w:szCs w:val="20"/>
              </w:rPr>
              <w:br/>
            </w:r>
            <w:r w:rsidRPr="009B6021">
              <w:rPr>
                <w:rFonts w:cs="Tahoma"/>
                <w:szCs w:val="20"/>
              </w:rPr>
              <w:t>(ML de Cliente) de System Center Configuration Manager 2012 (solo para Estudiantes)</w:t>
            </w:r>
            <w:r w:rsidRPr="009B6021">
              <w:rPr>
                <w:rFonts w:cs="Tahoma"/>
                <w:szCs w:val="20"/>
                <w:vertAlign w:val="superscript"/>
              </w:rPr>
              <w:t>*</w:t>
            </w:r>
          </w:p>
        </w:tc>
      </w:tr>
      <w:tr w:rsidR="00FF4CAB" w:rsidRPr="009B6021" w:rsidTr="00CA14C9">
        <w:tc>
          <w:tcPr>
            <w:tcW w:w="3960" w:type="dxa"/>
            <w:shd w:val="clear" w:color="auto" w:fill="FFFFFF"/>
          </w:tcPr>
          <w:p w:rsidR="00FF4CAB" w:rsidRPr="009B6021" w:rsidRDefault="00FF4CAB" w:rsidP="00DC3351">
            <w:pPr>
              <w:rPr>
                <w:rFonts w:cs="Tahoma"/>
                <w:color w:val="000000"/>
                <w:szCs w:val="20"/>
              </w:rPr>
            </w:pPr>
            <w:r w:rsidRPr="009B6021">
              <w:rPr>
                <w:rFonts w:cs="Tahoma"/>
                <w:color w:val="000000"/>
                <w:szCs w:val="20"/>
              </w:rPr>
              <w:t>Licencia de Administración de System Center</w:t>
            </w:r>
            <w:r w:rsidR="00DC3351" w:rsidRPr="009B6021">
              <w:rPr>
                <w:rFonts w:cs="Tahoma"/>
                <w:color w:val="000000"/>
                <w:szCs w:val="20"/>
              </w:rPr>
              <w:t> </w:t>
            </w:r>
            <w:r w:rsidRPr="009B6021">
              <w:rPr>
                <w:rFonts w:cs="Tahoma"/>
                <w:color w:val="000000"/>
                <w:szCs w:val="20"/>
              </w:rPr>
              <w:t>Configuration Manager 2007 R3 Enterprise Server</w:t>
            </w:r>
          </w:p>
        </w:tc>
        <w:tc>
          <w:tcPr>
            <w:tcW w:w="4050" w:type="dxa"/>
            <w:shd w:val="clear" w:color="auto" w:fill="FFFFFF"/>
          </w:tcPr>
          <w:p w:rsidR="00FF4CAB" w:rsidRPr="009B6021" w:rsidRDefault="00FF4CAB" w:rsidP="00FF4CAB">
            <w:pPr>
              <w:rPr>
                <w:rFonts w:cs="Tahoma"/>
                <w:color w:val="000000"/>
                <w:szCs w:val="20"/>
              </w:rPr>
            </w:pPr>
            <w:r w:rsidRPr="009B6021">
              <w:rPr>
                <w:rFonts w:cs="Tahoma"/>
                <w:color w:val="000000"/>
                <w:szCs w:val="20"/>
              </w:rPr>
              <w:t xml:space="preserve">1 Licencia de Administración de Servidor </w:t>
            </w:r>
            <w:r w:rsidR="002654A1">
              <w:rPr>
                <w:rFonts w:cs="Tahoma"/>
                <w:color w:val="000000"/>
                <w:szCs w:val="20"/>
              </w:rPr>
              <w:br/>
            </w:r>
            <w:r w:rsidRPr="009B6021">
              <w:rPr>
                <w:rFonts w:cs="Tahoma"/>
                <w:color w:val="000000"/>
                <w:szCs w:val="20"/>
              </w:rPr>
              <w:t>(ML de Servidor) de System Center 2012 Standard</w:t>
            </w:r>
          </w:p>
        </w:tc>
      </w:tr>
      <w:tr w:rsidR="00FF4CAB" w:rsidRPr="009B6021" w:rsidTr="00CA14C9">
        <w:tc>
          <w:tcPr>
            <w:tcW w:w="3960" w:type="dxa"/>
            <w:shd w:val="clear" w:color="auto" w:fill="FFFFFF"/>
          </w:tcPr>
          <w:p w:rsidR="00FF4CAB" w:rsidRPr="009B6021" w:rsidRDefault="00FF4CAB" w:rsidP="00DC3351">
            <w:pPr>
              <w:rPr>
                <w:rFonts w:cs="Tahoma"/>
                <w:color w:val="000000"/>
                <w:szCs w:val="20"/>
              </w:rPr>
            </w:pPr>
            <w:r w:rsidRPr="009B6021">
              <w:rPr>
                <w:rFonts w:cs="Tahoma"/>
                <w:color w:val="000000"/>
                <w:szCs w:val="20"/>
              </w:rPr>
              <w:t>Licencia de Administración de System Center</w:t>
            </w:r>
            <w:r w:rsidR="00DC3351" w:rsidRPr="009B6021">
              <w:rPr>
                <w:rFonts w:cs="Tahoma"/>
                <w:color w:val="000000"/>
                <w:szCs w:val="20"/>
              </w:rPr>
              <w:t> </w:t>
            </w:r>
            <w:r w:rsidRPr="009B6021">
              <w:rPr>
                <w:rFonts w:cs="Tahoma"/>
                <w:color w:val="000000"/>
                <w:szCs w:val="20"/>
              </w:rPr>
              <w:t xml:space="preserve">Configuration Manager 2007 R3 Standard Server </w:t>
            </w:r>
          </w:p>
        </w:tc>
        <w:tc>
          <w:tcPr>
            <w:tcW w:w="4050" w:type="dxa"/>
            <w:shd w:val="clear" w:color="auto" w:fill="FFFFFF"/>
          </w:tcPr>
          <w:p w:rsidR="00FF4CAB" w:rsidRPr="009B6021" w:rsidRDefault="00FF4CAB" w:rsidP="00FF4CAB">
            <w:pPr>
              <w:rPr>
                <w:rFonts w:cs="Tahoma"/>
                <w:color w:val="000000"/>
                <w:szCs w:val="20"/>
              </w:rPr>
            </w:pPr>
            <w:r w:rsidRPr="009B6021">
              <w:rPr>
                <w:rFonts w:cs="Tahoma"/>
                <w:color w:val="000000"/>
                <w:szCs w:val="20"/>
              </w:rPr>
              <w:t xml:space="preserve">1 Licencia de Administración de Servidor </w:t>
            </w:r>
            <w:r w:rsidR="002654A1">
              <w:rPr>
                <w:rFonts w:cs="Tahoma"/>
                <w:color w:val="000000"/>
                <w:szCs w:val="20"/>
              </w:rPr>
              <w:br/>
            </w:r>
            <w:r w:rsidRPr="009B6021">
              <w:rPr>
                <w:rFonts w:cs="Tahoma"/>
                <w:color w:val="000000"/>
                <w:szCs w:val="20"/>
              </w:rPr>
              <w:t>(ML de Servidor) de System Center 2012 Standard</w:t>
            </w:r>
          </w:p>
        </w:tc>
      </w:tr>
      <w:tr w:rsidR="00FF4CAB" w:rsidRPr="009B6021" w:rsidTr="00CA14C9">
        <w:tc>
          <w:tcPr>
            <w:tcW w:w="3960" w:type="dxa"/>
            <w:shd w:val="clear" w:color="auto" w:fill="FFFFFF"/>
          </w:tcPr>
          <w:p w:rsidR="00FF4CAB" w:rsidRPr="009B6021" w:rsidRDefault="00FF4CAB" w:rsidP="00DC3351">
            <w:pPr>
              <w:rPr>
                <w:rFonts w:cs="Tahoma"/>
                <w:color w:val="000000"/>
                <w:szCs w:val="20"/>
              </w:rPr>
            </w:pPr>
            <w:r w:rsidRPr="009B6021">
              <w:rPr>
                <w:rFonts w:cs="Tahoma"/>
                <w:color w:val="000000"/>
                <w:szCs w:val="20"/>
              </w:rPr>
              <w:t>System Center Configuration Manager 2007 R3</w:t>
            </w:r>
            <w:r w:rsidR="00DC3351" w:rsidRPr="009B6021">
              <w:rPr>
                <w:rFonts w:cs="Tahoma"/>
                <w:color w:val="000000"/>
                <w:szCs w:val="20"/>
              </w:rPr>
              <w:t> </w:t>
            </w:r>
            <w:r w:rsidRPr="009B6021">
              <w:rPr>
                <w:rFonts w:cs="Tahoma"/>
                <w:color w:val="000000"/>
                <w:szCs w:val="20"/>
              </w:rPr>
              <w:t>con Tecnología SQL Server 2008</w:t>
            </w:r>
          </w:p>
        </w:tc>
        <w:tc>
          <w:tcPr>
            <w:tcW w:w="4050" w:type="dxa"/>
            <w:shd w:val="clear" w:color="auto" w:fill="FFFFFF"/>
          </w:tcPr>
          <w:p w:rsidR="00FF4CAB" w:rsidRPr="009B6021" w:rsidRDefault="00FF4CAB" w:rsidP="00FF4CAB">
            <w:pPr>
              <w:rPr>
                <w:rFonts w:cs="Tahoma"/>
                <w:color w:val="000000"/>
                <w:szCs w:val="20"/>
              </w:rPr>
            </w:pPr>
            <w:r w:rsidRPr="009B6021">
              <w:rPr>
                <w:rFonts w:cs="Tahoma"/>
                <w:color w:val="000000"/>
                <w:szCs w:val="20"/>
              </w:rPr>
              <w:t>1 Licencia de Administración de Servidor (ML de Servidor) de System Center 2012 Standard</w:t>
            </w:r>
          </w:p>
        </w:tc>
      </w:tr>
      <w:tr w:rsidR="00FF4CAB" w:rsidRPr="009B6021" w:rsidTr="00DC3351">
        <w:trPr>
          <w:cantSplit/>
        </w:trPr>
        <w:tc>
          <w:tcPr>
            <w:tcW w:w="3960" w:type="dxa"/>
            <w:shd w:val="clear" w:color="auto" w:fill="FFFFFF"/>
          </w:tcPr>
          <w:p w:rsidR="00FF4CAB" w:rsidRPr="009B6021" w:rsidRDefault="00FF4CAB" w:rsidP="00FF4CAB">
            <w:pPr>
              <w:rPr>
                <w:rFonts w:cs="Tahoma"/>
                <w:color w:val="000000"/>
                <w:szCs w:val="20"/>
              </w:rPr>
            </w:pPr>
            <w:r w:rsidRPr="009B6021">
              <w:rPr>
                <w:rFonts w:cs="Tahoma"/>
                <w:color w:val="000000"/>
                <w:szCs w:val="20"/>
              </w:rPr>
              <w:t>Licencia de Administración de Cliente de System Center Data Protection Manager 2010 por Usuario</w:t>
            </w:r>
          </w:p>
        </w:tc>
        <w:tc>
          <w:tcPr>
            <w:tcW w:w="4050" w:type="dxa"/>
            <w:shd w:val="clear" w:color="auto" w:fill="FFFFFF"/>
          </w:tcPr>
          <w:p w:rsidR="00FF4CAB" w:rsidRPr="009B6021" w:rsidRDefault="00FF4CAB" w:rsidP="00FF4CAB">
            <w:pPr>
              <w:rPr>
                <w:rFonts w:cs="Tahoma"/>
                <w:color w:val="000000"/>
                <w:szCs w:val="20"/>
              </w:rPr>
            </w:pPr>
            <w:r w:rsidRPr="009B6021">
              <w:rPr>
                <w:rFonts w:cs="Tahoma"/>
                <w:color w:val="000000"/>
                <w:szCs w:val="20"/>
              </w:rPr>
              <w:t>1 System Center 2012 Client Management Suite (ML de Cliente) por Usuario</w:t>
            </w:r>
          </w:p>
        </w:tc>
      </w:tr>
      <w:tr w:rsidR="00FF4CAB" w:rsidRPr="00EA0D3A" w:rsidTr="00CA14C9">
        <w:tc>
          <w:tcPr>
            <w:tcW w:w="3960" w:type="dxa"/>
            <w:shd w:val="clear" w:color="auto" w:fill="FFFFFF"/>
          </w:tcPr>
          <w:p w:rsidR="00FF4CAB" w:rsidRPr="009B6021" w:rsidRDefault="00FF4CAB" w:rsidP="00FF4CAB">
            <w:pPr>
              <w:rPr>
                <w:rFonts w:cs="Tahoma"/>
                <w:color w:val="000000"/>
                <w:szCs w:val="20"/>
              </w:rPr>
            </w:pPr>
            <w:r w:rsidRPr="009B6021">
              <w:rPr>
                <w:rFonts w:cs="Tahoma"/>
                <w:color w:val="000000"/>
                <w:szCs w:val="20"/>
              </w:rPr>
              <w:t>Licencia de Administración de Cliente de System Center Data Protection Manager 2010 por OSE</w:t>
            </w:r>
          </w:p>
        </w:tc>
        <w:tc>
          <w:tcPr>
            <w:tcW w:w="4050" w:type="dxa"/>
            <w:shd w:val="clear" w:color="auto" w:fill="FFFFFF"/>
          </w:tcPr>
          <w:p w:rsidR="00FF4CAB" w:rsidRPr="00EA0D3A" w:rsidRDefault="00FF4CAB" w:rsidP="00FF4CAB">
            <w:pPr>
              <w:rPr>
                <w:rFonts w:cs="Tahoma"/>
                <w:color w:val="000000"/>
                <w:szCs w:val="20"/>
                <w:lang w:val="fr-FR"/>
              </w:rPr>
            </w:pPr>
            <w:r w:rsidRPr="00EA0D3A">
              <w:rPr>
                <w:rFonts w:cs="Tahoma"/>
                <w:color w:val="000000"/>
                <w:szCs w:val="20"/>
                <w:lang w:val="fr-FR"/>
              </w:rPr>
              <w:t>1 System Center 2012 Client Management Suite (ML de Cliente) por OSE</w:t>
            </w:r>
          </w:p>
        </w:tc>
      </w:tr>
      <w:tr w:rsidR="00FF4CAB" w:rsidRPr="009B6021" w:rsidTr="00CA14C9">
        <w:tc>
          <w:tcPr>
            <w:tcW w:w="3960" w:type="dxa"/>
            <w:shd w:val="clear" w:color="auto" w:fill="FFFFFF"/>
          </w:tcPr>
          <w:p w:rsidR="00FF4CAB" w:rsidRPr="009B6021" w:rsidRDefault="00FF4CAB" w:rsidP="00FF4CAB">
            <w:pPr>
              <w:rPr>
                <w:rFonts w:cs="Tahoma"/>
                <w:color w:val="000000"/>
                <w:szCs w:val="20"/>
              </w:rPr>
            </w:pPr>
            <w:r w:rsidRPr="009B6021">
              <w:rPr>
                <w:rFonts w:cs="Tahoma"/>
                <w:color w:val="000000"/>
                <w:szCs w:val="20"/>
              </w:rPr>
              <w:t>Licencia de Administración de System Center Data Protection Manager 2010 Enterprise Server</w:t>
            </w:r>
          </w:p>
        </w:tc>
        <w:tc>
          <w:tcPr>
            <w:tcW w:w="4050" w:type="dxa"/>
            <w:shd w:val="clear" w:color="auto" w:fill="FFFFFF"/>
          </w:tcPr>
          <w:p w:rsidR="00FF4CAB" w:rsidRPr="009B6021" w:rsidRDefault="00FF4CAB" w:rsidP="002654A1">
            <w:pPr>
              <w:rPr>
                <w:rFonts w:cs="Tahoma"/>
                <w:color w:val="000000"/>
                <w:szCs w:val="20"/>
              </w:rPr>
            </w:pPr>
            <w:r w:rsidRPr="009B6021">
              <w:rPr>
                <w:rFonts w:cs="Tahoma"/>
                <w:color w:val="000000"/>
                <w:szCs w:val="20"/>
              </w:rPr>
              <w:t>1 Licencia de Administración de Servidor (ML de</w:t>
            </w:r>
            <w:r w:rsidR="002654A1">
              <w:rPr>
                <w:rFonts w:cs="Tahoma"/>
                <w:color w:val="000000"/>
                <w:szCs w:val="20"/>
              </w:rPr>
              <w:t> </w:t>
            </w:r>
            <w:r w:rsidRPr="009B6021">
              <w:rPr>
                <w:rFonts w:cs="Tahoma"/>
                <w:color w:val="000000"/>
                <w:szCs w:val="20"/>
              </w:rPr>
              <w:t>Servidor) de System Center 2012 Standard</w:t>
            </w:r>
          </w:p>
        </w:tc>
      </w:tr>
      <w:tr w:rsidR="00FF4CAB" w:rsidRPr="009B6021" w:rsidTr="00CA14C9">
        <w:tc>
          <w:tcPr>
            <w:tcW w:w="3960" w:type="dxa"/>
            <w:shd w:val="clear" w:color="auto" w:fill="FFFFFF"/>
          </w:tcPr>
          <w:p w:rsidR="00FF4CAB" w:rsidRPr="009B6021" w:rsidRDefault="00FF4CAB" w:rsidP="00FF4CAB">
            <w:pPr>
              <w:rPr>
                <w:rFonts w:cs="Tahoma"/>
                <w:color w:val="000000"/>
                <w:szCs w:val="20"/>
              </w:rPr>
            </w:pPr>
            <w:r w:rsidRPr="009B6021">
              <w:rPr>
                <w:rFonts w:cs="Tahoma"/>
                <w:color w:val="000000"/>
                <w:szCs w:val="20"/>
              </w:rPr>
              <w:t>Licencia de Administración de System Center Data Protection Manager 2010 Standard Server</w:t>
            </w:r>
          </w:p>
        </w:tc>
        <w:tc>
          <w:tcPr>
            <w:tcW w:w="4050" w:type="dxa"/>
            <w:shd w:val="clear" w:color="auto" w:fill="FFFFFF"/>
          </w:tcPr>
          <w:p w:rsidR="00FF4CAB" w:rsidRPr="009B6021" w:rsidRDefault="00FF4CAB" w:rsidP="002654A1">
            <w:pPr>
              <w:rPr>
                <w:rFonts w:cs="Tahoma"/>
                <w:color w:val="000000"/>
                <w:szCs w:val="20"/>
              </w:rPr>
            </w:pPr>
            <w:r w:rsidRPr="009B6021">
              <w:rPr>
                <w:rFonts w:cs="Tahoma"/>
                <w:color w:val="000000"/>
                <w:szCs w:val="20"/>
              </w:rPr>
              <w:t>1 Licencia de Administración de Servidor (ML de</w:t>
            </w:r>
            <w:r w:rsidR="002654A1">
              <w:rPr>
                <w:rFonts w:cs="Tahoma"/>
                <w:color w:val="000000"/>
                <w:szCs w:val="20"/>
              </w:rPr>
              <w:t> </w:t>
            </w:r>
            <w:r w:rsidRPr="009B6021">
              <w:rPr>
                <w:rFonts w:cs="Tahoma"/>
                <w:color w:val="000000"/>
                <w:szCs w:val="20"/>
              </w:rPr>
              <w:t>Servidor) de System Center 2012 Standard</w:t>
            </w:r>
          </w:p>
        </w:tc>
      </w:tr>
      <w:tr w:rsidR="00FF4CAB" w:rsidRPr="009B6021" w:rsidTr="00CA14C9">
        <w:tc>
          <w:tcPr>
            <w:tcW w:w="3960" w:type="dxa"/>
            <w:shd w:val="clear" w:color="auto" w:fill="FFFFFF"/>
          </w:tcPr>
          <w:p w:rsidR="00FF4CAB" w:rsidRPr="00EA0D3A" w:rsidRDefault="00FF4CAB" w:rsidP="00FF4CAB">
            <w:pPr>
              <w:rPr>
                <w:rFonts w:cs="Tahoma"/>
                <w:color w:val="000000"/>
                <w:szCs w:val="20"/>
                <w:lang w:val="da-DK"/>
              </w:rPr>
            </w:pPr>
            <w:r w:rsidRPr="00EA0D3A">
              <w:rPr>
                <w:rFonts w:cs="Tahoma"/>
                <w:color w:val="000000"/>
                <w:szCs w:val="20"/>
                <w:lang w:val="da-DK"/>
              </w:rPr>
              <w:t>System Center Operations Manager 2007 R2</w:t>
            </w:r>
          </w:p>
        </w:tc>
        <w:tc>
          <w:tcPr>
            <w:tcW w:w="4050" w:type="dxa"/>
            <w:shd w:val="clear" w:color="auto" w:fill="FFFFFF"/>
          </w:tcPr>
          <w:p w:rsidR="00FF4CAB" w:rsidRPr="009B6021" w:rsidRDefault="00FF4CAB" w:rsidP="002654A1">
            <w:pPr>
              <w:rPr>
                <w:rFonts w:cs="Tahoma"/>
                <w:color w:val="000000"/>
                <w:szCs w:val="20"/>
              </w:rPr>
            </w:pPr>
            <w:r w:rsidRPr="009B6021">
              <w:rPr>
                <w:rFonts w:cs="Tahoma"/>
                <w:color w:val="000000"/>
                <w:szCs w:val="20"/>
              </w:rPr>
              <w:t>1 Licencia de Administración de Servidor (ML de</w:t>
            </w:r>
            <w:r w:rsidR="002654A1">
              <w:rPr>
                <w:rFonts w:cs="Tahoma"/>
                <w:color w:val="000000"/>
                <w:szCs w:val="20"/>
              </w:rPr>
              <w:t> </w:t>
            </w:r>
            <w:r w:rsidRPr="009B6021">
              <w:rPr>
                <w:rFonts w:cs="Tahoma"/>
                <w:color w:val="000000"/>
                <w:szCs w:val="20"/>
              </w:rPr>
              <w:t>Servidor) de System Center 2012 Standard</w:t>
            </w:r>
          </w:p>
        </w:tc>
      </w:tr>
      <w:tr w:rsidR="00FF4CAB" w:rsidRPr="009B6021" w:rsidTr="00CA14C9">
        <w:tc>
          <w:tcPr>
            <w:tcW w:w="3960" w:type="dxa"/>
            <w:shd w:val="clear" w:color="auto" w:fill="FFFFFF"/>
          </w:tcPr>
          <w:p w:rsidR="00FF4CAB" w:rsidRPr="009B6021" w:rsidRDefault="00FF4CAB" w:rsidP="00FF4CAB">
            <w:pPr>
              <w:rPr>
                <w:rFonts w:cs="Tahoma"/>
                <w:color w:val="000000"/>
                <w:szCs w:val="20"/>
              </w:rPr>
            </w:pPr>
            <w:r w:rsidRPr="009B6021">
              <w:rPr>
                <w:rFonts w:cs="Tahoma"/>
                <w:color w:val="000000"/>
                <w:szCs w:val="20"/>
              </w:rPr>
              <w:t>System Center Operations Manager 2007 R2 con Tecnología SQL Server 2008</w:t>
            </w:r>
          </w:p>
        </w:tc>
        <w:tc>
          <w:tcPr>
            <w:tcW w:w="4050" w:type="dxa"/>
            <w:shd w:val="clear" w:color="auto" w:fill="FFFFFF"/>
          </w:tcPr>
          <w:p w:rsidR="00FF4CAB" w:rsidRPr="009B6021" w:rsidRDefault="00FF4CAB" w:rsidP="002654A1">
            <w:pPr>
              <w:rPr>
                <w:rFonts w:cs="Tahoma"/>
                <w:color w:val="000000"/>
                <w:szCs w:val="20"/>
              </w:rPr>
            </w:pPr>
            <w:r w:rsidRPr="009B6021">
              <w:rPr>
                <w:rFonts w:cs="Tahoma"/>
                <w:color w:val="000000"/>
                <w:szCs w:val="20"/>
              </w:rPr>
              <w:t>1 Licencia de Administración de Servidor (ML de</w:t>
            </w:r>
            <w:r w:rsidR="002654A1">
              <w:rPr>
                <w:rFonts w:cs="Tahoma"/>
                <w:color w:val="000000"/>
                <w:szCs w:val="20"/>
              </w:rPr>
              <w:t> </w:t>
            </w:r>
            <w:r w:rsidRPr="009B6021">
              <w:rPr>
                <w:rFonts w:cs="Tahoma"/>
                <w:color w:val="000000"/>
                <w:szCs w:val="20"/>
              </w:rPr>
              <w:t>Servidor) de System Center 2012 Standard</w:t>
            </w:r>
          </w:p>
        </w:tc>
      </w:tr>
      <w:tr w:rsidR="00FF4CAB" w:rsidRPr="009B6021" w:rsidTr="00CA14C9">
        <w:tc>
          <w:tcPr>
            <w:tcW w:w="3960" w:type="dxa"/>
            <w:shd w:val="clear" w:color="auto" w:fill="FFFFFF"/>
          </w:tcPr>
          <w:p w:rsidR="00FF4CAB" w:rsidRPr="009B6021" w:rsidRDefault="00FF4CAB" w:rsidP="00FF4CAB">
            <w:pPr>
              <w:rPr>
                <w:rFonts w:cs="Tahoma"/>
                <w:color w:val="000000"/>
                <w:szCs w:val="20"/>
              </w:rPr>
            </w:pPr>
            <w:r w:rsidRPr="009B6021">
              <w:rPr>
                <w:rFonts w:cs="Tahoma"/>
                <w:color w:val="000000"/>
                <w:szCs w:val="20"/>
              </w:rPr>
              <w:t>Licencia de Administración de System Center Operations Manager 2007 R2 Standard Server</w:t>
            </w:r>
          </w:p>
        </w:tc>
        <w:tc>
          <w:tcPr>
            <w:tcW w:w="4050" w:type="dxa"/>
            <w:shd w:val="clear" w:color="auto" w:fill="FFFFFF"/>
          </w:tcPr>
          <w:p w:rsidR="00FF4CAB" w:rsidRPr="009B6021" w:rsidRDefault="00FF4CAB" w:rsidP="002654A1">
            <w:pPr>
              <w:rPr>
                <w:rFonts w:cs="Tahoma"/>
                <w:color w:val="000000"/>
                <w:szCs w:val="20"/>
              </w:rPr>
            </w:pPr>
            <w:r w:rsidRPr="009B6021">
              <w:rPr>
                <w:rFonts w:cs="Tahoma"/>
                <w:color w:val="000000"/>
                <w:szCs w:val="20"/>
              </w:rPr>
              <w:t>1 Licencia de Administración de Servidor (ML de</w:t>
            </w:r>
            <w:r w:rsidR="002654A1">
              <w:rPr>
                <w:rFonts w:cs="Tahoma"/>
                <w:color w:val="000000"/>
                <w:szCs w:val="20"/>
              </w:rPr>
              <w:t> </w:t>
            </w:r>
            <w:r w:rsidRPr="009B6021">
              <w:rPr>
                <w:rFonts w:cs="Tahoma"/>
                <w:color w:val="000000"/>
                <w:szCs w:val="20"/>
              </w:rPr>
              <w:t>Servidor) de System Center 2012 Standard</w:t>
            </w:r>
          </w:p>
        </w:tc>
      </w:tr>
      <w:tr w:rsidR="00FF4CAB" w:rsidRPr="009B6021" w:rsidTr="00CA14C9">
        <w:tc>
          <w:tcPr>
            <w:tcW w:w="3960" w:type="dxa"/>
            <w:shd w:val="clear" w:color="auto" w:fill="FFFFFF"/>
          </w:tcPr>
          <w:p w:rsidR="00FF4CAB" w:rsidRPr="009B6021" w:rsidRDefault="00FF4CAB" w:rsidP="00FF4CAB">
            <w:pPr>
              <w:rPr>
                <w:rFonts w:cs="Tahoma"/>
                <w:color w:val="000000"/>
                <w:szCs w:val="20"/>
              </w:rPr>
            </w:pPr>
            <w:r w:rsidRPr="009B6021">
              <w:rPr>
                <w:rFonts w:cs="Tahoma"/>
                <w:color w:val="000000"/>
                <w:szCs w:val="20"/>
              </w:rPr>
              <w:t>Licencia de Administración de System Center Operations Manager 2007 R2 Enterprise Server</w:t>
            </w:r>
          </w:p>
        </w:tc>
        <w:tc>
          <w:tcPr>
            <w:tcW w:w="4050" w:type="dxa"/>
            <w:shd w:val="clear" w:color="auto" w:fill="FFFFFF"/>
          </w:tcPr>
          <w:p w:rsidR="00FF4CAB" w:rsidRPr="009B6021" w:rsidRDefault="00FF4CAB" w:rsidP="002654A1">
            <w:pPr>
              <w:rPr>
                <w:rFonts w:cs="Tahoma"/>
                <w:color w:val="000000"/>
                <w:szCs w:val="20"/>
              </w:rPr>
            </w:pPr>
            <w:r w:rsidRPr="009B6021">
              <w:rPr>
                <w:rFonts w:cs="Tahoma"/>
                <w:color w:val="000000"/>
                <w:szCs w:val="20"/>
              </w:rPr>
              <w:t>1 Licencia de Administración de Servidor (ML de</w:t>
            </w:r>
            <w:r w:rsidR="002654A1">
              <w:rPr>
                <w:rFonts w:cs="Tahoma"/>
                <w:color w:val="000000"/>
                <w:szCs w:val="20"/>
              </w:rPr>
              <w:t> </w:t>
            </w:r>
            <w:r w:rsidRPr="009B6021">
              <w:rPr>
                <w:rFonts w:cs="Tahoma"/>
                <w:color w:val="000000"/>
                <w:szCs w:val="20"/>
              </w:rPr>
              <w:t>Servidor) de System Center 2012 Standard</w:t>
            </w:r>
          </w:p>
        </w:tc>
      </w:tr>
      <w:tr w:rsidR="00FF4CAB" w:rsidRPr="00EA0D3A" w:rsidTr="00E9055B">
        <w:trPr>
          <w:cantSplit/>
        </w:trPr>
        <w:tc>
          <w:tcPr>
            <w:tcW w:w="3960" w:type="dxa"/>
            <w:shd w:val="clear" w:color="auto" w:fill="FFFFFF"/>
          </w:tcPr>
          <w:p w:rsidR="00FF4CAB" w:rsidRPr="00EA0D3A" w:rsidRDefault="00FF4CAB" w:rsidP="002654A1">
            <w:pPr>
              <w:rPr>
                <w:rFonts w:cs="Tahoma"/>
                <w:color w:val="000000"/>
                <w:szCs w:val="20"/>
                <w:lang w:val="pt-BR"/>
              </w:rPr>
            </w:pPr>
            <w:r w:rsidRPr="00EA0D3A">
              <w:rPr>
                <w:rFonts w:cs="Tahoma"/>
                <w:color w:val="000000"/>
                <w:szCs w:val="20"/>
                <w:lang w:val="pt-BR"/>
              </w:rPr>
              <w:t>Licencia de Administración de Cliente de System Center Operations Manager 2007 R2</w:t>
            </w:r>
            <w:r w:rsidR="002654A1" w:rsidRPr="00EA0D3A">
              <w:rPr>
                <w:rFonts w:cs="Tahoma"/>
                <w:color w:val="000000"/>
                <w:szCs w:val="20"/>
                <w:lang w:val="pt-BR"/>
              </w:rPr>
              <w:t> </w:t>
            </w:r>
            <w:r w:rsidRPr="00EA0D3A">
              <w:rPr>
                <w:rFonts w:cs="Tahoma"/>
                <w:color w:val="000000"/>
                <w:szCs w:val="20"/>
                <w:lang w:val="pt-BR"/>
              </w:rPr>
              <w:t>por OSE</w:t>
            </w:r>
          </w:p>
        </w:tc>
        <w:tc>
          <w:tcPr>
            <w:tcW w:w="4050" w:type="dxa"/>
            <w:shd w:val="clear" w:color="auto" w:fill="FFFFFF"/>
          </w:tcPr>
          <w:p w:rsidR="00FF4CAB" w:rsidRPr="00EA0D3A" w:rsidRDefault="00FF4CAB" w:rsidP="00FF4CAB">
            <w:pPr>
              <w:rPr>
                <w:rFonts w:cs="Tahoma"/>
                <w:color w:val="000000"/>
                <w:szCs w:val="20"/>
                <w:lang w:val="fr-FR"/>
              </w:rPr>
            </w:pPr>
            <w:r w:rsidRPr="00EA0D3A">
              <w:rPr>
                <w:rFonts w:cs="Tahoma"/>
                <w:color w:val="000000"/>
                <w:szCs w:val="20"/>
                <w:lang w:val="fr-FR"/>
              </w:rPr>
              <w:t>1 System Center 2012 Client Management Suite (ML de Cliente) por OSE</w:t>
            </w:r>
          </w:p>
        </w:tc>
      </w:tr>
      <w:tr w:rsidR="00FF4CAB" w:rsidRPr="009B6021" w:rsidTr="00CA14C9">
        <w:tc>
          <w:tcPr>
            <w:tcW w:w="3960" w:type="dxa"/>
            <w:shd w:val="clear" w:color="auto" w:fill="FFFFFF"/>
          </w:tcPr>
          <w:p w:rsidR="00FF4CAB" w:rsidRPr="009B6021" w:rsidRDefault="00FF4CAB" w:rsidP="002654A1">
            <w:pPr>
              <w:rPr>
                <w:rFonts w:cs="Tahoma"/>
                <w:color w:val="000000"/>
                <w:szCs w:val="20"/>
              </w:rPr>
            </w:pPr>
            <w:r w:rsidRPr="009B6021">
              <w:rPr>
                <w:rFonts w:cs="Tahoma"/>
                <w:color w:val="000000"/>
                <w:szCs w:val="20"/>
              </w:rPr>
              <w:t>Licencia de Administración de Cliente de System Center Operations Manager 2007 R2</w:t>
            </w:r>
            <w:r w:rsidR="002654A1">
              <w:rPr>
                <w:rFonts w:cs="Tahoma"/>
                <w:color w:val="000000"/>
                <w:szCs w:val="20"/>
              </w:rPr>
              <w:t> </w:t>
            </w:r>
            <w:r w:rsidRPr="009B6021">
              <w:rPr>
                <w:rFonts w:cs="Tahoma"/>
                <w:color w:val="000000"/>
                <w:szCs w:val="20"/>
              </w:rPr>
              <w:t>por Usuario</w:t>
            </w:r>
          </w:p>
        </w:tc>
        <w:tc>
          <w:tcPr>
            <w:tcW w:w="4050" w:type="dxa"/>
            <w:shd w:val="clear" w:color="auto" w:fill="FFFFFF"/>
          </w:tcPr>
          <w:p w:rsidR="00FF4CAB" w:rsidRPr="009B6021" w:rsidRDefault="00FF4CAB" w:rsidP="00FF4CAB">
            <w:pPr>
              <w:rPr>
                <w:rFonts w:cs="Tahoma"/>
                <w:color w:val="000000"/>
                <w:szCs w:val="20"/>
              </w:rPr>
            </w:pPr>
            <w:r w:rsidRPr="009B6021">
              <w:rPr>
                <w:rFonts w:cs="Tahoma"/>
                <w:color w:val="000000"/>
                <w:szCs w:val="20"/>
              </w:rPr>
              <w:t>1 System Center 2012 Client Management Suite (ML de Cliente) por Usuario</w:t>
            </w:r>
          </w:p>
        </w:tc>
      </w:tr>
      <w:tr w:rsidR="00FF4CAB" w:rsidRPr="009B6021" w:rsidTr="00CA14C9">
        <w:tc>
          <w:tcPr>
            <w:tcW w:w="3960" w:type="dxa"/>
            <w:shd w:val="clear" w:color="auto" w:fill="FFFFFF"/>
          </w:tcPr>
          <w:p w:rsidR="00FF4CAB" w:rsidRPr="009B6021" w:rsidRDefault="00FF4CAB" w:rsidP="00FF4CAB">
            <w:pPr>
              <w:rPr>
                <w:rFonts w:cs="Tahoma"/>
                <w:color w:val="000000"/>
                <w:szCs w:val="20"/>
              </w:rPr>
            </w:pPr>
            <w:r w:rsidRPr="009B6021">
              <w:rPr>
                <w:rFonts w:cs="Tahoma"/>
                <w:color w:val="000000"/>
                <w:szCs w:val="20"/>
              </w:rPr>
              <w:t>System Center Server Management Suite Enterprise</w:t>
            </w:r>
          </w:p>
        </w:tc>
        <w:tc>
          <w:tcPr>
            <w:tcW w:w="4050" w:type="dxa"/>
            <w:shd w:val="clear" w:color="auto" w:fill="FFFFFF"/>
          </w:tcPr>
          <w:p w:rsidR="00FF4CAB" w:rsidRPr="009B6021" w:rsidRDefault="00FF4CAB" w:rsidP="00FF4CAB">
            <w:pPr>
              <w:rPr>
                <w:rFonts w:cs="Tahoma"/>
                <w:color w:val="000000"/>
                <w:szCs w:val="20"/>
              </w:rPr>
            </w:pPr>
            <w:r w:rsidRPr="009B6021">
              <w:rPr>
                <w:rFonts w:cs="Tahoma"/>
                <w:color w:val="000000"/>
                <w:szCs w:val="20"/>
              </w:rPr>
              <w:t>2 Licencias de Administración de Servidor (MLs de Servidor) de System Center 2012 Standard</w:t>
            </w:r>
          </w:p>
        </w:tc>
      </w:tr>
      <w:tr w:rsidR="00FF4CAB" w:rsidRPr="00EA0D3A" w:rsidTr="00CA14C9">
        <w:tc>
          <w:tcPr>
            <w:tcW w:w="3960" w:type="dxa"/>
            <w:shd w:val="clear" w:color="auto" w:fill="FFFFFF"/>
          </w:tcPr>
          <w:p w:rsidR="00FF4CAB" w:rsidRPr="009B6021" w:rsidRDefault="00FF4CAB" w:rsidP="00FF4CAB">
            <w:pPr>
              <w:rPr>
                <w:rFonts w:cs="Tahoma"/>
                <w:color w:val="000000"/>
                <w:szCs w:val="20"/>
              </w:rPr>
            </w:pPr>
            <w:r w:rsidRPr="009B6021">
              <w:rPr>
                <w:rFonts w:cs="Tahoma"/>
                <w:color w:val="000000"/>
                <w:szCs w:val="20"/>
              </w:rPr>
              <w:t>System Center Server Management Suite Datacenter</w:t>
            </w:r>
          </w:p>
        </w:tc>
        <w:tc>
          <w:tcPr>
            <w:tcW w:w="4050" w:type="dxa"/>
            <w:shd w:val="clear" w:color="auto" w:fill="FFFFFF"/>
          </w:tcPr>
          <w:p w:rsidR="00FF4CAB" w:rsidRPr="00EA0D3A" w:rsidRDefault="00FF4CAB" w:rsidP="002654A1">
            <w:pPr>
              <w:rPr>
                <w:rFonts w:cs="Tahoma"/>
                <w:color w:val="000000"/>
                <w:szCs w:val="20"/>
                <w:lang w:val="pt-BR"/>
              </w:rPr>
            </w:pPr>
            <w:r w:rsidRPr="00EA0D3A">
              <w:rPr>
                <w:rFonts w:cs="Tahoma"/>
                <w:color w:val="000000"/>
                <w:szCs w:val="20"/>
                <w:lang w:val="pt-BR"/>
              </w:rPr>
              <w:t>1 Licencia de Administración de Servidor (ML de</w:t>
            </w:r>
            <w:r w:rsidR="002654A1" w:rsidRPr="00EA0D3A">
              <w:rPr>
                <w:rFonts w:cs="Tahoma"/>
                <w:color w:val="000000"/>
                <w:szCs w:val="20"/>
                <w:lang w:val="pt-BR"/>
              </w:rPr>
              <w:t> </w:t>
            </w:r>
            <w:r w:rsidRPr="00EA0D3A">
              <w:rPr>
                <w:rFonts w:cs="Tahoma"/>
                <w:color w:val="000000"/>
                <w:szCs w:val="20"/>
                <w:lang w:val="pt-BR"/>
              </w:rPr>
              <w:t>Servidor) de System Center 2012 Datacenter por cada 2 licencias cualificadas de System Center Server Management Suite Datacenter</w:t>
            </w:r>
          </w:p>
        </w:tc>
      </w:tr>
      <w:tr w:rsidR="00FF4CAB" w:rsidRPr="009B6021" w:rsidTr="00CA14C9">
        <w:tc>
          <w:tcPr>
            <w:tcW w:w="3960" w:type="dxa"/>
            <w:shd w:val="clear" w:color="auto" w:fill="FFFFFF"/>
          </w:tcPr>
          <w:p w:rsidR="00FF4CAB" w:rsidRPr="009B6021" w:rsidRDefault="00FF4CAB" w:rsidP="00FF4CAB">
            <w:pPr>
              <w:rPr>
                <w:rFonts w:cs="Tahoma"/>
                <w:color w:val="000000"/>
                <w:szCs w:val="20"/>
              </w:rPr>
            </w:pPr>
            <w:r w:rsidRPr="009B6021">
              <w:rPr>
                <w:rFonts w:cs="Tahoma"/>
                <w:color w:val="000000"/>
                <w:szCs w:val="20"/>
              </w:rPr>
              <w:t>System Center Service Manager 2010</w:t>
            </w:r>
          </w:p>
        </w:tc>
        <w:tc>
          <w:tcPr>
            <w:tcW w:w="4050" w:type="dxa"/>
            <w:shd w:val="clear" w:color="auto" w:fill="FFFFFF"/>
          </w:tcPr>
          <w:p w:rsidR="00FF4CAB" w:rsidRPr="009B6021" w:rsidRDefault="00FF4CAB" w:rsidP="002654A1">
            <w:pPr>
              <w:rPr>
                <w:rFonts w:cs="Tahoma"/>
                <w:color w:val="000000"/>
                <w:szCs w:val="20"/>
              </w:rPr>
            </w:pPr>
            <w:r w:rsidRPr="009B6021">
              <w:rPr>
                <w:rFonts w:cs="Tahoma"/>
                <w:color w:val="000000"/>
                <w:szCs w:val="20"/>
              </w:rPr>
              <w:t>1 Licencia de Administración de Servidor (ML de</w:t>
            </w:r>
            <w:r w:rsidR="002654A1">
              <w:rPr>
                <w:rFonts w:cs="Tahoma"/>
                <w:color w:val="000000"/>
                <w:szCs w:val="20"/>
              </w:rPr>
              <w:t> </w:t>
            </w:r>
            <w:r w:rsidRPr="009B6021">
              <w:rPr>
                <w:rFonts w:cs="Tahoma"/>
                <w:color w:val="000000"/>
                <w:szCs w:val="20"/>
              </w:rPr>
              <w:t>Servidor) de System Center 2012 Standard</w:t>
            </w:r>
          </w:p>
        </w:tc>
      </w:tr>
      <w:tr w:rsidR="00FF4CAB" w:rsidRPr="009B6021" w:rsidTr="00CA14C9">
        <w:tc>
          <w:tcPr>
            <w:tcW w:w="3960" w:type="dxa"/>
            <w:shd w:val="clear" w:color="auto" w:fill="FFFFFF"/>
          </w:tcPr>
          <w:p w:rsidR="00FF4CAB" w:rsidRPr="009B6021" w:rsidRDefault="00FF4CAB" w:rsidP="002654A1">
            <w:pPr>
              <w:rPr>
                <w:rFonts w:cs="Tahoma"/>
                <w:color w:val="000000"/>
                <w:szCs w:val="20"/>
              </w:rPr>
            </w:pPr>
            <w:r w:rsidRPr="009B6021">
              <w:rPr>
                <w:rFonts w:cs="Tahoma"/>
                <w:color w:val="000000"/>
                <w:szCs w:val="20"/>
              </w:rPr>
              <w:t>System Center Service Manager 2010 con</w:t>
            </w:r>
            <w:r w:rsidR="002654A1">
              <w:rPr>
                <w:rFonts w:cs="Tahoma"/>
                <w:color w:val="000000"/>
                <w:szCs w:val="20"/>
              </w:rPr>
              <w:t> </w:t>
            </w:r>
            <w:r w:rsidRPr="009B6021">
              <w:rPr>
                <w:rFonts w:cs="Tahoma"/>
                <w:color w:val="000000"/>
                <w:szCs w:val="20"/>
              </w:rPr>
              <w:t>Tecnología SQL Server 2008</w:t>
            </w:r>
          </w:p>
        </w:tc>
        <w:tc>
          <w:tcPr>
            <w:tcW w:w="4050" w:type="dxa"/>
            <w:shd w:val="clear" w:color="auto" w:fill="FFFFFF"/>
          </w:tcPr>
          <w:p w:rsidR="00FF4CAB" w:rsidRPr="009B6021" w:rsidRDefault="00FF4CAB" w:rsidP="002654A1">
            <w:pPr>
              <w:rPr>
                <w:rFonts w:cs="Tahoma"/>
                <w:color w:val="000000"/>
                <w:szCs w:val="20"/>
              </w:rPr>
            </w:pPr>
            <w:r w:rsidRPr="009B6021">
              <w:rPr>
                <w:rFonts w:cs="Tahoma"/>
                <w:color w:val="000000"/>
                <w:szCs w:val="20"/>
              </w:rPr>
              <w:t>1 Licencia de Administración de Servidor (ML de</w:t>
            </w:r>
            <w:r w:rsidR="002654A1">
              <w:rPr>
                <w:rFonts w:cs="Tahoma"/>
                <w:color w:val="000000"/>
                <w:szCs w:val="20"/>
              </w:rPr>
              <w:t> </w:t>
            </w:r>
            <w:r w:rsidRPr="009B6021">
              <w:rPr>
                <w:rFonts w:cs="Tahoma"/>
                <w:color w:val="000000"/>
                <w:szCs w:val="20"/>
              </w:rPr>
              <w:t>Servidor) de System Center 2012 Standard</w:t>
            </w:r>
          </w:p>
        </w:tc>
      </w:tr>
      <w:tr w:rsidR="00FF4CAB" w:rsidRPr="00EA0D3A" w:rsidTr="00CA14C9">
        <w:tc>
          <w:tcPr>
            <w:tcW w:w="3960" w:type="dxa"/>
            <w:shd w:val="clear" w:color="auto" w:fill="FFFFFF"/>
          </w:tcPr>
          <w:p w:rsidR="00FF4CAB" w:rsidRPr="009B6021" w:rsidRDefault="00FF4CAB" w:rsidP="00FF4CAB">
            <w:pPr>
              <w:rPr>
                <w:rFonts w:cs="Tahoma"/>
                <w:color w:val="000000"/>
                <w:szCs w:val="20"/>
              </w:rPr>
            </w:pPr>
            <w:r w:rsidRPr="009B6021">
              <w:rPr>
                <w:rFonts w:cs="Tahoma"/>
                <w:color w:val="000000"/>
                <w:szCs w:val="20"/>
              </w:rPr>
              <w:t xml:space="preserve">Licencia de Administración de Cliente </w:t>
            </w:r>
            <w:r w:rsidR="002654A1">
              <w:rPr>
                <w:rFonts w:cs="Tahoma"/>
                <w:color w:val="000000"/>
                <w:szCs w:val="20"/>
              </w:rPr>
              <w:br/>
            </w:r>
            <w:r w:rsidRPr="009B6021">
              <w:rPr>
                <w:rFonts w:cs="Tahoma"/>
                <w:color w:val="000000"/>
                <w:szCs w:val="20"/>
              </w:rPr>
              <w:t>(ML de Cliente) de System Center Service Manager 2010 por OSE</w:t>
            </w:r>
          </w:p>
        </w:tc>
        <w:tc>
          <w:tcPr>
            <w:tcW w:w="4050" w:type="dxa"/>
            <w:shd w:val="clear" w:color="auto" w:fill="FFFFFF"/>
          </w:tcPr>
          <w:p w:rsidR="00FF4CAB" w:rsidRPr="00EA0D3A" w:rsidRDefault="00FF4CAB" w:rsidP="00FF4CAB">
            <w:pPr>
              <w:rPr>
                <w:rFonts w:cs="Tahoma"/>
                <w:color w:val="000000"/>
                <w:szCs w:val="20"/>
                <w:lang w:val="fr-FR"/>
              </w:rPr>
            </w:pPr>
            <w:r w:rsidRPr="00EA0D3A">
              <w:rPr>
                <w:rFonts w:cs="Tahoma"/>
                <w:color w:val="000000"/>
                <w:szCs w:val="20"/>
                <w:lang w:val="fr-FR"/>
              </w:rPr>
              <w:t>1 System Center 2012 Client Management Suite (ML de Cliente) por OSE</w:t>
            </w:r>
          </w:p>
        </w:tc>
      </w:tr>
      <w:tr w:rsidR="00FF4CAB" w:rsidRPr="009B6021" w:rsidTr="00CA14C9">
        <w:tc>
          <w:tcPr>
            <w:tcW w:w="3960" w:type="dxa"/>
            <w:shd w:val="clear" w:color="auto" w:fill="FFFFFF"/>
          </w:tcPr>
          <w:p w:rsidR="00FF4CAB" w:rsidRPr="009B6021" w:rsidRDefault="00FF4CAB" w:rsidP="00FF4CAB">
            <w:pPr>
              <w:rPr>
                <w:rFonts w:cs="Tahoma"/>
                <w:color w:val="000000"/>
                <w:szCs w:val="20"/>
              </w:rPr>
            </w:pPr>
            <w:r w:rsidRPr="009B6021">
              <w:rPr>
                <w:rFonts w:cs="Tahoma"/>
                <w:color w:val="000000"/>
                <w:szCs w:val="20"/>
              </w:rPr>
              <w:t xml:space="preserve">Licencia de Administración de Cliente </w:t>
            </w:r>
            <w:r w:rsidR="002654A1">
              <w:rPr>
                <w:rFonts w:cs="Tahoma"/>
                <w:color w:val="000000"/>
                <w:szCs w:val="20"/>
              </w:rPr>
              <w:br/>
            </w:r>
            <w:r w:rsidRPr="009B6021">
              <w:rPr>
                <w:rFonts w:cs="Tahoma"/>
                <w:color w:val="000000"/>
                <w:szCs w:val="20"/>
              </w:rPr>
              <w:t>(ML de Cliente) de System Center Service Manager 2010 por Usuario</w:t>
            </w:r>
          </w:p>
        </w:tc>
        <w:tc>
          <w:tcPr>
            <w:tcW w:w="4050" w:type="dxa"/>
            <w:shd w:val="clear" w:color="auto" w:fill="FFFFFF"/>
          </w:tcPr>
          <w:p w:rsidR="00FF4CAB" w:rsidRPr="009B6021" w:rsidRDefault="00FF4CAB" w:rsidP="00FF4CAB">
            <w:pPr>
              <w:rPr>
                <w:rFonts w:cs="Tahoma"/>
                <w:color w:val="000000"/>
                <w:szCs w:val="20"/>
              </w:rPr>
            </w:pPr>
            <w:r w:rsidRPr="009B6021">
              <w:rPr>
                <w:rFonts w:cs="Tahoma"/>
                <w:color w:val="000000"/>
                <w:szCs w:val="20"/>
              </w:rPr>
              <w:t>1 System Center 2012 Client Management Suite (ML de Cliente) por Usuario</w:t>
            </w:r>
          </w:p>
        </w:tc>
      </w:tr>
      <w:tr w:rsidR="00FF4CAB" w:rsidRPr="009B6021" w:rsidTr="00CA14C9">
        <w:tc>
          <w:tcPr>
            <w:tcW w:w="3960" w:type="dxa"/>
            <w:shd w:val="clear" w:color="auto" w:fill="FFFFFF"/>
          </w:tcPr>
          <w:p w:rsidR="00FF4CAB" w:rsidRPr="009B6021" w:rsidRDefault="00FF4CAB" w:rsidP="002654A1">
            <w:pPr>
              <w:rPr>
                <w:rFonts w:cs="Tahoma"/>
                <w:color w:val="000000"/>
                <w:szCs w:val="20"/>
              </w:rPr>
            </w:pPr>
            <w:r w:rsidRPr="009B6021">
              <w:rPr>
                <w:rFonts w:cs="Tahoma"/>
                <w:color w:val="000000"/>
                <w:szCs w:val="20"/>
              </w:rPr>
              <w:t>Licencia de administración de Servidor (ML</w:t>
            </w:r>
            <w:r w:rsidR="002654A1">
              <w:rPr>
                <w:rFonts w:cs="Tahoma"/>
                <w:color w:val="000000"/>
                <w:szCs w:val="20"/>
              </w:rPr>
              <w:t> </w:t>
            </w:r>
            <w:r w:rsidRPr="009B6021">
              <w:rPr>
                <w:rFonts w:cs="Tahoma"/>
                <w:color w:val="000000"/>
                <w:szCs w:val="20"/>
              </w:rPr>
              <w:t>de</w:t>
            </w:r>
            <w:r w:rsidR="002654A1">
              <w:rPr>
                <w:rFonts w:cs="Tahoma"/>
                <w:color w:val="000000"/>
                <w:szCs w:val="20"/>
              </w:rPr>
              <w:t> </w:t>
            </w:r>
            <w:r w:rsidRPr="009B6021">
              <w:rPr>
                <w:rFonts w:cs="Tahoma"/>
                <w:color w:val="000000"/>
                <w:szCs w:val="20"/>
              </w:rPr>
              <w:t xml:space="preserve">Servidor) de System Center Service Manager 2010 </w:t>
            </w:r>
          </w:p>
        </w:tc>
        <w:tc>
          <w:tcPr>
            <w:tcW w:w="4050" w:type="dxa"/>
            <w:shd w:val="clear" w:color="auto" w:fill="FFFFFF"/>
          </w:tcPr>
          <w:p w:rsidR="00FF4CAB" w:rsidRPr="009B6021" w:rsidRDefault="00FF4CAB" w:rsidP="002654A1">
            <w:pPr>
              <w:rPr>
                <w:rFonts w:cs="Tahoma"/>
                <w:color w:val="000000"/>
                <w:szCs w:val="20"/>
              </w:rPr>
            </w:pPr>
            <w:r w:rsidRPr="009B6021">
              <w:rPr>
                <w:rFonts w:cs="Tahoma"/>
                <w:color w:val="000000"/>
                <w:szCs w:val="20"/>
              </w:rPr>
              <w:t>1 Licencia de Administración de Servidor (ML de</w:t>
            </w:r>
            <w:r w:rsidR="002654A1">
              <w:rPr>
                <w:rFonts w:cs="Tahoma"/>
                <w:color w:val="000000"/>
                <w:szCs w:val="20"/>
              </w:rPr>
              <w:t> </w:t>
            </w:r>
            <w:r w:rsidRPr="009B6021">
              <w:rPr>
                <w:rFonts w:cs="Tahoma"/>
                <w:color w:val="000000"/>
                <w:szCs w:val="20"/>
              </w:rPr>
              <w:t>Servidor) de System Center 2012 Standard</w:t>
            </w:r>
          </w:p>
        </w:tc>
      </w:tr>
      <w:tr w:rsidR="00FF4CAB" w:rsidRPr="009B6021" w:rsidTr="00CA14C9">
        <w:tc>
          <w:tcPr>
            <w:tcW w:w="3960" w:type="dxa"/>
            <w:shd w:val="clear" w:color="auto" w:fill="FFFFFF"/>
          </w:tcPr>
          <w:p w:rsidR="00FF4CAB" w:rsidRPr="009B6021" w:rsidRDefault="00FF4CAB" w:rsidP="00FF4CAB">
            <w:pPr>
              <w:rPr>
                <w:rFonts w:cs="Tahoma"/>
                <w:color w:val="000000"/>
                <w:szCs w:val="20"/>
              </w:rPr>
            </w:pPr>
            <w:r w:rsidRPr="009B6021">
              <w:rPr>
                <w:rFonts w:cs="Tahoma"/>
                <w:color w:val="000000"/>
                <w:szCs w:val="20"/>
              </w:rPr>
              <w:t>Licencia de Administración de Cliente de System Center Virtual Machine Manager 2008 R2 por OSE</w:t>
            </w:r>
          </w:p>
        </w:tc>
        <w:tc>
          <w:tcPr>
            <w:tcW w:w="4050" w:type="dxa"/>
            <w:shd w:val="clear" w:color="auto" w:fill="FFFFFF"/>
          </w:tcPr>
          <w:p w:rsidR="00FF4CAB" w:rsidRPr="009B6021" w:rsidRDefault="00FF4CAB" w:rsidP="002654A1">
            <w:pPr>
              <w:rPr>
                <w:rFonts w:cs="Tahoma"/>
                <w:color w:val="000000"/>
                <w:szCs w:val="20"/>
              </w:rPr>
            </w:pPr>
            <w:r w:rsidRPr="009B6021">
              <w:rPr>
                <w:rFonts w:cs="Tahoma"/>
                <w:color w:val="000000"/>
                <w:szCs w:val="20"/>
              </w:rPr>
              <w:t>1 Licencia de Administración de Cliente (ML de</w:t>
            </w:r>
            <w:r w:rsidR="002654A1">
              <w:rPr>
                <w:rFonts w:cs="Tahoma"/>
                <w:color w:val="000000"/>
                <w:szCs w:val="20"/>
              </w:rPr>
              <w:t> </w:t>
            </w:r>
            <w:r w:rsidRPr="009B6021">
              <w:rPr>
                <w:rFonts w:cs="Tahoma"/>
                <w:color w:val="000000"/>
                <w:szCs w:val="20"/>
              </w:rPr>
              <w:t>Cliente) de System Center Configuration Manager por OSE</w:t>
            </w:r>
          </w:p>
        </w:tc>
      </w:tr>
      <w:tr w:rsidR="00FF4CAB" w:rsidRPr="009B6021" w:rsidTr="00CA14C9">
        <w:tc>
          <w:tcPr>
            <w:tcW w:w="3960" w:type="dxa"/>
            <w:shd w:val="clear" w:color="auto" w:fill="FFFFFF"/>
          </w:tcPr>
          <w:p w:rsidR="00FF4CAB" w:rsidRPr="009B6021" w:rsidRDefault="00FF4CAB" w:rsidP="00FF4CAB">
            <w:pPr>
              <w:rPr>
                <w:rFonts w:cs="Tahoma"/>
                <w:color w:val="000000"/>
                <w:szCs w:val="20"/>
              </w:rPr>
            </w:pPr>
            <w:r w:rsidRPr="009B6021">
              <w:rPr>
                <w:rFonts w:cs="Tahoma"/>
                <w:color w:val="000000"/>
                <w:szCs w:val="20"/>
              </w:rPr>
              <w:t>Licencia de Administración de Cliente de System Center Virtual Machine Manager 2008 R2 por Usuario</w:t>
            </w:r>
          </w:p>
        </w:tc>
        <w:tc>
          <w:tcPr>
            <w:tcW w:w="4050" w:type="dxa"/>
            <w:shd w:val="clear" w:color="auto" w:fill="FFFFFF"/>
          </w:tcPr>
          <w:p w:rsidR="00FF4CAB" w:rsidRPr="009B6021" w:rsidRDefault="00FF4CAB" w:rsidP="002654A1">
            <w:pPr>
              <w:rPr>
                <w:rFonts w:cs="Tahoma"/>
                <w:color w:val="000000"/>
                <w:szCs w:val="20"/>
              </w:rPr>
            </w:pPr>
            <w:r w:rsidRPr="009B6021">
              <w:rPr>
                <w:rFonts w:cs="Tahoma"/>
                <w:color w:val="000000"/>
                <w:szCs w:val="20"/>
              </w:rPr>
              <w:t>1 Licencia de Administración de Cliente (ML de</w:t>
            </w:r>
            <w:r w:rsidR="002654A1">
              <w:rPr>
                <w:rFonts w:cs="Tahoma"/>
                <w:color w:val="000000"/>
                <w:szCs w:val="20"/>
              </w:rPr>
              <w:t> </w:t>
            </w:r>
            <w:r w:rsidRPr="009B6021">
              <w:rPr>
                <w:rFonts w:cs="Tahoma"/>
                <w:color w:val="000000"/>
                <w:szCs w:val="20"/>
              </w:rPr>
              <w:t>Cliente) de System Center Configuration Manager por Usuario</w:t>
            </w:r>
          </w:p>
        </w:tc>
      </w:tr>
      <w:tr w:rsidR="00FF4CAB" w:rsidRPr="009B6021" w:rsidTr="00CA14C9">
        <w:tc>
          <w:tcPr>
            <w:tcW w:w="3960" w:type="dxa"/>
            <w:shd w:val="clear" w:color="auto" w:fill="FFFFFF"/>
          </w:tcPr>
          <w:p w:rsidR="00FF4CAB" w:rsidRPr="00EA0D3A" w:rsidRDefault="00FF4CAB" w:rsidP="00FF4CAB">
            <w:pPr>
              <w:rPr>
                <w:rFonts w:cs="Tahoma"/>
                <w:color w:val="000000"/>
                <w:szCs w:val="20"/>
                <w:lang w:val="pt-BR"/>
              </w:rPr>
            </w:pPr>
            <w:r w:rsidRPr="00EA0D3A">
              <w:rPr>
                <w:rFonts w:cs="Tahoma"/>
                <w:color w:val="000000"/>
                <w:szCs w:val="20"/>
                <w:lang w:val="pt-BR"/>
              </w:rPr>
              <w:t>Licencia de Administración de System Center Virtual Machine Manager 2008 R2 Enterprise Server</w:t>
            </w:r>
          </w:p>
        </w:tc>
        <w:tc>
          <w:tcPr>
            <w:tcW w:w="4050" w:type="dxa"/>
            <w:shd w:val="clear" w:color="auto" w:fill="FFFFFF"/>
          </w:tcPr>
          <w:p w:rsidR="00FF4CAB" w:rsidRPr="009B6021" w:rsidRDefault="00FF4CAB" w:rsidP="002654A1">
            <w:pPr>
              <w:rPr>
                <w:rFonts w:cs="Tahoma"/>
                <w:color w:val="000000"/>
                <w:szCs w:val="20"/>
              </w:rPr>
            </w:pPr>
            <w:r w:rsidRPr="009B6021">
              <w:rPr>
                <w:rFonts w:cs="Tahoma"/>
                <w:color w:val="000000"/>
                <w:szCs w:val="20"/>
              </w:rPr>
              <w:t>1 Licencia de Administración de Servidor (ML de</w:t>
            </w:r>
            <w:r w:rsidR="002654A1">
              <w:rPr>
                <w:rFonts w:cs="Tahoma"/>
                <w:color w:val="000000"/>
                <w:szCs w:val="20"/>
              </w:rPr>
              <w:t> </w:t>
            </w:r>
            <w:r w:rsidRPr="009B6021">
              <w:rPr>
                <w:rFonts w:cs="Tahoma"/>
                <w:color w:val="000000"/>
                <w:szCs w:val="20"/>
              </w:rPr>
              <w:t>Servidor) de System Center 2012 Datacenter</w:t>
            </w:r>
          </w:p>
        </w:tc>
      </w:tr>
    </w:tbl>
    <w:p w:rsidR="00FF4CAB" w:rsidRPr="00EA0D3A" w:rsidRDefault="00FF4CAB" w:rsidP="00376D4B">
      <w:pPr>
        <w:ind w:left="720"/>
        <w:rPr>
          <w:rFonts w:cs="Tahoma"/>
          <w:lang w:val="es-ES"/>
        </w:rPr>
      </w:pPr>
      <w:r w:rsidRPr="00EA0D3A">
        <w:rPr>
          <w:rFonts w:cs="Tahoma"/>
          <w:i/>
          <w:color w:val="000000"/>
          <w:sz w:val="16"/>
          <w:szCs w:val="24"/>
          <w:vertAlign w:val="superscript"/>
          <w:lang w:val="es-ES"/>
        </w:rPr>
        <w:t>*</w:t>
      </w:r>
      <w:r w:rsidRPr="00EA0D3A">
        <w:rPr>
          <w:rFonts w:cs="Tahoma"/>
          <w:i/>
          <w:szCs w:val="20"/>
          <w:lang w:val="es-ES"/>
        </w:rPr>
        <w:t xml:space="preserve"> </w:t>
      </w:r>
      <w:r w:rsidRPr="00EA0D3A">
        <w:rPr>
          <w:rFonts w:cs="Tahoma"/>
          <w:i/>
          <w:color w:val="000000"/>
          <w:sz w:val="16"/>
          <w:szCs w:val="24"/>
          <w:lang w:val="es-ES"/>
        </w:rPr>
        <w:t>Las Licencias de Administración de Cliente solo para Estudiantes están disponibles para licencias de equipos de estudiantes o de equipos de propiedad de una institución que solo utilice un estudiante individual y no se deben utilizar en laboratorios o aulas</w:t>
      </w:r>
    </w:p>
    <w:p w:rsidR="0068784E" w:rsidRPr="00EA0D3A" w:rsidRDefault="0068784E" w:rsidP="00376D4B">
      <w:pPr>
        <w:ind w:left="720"/>
        <w:rPr>
          <w:rFonts w:cs="Tahoma"/>
          <w:color w:val="000000"/>
          <w:spacing w:val="-2"/>
          <w:szCs w:val="24"/>
          <w:lang w:val="es-ES"/>
        </w:rPr>
      </w:pPr>
    </w:p>
    <w:p w:rsidR="00FF4CAB" w:rsidRPr="00EA0D3A" w:rsidRDefault="00FF4CAB" w:rsidP="00376D4B">
      <w:pPr>
        <w:ind w:left="720"/>
        <w:rPr>
          <w:rFonts w:cs="Tahoma"/>
          <w:spacing w:val="-2"/>
          <w:lang w:val="es-ES"/>
        </w:rPr>
      </w:pPr>
      <w:r w:rsidRPr="00EA0D3A">
        <w:rPr>
          <w:rFonts w:cs="Tahoma"/>
          <w:color w:val="000000"/>
          <w:spacing w:val="-2"/>
          <w:szCs w:val="24"/>
          <w:lang w:val="es-ES"/>
        </w:rPr>
        <w:t xml:space="preserve">Todas las licencias concedidas en virtud de esta oferta incluirán cobertura de Software Assurance. Esa cobertura expirará cuando expire la cobertura de Software Assurance cualificada correspondiente. Tras la expiración de dicha cobertura, los Clientes podrán renovar su Software Assurance en las licencias concedidas. </w:t>
      </w:r>
    </w:p>
    <w:p w:rsidR="00FF4CAB" w:rsidRPr="00EA0D3A" w:rsidRDefault="00FF4CAB" w:rsidP="00376D4B">
      <w:pPr>
        <w:ind w:left="720"/>
        <w:rPr>
          <w:rFonts w:cs="Tahoma"/>
          <w:lang w:val="es-ES"/>
        </w:rPr>
      </w:pPr>
    </w:p>
    <w:p w:rsidR="00FF4CAB" w:rsidRPr="00EA0D3A" w:rsidRDefault="00FF4CAB" w:rsidP="00376D4B">
      <w:pPr>
        <w:ind w:left="720"/>
        <w:rPr>
          <w:rFonts w:cs="Tahoma"/>
          <w:lang w:val="es-ES"/>
        </w:rPr>
      </w:pPr>
      <w:r w:rsidRPr="00EA0D3A">
        <w:rPr>
          <w:rFonts w:cs="Tahoma"/>
          <w:color w:val="000000"/>
          <w:szCs w:val="24"/>
          <w:lang w:val="es-ES"/>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cualificada. La prueba de sus licencias cualificadas y esta Nota sobre Productos será prueba del derecho del cliente a</w:t>
      </w:r>
      <w:r w:rsidR="00FD054A" w:rsidRPr="00EA0D3A">
        <w:rPr>
          <w:rFonts w:cs="Tahoma"/>
          <w:color w:val="000000"/>
          <w:szCs w:val="24"/>
          <w:lang w:val="es-ES"/>
        </w:rPr>
        <w:t> </w:t>
      </w:r>
      <w:r w:rsidRPr="00EA0D3A">
        <w:rPr>
          <w:rFonts w:cs="Tahoma"/>
          <w:color w:val="000000"/>
          <w:szCs w:val="24"/>
          <w:lang w:val="es-ES"/>
        </w:rPr>
        <w:t>utilizar System Center 2012 conforme a los términos de esta oferta. El cliente ya no tendrá el derecho a utilizar el software en virtud de licencias cualificadas asignadas al servidor cuando actualice a System Center 2012. Los clientes no pueden transmitir las licencias concedidas en virtud de esta oferta de forma separada de las licencias cualificadas correspondientes.</w:t>
      </w:r>
    </w:p>
    <w:p w:rsidR="00FF4CAB" w:rsidRPr="00EA0D3A" w:rsidRDefault="00FF4CAB" w:rsidP="00376D4B">
      <w:pPr>
        <w:ind w:left="720"/>
        <w:rPr>
          <w:rFonts w:cs="Tahoma"/>
          <w:lang w:val="es-ES"/>
        </w:rPr>
      </w:pPr>
    </w:p>
    <w:p w:rsidR="00924690" w:rsidRPr="00EA0D3A" w:rsidRDefault="00924690" w:rsidP="00924690">
      <w:pPr>
        <w:spacing w:after="60"/>
        <w:ind w:left="720"/>
        <w:rPr>
          <w:rFonts w:cs="Tahoma"/>
          <w:lang w:val="es-ES"/>
        </w:rPr>
      </w:pPr>
      <w:r w:rsidRPr="00EA0D3A">
        <w:rPr>
          <w:rFonts w:eastAsia="Calibri" w:cs="Tahoma"/>
          <w:b/>
          <w:color w:val="000000"/>
          <w:szCs w:val="18"/>
          <w:lang w:val="es-ES"/>
        </w:rPr>
        <w:t>Para Clientes de Enterprise</w:t>
      </w:r>
    </w:p>
    <w:p w:rsidR="00A3706D" w:rsidRPr="00EA0D3A" w:rsidRDefault="00A3706D" w:rsidP="00376D4B">
      <w:pPr>
        <w:ind w:left="720"/>
        <w:rPr>
          <w:rFonts w:cs="Tahoma"/>
          <w:lang w:val="es-ES"/>
        </w:rPr>
      </w:pPr>
      <w:r w:rsidRPr="00EA0D3A">
        <w:rPr>
          <w:rFonts w:eastAsia="Calibri" w:cs="Tahoma"/>
          <w:color w:val="000000"/>
          <w:szCs w:val="18"/>
          <w:lang w:val="es-ES"/>
        </w:rPr>
        <w:t>Las licencias</w:t>
      </w:r>
      <w:r w:rsidRPr="00EA0D3A">
        <w:rPr>
          <w:rFonts w:eastAsia="Calibri" w:cs="Tahoma"/>
          <w:b/>
          <w:bCs/>
          <w:color w:val="000000"/>
          <w:szCs w:val="18"/>
          <w:vertAlign w:val="superscript"/>
          <w:lang w:val="es-ES"/>
        </w:rPr>
        <w:t xml:space="preserve">* </w:t>
      </w:r>
      <w:r w:rsidRPr="00EA0D3A">
        <w:rPr>
          <w:rFonts w:eastAsia="Calibri" w:cs="Tahoma"/>
          <w:color w:val="000000"/>
          <w:szCs w:val="18"/>
          <w:lang w:val="es-ES"/>
        </w:rPr>
        <w:t>adquiridas hasta el primer aniversario de la fecha de entrada en vigor de la inscripción de un</w:t>
      </w:r>
      <w:r w:rsidR="00FD054A" w:rsidRPr="00EA0D3A">
        <w:rPr>
          <w:rFonts w:eastAsia="Calibri" w:cs="Tahoma"/>
          <w:color w:val="000000"/>
          <w:szCs w:val="18"/>
          <w:lang w:val="es-ES"/>
        </w:rPr>
        <w:t> </w:t>
      </w:r>
      <w:r w:rsidRPr="00EA0D3A">
        <w:rPr>
          <w:rFonts w:eastAsia="Calibri" w:cs="Tahoma"/>
          <w:color w:val="000000"/>
          <w:szCs w:val="18"/>
          <w:lang w:val="es-ES"/>
        </w:rPr>
        <w:t xml:space="preserve">Cliente después del 17 de enero de 2012 como parte del proceso </w:t>
      </w:r>
      <w:r w:rsidR="00E7114A" w:rsidRPr="00EA0D3A">
        <w:rPr>
          <w:rFonts w:eastAsia="Calibri" w:cs="Tahoma"/>
          <w:color w:val="000000"/>
          <w:szCs w:val="18"/>
          <w:lang w:val="es-ES"/>
        </w:rPr>
        <w:t>“</w:t>
      </w:r>
      <w:r w:rsidRPr="00EA0D3A">
        <w:rPr>
          <w:rFonts w:eastAsia="Calibri" w:cs="Tahoma"/>
          <w:color w:val="000000"/>
          <w:szCs w:val="18"/>
          <w:lang w:val="es-ES"/>
        </w:rPr>
        <w:t>true up</w:t>
      </w:r>
      <w:r w:rsidR="00E7114A" w:rsidRPr="00EA0D3A">
        <w:rPr>
          <w:rFonts w:eastAsia="Calibri" w:cs="Tahoma"/>
          <w:color w:val="000000"/>
          <w:szCs w:val="18"/>
          <w:lang w:val="es-ES"/>
        </w:rPr>
        <w:t>”</w:t>
      </w:r>
      <w:r w:rsidRPr="00EA0D3A">
        <w:rPr>
          <w:rFonts w:eastAsia="Calibri" w:cs="Tahoma"/>
          <w:color w:val="000000"/>
          <w:szCs w:val="18"/>
          <w:lang w:val="es-ES"/>
        </w:rPr>
        <w:t xml:space="preserve"> anual de un Cliente son susceptibles de obtener una concesión de licencias descrita anteriormente. Las licencias adquiridas después de esa fecha no son susceptibles de obtener una concesión de licencias de System Center 2012 en virtud de</w:t>
      </w:r>
      <w:r w:rsidR="00FD054A" w:rsidRPr="00EA0D3A">
        <w:rPr>
          <w:rFonts w:eastAsia="Calibri" w:cs="Tahoma"/>
          <w:color w:val="000000"/>
          <w:szCs w:val="18"/>
          <w:lang w:val="es-ES"/>
        </w:rPr>
        <w:t> </w:t>
      </w:r>
      <w:r w:rsidRPr="00EA0D3A">
        <w:rPr>
          <w:rFonts w:eastAsia="Calibri" w:cs="Tahoma"/>
          <w:color w:val="000000"/>
          <w:szCs w:val="18"/>
          <w:lang w:val="es-ES"/>
        </w:rPr>
        <w:t xml:space="preserve">esta oferta. </w:t>
      </w:r>
    </w:p>
    <w:p w:rsidR="00A3706D" w:rsidRPr="00EA0D3A" w:rsidRDefault="00A3706D" w:rsidP="00376D4B">
      <w:pPr>
        <w:ind w:left="720"/>
        <w:rPr>
          <w:rFonts w:cs="Tahoma"/>
          <w:lang w:val="es-ES"/>
        </w:rPr>
      </w:pPr>
      <w:r w:rsidRPr="00EA0D3A">
        <w:rPr>
          <w:rFonts w:eastAsia="Calibri" w:cs="Tahoma"/>
          <w:b/>
          <w:bCs/>
          <w:color w:val="000000"/>
          <w:szCs w:val="18"/>
          <w:vertAlign w:val="superscript"/>
          <w:lang w:val="es-ES"/>
        </w:rPr>
        <w:t>*</w:t>
      </w:r>
      <w:r w:rsidRPr="00EA0D3A">
        <w:rPr>
          <w:rFonts w:eastAsia="Calibri" w:cs="Tahoma"/>
          <w:color w:val="000000"/>
          <w:szCs w:val="18"/>
          <w:lang w:val="es-ES"/>
        </w:rPr>
        <w:t>Para System Center Server Management Suite Enterprise, System Center Server Management Suite Datacenter, System Center Client Management Suite y Licencia de Administración de Cliente de System Center Configuration Manager, todas las licencias adquiridas hasta el final del contrato califican para el otorgamiento.</w:t>
      </w:r>
    </w:p>
    <w:p w:rsidR="00FF4CAB" w:rsidRPr="00EA0D3A" w:rsidRDefault="00FF4CAB" w:rsidP="00376D4B">
      <w:pPr>
        <w:ind w:left="720"/>
        <w:rPr>
          <w:rFonts w:cs="Tahoma"/>
          <w:lang w:val="es-ES"/>
        </w:rPr>
      </w:pPr>
    </w:p>
    <w:p w:rsidR="00924690" w:rsidRPr="009B6021" w:rsidRDefault="00FF4CAB" w:rsidP="00924690">
      <w:pPr>
        <w:spacing w:after="60"/>
        <w:ind w:left="720"/>
        <w:rPr>
          <w:rFonts w:cs="Tahoma"/>
        </w:rPr>
      </w:pPr>
      <w:r w:rsidRPr="009B6021">
        <w:rPr>
          <w:rFonts w:eastAsia="Calibri" w:cs="Tahoma"/>
          <w:b/>
          <w:color w:val="000000"/>
          <w:szCs w:val="18"/>
        </w:rPr>
        <w:t>Para clientes de Enterprise Subscription, Campus and School (incluida Enrollment for Education Solutions) y Open Value Subscription</w:t>
      </w:r>
    </w:p>
    <w:p w:rsidR="00FF4CAB" w:rsidRPr="00EA0D3A" w:rsidRDefault="00FF4CAB" w:rsidP="00376D4B">
      <w:pPr>
        <w:ind w:left="720"/>
        <w:rPr>
          <w:rFonts w:cs="Tahoma"/>
          <w:lang w:val="es-ES"/>
        </w:rPr>
      </w:pPr>
      <w:r w:rsidRPr="00EA0D3A">
        <w:rPr>
          <w:rFonts w:cs="Tahoma"/>
          <w:bCs/>
          <w:color w:val="000000"/>
          <w:szCs w:val="18"/>
          <w:lang w:val="es-ES"/>
        </w:rPr>
        <w:t>Las licencias se conceden conforme a los mismos términos, pero de forma temporal hasta el final de un contrato de inscripción Enterprise Subscription, Campus y School u Open Value Subscription o periodo de Enrollment for Education Solutions, siempre que el cliente mantenga una cobertura de suscripción continua.</w:t>
      </w:r>
      <w:r w:rsidR="00CE4ED3" w:rsidRPr="00EA0D3A">
        <w:rPr>
          <w:rFonts w:cs="Tahoma"/>
          <w:bCs/>
          <w:color w:val="000000"/>
          <w:szCs w:val="18"/>
          <w:lang w:val="es-ES"/>
        </w:rPr>
        <w:t xml:space="preserve"> </w:t>
      </w:r>
      <w:r w:rsidRPr="00EA0D3A">
        <w:rPr>
          <w:rFonts w:cs="Tahoma"/>
          <w:bCs/>
          <w:color w:val="000000"/>
          <w:szCs w:val="18"/>
          <w:lang w:val="es-ES"/>
        </w:rPr>
        <w:t>Los clientes que opten por licencias de compra completa tienen dos opciones.</w:t>
      </w:r>
    </w:p>
    <w:p w:rsidR="00FF4CAB" w:rsidRPr="00EA0D3A" w:rsidRDefault="00FF4CAB" w:rsidP="00376D4B">
      <w:pPr>
        <w:ind w:left="720"/>
        <w:rPr>
          <w:rFonts w:cs="Tahoma"/>
          <w:lang w:val="es-ES"/>
        </w:rPr>
      </w:pPr>
    </w:p>
    <w:p w:rsidR="00FF4CAB" w:rsidRPr="00EA0D3A" w:rsidRDefault="00FF4CAB" w:rsidP="00376D4B">
      <w:pPr>
        <w:ind w:left="720"/>
        <w:rPr>
          <w:rFonts w:cs="Tahoma"/>
          <w:lang w:val="es-ES"/>
        </w:rPr>
      </w:pPr>
      <w:r w:rsidRPr="00EA0D3A">
        <w:rPr>
          <w:rFonts w:cs="Tahoma"/>
          <w:bCs/>
          <w:color w:val="000000"/>
          <w:szCs w:val="18"/>
          <w:lang w:val="es-ES"/>
        </w:rPr>
        <w:t>Opción 1: adquirir licencias para productos System Center correspondientes a las licencias cualificadas del</w:t>
      </w:r>
      <w:r w:rsidR="00FD054A" w:rsidRPr="00EA0D3A">
        <w:rPr>
          <w:rFonts w:cs="Tahoma"/>
          <w:bCs/>
          <w:color w:val="000000"/>
          <w:szCs w:val="18"/>
          <w:lang w:val="es-ES"/>
        </w:rPr>
        <w:t> </w:t>
      </w:r>
      <w:r w:rsidRPr="00EA0D3A">
        <w:rPr>
          <w:rFonts w:cs="Tahoma"/>
          <w:bCs/>
          <w:color w:val="000000"/>
          <w:szCs w:val="18"/>
          <w:lang w:val="es-ES"/>
        </w:rPr>
        <w:t>cliente. En virtud de esta opción el cliente no será elegible para agregar Software Assurance a la licencia</w:t>
      </w:r>
      <w:r w:rsidR="00FD054A" w:rsidRPr="00EA0D3A">
        <w:rPr>
          <w:rFonts w:cs="Tahoma"/>
          <w:bCs/>
          <w:color w:val="000000"/>
          <w:szCs w:val="18"/>
          <w:lang w:val="es-ES"/>
        </w:rPr>
        <w:t> </w:t>
      </w:r>
      <w:r w:rsidRPr="00EA0D3A">
        <w:rPr>
          <w:rFonts w:cs="Tahoma"/>
          <w:bCs/>
          <w:color w:val="000000"/>
          <w:szCs w:val="18"/>
          <w:lang w:val="es-ES"/>
        </w:rPr>
        <w:t>o para utilizar System Center 2012 o cualquier versión posterior del software de System Center.</w:t>
      </w:r>
    </w:p>
    <w:p w:rsidR="00FF4CAB" w:rsidRPr="00EA0D3A" w:rsidRDefault="00FF4CAB" w:rsidP="00376D4B">
      <w:pPr>
        <w:ind w:left="720"/>
        <w:rPr>
          <w:rFonts w:cs="Tahoma"/>
          <w:lang w:val="es-ES"/>
        </w:rPr>
      </w:pPr>
    </w:p>
    <w:p w:rsidR="00FF4CAB" w:rsidRPr="00EA0D3A" w:rsidRDefault="00FF4CAB" w:rsidP="00376D4B">
      <w:pPr>
        <w:ind w:left="720"/>
        <w:rPr>
          <w:rFonts w:cs="Tahoma"/>
          <w:lang w:val="es-ES"/>
        </w:rPr>
      </w:pPr>
      <w:r w:rsidRPr="00EA0D3A">
        <w:rPr>
          <w:rFonts w:cs="Tahoma"/>
          <w:bCs/>
          <w:color w:val="000000"/>
          <w:szCs w:val="18"/>
          <w:lang w:val="es-ES"/>
        </w:rPr>
        <w:t>Opción 2: adquirir las licencias de System Center 2012 correspondientes a las licencias cualificadas del</w:t>
      </w:r>
      <w:r w:rsidR="00FD054A" w:rsidRPr="00EA0D3A">
        <w:rPr>
          <w:rFonts w:cs="Tahoma"/>
          <w:bCs/>
          <w:color w:val="000000"/>
          <w:szCs w:val="18"/>
          <w:lang w:val="es-ES"/>
        </w:rPr>
        <w:t> </w:t>
      </w:r>
      <w:r w:rsidRPr="00EA0D3A">
        <w:rPr>
          <w:rFonts w:cs="Tahoma"/>
          <w:bCs/>
          <w:color w:val="000000"/>
          <w:szCs w:val="18"/>
          <w:lang w:val="es-ES"/>
        </w:rPr>
        <w:t>cliente.</w:t>
      </w:r>
      <w:r w:rsidR="00CE4ED3" w:rsidRPr="00EA0D3A">
        <w:rPr>
          <w:rFonts w:cs="Tahoma"/>
          <w:bCs/>
          <w:color w:val="000000"/>
          <w:szCs w:val="18"/>
          <w:lang w:val="es-ES"/>
        </w:rPr>
        <w:t xml:space="preserve"> </w:t>
      </w:r>
      <w:r w:rsidRPr="00EA0D3A">
        <w:rPr>
          <w:rFonts w:cs="Tahoma"/>
          <w:bCs/>
          <w:color w:val="000000"/>
          <w:szCs w:val="18"/>
          <w:lang w:val="es-ES"/>
        </w:rPr>
        <w:t>Según esta opción, el cliente será elegible para agregar Software Assurance.</w:t>
      </w:r>
    </w:p>
    <w:p w:rsidR="00FF4CAB" w:rsidRPr="00EA0D3A" w:rsidRDefault="00FF4CAB" w:rsidP="00376D4B">
      <w:pPr>
        <w:ind w:left="720"/>
        <w:rPr>
          <w:rFonts w:cs="Tahoma"/>
          <w:lang w:val="es-ES"/>
        </w:rPr>
      </w:pPr>
    </w:p>
    <w:p w:rsidR="00924690" w:rsidRPr="00EA0D3A" w:rsidRDefault="00FF4CAB" w:rsidP="00924690">
      <w:pPr>
        <w:spacing w:after="60"/>
        <w:ind w:left="720"/>
        <w:rPr>
          <w:rFonts w:cs="Tahoma"/>
          <w:lang w:val="es-ES"/>
        </w:rPr>
      </w:pPr>
      <w:r w:rsidRPr="00EA0D3A">
        <w:rPr>
          <w:rFonts w:eastAsia="Calibri" w:cs="Tahoma"/>
          <w:b/>
          <w:color w:val="000000"/>
          <w:szCs w:val="18"/>
          <w:lang w:val="es-ES"/>
        </w:rPr>
        <w:t>Concesión de licencia alternativa para System Center 2012 Standard para clientes con servidores con más de dos procesadores</w:t>
      </w:r>
    </w:p>
    <w:p w:rsidR="00FF4CAB" w:rsidRPr="00EA0D3A" w:rsidRDefault="00FF4CAB" w:rsidP="00376D4B">
      <w:pPr>
        <w:ind w:left="720"/>
        <w:rPr>
          <w:rFonts w:cs="Tahoma"/>
          <w:lang w:val="es-ES"/>
        </w:rPr>
      </w:pPr>
      <w:r w:rsidRPr="00EA0D3A">
        <w:rPr>
          <w:rFonts w:cs="Tahoma"/>
          <w:szCs w:val="18"/>
          <w:lang w:val="es-ES"/>
        </w:rPr>
        <w:t>Cada ML de Servidor de System Center 2012 Standard cubre hasta dos procesadores en un servidor físico.</w:t>
      </w:r>
      <w:r w:rsidR="00CE4ED3" w:rsidRPr="00EA0D3A">
        <w:rPr>
          <w:rFonts w:cs="Tahoma"/>
          <w:szCs w:val="18"/>
          <w:lang w:val="es-ES"/>
        </w:rPr>
        <w:t xml:space="preserve"> </w:t>
      </w:r>
      <w:r w:rsidRPr="00EA0D3A">
        <w:rPr>
          <w:rFonts w:cs="Tahoma"/>
          <w:szCs w:val="18"/>
          <w:lang w:val="es-ES"/>
        </w:rPr>
        <w:t>Los Clientes que disponen de licencias cualificadas asignadas a servidores con más de dos procesadores el</w:t>
      </w:r>
      <w:r w:rsidR="00FD054A" w:rsidRPr="00EA0D3A">
        <w:rPr>
          <w:rFonts w:cs="Tahoma"/>
          <w:szCs w:val="18"/>
          <w:lang w:val="es-ES"/>
        </w:rPr>
        <w:t> </w:t>
      </w:r>
      <w:r w:rsidRPr="00EA0D3A">
        <w:rPr>
          <w:rFonts w:cs="Tahoma"/>
          <w:szCs w:val="18"/>
          <w:lang w:val="es-ES"/>
        </w:rPr>
        <w:t>1</w:t>
      </w:r>
      <w:r w:rsidR="00FD054A" w:rsidRPr="00EA0D3A">
        <w:rPr>
          <w:rFonts w:cs="Tahoma"/>
          <w:szCs w:val="18"/>
          <w:lang w:val="es-ES"/>
        </w:rPr>
        <w:t> </w:t>
      </w:r>
      <w:r w:rsidRPr="00EA0D3A">
        <w:rPr>
          <w:rFonts w:cs="Tahoma"/>
          <w:szCs w:val="18"/>
          <w:lang w:val="es-ES"/>
        </w:rPr>
        <w:t>de abril de 2012 o el primer aniversario del cliente después del 17 de enero de 2012, lo que sea posterior, pueden optar por una concesión alternativa de un número de MLs de Servidor de System Center 2012 Standard igual al número de procesadores físicos en el servidor administrador dividido por dos.</w:t>
      </w:r>
      <w:r w:rsidR="00CE4ED3" w:rsidRPr="00EA0D3A">
        <w:rPr>
          <w:rFonts w:cs="Tahoma"/>
          <w:szCs w:val="18"/>
          <w:lang w:val="es-ES"/>
        </w:rPr>
        <w:t xml:space="preserve"> </w:t>
      </w:r>
      <w:r w:rsidRPr="00EA0D3A">
        <w:rPr>
          <w:rFonts w:cs="Tahoma"/>
          <w:szCs w:val="18"/>
          <w:lang w:val="es-ES"/>
        </w:rPr>
        <w:t>El servidor debe tener la licencia completa para permitir la administración de entorno de sistema operativo en</w:t>
      </w:r>
      <w:r w:rsidR="00FD054A" w:rsidRPr="00EA0D3A">
        <w:rPr>
          <w:rFonts w:cs="Tahoma"/>
          <w:szCs w:val="18"/>
          <w:lang w:val="es-ES"/>
        </w:rPr>
        <w:t> </w:t>
      </w:r>
      <w:r w:rsidRPr="00EA0D3A">
        <w:rPr>
          <w:rFonts w:cs="Tahoma"/>
          <w:szCs w:val="18"/>
          <w:lang w:val="es-ES"/>
        </w:rPr>
        <w:t>ese servidor conforme a los términos de las licencias cualificadas en el momento de la concesión.</w:t>
      </w:r>
      <w:r w:rsidR="00CE4ED3" w:rsidRPr="00EA0D3A">
        <w:rPr>
          <w:rFonts w:cs="Tahoma"/>
          <w:szCs w:val="18"/>
          <w:lang w:val="es-ES"/>
        </w:rPr>
        <w:t xml:space="preserve"> </w:t>
      </w:r>
      <w:r w:rsidRPr="00EA0D3A">
        <w:rPr>
          <w:rFonts w:cs="Tahoma"/>
          <w:szCs w:val="18"/>
          <w:lang w:val="es-ES"/>
        </w:rPr>
        <w:t>Esta concesión alternativa garantiza que los servidores del cliente mantendrán su licencia completa durante la</w:t>
      </w:r>
      <w:r w:rsidR="00FD054A" w:rsidRPr="00EA0D3A">
        <w:rPr>
          <w:rFonts w:cs="Tahoma"/>
          <w:szCs w:val="18"/>
          <w:lang w:val="es-ES"/>
        </w:rPr>
        <w:t> </w:t>
      </w:r>
      <w:r w:rsidRPr="00EA0D3A">
        <w:rPr>
          <w:rFonts w:cs="Tahoma"/>
          <w:szCs w:val="18"/>
          <w:lang w:val="es-ES"/>
        </w:rPr>
        <w:t>transición. El cliente debe documentar el número de procesadores físicos en el servidor administrado con la herramienta Microsoft MAP o un software equivalente.</w:t>
      </w:r>
      <w:r w:rsidR="00CE4ED3" w:rsidRPr="00EA0D3A">
        <w:rPr>
          <w:rFonts w:cs="Tahoma"/>
          <w:szCs w:val="18"/>
          <w:lang w:val="es-ES"/>
        </w:rPr>
        <w:t xml:space="preserve"> </w:t>
      </w:r>
      <w:r w:rsidRPr="00EA0D3A">
        <w:rPr>
          <w:rFonts w:cs="Tahoma"/>
          <w:szCs w:val="18"/>
          <w:lang w:val="es-ES"/>
        </w:rPr>
        <w:t>Esta documentación en conjunto con la prueba de sus licencias cualificadas y esta Nota sobre Productos será prueba del derecho del cliente a utilizar System Center 2012 conforme a los términos de esta oferta. El cliente ya no tendrá el derecho a utilizar el software en virtud de licencias cualificadas cedidas al servidor cuando actualice a System Center 2012.</w:t>
      </w:r>
      <w:r w:rsidRPr="00EA0D3A">
        <w:rPr>
          <w:rFonts w:cs="Tahoma"/>
          <w:color w:val="000000"/>
          <w:lang w:val="es-ES"/>
        </w:rPr>
        <w:t xml:space="preserve"> Los clientes no pueden transmitir las licencias cedidas en virtud de esta oferta de forma separada de las licencias cualificadas correspondientes.</w:t>
      </w:r>
    </w:p>
    <w:p w:rsidR="00FF4CAB" w:rsidRPr="00EA0D3A" w:rsidRDefault="00FF4CAB" w:rsidP="00376D4B">
      <w:pPr>
        <w:tabs>
          <w:tab w:val="left" w:pos="2970"/>
        </w:tabs>
        <w:ind w:left="720"/>
        <w:contextualSpacing/>
        <w:rPr>
          <w:rFonts w:cs="Tahoma"/>
          <w:lang w:val="es-ES"/>
        </w:rPr>
      </w:pPr>
    </w:p>
    <w:p w:rsidR="00924690" w:rsidRPr="00EA0D3A" w:rsidRDefault="00FF4CAB" w:rsidP="00924690">
      <w:pPr>
        <w:spacing w:after="60"/>
        <w:ind w:left="720"/>
        <w:rPr>
          <w:rFonts w:cs="Tahoma"/>
          <w:lang w:val="es-ES"/>
        </w:rPr>
      </w:pPr>
      <w:r w:rsidRPr="00EA0D3A">
        <w:rPr>
          <w:rFonts w:eastAsia="Calibri" w:cs="Tahoma"/>
          <w:b/>
          <w:color w:val="000000"/>
          <w:szCs w:val="18"/>
          <w:lang w:val="es-ES"/>
        </w:rPr>
        <w:t>Concesión de licencia alternativa para System Center 2012 Datacenter para clientes con licencias cualificadas para Virtual Machine Manager (ML de Servidor de VMM Enterprise)</w:t>
      </w:r>
    </w:p>
    <w:p w:rsidR="00FF4CAB" w:rsidRPr="00EA0D3A" w:rsidRDefault="00FF4CAB" w:rsidP="00376D4B">
      <w:pPr>
        <w:tabs>
          <w:tab w:val="left" w:pos="2970"/>
        </w:tabs>
        <w:ind w:left="720"/>
        <w:contextualSpacing/>
        <w:rPr>
          <w:rFonts w:cs="Tahoma"/>
          <w:lang w:val="es-ES"/>
        </w:rPr>
      </w:pPr>
      <w:r w:rsidRPr="00EA0D3A">
        <w:rPr>
          <w:rFonts w:cs="Tahoma"/>
          <w:szCs w:val="18"/>
          <w:lang w:val="es-ES"/>
        </w:rPr>
        <w:t>Los Clientes que disponen de MLs de Servidor de VMM Enterprise asignadas a servidores con más de dos procesadores el 1 de abril de 2012 o el primer aniversario del cliente después del 17 de enero de 2012, lo que sea posterior, pueden optar por una concesión alternativa de un número de MLs de Servidor de System Center 2012 Datacenter igual al número de procesadores físicos en el servidor administrador dividido por dos.</w:t>
      </w:r>
      <w:r w:rsidR="00CE4ED3" w:rsidRPr="00EA0D3A">
        <w:rPr>
          <w:rFonts w:cs="Tahoma"/>
          <w:szCs w:val="18"/>
          <w:lang w:val="es-ES"/>
        </w:rPr>
        <w:t xml:space="preserve"> </w:t>
      </w:r>
      <w:r w:rsidRPr="00EA0D3A">
        <w:rPr>
          <w:rFonts w:cs="Tahoma"/>
          <w:szCs w:val="18"/>
          <w:lang w:val="es-ES"/>
        </w:rPr>
        <w:t>Esta concesión alternativa garantiza que los servidores del cliente mantendrán su licencia completa durante la transición. El cliente debe documentar el número de procesadores físicos en el servidor administrado con la herramienta Microsoft MAP o un software equivalente.</w:t>
      </w:r>
      <w:r w:rsidR="00CE4ED3" w:rsidRPr="00EA0D3A">
        <w:rPr>
          <w:rFonts w:cs="Tahoma"/>
          <w:szCs w:val="18"/>
          <w:lang w:val="es-ES"/>
        </w:rPr>
        <w:t xml:space="preserve"> </w:t>
      </w:r>
      <w:r w:rsidRPr="00EA0D3A">
        <w:rPr>
          <w:rFonts w:cs="Tahoma"/>
          <w:szCs w:val="18"/>
          <w:lang w:val="es-ES"/>
        </w:rPr>
        <w:t>Esta documentación en conjunto con la prueba de sus licencias cualificadas y esta Nota sobre Productos será prueba del derecho del cliente a</w:t>
      </w:r>
      <w:r w:rsidR="00FD054A" w:rsidRPr="00EA0D3A">
        <w:rPr>
          <w:rFonts w:cs="Tahoma"/>
          <w:szCs w:val="18"/>
          <w:lang w:val="es-ES"/>
        </w:rPr>
        <w:t> </w:t>
      </w:r>
      <w:r w:rsidRPr="00EA0D3A">
        <w:rPr>
          <w:rFonts w:cs="Tahoma"/>
          <w:szCs w:val="18"/>
          <w:lang w:val="es-ES"/>
        </w:rPr>
        <w:t>utilizar System Center 2012 conforme a los términos de esta oferta. El cliente ya no tendrá el derecho a utilizar el software en virtud de la licencia cualificada cedida al servidor cuando actualice a System Center 2012.</w:t>
      </w:r>
      <w:r w:rsidRPr="00EA0D3A">
        <w:rPr>
          <w:rFonts w:cs="Tahoma"/>
          <w:color w:val="000000"/>
          <w:szCs w:val="24"/>
          <w:lang w:val="es-ES"/>
        </w:rPr>
        <w:t xml:space="preserve"> Los clientes no pueden transmitir las licencias concedidas en virtud de esta oferta de forma separada de las licencias cualificadas correspondientes.</w:t>
      </w:r>
    </w:p>
    <w:p w:rsidR="00FF4CAB" w:rsidRPr="00EA0D3A" w:rsidRDefault="00FF4CAB" w:rsidP="00376D4B">
      <w:pPr>
        <w:ind w:left="720"/>
        <w:rPr>
          <w:rFonts w:cs="Tahoma"/>
          <w:lang w:val="es-ES"/>
        </w:rPr>
      </w:pPr>
    </w:p>
    <w:p w:rsidR="00E9055B" w:rsidRPr="00EA0D3A" w:rsidRDefault="00E9055B" w:rsidP="00376D4B">
      <w:pPr>
        <w:ind w:left="720"/>
        <w:rPr>
          <w:rFonts w:cs="Tahoma"/>
          <w:lang w:val="es-ES"/>
        </w:rPr>
      </w:pPr>
    </w:p>
    <w:p w:rsidR="00E9055B" w:rsidRPr="00EA0D3A" w:rsidRDefault="00E9055B" w:rsidP="00376D4B">
      <w:pPr>
        <w:ind w:left="720"/>
        <w:rPr>
          <w:rFonts w:cs="Tahoma"/>
          <w:lang w:val="es-ES"/>
        </w:rPr>
      </w:pPr>
    </w:p>
    <w:p w:rsidR="00E9055B" w:rsidRPr="00EA0D3A" w:rsidRDefault="00E9055B" w:rsidP="00376D4B">
      <w:pPr>
        <w:ind w:left="720"/>
        <w:rPr>
          <w:rFonts w:cs="Tahoma"/>
          <w:lang w:val="es-ES"/>
        </w:rPr>
      </w:pPr>
    </w:p>
    <w:p w:rsidR="00E9055B" w:rsidRPr="00EA0D3A" w:rsidRDefault="00E9055B" w:rsidP="00376D4B">
      <w:pPr>
        <w:ind w:left="720"/>
        <w:rPr>
          <w:rFonts w:cs="Tahoma"/>
          <w:lang w:val="es-ES"/>
        </w:rPr>
      </w:pPr>
    </w:p>
    <w:p w:rsidR="00E9055B" w:rsidRPr="00EA0D3A" w:rsidRDefault="00E9055B" w:rsidP="00376D4B">
      <w:pPr>
        <w:ind w:left="720"/>
        <w:rPr>
          <w:rFonts w:cs="Tahoma"/>
          <w:lang w:val="es-ES"/>
        </w:rPr>
      </w:pPr>
    </w:p>
    <w:p w:rsidR="00E9055B" w:rsidRPr="00EA0D3A" w:rsidRDefault="00E9055B" w:rsidP="00376D4B">
      <w:pPr>
        <w:ind w:left="720"/>
        <w:rPr>
          <w:rFonts w:cs="Tahoma"/>
          <w:lang w:val="es-ES"/>
        </w:rPr>
      </w:pPr>
    </w:p>
    <w:p w:rsidR="009B12B7" w:rsidRPr="00EA0D3A" w:rsidRDefault="00FF4CAB" w:rsidP="00924690">
      <w:pPr>
        <w:spacing w:after="60"/>
        <w:ind w:left="720"/>
        <w:rPr>
          <w:rFonts w:cs="Tahoma"/>
          <w:lang w:val="es-ES"/>
        </w:rPr>
      </w:pPr>
      <w:r w:rsidRPr="00EA0D3A">
        <w:rPr>
          <w:rFonts w:eastAsia="Calibri" w:cs="Tahoma"/>
          <w:b/>
          <w:color w:val="000000"/>
          <w:szCs w:val="18"/>
          <w:lang w:val="es-ES"/>
        </w:rPr>
        <w:t>Clientes que renuevan Software Assurance antes del 1 de octubre de 2012</w:t>
      </w:r>
    </w:p>
    <w:p w:rsidR="009B12B7" w:rsidRPr="00EA0D3A" w:rsidRDefault="00DC4FEC" w:rsidP="00376D4B">
      <w:pPr>
        <w:ind w:left="720"/>
        <w:rPr>
          <w:rFonts w:cs="Tahoma"/>
          <w:lang w:val="es-ES"/>
        </w:rPr>
      </w:pPr>
      <w:r w:rsidRPr="00EA0D3A">
        <w:rPr>
          <w:rFonts w:cs="Tahoma"/>
          <w:color w:val="000000"/>
          <w:szCs w:val="18"/>
          <w:lang w:val="es-ES"/>
        </w:rPr>
        <w:t xml:space="preserve">Los clientes con Academic, Open y Open Value que </w:t>
      </w:r>
      <w:r w:rsidRPr="00EA0D3A">
        <w:rPr>
          <w:rFonts w:cs="Tahoma"/>
          <w:szCs w:val="18"/>
          <w:lang w:val="es-ES"/>
        </w:rPr>
        <w:t>renueven Software Assurance para System Center 2012 antes del 1 de octubre de 2012 cumplirán con los requisitos para renovar la cobertura</w:t>
      </w:r>
      <w:r w:rsidRPr="00EA0D3A">
        <w:rPr>
          <w:rFonts w:cs="Tahoma"/>
          <w:color w:val="000000"/>
          <w:szCs w:val="18"/>
          <w:lang w:val="es-ES"/>
        </w:rPr>
        <w:t xml:space="preserve"> de sus licencias que los califiquen para la concesión de licencias de System Center 2012 (cada una “licencia cualificada”).</w:t>
      </w:r>
      <w:r w:rsidR="00CE4ED3" w:rsidRPr="00EA0D3A">
        <w:rPr>
          <w:rFonts w:cs="Tahoma"/>
          <w:color w:val="000000"/>
          <w:szCs w:val="18"/>
          <w:lang w:val="es-ES"/>
        </w:rPr>
        <w:t xml:space="preserve"> </w:t>
      </w:r>
      <w:r w:rsidRPr="00EA0D3A">
        <w:rPr>
          <w:rFonts w:cs="Tahoma"/>
          <w:color w:val="000000"/>
          <w:szCs w:val="18"/>
          <w:lang w:val="es-ES"/>
        </w:rPr>
        <w:t>Al renovar la cobertura para una licencia cualificada, se considerará que el cliente ha renovado la cobertura para la licencia de System Center 2012 correspondiente suministrada a través de la concesión de licencias.</w:t>
      </w:r>
      <w:r w:rsidR="00CE4ED3" w:rsidRPr="00EA0D3A">
        <w:rPr>
          <w:rFonts w:cs="Tahoma"/>
          <w:color w:val="000000"/>
          <w:szCs w:val="18"/>
          <w:lang w:val="es-ES"/>
        </w:rPr>
        <w:t xml:space="preserve"> </w:t>
      </w:r>
      <w:r w:rsidRPr="00EA0D3A">
        <w:rPr>
          <w:rFonts w:cs="Tahoma"/>
          <w:color w:val="000000"/>
          <w:szCs w:val="18"/>
          <w:lang w:val="es-ES"/>
        </w:rPr>
        <w:t>Por consiguiente, el cliente podrá obtener cualquier versión posterior de System Center 2012 puesta a disposición durante el periodo de renovación de la cobertura de Software Assurance, y podrá renovar la cobertura para System Center 2012 basada en el precio vigente de System Center 2012, una vez expirada la</w:t>
      </w:r>
      <w:r w:rsidR="00FD054A" w:rsidRPr="00EA0D3A">
        <w:rPr>
          <w:rFonts w:cs="Tahoma"/>
          <w:color w:val="000000"/>
          <w:szCs w:val="18"/>
          <w:lang w:val="es-ES"/>
        </w:rPr>
        <w:t> </w:t>
      </w:r>
      <w:r w:rsidRPr="00EA0D3A">
        <w:rPr>
          <w:rFonts w:cs="Tahoma"/>
          <w:color w:val="000000"/>
          <w:szCs w:val="18"/>
          <w:lang w:val="es-ES"/>
        </w:rPr>
        <w:t>cobertura solicitada en virtud de esta promoción. A pesar de la renovación de Software Assurance para las licencias que califiquen, los términos y condiciones de la concesión de licencias de System Center 2012 permanecen en total vigencia.</w:t>
      </w:r>
      <w:r w:rsidR="00CE4ED3" w:rsidRPr="00EA0D3A">
        <w:rPr>
          <w:rFonts w:cs="Tahoma"/>
          <w:color w:val="000000"/>
          <w:szCs w:val="18"/>
          <w:lang w:val="es-ES"/>
        </w:rPr>
        <w:t xml:space="preserve"> </w:t>
      </w:r>
      <w:r w:rsidRPr="00EA0D3A">
        <w:rPr>
          <w:rFonts w:cs="Tahoma"/>
          <w:color w:val="000000"/>
          <w:szCs w:val="18"/>
          <w:lang w:val="es-ES"/>
        </w:rPr>
        <w:t>Por consiguiente, los clientes no podrán utilizar el software bajo una licencia cualificada y una licencia de System Center 2012 correspondiente, al mismo tiempo.</w:t>
      </w:r>
      <w:r w:rsidR="00CE4ED3" w:rsidRPr="00EA0D3A">
        <w:rPr>
          <w:rFonts w:cs="Tahoma"/>
          <w:color w:val="000000"/>
          <w:szCs w:val="18"/>
          <w:lang w:val="es-ES"/>
        </w:rPr>
        <w:t xml:space="preserve"> </w:t>
      </w:r>
      <w:r w:rsidRPr="00EA0D3A">
        <w:rPr>
          <w:rFonts w:cs="Tahoma"/>
          <w:color w:val="000000"/>
          <w:szCs w:val="18"/>
          <w:lang w:val="es-ES"/>
        </w:rPr>
        <w:t>La licencia y el Software Assurance para nuevas licencias adquiridas en la renovación se deben solicitar utilizando el precio de System Center 2012.</w:t>
      </w:r>
    </w:p>
    <w:p w:rsidR="009B12B7" w:rsidRPr="00EA0D3A" w:rsidRDefault="009B12B7" w:rsidP="00376D4B">
      <w:pPr>
        <w:ind w:left="720"/>
        <w:rPr>
          <w:rFonts w:cs="Tahoma"/>
          <w:lang w:val="es-ES"/>
        </w:rPr>
      </w:pPr>
    </w:p>
    <w:p w:rsidR="00FF4CAB" w:rsidRPr="00EA0D3A" w:rsidRDefault="009B12B7" w:rsidP="00376D4B">
      <w:pPr>
        <w:ind w:left="720"/>
        <w:rPr>
          <w:rFonts w:cs="Tahoma"/>
          <w:lang w:val="es-ES"/>
        </w:rPr>
      </w:pPr>
      <w:r w:rsidRPr="00EA0D3A">
        <w:rPr>
          <w:rFonts w:cs="Tahoma"/>
          <w:szCs w:val="18"/>
          <w:lang w:val="es-ES"/>
        </w:rPr>
        <w:t>Cualquier otro cliente que renueve Software Assurance antes del 1 de octubre de 2012 para las licencias de</w:t>
      </w:r>
      <w:r w:rsidR="00FD054A" w:rsidRPr="00EA0D3A">
        <w:rPr>
          <w:rFonts w:cs="Tahoma"/>
          <w:szCs w:val="18"/>
          <w:lang w:val="es-ES"/>
        </w:rPr>
        <w:t> </w:t>
      </w:r>
      <w:r w:rsidRPr="00EA0D3A">
        <w:rPr>
          <w:rFonts w:cs="Tahoma"/>
          <w:szCs w:val="18"/>
          <w:lang w:val="es-ES"/>
        </w:rPr>
        <w:t>System Center 2012 otorgadas en virtud de esta promoción también puede cumplir con los requisitos para renovar la cobertura según el precio de Software Assurance para las licencias que los califiquen para la concesión.</w:t>
      </w:r>
      <w:r w:rsidR="00CE4ED3" w:rsidRPr="00EA0D3A">
        <w:rPr>
          <w:rFonts w:cs="Tahoma"/>
          <w:szCs w:val="18"/>
          <w:lang w:val="es-ES"/>
        </w:rPr>
        <w:t xml:space="preserve"> </w:t>
      </w:r>
      <w:r w:rsidRPr="00EA0D3A">
        <w:rPr>
          <w:rFonts w:cs="Tahoma"/>
          <w:szCs w:val="18"/>
          <w:lang w:val="es-ES"/>
        </w:rPr>
        <w:t>Los clientes deben comunicarse con su gestor de cuentas de Microsoft o con el distribuidor para obtener más detalles.</w:t>
      </w:r>
      <w:r w:rsidR="00CE4ED3" w:rsidRPr="00EA0D3A">
        <w:rPr>
          <w:rFonts w:cs="Tahoma"/>
          <w:szCs w:val="18"/>
          <w:lang w:val="es-ES"/>
        </w:rPr>
        <w:t xml:space="preserve"> </w:t>
      </w:r>
      <w:r w:rsidRPr="00EA0D3A">
        <w:rPr>
          <w:rFonts w:cs="Tahoma"/>
          <w:szCs w:val="18"/>
          <w:lang w:val="es-ES"/>
        </w:rPr>
        <w:t xml:space="preserve">Esta promoción no se aplica a la renovación de Software Assurance para las licencias de administración de cliente System Center Client Management Suite y System Center Configuration Manager </w:t>
      </w:r>
    </w:p>
    <w:p w:rsidR="00FF4CAB" w:rsidRPr="00EA0D3A" w:rsidRDefault="00FF4CAB" w:rsidP="00924690">
      <w:pPr>
        <w:rPr>
          <w:rFonts w:cs="Tahoma"/>
          <w:lang w:val="es-ES"/>
        </w:rPr>
      </w:pPr>
    </w:p>
    <w:p w:rsidR="00FF4CAB" w:rsidRPr="00EA0D3A" w:rsidRDefault="00FF4CAB" w:rsidP="00FF4CAB">
      <w:pPr>
        <w:rPr>
          <w:rFonts w:cs="Tahoma"/>
          <w:lang w:val="es-ES"/>
        </w:rPr>
      </w:pPr>
    </w:p>
    <w:p w:rsidR="00916E81" w:rsidRPr="00EA0D3A" w:rsidRDefault="00F66FB0" w:rsidP="002D35ED">
      <w:pPr>
        <w:pStyle w:val="Heading3"/>
        <w:rPr>
          <w:rFonts w:ascii="Tahoma" w:hAnsi="Tahoma" w:cs="Tahoma"/>
          <w:lang w:val="es-ES"/>
        </w:rPr>
      </w:pPr>
      <w:bookmarkStart w:id="1516" w:name="_103_System_Center"/>
      <w:bookmarkStart w:id="1517" w:name="_91_System_Center"/>
      <w:bookmarkStart w:id="1518" w:name="_97_System_Center"/>
      <w:bookmarkStart w:id="1519" w:name="Srv_102SysCtr2012EndpointProt"/>
      <w:bookmarkStart w:id="1520" w:name="_Toc336338359"/>
      <w:bookmarkStart w:id="1521" w:name="_Toc360109424"/>
      <w:bookmarkEnd w:id="1516"/>
      <w:bookmarkEnd w:id="1517"/>
      <w:bookmarkEnd w:id="1518"/>
      <w:r w:rsidRPr="00EA0D3A">
        <w:rPr>
          <w:rFonts w:ascii="Tahoma" w:hAnsi="Tahoma" w:cs="Tahoma"/>
          <w:caps/>
          <w:color w:val="F66400"/>
          <w:sz w:val="22"/>
          <w:szCs w:val="22"/>
          <w:vertAlign w:val="superscript"/>
          <w:lang w:val="es-ES"/>
        </w:rPr>
        <w:t>97</w:t>
      </w:r>
      <w:r w:rsidRPr="00EA0D3A">
        <w:rPr>
          <w:rFonts w:ascii="Tahoma" w:hAnsi="Tahoma" w:cs="Tahoma"/>
          <w:color w:val="F66400"/>
          <w:sz w:val="22"/>
          <w:szCs w:val="22"/>
          <w:lang w:val="es-ES"/>
        </w:rPr>
        <w:t xml:space="preserve"> System Center 2012 Endpoint Protection</w:t>
      </w:r>
      <w:bookmarkEnd w:id="1519"/>
      <w:bookmarkEnd w:id="1520"/>
      <w:bookmarkEnd w:id="1521"/>
    </w:p>
    <w:p w:rsidR="00916E81" w:rsidRPr="00EA0D3A" w:rsidRDefault="00916E81" w:rsidP="00C21BCF">
      <w:pPr>
        <w:ind w:left="720"/>
        <w:rPr>
          <w:rFonts w:cs="Tahoma"/>
          <w:lang w:val="es-ES"/>
        </w:rPr>
      </w:pPr>
    </w:p>
    <w:p w:rsidR="00C21BCF" w:rsidRPr="00EA0D3A" w:rsidRDefault="00A0581B" w:rsidP="00A0581B">
      <w:pPr>
        <w:spacing w:after="60"/>
        <w:ind w:left="720"/>
        <w:rPr>
          <w:rFonts w:cs="Tahoma"/>
          <w:lang w:val="es-ES"/>
        </w:rPr>
      </w:pPr>
      <w:r w:rsidRPr="00EA0D3A">
        <w:rPr>
          <w:rFonts w:eastAsia="Calibri" w:cs="Tahoma"/>
          <w:b/>
          <w:szCs w:val="18"/>
          <w:lang w:val="es-ES"/>
        </w:rPr>
        <w:t>Actualizaciones/cambio a una versión anterior</w:t>
      </w:r>
    </w:p>
    <w:p w:rsidR="00C21BCF" w:rsidRPr="00EA0D3A" w:rsidRDefault="00C21BCF" w:rsidP="00C21BCF">
      <w:pPr>
        <w:ind w:left="720"/>
        <w:rPr>
          <w:rFonts w:cs="Tahoma"/>
          <w:lang w:val="es-ES"/>
        </w:rPr>
      </w:pPr>
      <w:r w:rsidRPr="00EA0D3A">
        <w:rPr>
          <w:rFonts w:eastAsia="Calibri" w:cs="Tahoma"/>
          <w:szCs w:val="18"/>
          <w:lang w:val="es-ES"/>
        </w:rPr>
        <w:t>En vigor desde el 1 de abril de 2012, Forefront Endpoint Protection ha pasado a ser 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servidor de</w:t>
      </w:r>
      <w:r w:rsidR="00FD054A" w:rsidRPr="00EA0D3A">
        <w:rPr>
          <w:rFonts w:eastAsia="Calibri" w:cs="Tahoma"/>
          <w:szCs w:val="18"/>
          <w:lang w:val="es-ES"/>
        </w:rPr>
        <w:t> </w:t>
      </w:r>
      <w:r w:rsidRPr="00EA0D3A">
        <w:rPr>
          <w:rFonts w:eastAsia="Calibri" w:cs="Tahoma"/>
          <w:szCs w:val="18"/>
          <w:lang w:val="es-ES"/>
        </w:rPr>
        <w:t>System Center 2012 Standard o Datacenter.</w:t>
      </w:r>
    </w:p>
    <w:p w:rsidR="00C21BCF" w:rsidRPr="00EA0D3A" w:rsidRDefault="00C21BCF" w:rsidP="00C21BCF">
      <w:pPr>
        <w:ind w:left="720"/>
        <w:rPr>
          <w:rFonts w:cs="Tahoma"/>
          <w:lang w:val="es-ES"/>
        </w:rPr>
      </w:pPr>
    </w:p>
    <w:p w:rsidR="00C21BCF" w:rsidRPr="00EA0D3A" w:rsidRDefault="00C21BCF" w:rsidP="00C21BCF">
      <w:pPr>
        <w:ind w:left="720"/>
        <w:rPr>
          <w:rFonts w:cs="Tahoma"/>
          <w:lang w:val="es-ES"/>
        </w:rPr>
      </w:pPr>
      <w:r w:rsidRPr="00EA0D3A">
        <w:rPr>
          <w:rFonts w:eastAsia="Calibri" w:cs="Tahoma"/>
          <w:szCs w:val="18"/>
          <w:lang w:val="es-ES"/>
        </w:rPr>
        <w:t>Los usuarios con suscripciones de Forefront Endpoint Protection y valiéndose del servicio para proteger los dispositivos de cliente, pueden actualizar a y utilizar System Center 2012 Endpoint Protection para el mismo propósito. Los clientes con suscripciones de System Center 2012 Endpoint Protection también pueden cambiar a una versión anterior de Forefront Endpoint Protection.</w:t>
      </w:r>
    </w:p>
    <w:p w:rsidR="00E9055B" w:rsidRPr="00EA0D3A" w:rsidRDefault="00E9055B" w:rsidP="00C21BCF">
      <w:pPr>
        <w:ind w:left="720"/>
        <w:rPr>
          <w:rFonts w:eastAsia="Calibri" w:cs="Tahoma"/>
          <w:spacing w:val="-4"/>
          <w:szCs w:val="18"/>
          <w:lang w:val="es-ES"/>
        </w:rPr>
      </w:pPr>
    </w:p>
    <w:p w:rsidR="00C21BCF" w:rsidRPr="00EA0D3A" w:rsidRDefault="00C21BCF" w:rsidP="00C21BCF">
      <w:pPr>
        <w:ind w:left="720"/>
        <w:rPr>
          <w:rFonts w:cs="Tahoma"/>
          <w:spacing w:val="-4"/>
          <w:lang w:val="fr-FR"/>
        </w:rPr>
      </w:pPr>
      <w:r w:rsidRPr="00EA0D3A">
        <w:rPr>
          <w:rFonts w:eastAsia="Calibri" w:cs="Tahoma"/>
          <w:spacing w:val="-4"/>
          <w:szCs w:val="18"/>
          <w:lang w:val="fr-FR"/>
        </w:rPr>
        <w:t>System Center 2012 Configuration Manager es la consola de administración de System Center 2012 Endpoint Protection. Los clientes deben tener licencias para System Center 2012 Configuration Manager a fin de administrar System Center 2012 Endpoint Protection. Como alternativa, System Center 2012 Endpoint Protection se puede utilizar sin administrar sin necesidad de licenciar System Center 2012 Configuration Manager.</w:t>
      </w:r>
    </w:p>
    <w:p w:rsidR="00C21BCF" w:rsidRPr="00EA0D3A" w:rsidRDefault="00C21BCF" w:rsidP="00C21BCF">
      <w:pPr>
        <w:ind w:left="720"/>
        <w:rPr>
          <w:rFonts w:cs="Tahoma"/>
          <w:lang w:val="fr-FR"/>
        </w:rPr>
      </w:pPr>
    </w:p>
    <w:p w:rsidR="00C21BCF" w:rsidRPr="00EA0D3A" w:rsidRDefault="00A0581B" w:rsidP="00A0581B">
      <w:pPr>
        <w:spacing w:after="60"/>
        <w:ind w:left="720"/>
        <w:rPr>
          <w:rFonts w:cs="Tahoma"/>
          <w:lang w:val="es-ES"/>
        </w:rPr>
      </w:pPr>
      <w:r w:rsidRPr="00EA0D3A">
        <w:rPr>
          <w:rFonts w:eastAsia="Calibri" w:cs="Tahoma"/>
          <w:b/>
          <w:szCs w:val="18"/>
          <w:lang w:val="es-ES"/>
        </w:rPr>
        <w:t>Teletrabajo</w:t>
      </w:r>
    </w:p>
    <w:p w:rsidR="00FF4CAB" w:rsidRPr="00EA0D3A" w:rsidRDefault="00C21BCF" w:rsidP="00A0581B">
      <w:pPr>
        <w:ind w:left="720"/>
        <w:rPr>
          <w:rFonts w:cs="Tahoma"/>
          <w:lang w:val="es-ES"/>
        </w:rPr>
      </w:pPr>
      <w:r w:rsidRPr="00EA0D3A">
        <w:rPr>
          <w:rFonts w:eastAsia="Calibri" w:cs="Tahoma"/>
          <w:szCs w:val="18"/>
          <w:lang w:val="es-ES"/>
        </w:rPr>
        <w:t>Los Clientes con Licencias de Suscripción de Usuario actuales para System Center 2012 Endpoint Protection califican para el programa de Teletrabajo.</w:t>
      </w:r>
    </w:p>
    <w:p w:rsidR="00A0581B" w:rsidRPr="00EA0D3A" w:rsidRDefault="00A0581B" w:rsidP="00A0581B">
      <w:pPr>
        <w:rPr>
          <w:rFonts w:cs="Tahoma"/>
          <w:lang w:val="es-ES"/>
        </w:rPr>
      </w:pPr>
    </w:p>
    <w:p w:rsidR="00A0581B" w:rsidRPr="00EA0D3A" w:rsidRDefault="00A0581B" w:rsidP="00A0581B">
      <w:pPr>
        <w:rPr>
          <w:rFonts w:cs="Tahoma"/>
          <w:lang w:val="es-ES"/>
        </w:rPr>
      </w:pPr>
    </w:p>
    <w:p w:rsidR="00023FE7" w:rsidRPr="00EA0D3A" w:rsidRDefault="00F66FB0">
      <w:pPr>
        <w:pStyle w:val="Heading3"/>
        <w:rPr>
          <w:rFonts w:ascii="Tahoma" w:hAnsi="Tahoma" w:cs="Tahoma"/>
          <w:lang w:val="es-ES"/>
        </w:rPr>
      </w:pPr>
      <w:bookmarkStart w:id="1522" w:name="_91_TechNet_Plus"/>
      <w:bookmarkStart w:id="1523" w:name="_98_TechNet_Plus"/>
      <w:bookmarkStart w:id="1524" w:name="Srv_103TechNetPlusSingleUser"/>
      <w:bookmarkStart w:id="1525" w:name="_Toc336338360"/>
      <w:bookmarkStart w:id="1526" w:name="_Toc360109425"/>
      <w:bookmarkEnd w:id="1522"/>
      <w:bookmarkEnd w:id="1523"/>
      <w:r w:rsidRPr="00EA0D3A">
        <w:rPr>
          <w:rFonts w:ascii="Tahoma" w:hAnsi="Tahoma" w:cs="Tahoma"/>
          <w:caps/>
          <w:color w:val="F66400"/>
          <w:sz w:val="22"/>
          <w:vertAlign w:val="superscript"/>
          <w:lang w:val="es-ES"/>
        </w:rPr>
        <w:t>98</w:t>
      </w:r>
      <w:r w:rsidRPr="00EA0D3A">
        <w:rPr>
          <w:rFonts w:ascii="Tahoma" w:hAnsi="Tahoma" w:cs="Tahoma"/>
          <w:color w:val="F66400"/>
          <w:sz w:val="22"/>
          <w:lang w:val="es-ES"/>
        </w:rPr>
        <w:t xml:space="preserve"> TechNet Plus Single User</w:t>
      </w:r>
      <w:bookmarkEnd w:id="1506"/>
      <w:bookmarkEnd w:id="1524"/>
      <w:bookmarkEnd w:id="1525"/>
      <w:bookmarkEnd w:id="1526"/>
    </w:p>
    <w:p w:rsidR="00023FE7" w:rsidRPr="00EA0D3A" w:rsidRDefault="00023FE7" w:rsidP="001704C2">
      <w:pPr>
        <w:tabs>
          <w:tab w:val="left" w:pos="2690"/>
        </w:tabs>
        <w:rPr>
          <w:rFonts w:cs="Tahoma"/>
          <w:lang w:val="es-ES"/>
        </w:rPr>
      </w:pPr>
    </w:p>
    <w:p w:rsidR="00023FE7" w:rsidRPr="00EA0D3A" w:rsidRDefault="00023FE7" w:rsidP="001704C2">
      <w:pPr>
        <w:pStyle w:val="FootnoteBulletLevel1"/>
        <w:tabs>
          <w:tab w:val="clear" w:pos="900"/>
        </w:tabs>
        <w:spacing w:before="0" w:after="60"/>
        <w:ind w:left="720" w:firstLine="0"/>
        <w:rPr>
          <w:rFonts w:ascii="Tahoma" w:hAnsi="Tahoma" w:cs="Tahoma"/>
          <w:lang w:val="es-ES"/>
        </w:rPr>
      </w:pPr>
      <w:r w:rsidRPr="00EA0D3A">
        <w:rPr>
          <w:rFonts w:ascii="Tahoma" w:hAnsi="Tahoma" w:cs="Tahoma"/>
          <w:b/>
          <w:sz w:val="18"/>
          <w:lang w:val="es-ES"/>
        </w:rPr>
        <w:t>Ruta de migración para Clientes de TechNet Plus Single Server inscritos en Software Assurance</w:t>
      </w:r>
    </w:p>
    <w:p w:rsidR="00023FE7" w:rsidRPr="00EA0D3A" w:rsidRDefault="00023FE7" w:rsidP="001704C2">
      <w:pPr>
        <w:pStyle w:val="FootnoteBulletLevel1"/>
        <w:tabs>
          <w:tab w:val="clear" w:pos="900"/>
        </w:tabs>
        <w:spacing w:before="0" w:after="0"/>
        <w:ind w:left="720" w:firstLine="0"/>
        <w:rPr>
          <w:rFonts w:ascii="Tahoma" w:hAnsi="Tahoma" w:cs="Tahoma"/>
          <w:lang w:val="es-ES"/>
        </w:rPr>
      </w:pPr>
      <w:r w:rsidRPr="00EA0D3A">
        <w:rPr>
          <w:rFonts w:ascii="Tahoma" w:hAnsi="Tahoma" w:cs="Tahoma"/>
          <w:sz w:val="18"/>
          <w:lang w:val="es-ES"/>
        </w:rPr>
        <w:t>Los Clientes con Software Assurance con una fecha de vencimiento próxima para TechNet Plus Single Server, que deseen renovar la cobertura, podrán adquirir cobertura de Software Assurance para TechNet Plus Single User o TechNet Plus Direct.</w:t>
      </w:r>
    </w:p>
    <w:p w:rsidR="006B1BAF" w:rsidRPr="00EA0D3A" w:rsidRDefault="006B1BAF" w:rsidP="001704C2">
      <w:pPr>
        <w:rPr>
          <w:rFonts w:cs="Tahoma"/>
          <w:lang w:val="es-ES"/>
        </w:rPr>
      </w:pPr>
    </w:p>
    <w:p w:rsidR="001704C2" w:rsidRPr="00EA0D3A" w:rsidRDefault="001704C2" w:rsidP="001704C2">
      <w:pPr>
        <w:rPr>
          <w:rFonts w:cs="Tahoma"/>
          <w:lang w:val="es-ES"/>
        </w:rPr>
      </w:pPr>
    </w:p>
    <w:p w:rsidR="00FF4CAB" w:rsidRPr="00EA0D3A" w:rsidRDefault="00F66FB0" w:rsidP="00FF4CAB">
      <w:pPr>
        <w:pStyle w:val="Heading3"/>
        <w:rPr>
          <w:rFonts w:ascii="Tahoma" w:hAnsi="Tahoma" w:cs="Tahoma"/>
          <w:lang w:val="es-ES"/>
        </w:rPr>
      </w:pPr>
      <w:bookmarkStart w:id="1527" w:name="_92_Visual_Studio"/>
      <w:bookmarkStart w:id="1528" w:name="_90_VDI_Standard"/>
      <w:bookmarkStart w:id="1529" w:name="_99_VDI_Standard"/>
      <w:bookmarkStart w:id="1530" w:name="_Toc336338361"/>
      <w:bookmarkStart w:id="1531" w:name="_Toc360109426"/>
      <w:bookmarkStart w:id="1532" w:name="Srv_105VDIStandardandPremiumSuites"/>
      <w:bookmarkStart w:id="1533" w:name="Srv_94VSLoadTestVirtualUserPack10"/>
      <w:bookmarkEnd w:id="1527"/>
      <w:bookmarkEnd w:id="1528"/>
      <w:bookmarkEnd w:id="1529"/>
      <w:r w:rsidRPr="00EA0D3A">
        <w:rPr>
          <w:rFonts w:ascii="Tahoma" w:hAnsi="Tahoma" w:cs="Tahoma"/>
          <w:caps/>
          <w:color w:val="FF7415"/>
          <w:sz w:val="22"/>
          <w:szCs w:val="22"/>
          <w:vertAlign w:val="superscript"/>
          <w:lang w:val="es-ES"/>
        </w:rPr>
        <w:t xml:space="preserve">99 </w:t>
      </w:r>
      <w:r w:rsidRPr="00EA0D3A">
        <w:rPr>
          <w:rFonts w:ascii="Tahoma" w:hAnsi="Tahoma" w:cs="Tahoma"/>
          <w:color w:val="FF7415"/>
          <w:sz w:val="22"/>
          <w:szCs w:val="22"/>
          <w:lang w:val="es-ES"/>
        </w:rPr>
        <w:t>VDI Standard y Premium Suites</w:t>
      </w:r>
      <w:bookmarkEnd w:id="1530"/>
      <w:bookmarkEnd w:id="1531"/>
    </w:p>
    <w:bookmarkEnd w:id="1532"/>
    <w:p w:rsidR="00FF4CAB" w:rsidRPr="00EA0D3A" w:rsidRDefault="00FF4CAB" w:rsidP="00B76943">
      <w:pPr>
        <w:rPr>
          <w:rFonts w:cs="Tahoma"/>
          <w:lang w:val="es-ES"/>
        </w:rPr>
      </w:pPr>
    </w:p>
    <w:p w:rsidR="00FF4CAB" w:rsidRPr="00EA0D3A" w:rsidRDefault="00FF4CAB" w:rsidP="00B76943">
      <w:pPr>
        <w:pStyle w:val="EndnoteText"/>
        <w:ind w:left="720"/>
        <w:rPr>
          <w:rFonts w:ascii="Tahoma" w:hAnsi="Tahoma" w:cs="Tahoma"/>
          <w:lang w:val="es-ES"/>
        </w:rPr>
      </w:pPr>
      <w:r w:rsidRPr="00EA0D3A">
        <w:rPr>
          <w:rFonts w:ascii="Tahoma" w:hAnsi="Tahoma" w:cs="Tahoma"/>
          <w:color w:val="000000"/>
          <w:sz w:val="18"/>
          <w:lang w:val="es-ES"/>
        </w:rPr>
        <w:t>Estos productos tienen estado Fin de Ciclo de Vida (EOL) y ya no se ofrecen. Los clientes de Contrato Enterprise pueden consultar las versiones anteriores de los Derechos de Uso de los Productos para obtener información sobre los derechos de uso.</w:t>
      </w:r>
    </w:p>
    <w:p w:rsidR="00B54C21" w:rsidRPr="00EA0D3A" w:rsidRDefault="00B54C21" w:rsidP="00B76943">
      <w:pPr>
        <w:pStyle w:val="EndnoteText"/>
        <w:ind w:left="0"/>
        <w:rPr>
          <w:rFonts w:ascii="Tahoma" w:hAnsi="Tahoma" w:cs="Tahoma"/>
          <w:sz w:val="18"/>
          <w:szCs w:val="18"/>
          <w:lang w:val="es-ES"/>
        </w:rPr>
      </w:pPr>
      <w:bookmarkStart w:id="1534" w:name="_91_Vexcel_Server,"/>
      <w:bookmarkEnd w:id="1534"/>
    </w:p>
    <w:p w:rsidR="00EA31A6" w:rsidRPr="00EA0D3A" w:rsidRDefault="00EA31A6" w:rsidP="00B76943">
      <w:pPr>
        <w:pStyle w:val="EndnoteText"/>
        <w:ind w:left="0"/>
        <w:rPr>
          <w:rFonts w:ascii="Tahoma" w:hAnsi="Tahoma" w:cs="Tahoma"/>
          <w:sz w:val="18"/>
          <w:szCs w:val="18"/>
          <w:lang w:val="es-ES"/>
        </w:rPr>
      </w:pPr>
    </w:p>
    <w:p w:rsidR="00E8145C" w:rsidRPr="00EA0D3A" w:rsidRDefault="00106361" w:rsidP="00E8145C">
      <w:pPr>
        <w:pStyle w:val="Heading2"/>
        <w:ind w:left="0"/>
        <w:rPr>
          <w:rFonts w:ascii="Tahoma" w:hAnsi="Tahoma" w:cs="Tahoma"/>
          <w:lang w:val="es-ES"/>
        </w:rPr>
      </w:pPr>
      <w:bookmarkStart w:id="1535" w:name="_105_Windows_Azure"/>
      <w:bookmarkStart w:id="1536" w:name="_100_Windows_Azure"/>
      <w:bookmarkStart w:id="1537" w:name="_100_Servicios_de"/>
      <w:bookmarkStart w:id="1538" w:name="_Toc336338362"/>
      <w:bookmarkStart w:id="1539" w:name="_Toc360109427"/>
      <w:bookmarkEnd w:id="1535"/>
      <w:bookmarkEnd w:id="1536"/>
      <w:bookmarkEnd w:id="1537"/>
      <w:r w:rsidRPr="00EA0D3A">
        <w:rPr>
          <w:rFonts w:ascii="Tahoma" w:hAnsi="Tahoma" w:cs="Tahoma"/>
          <w:caps/>
          <w:color w:val="EE6000"/>
          <w:sz w:val="22"/>
          <w:szCs w:val="18"/>
          <w:vertAlign w:val="superscript"/>
          <w:lang w:val="es-ES"/>
        </w:rPr>
        <w:t xml:space="preserve">100 </w:t>
      </w:r>
      <w:r w:rsidRPr="00EA0D3A">
        <w:rPr>
          <w:rFonts w:ascii="Tahoma" w:hAnsi="Tahoma" w:cs="Tahoma"/>
          <w:color w:val="F8701C"/>
          <w:sz w:val="22"/>
          <w:szCs w:val="22"/>
          <w:lang w:val="es-ES"/>
        </w:rPr>
        <w:t>Servicios de Windows Azure</w:t>
      </w:r>
      <w:bookmarkEnd w:id="1538"/>
      <w:bookmarkEnd w:id="1539"/>
    </w:p>
    <w:p w:rsidR="00E8145C" w:rsidRPr="00EA0D3A" w:rsidRDefault="00E8145C" w:rsidP="00B76943">
      <w:pPr>
        <w:widowControl w:val="0"/>
        <w:jc w:val="both"/>
        <w:rPr>
          <w:rFonts w:cs="Tahoma"/>
          <w:lang w:val="es-ES"/>
        </w:rPr>
      </w:pPr>
    </w:p>
    <w:p w:rsidR="00B76943" w:rsidRPr="00EA0D3A" w:rsidRDefault="00E8145C" w:rsidP="00B76943">
      <w:pPr>
        <w:widowControl w:val="0"/>
        <w:spacing w:after="60"/>
        <w:ind w:left="720"/>
        <w:jc w:val="both"/>
        <w:rPr>
          <w:rFonts w:cs="Tahoma"/>
          <w:lang w:val="es-ES"/>
        </w:rPr>
      </w:pPr>
      <w:r w:rsidRPr="00EA0D3A">
        <w:rPr>
          <w:rFonts w:cs="Tahoma"/>
          <w:b/>
          <w:color w:val="000000"/>
          <w:lang w:val="es-ES"/>
        </w:rPr>
        <w:t>Compromiso de Recurso del Cálculo de Windows Azure</w:t>
      </w:r>
    </w:p>
    <w:p w:rsidR="00E8145C" w:rsidRPr="00EA0D3A" w:rsidRDefault="00E8145C" w:rsidP="00B76943">
      <w:pPr>
        <w:widowControl w:val="0"/>
        <w:ind w:left="720"/>
        <w:jc w:val="both"/>
        <w:rPr>
          <w:rFonts w:cs="Tahoma"/>
          <w:lang w:val="es-ES"/>
        </w:rPr>
      </w:pPr>
      <w:r w:rsidRPr="00EA0D3A">
        <w:rPr>
          <w:rFonts w:cs="Tahoma"/>
          <w:lang w:val="es-ES"/>
        </w:rPr>
        <w:t xml:space="preserve">Para el Cálculo de Windows Azure, Microsoft acepta proporcionar al cliente un Compromiso de Recurso del Cálculo. Para el Compromiso de Recurso del Cálculo será la cantidad superior entre (1) </w:t>
      </w:r>
      <w:r w:rsidRPr="00EA0D3A">
        <w:rPr>
          <w:rFonts w:eastAsia="Times New Roman" w:cs="Tahoma"/>
          <w:color w:val="000000"/>
          <w:lang w:val="es-ES"/>
        </w:rPr>
        <w:t xml:space="preserve">50 instancias pequeñas de cálculo concurrentes al mes o (2) el </w:t>
      </w:r>
      <w:r w:rsidRPr="00EA0D3A">
        <w:rPr>
          <w:rFonts w:cs="Tahoma"/>
          <w:lang w:val="es-ES"/>
        </w:rPr>
        <w:t xml:space="preserve">125% del Uso de Cálculo Estimado del cliente (como se calcula a continuación). </w:t>
      </w:r>
    </w:p>
    <w:p w:rsidR="00B76943" w:rsidRPr="00EA0D3A" w:rsidRDefault="00B76943" w:rsidP="00B76943">
      <w:pPr>
        <w:widowControl w:val="0"/>
        <w:ind w:left="720"/>
        <w:jc w:val="both"/>
        <w:rPr>
          <w:rFonts w:cs="Tahoma"/>
          <w:lang w:val="es-ES"/>
        </w:rPr>
      </w:pPr>
    </w:p>
    <w:p w:rsidR="00E8145C" w:rsidRPr="00EA0D3A" w:rsidRDefault="00E8145C" w:rsidP="00B76943">
      <w:pPr>
        <w:widowControl w:val="0"/>
        <w:ind w:left="720"/>
        <w:jc w:val="both"/>
        <w:rPr>
          <w:rFonts w:cs="Tahoma"/>
          <w:lang w:val="es-ES"/>
        </w:rPr>
      </w:pPr>
      <w:r w:rsidRPr="00EA0D3A">
        <w:rPr>
          <w:rFonts w:cs="Tahoma"/>
          <w:lang w:val="es-ES"/>
        </w:rPr>
        <w:t>El “Uso de Cálculo Estimado” se calcula al dividir el Compromiso Monetario del cliente por el número de</w:t>
      </w:r>
      <w:r w:rsidR="00CF0678" w:rsidRPr="00EA0D3A">
        <w:rPr>
          <w:rFonts w:cs="Tahoma"/>
          <w:lang w:val="es-ES"/>
        </w:rPr>
        <w:t> </w:t>
      </w:r>
      <w:r w:rsidRPr="00EA0D3A">
        <w:rPr>
          <w:rFonts w:cs="Tahoma"/>
          <w:lang w:val="es-ES"/>
        </w:rPr>
        <w:t xml:space="preserve">meses cubiertos por ese Compromiso Monetario (12 meses o el número de meses que restan en la inscripción del cliente, según si el cliente elige la opción de suscripción de un año o la opción de suscripción </w:t>
      </w:r>
      <w:r w:rsidRPr="00EA0D3A">
        <w:rPr>
          <w:rFonts w:cs="Tahoma"/>
          <w:szCs w:val="18"/>
          <w:lang w:val="es-ES"/>
        </w:rPr>
        <w:t>contérmino</w:t>
      </w:r>
      <w:r w:rsidRPr="00EA0D3A">
        <w:rPr>
          <w:rFonts w:cs="Tahoma"/>
          <w:lang w:val="es-ES"/>
        </w:rPr>
        <w:t xml:space="preserve"> a continuación) y dividiendo esa cifra por la Tasa de Compromiso para el Cálculo de Windows Azure.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rsidR="00B76943" w:rsidRPr="00EA0D3A" w:rsidRDefault="00B76943" w:rsidP="00B76943">
      <w:pPr>
        <w:widowControl w:val="0"/>
        <w:ind w:left="720"/>
        <w:jc w:val="both"/>
        <w:rPr>
          <w:rFonts w:cs="Tahoma"/>
          <w:lang w:val="es-ES"/>
        </w:rPr>
      </w:pPr>
    </w:p>
    <w:p w:rsidR="00E8145C" w:rsidRPr="00EA0D3A" w:rsidRDefault="00E8145C" w:rsidP="00B76943">
      <w:pPr>
        <w:widowControl w:val="0"/>
        <w:ind w:left="720"/>
        <w:jc w:val="both"/>
        <w:rPr>
          <w:rFonts w:cs="Tahoma"/>
          <w:lang w:val="es-ES"/>
        </w:rPr>
      </w:pPr>
      <w:r w:rsidRPr="00EA0D3A">
        <w:rPr>
          <w:rFonts w:cs="Tahoma"/>
          <w:lang w:val="es-ES"/>
        </w:rPr>
        <w:t>Si Microsoft no cumple el Compromiso de Recurso del Cálculo, la entidad recibirá un crédito igual al 25% del valor monetario del servicio de Cálculo de Windows Azure según la Tasa de Compromiso. Este crédito no superará el valor monetario total del Compromiso Monetario restante de la entidad. Si esa indisponibilidad también califica a la entidad para recibir un Crédito del Servicio conforme el Contrato de Nivel de Servicio (consulte la Sección 2.c anterior), la entidad recibirá únicamente el recurso con el valor monetario más alto.</w:t>
      </w:r>
    </w:p>
    <w:p w:rsidR="00E8145C" w:rsidRPr="00EA0D3A" w:rsidRDefault="00E8145C" w:rsidP="00B76943">
      <w:pPr>
        <w:widowControl w:val="0"/>
        <w:ind w:left="720"/>
        <w:jc w:val="both"/>
        <w:rPr>
          <w:rFonts w:cs="Tahoma"/>
          <w:lang w:val="es-ES"/>
        </w:rPr>
      </w:pPr>
      <w:r w:rsidRPr="00EA0D3A">
        <w:rPr>
          <w:rFonts w:cs="Tahoma"/>
          <w:lang w:val="es-ES"/>
        </w:rPr>
        <w:t xml:space="preserve">Todo el uso de Cálculo de Windows Azure sobre el Compromiso de Recurso de Cálculo se consumirá “según disponibilidad”. Todo el uso de cualquier Servicio de Windows Azure que no sea el Cálculo de Windows Azure se consumirá “según disponibilidad”. </w:t>
      </w:r>
    </w:p>
    <w:p w:rsidR="00152361" w:rsidRPr="00EA0D3A" w:rsidRDefault="00152361" w:rsidP="00B76943">
      <w:pPr>
        <w:pStyle w:val="EndnoteText"/>
        <w:ind w:left="720"/>
        <w:rPr>
          <w:rFonts w:ascii="Tahoma" w:hAnsi="Tahoma" w:cs="Tahoma"/>
          <w:sz w:val="18"/>
          <w:szCs w:val="18"/>
          <w:lang w:val="es-ES"/>
        </w:rPr>
      </w:pPr>
    </w:p>
    <w:p w:rsidR="00FF4CAB" w:rsidRPr="00EA0D3A" w:rsidRDefault="00FF4CAB" w:rsidP="00376D4B">
      <w:pPr>
        <w:pStyle w:val="EndnoteText"/>
        <w:ind w:left="720"/>
        <w:rPr>
          <w:rFonts w:ascii="Tahoma" w:hAnsi="Tahoma" w:cs="Tahoma"/>
          <w:sz w:val="18"/>
          <w:szCs w:val="18"/>
          <w:lang w:val="es-ES"/>
        </w:rPr>
      </w:pPr>
    </w:p>
    <w:p w:rsidR="00ED12C0" w:rsidRPr="00EA0D3A" w:rsidRDefault="00106361" w:rsidP="00F227DA">
      <w:pPr>
        <w:pStyle w:val="Heading2"/>
        <w:ind w:left="342" w:hanging="342"/>
        <w:rPr>
          <w:rFonts w:ascii="Tahoma" w:hAnsi="Tahoma" w:cs="Tahoma"/>
          <w:color w:val="FF6600"/>
          <w:sz w:val="22"/>
          <w:lang w:val="es-ES"/>
        </w:rPr>
      </w:pPr>
      <w:bookmarkStart w:id="1540" w:name="_98_Windows_Embedded"/>
      <w:bookmarkStart w:id="1541" w:name="_101_Windows_Embedded"/>
      <w:bookmarkStart w:id="1542" w:name="Srv_107WindowsEmbeddedDeviceMgr2011"/>
      <w:bookmarkStart w:id="1543" w:name="_Toc336338363"/>
      <w:bookmarkStart w:id="1544" w:name="_Toc360109428"/>
      <w:bookmarkStart w:id="1545" w:name="Srv_93SBS2008PremiumEdition"/>
      <w:bookmarkEnd w:id="1533"/>
      <w:bookmarkEnd w:id="1540"/>
      <w:bookmarkEnd w:id="1541"/>
      <w:r w:rsidRPr="00EA0D3A">
        <w:rPr>
          <w:rFonts w:ascii="Tahoma" w:hAnsi="Tahoma" w:cs="Tahoma"/>
          <w:caps/>
          <w:color w:val="FF6600"/>
          <w:sz w:val="22"/>
          <w:vertAlign w:val="superscript"/>
          <w:lang w:val="es-ES"/>
        </w:rPr>
        <w:t>101</w:t>
      </w:r>
      <w:r w:rsidRPr="00EA0D3A">
        <w:rPr>
          <w:rFonts w:ascii="Tahoma" w:hAnsi="Tahoma" w:cs="Tahoma"/>
          <w:color w:val="FF6600"/>
          <w:lang w:val="es-ES"/>
        </w:rPr>
        <w:t xml:space="preserve"> </w:t>
      </w:r>
      <w:r w:rsidRPr="00EA0D3A">
        <w:rPr>
          <w:rFonts w:ascii="Tahoma" w:hAnsi="Tahoma" w:cs="Tahoma"/>
          <w:color w:val="FF6600"/>
          <w:spacing w:val="-2"/>
          <w:sz w:val="22"/>
          <w:lang w:val="es-ES"/>
        </w:rPr>
        <w:t>Windows Embedded Device Manager 2011: licencia de Servidor de</w:t>
      </w:r>
      <w:r w:rsidR="0068784E" w:rsidRPr="00EA0D3A">
        <w:rPr>
          <w:rFonts w:ascii="Tahoma" w:hAnsi="Tahoma" w:cs="Tahoma"/>
          <w:color w:val="FF6600"/>
          <w:spacing w:val="-2"/>
          <w:sz w:val="22"/>
          <w:lang w:val="es-ES"/>
        </w:rPr>
        <w:t xml:space="preserve"> </w:t>
      </w:r>
      <w:r w:rsidRPr="00EA0D3A">
        <w:rPr>
          <w:rFonts w:ascii="Tahoma" w:hAnsi="Tahoma" w:cs="Tahoma"/>
          <w:color w:val="FF6600"/>
          <w:spacing w:val="-2"/>
          <w:sz w:val="22"/>
          <w:lang w:val="es-ES"/>
        </w:rPr>
        <w:t>Administración</w:t>
      </w:r>
      <w:bookmarkEnd w:id="1542"/>
      <w:bookmarkEnd w:id="1543"/>
      <w:bookmarkEnd w:id="1544"/>
    </w:p>
    <w:p w:rsidR="00ED12C0" w:rsidRPr="00EA0D3A" w:rsidRDefault="00ED12C0" w:rsidP="00B76943">
      <w:pPr>
        <w:rPr>
          <w:rFonts w:cs="Tahoma"/>
          <w:lang w:val="es-ES"/>
        </w:rPr>
      </w:pPr>
    </w:p>
    <w:p w:rsidR="00ED12C0" w:rsidRPr="00EA0D3A" w:rsidRDefault="00ED12C0" w:rsidP="00B76943">
      <w:pPr>
        <w:pStyle w:val="EndnoteText"/>
        <w:ind w:left="720"/>
        <w:rPr>
          <w:rFonts w:ascii="Tahoma" w:hAnsi="Tahoma" w:cs="Tahoma"/>
          <w:lang w:val="es-ES"/>
        </w:rPr>
      </w:pPr>
      <w:r w:rsidRPr="00EA0D3A">
        <w:rPr>
          <w:rFonts w:ascii="Tahoma" w:hAnsi="Tahoma" w:cs="Tahoma"/>
          <w:color w:val="000000"/>
          <w:sz w:val="18"/>
          <w:lang w:val="es-ES"/>
        </w:rPr>
        <w:t>Este producto tiene estado Fin de Ciclo de Vida (EOL) y ya no se ofrece.</w:t>
      </w:r>
    </w:p>
    <w:p w:rsidR="00ED12C0" w:rsidRPr="00EA0D3A" w:rsidRDefault="00ED12C0" w:rsidP="00B76943">
      <w:pPr>
        <w:pStyle w:val="EndnoteText"/>
        <w:ind w:left="720"/>
        <w:rPr>
          <w:rFonts w:ascii="Tahoma" w:hAnsi="Tahoma" w:cs="Tahoma"/>
          <w:sz w:val="18"/>
          <w:szCs w:val="18"/>
          <w:lang w:val="es-ES"/>
        </w:rPr>
      </w:pPr>
    </w:p>
    <w:p w:rsidR="00ED12C0" w:rsidRPr="00EA0D3A" w:rsidRDefault="00ED12C0" w:rsidP="00B76943">
      <w:pPr>
        <w:pStyle w:val="EndnoteText"/>
        <w:spacing w:after="60"/>
        <w:ind w:left="720"/>
        <w:rPr>
          <w:rFonts w:ascii="Tahoma" w:hAnsi="Tahoma" w:cs="Tahoma"/>
          <w:lang w:val="es-ES"/>
        </w:rPr>
      </w:pPr>
      <w:r w:rsidRPr="00EA0D3A">
        <w:rPr>
          <w:rFonts w:ascii="Tahoma" w:hAnsi="Tahoma" w:cs="Tahoma"/>
          <w:b/>
          <w:color w:val="000000"/>
          <w:sz w:val="18"/>
          <w:lang w:val="es-ES"/>
        </w:rPr>
        <w:t>Concesión de Licencias única a los Titulares de Licencia de Windows Embedded Device Manager 2011 con cobertura de Software Assurance activa</w:t>
      </w:r>
    </w:p>
    <w:p w:rsidR="002512D3" w:rsidRPr="00EA0D3A" w:rsidRDefault="00ED12C0" w:rsidP="003165D6">
      <w:pPr>
        <w:pStyle w:val="EndnoteText"/>
        <w:ind w:left="720"/>
        <w:rPr>
          <w:rFonts w:ascii="Tahoma" w:hAnsi="Tahoma" w:cs="Tahoma"/>
          <w:lang w:val="es-ES"/>
        </w:rPr>
      </w:pPr>
      <w:r w:rsidRPr="00EA0D3A">
        <w:rPr>
          <w:rFonts w:ascii="Tahoma" w:hAnsi="Tahoma" w:cs="Tahoma"/>
          <w:color w:val="000000"/>
          <w:sz w:val="18"/>
          <w:lang w:val="es-ES"/>
        </w:rPr>
        <w:t>Como excepción única en relación con la interrupción de licencias de servidor de administración de Windows Embedded Device Manager 2011, los clientes de Software Assurance que tenían cobertura para licencias de</w:t>
      </w:r>
      <w:r w:rsidR="00F227DA" w:rsidRPr="00EA0D3A">
        <w:rPr>
          <w:rFonts w:ascii="Tahoma" w:hAnsi="Tahoma" w:cs="Tahoma"/>
          <w:color w:val="000000"/>
          <w:sz w:val="18"/>
          <w:lang w:val="es-ES"/>
        </w:rPr>
        <w:t> </w:t>
      </w:r>
      <w:r w:rsidRPr="00EA0D3A">
        <w:rPr>
          <w:rFonts w:ascii="Tahoma" w:hAnsi="Tahoma" w:cs="Tahoma"/>
          <w:color w:val="000000"/>
          <w:sz w:val="18"/>
          <w:lang w:val="es-ES"/>
        </w:rPr>
        <w:t>servidor de administración el 1 de abril de 2012 recibirán las licencias de administración de cliente de la siguiente manera</w:t>
      </w:r>
      <w:r w:rsidRPr="00EA0D3A">
        <w:rPr>
          <w:rFonts w:ascii="Tahoma" w:hAnsi="Tahoma" w:cs="Tahoma"/>
          <w:color w:val="000000"/>
          <w:sz w:val="18"/>
          <w:szCs w:val="20"/>
          <w:lang w:val="es-ES"/>
        </w:rPr>
        <w:t>:</w:t>
      </w:r>
    </w:p>
    <w:p w:rsidR="00ED12C0" w:rsidRPr="00EA0D3A" w:rsidRDefault="00ED12C0" w:rsidP="00B76943">
      <w:pPr>
        <w:pStyle w:val="EndnoteText"/>
        <w:ind w:left="720"/>
        <w:rPr>
          <w:rFonts w:ascii="Tahoma" w:hAnsi="Tahoma" w:cs="Tahoma"/>
          <w:sz w:val="18"/>
          <w:szCs w:val="18"/>
          <w:lang w:val="es-ES"/>
        </w:rPr>
      </w:pPr>
    </w:p>
    <w:p w:rsidR="00ED12C0" w:rsidRPr="00EA0D3A" w:rsidRDefault="00ED12C0" w:rsidP="00B76943">
      <w:pPr>
        <w:pStyle w:val="EndnoteText"/>
        <w:rPr>
          <w:rFonts w:ascii="Tahoma" w:hAnsi="Tahoma" w:cs="Tahoma"/>
          <w:sz w:val="18"/>
          <w:szCs w:val="18"/>
          <w:lang w:val="es-E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9B6021" w:rsidTr="00CA14C9">
        <w:tc>
          <w:tcPr>
            <w:tcW w:w="3960" w:type="dxa"/>
            <w:tcBorders>
              <w:top w:val="single" w:sz="4" w:space="0" w:color="000000"/>
              <w:bottom w:val="single" w:sz="6" w:space="0" w:color="000000"/>
            </w:tcBorders>
            <w:shd w:val="clear" w:color="auto" w:fill="FABF8F"/>
          </w:tcPr>
          <w:p w:rsidR="00ED12C0" w:rsidRPr="009B6021" w:rsidRDefault="00ED12C0" w:rsidP="004342E4">
            <w:pPr>
              <w:jc w:val="center"/>
              <w:rPr>
                <w:rFonts w:cs="Tahoma"/>
                <w:b/>
                <w:color w:val="000000"/>
                <w:szCs w:val="20"/>
              </w:rPr>
            </w:pPr>
            <w:r w:rsidRPr="009B6021">
              <w:rPr>
                <w:rFonts w:cs="Tahoma"/>
                <w:b/>
                <w:color w:val="000000"/>
                <w:szCs w:val="20"/>
              </w:rPr>
              <w:t>Licencias cualificadas</w:t>
            </w:r>
          </w:p>
        </w:tc>
        <w:tc>
          <w:tcPr>
            <w:tcW w:w="4050" w:type="dxa"/>
            <w:tcBorders>
              <w:top w:val="single" w:sz="4" w:space="0" w:color="000000"/>
              <w:bottom w:val="single" w:sz="6" w:space="0" w:color="000000"/>
            </w:tcBorders>
            <w:shd w:val="clear" w:color="auto" w:fill="FABF8F"/>
          </w:tcPr>
          <w:p w:rsidR="00ED12C0" w:rsidRPr="009B6021" w:rsidRDefault="00ED12C0" w:rsidP="004342E4">
            <w:pPr>
              <w:jc w:val="center"/>
              <w:rPr>
                <w:rFonts w:cs="Tahoma"/>
                <w:b/>
                <w:color w:val="000000"/>
                <w:szCs w:val="20"/>
              </w:rPr>
            </w:pPr>
            <w:r w:rsidRPr="009B6021">
              <w:rPr>
                <w:rFonts w:cs="Tahoma"/>
                <w:color w:val="000000"/>
              </w:rPr>
              <w:t>Licencias de Administración de Cliente de Windows Embedded Device Manager 2011</w:t>
            </w:r>
          </w:p>
        </w:tc>
      </w:tr>
      <w:tr w:rsidR="00ED12C0" w:rsidRPr="009B6021" w:rsidTr="00CA14C9">
        <w:tc>
          <w:tcPr>
            <w:tcW w:w="3960" w:type="dxa"/>
            <w:tcBorders>
              <w:top w:val="single" w:sz="6" w:space="0" w:color="000000"/>
            </w:tcBorders>
            <w:shd w:val="clear" w:color="auto" w:fill="FFFFFF"/>
          </w:tcPr>
          <w:p w:rsidR="00ED12C0" w:rsidRPr="00EA0D3A" w:rsidRDefault="00ED12C0" w:rsidP="004342E4">
            <w:pPr>
              <w:rPr>
                <w:rFonts w:cs="Tahoma"/>
                <w:color w:val="000000"/>
                <w:szCs w:val="20"/>
                <w:lang w:val="pt-BR"/>
              </w:rPr>
            </w:pPr>
            <w:r w:rsidRPr="00EA0D3A">
              <w:rPr>
                <w:rFonts w:cs="Tahoma"/>
                <w:color w:val="000000"/>
                <w:szCs w:val="20"/>
                <w:lang w:val="pt-BR"/>
              </w:rPr>
              <w:t>Licencia de Servidor de Windows Embedded Device Manager 2011</w:t>
            </w:r>
          </w:p>
        </w:tc>
        <w:tc>
          <w:tcPr>
            <w:tcW w:w="4050" w:type="dxa"/>
            <w:tcBorders>
              <w:top w:val="single" w:sz="6" w:space="0" w:color="000000"/>
            </w:tcBorders>
            <w:shd w:val="clear" w:color="auto" w:fill="FFFFFF"/>
          </w:tcPr>
          <w:p w:rsidR="00ED12C0" w:rsidRPr="009B6021" w:rsidRDefault="00ED12C0" w:rsidP="004342E4">
            <w:pPr>
              <w:rPr>
                <w:rFonts w:cs="Tahoma"/>
                <w:color w:val="000000"/>
                <w:szCs w:val="20"/>
              </w:rPr>
            </w:pPr>
            <w:r w:rsidRPr="009B6021">
              <w:rPr>
                <w:rFonts w:cs="Tahoma"/>
                <w:color w:val="000000"/>
                <w:szCs w:val="20"/>
              </w:rPr>
              <w:t>13 Licencias de Administración de Cliente de Windows Embedded Device Manager 2011</w:t>
            </w:r>
          </w:p>
        </w:tc>
      </w:tr>
      <w:tr w:rsidR="00ED12C0" w:rsidRPr="009B6021" w:rsidTr="00CA14C9">
        <w:tc>
          <w:tcPr>
            <w:tcW w:w="3960" w:type="dxa"/>
            <w:shd w:val="clear" w:color="auto" w:fill="FFFFFF"/>
          </w:tcPr>
          <w:p w:rsidR="00ED12C0" w:rsidRPr="009B6021" w:rsidRDefault="00ED12C0" w:rsidP="004342E4">
            <w:pPr>
              <w:rPr>
                <w:rFonts w:cs="Tahoma"/>
                <w:color w:val="000000"/>
                <w:szCs w:val="20"/>
              </w:rPr>
            </w:pPr>
            <w:r w:rsidRPr="009B6021">
              <w:rPr>
                <w:rFonts w:cs="Tahoma"/>
                <w:color w:val="000000"/>
                <w:szCs w:val="20"/>
              </w:rPr>
              <w:t>Licencia de servidor de Windows Embedded Device Manager 2011 con Tecnología SQL Server 2008</w:t>
            </w:r>
          </w:p>
        </w:tc>
        <w:tc>
          <w:tcPr>
            <w:tcW w:w="4050" w:type="dxa"/>
            <w:shd w:val="clear" w:color="auto" w:fill="FFFFFF"/>
          </w:tcPr>
          <w:p w:rsidR="00ED12C0" w:rsidRPr="009B6021" w:rsidRDefault="00ED12C0" w:rsidP="004342E4">
            <w:pPr>
              <w:rPr>
                <w:rFonts w:cs="Tahoma"/>
                <w:color w:val="000000"/>
                <w:szCs w:val="20"/>
              </w:rPr>
            </w:pPr>
            <w:r w:rsidRPr="009B6021">
              <w:rPr>
                <w:rFonts w:cs="Tahoma"/>
                <w:color w:val="000000"/>
                <w:szCs w:val="20"/>
              </w:rPr>
              <w:t>30 Licencias de Administración de Cliente de Windows Embedded Device Manager 2011</w:t>
            </w:r>
          </w:p>
        </w:tc>
      </w:tr>
    </w:tbl>
    <w:p w:rsidR="00ED12C0" w:rsidRPr="009B6021" w:rsidRDefault="00ED12C0" w:rsidP="00ED12C0">
      <w:pPr>
        <w:pStyle w:val="EndnoteText"/>
        <w:ind w:left="0"/>
        <w:rPr>
          <w:rFonts w:ascii="Tahoma" w:hAnsi="Tahoma" w:cs="Tahoma"/>
          <w:sz w:val="18"/>
          <w:szCs w:val="18"/>
        </w:rPr>
      </w:pPr>
    </w:p>
    <w:p w:rsidR="00ED12C0" w:rsidRPr="00EA0D3A" w:rsidRDefault="00ED12C0" w:rsidP="00376D4B">
      <w:pPr>
        <w:pStyle w:val="EndnoteText"/>
        <w:ind w:left="720"/>
        <w:rPr>
          <w:rFonts w:ascii="Tahoma" w:hAnsi="Tahoma" w:cs="Tahoma"/>
          <w:lang w:val="es-ES"/>
        </w:rPr>
      </w:pPr>
      <w:r w:rsidRPr="00EA0D3A">
        <w:rPr>
          <w:rFonts w:ascii="Tahoma" w:hAnsi="Tahoma" w:cs="Tahoma"/>
          <w:color w:val="000000"/>
          <w:sz w:val="18"/>
          <w:lang w:val="es-ES"/>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rsidR="00ED12C0" w:rsidRPr="00EA0D3A" w:rsidRDefault="00ED12C0" w:rsidP="00376D4B">
      <w:pPr>
        <w:pStyle w:val="EndnoteText"/>
        <w:ind w:left="720"/>
        <w:rPr>
          <w:rFonts w:ascii="Tahoma" w:hAnsi="Tahoma" w:cs="Tahoma"/>
          <w:sz w:val="18"/>
          <w:szCs w:val="18"/>
          <w:lang w:val="es-ES"/>
        </w:rPr>
      </w:pPr>
    </w:p>
    <w:p w:rsidR="00ED12C0" w:rsidRPr="00EA0D3A" w:rsidRDefault="00ED12C0" w:rsidP="00376D4B">
      <w:pPr>
        <w:pStyle w:val="EndnoteText"/>
        <w:ind w:left="720"/>
        <w:rPr>
          <w:rFonts w:ascii="Tahoma" w:hAnsi="Tahoma" w:cs="Tahoma"/>
          <w:sz w:val="18"/>
          <w:szCs w:val="18"/>
          <w:lang w:val="es-ES"/>
        </w:rPr>
      </w:pPr>
      <w:r w:rsidRPr="00EA0D3A">
        <w:rPr>
          <w:rFonts w:ascii="Tahoma" w:hAnsi="Tahoma" w:cs="Tahoma"/>
          <w:color w:val="000000"/>
          <w:sz w:val="18"/>
          <w:szCs w:val="18"/>
          <w:lang w:val="es-ES"/>
        </w:rPr>
        <w:t>El uso que realice un Cliente del software concedido en virtud de esta oferta estará sujeto a los términos y</w:t>
      </w:r>
      <w:r w:rsidR="00F227DA" w:rsidRPr="00EA0D3A">
        <w:rPr>
          <w:rFonts w:ascii="Tahoma" w:hAnsi="Tahoma" w:cs="Tahoma"/>
          <w:color w:val="000000"/>
          <w:sz w:val="18"/>
          <w:szCs w:val="18"/>
          <w:lang w:val="es-ES"/>
        </w:rPr>
        <w:t> </w:t>
      </w:r>
      <w:r w:rsidRPr="00EA0D3A">
        <w:rPr>
          <w:rFonts w:ascii="Tahoma" w:hAnsi="Tahoma" w:cs="Tahoma"/>
          <w:color w:val="000000"/>
          <w:sz w:val="18"/>
          <w:szCs w:val="18"/>
          <w:lang w:val="es-ES"/>
        </w:rPr>
        <w:t>condiciones de su contrato de licencia y a los Derechos de Uso de los Productos del software. El derecho a</w:t>
      </w:r>
      <w:r w:rsidR="00F227DA" w:rsidRPr="00EA0D3A">
        <w:rPr>
          <w:rFonts w:ascii="Tahoma" w:hAnsi="Tahoma" w:cs="Tahoma"/>
          <w:color w:val="000000"/>
          <w:sz w:val="18"/>
          <w:szCs w:val="18"/>
          <w:lang w:val="es-ES"/>
        </w:rPr>
        <w:t> </w:t>
      </w:r>
      <w:r w:rsidRPr="00EA0D3A">
        <w:rPr>
          <w:rFonts w:ascii="Tahoma" w:hAnsi="Tahoma" w:cs="Tahoma"/>
          <w:color w:val="000000"/>
          <w:sz w:val="18"/>
          <w:szCs w:val="18"/>
          <w:lang w:val="es-ES"/>
        </w:rPr>
        <w:t>utilizar el software concedido expira cuando expire el derecho a utilizar software en virtud de la licencia de</w:t>
      </w:r>
      <w:r w:rsidR="00F227DA" w:rsidRPr="00EA0D3A">
        <w:rPr>
          <w:rFonts w:ascii="Tahoma" w:hAnsi="Tahoma" w:cs="Tahoma"/>
          <w:color w:val="000000"/>
          <w:sz w:val="18"/>
          <w:szCs w:val="18"/>
          <w:lang w:val="es-ES"/>
        </w:rPr>
        <w:t> </w:t>
      </w:r>
      <w:r w:rsidRPr="00EA0D3A">
        <w:rPr>
          <w:rFonts w:ascii="Tahoma" w:hAnsi="Tahoma" w:cs="Tahoma"/>
          <w:color w:val="000000"/>
          <w:sz w:val="18"/>
          <w:szCs w:val="18"/>
          <w:lang w:val="es-ES"/>
        </w:rPr>
        <w:t>Windows Embedded Device Manager 2011 cualificada. La prueba de sus licencias cualificadas y esta Nota sobre Productos serán prueba del derecho del cliente a utilizar Windows Embedded Device Manager 2011 conforme a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rsidR="00ED12C0" w:rsidRPr="00EA0D3A" w:rsidRDefault="00ED12C0" w:rsidP="00376D4B">
      <w:pPr>
        <w:pStyle w:val="EndnoteText"/>
        <w:ind w:left="720"/>
        <w:rPr>
          <w:rFonts w:ascii="Tahoma" w:hAnsi="Tahoma" w:cs="Tahoma"/>
          <w:sz w:val="18"/>
          <w:szCs w:val="18"/>
          <w:lang w:val="es-ES"/>
        </w:rPr>
      </w:pPr>
    </w:p>
    <w:p w:rsidR="00ED12C0" w:rsidRPr="00EA0D3A" w:rsidRDefault="00ED12C0" w:rsidP="00376D4B">
      <w:pPr>
        <w:ind w:left="720"/>
        <w:rPr>
          <w:rFonts w:cs="Tahoma"/>
          <w:lang w:val="es-ES"/>
        </w:rPr>
      </w:pPr>
      <w:r w:rsidRPr="00EA0D3A">
        <w:rPr>
          <w:rFonts w:cs="Tahoma"/>
          <w:color w:val="000000"/>
          <w:szCs w:val="24"/>
          <w:lang w:val="es-ES"/>
        </w:rPr>
        <w:t>Las licencias de Windows Embedded Device Manager 2011 adquiridas después del 1 de abril de 2012 como</w:t>
      </w:r>
      <w:r w:rsidR="00F227DA" w:rsidRPr="00EA0D3A">
        <w:rPr>
          <w:rFonts w:cs="Tahoma"/>
          <w:color w:val="000000"/>
          <w:szCs w:val="24"/>
          <w:lang w:val="es-ES"/>
        </w:rPr>
        <w:t> </w:t>
      </w:r>
      <w:r w:rsidRPr="00EA0D3A">
        <w:rPr>
          <w:rFonts w:cs="Tahoma"/>
          <w:color w:val="000000"/>
          <w:szCs w:val="24"/>
          <w:lang w:val="es-ES"/>
        </w:rPr>
        <w:t xml:space="preserve">parte del proceso </w:t>
      </w:r>
      <w:r w:rsidR="00E7114A" w:rsidRPr="00EA0D3A">
        <w:rPr>
          <w:rFonts w:cs="Tahoma"/>
          <w:color w:val="000000"/>
          <w:szCs w:val="24"/>
          <w:lang w:val="es-ES"/>
        </w:rPr>
        <w:t>“</w:t>
      </w:r>
      <w:r w:rsidRPr="00EA0D3A">
        <w:rPr>
          <w:rFonts w:cs="Tahoma"/>
          <w:color w:val="000000"/>
          <w:szCs w:val="24"/>
          <w:lang w:val="es-ES"/>
        </w:rPr>
        <w:t>true up</w:t>
      </w:r>
      <w:r w:rsidR="00E7114A" w:rsidRPr="00EA0D3A">
        <w:rPr>
          <w:rFonts w:cs="Tahoma"/>
          <w:color w:val="000000"/>
          <w:szCs w:val="24"/>
          <w:lang w:val="es-ES"/>
        </w:rPr>
        <w:t>”</w:t>
      </w:r>
      <w:r w:rsidRPr="00EA0D3A">
        <w:rPr>
          <w:rFonts w:cs="Tahoma"/>
          <w:color w:val="000000"/>
          <w:szCs w:val="24"/>
          <w:lang w:val="es-ES"/>
        </w:rPr>
        <w:t xml:space="preserve"> anual de un Cliente para Inscripciones Enterprise en virtud de las que se adquirieron por primera vez las licencias de Windows Embedded Device Manager 2011 antes del 1 de abril de 2012 también son elegibles para obtener Licencias de Administración de Cliente de Windows Embedded Device Manager 2011 en virtud de esta oferta.</w:t>
      </w:r>
    </w:p>
    <w:p w:rsidR="00ED12C0" w:rsidRPr="00EA0D3A" w:rsidRDefault="00ED12C0" w:rsidP="00376D4B">
      <w:pPr>
        <w:ind w:left="720"/>
        <w:rPr>
          <w:rFonts w:cs="Tahoma"/>
          <w:szCs w:val="18"/>
          <w:lang w:val="es-ES"/>
        </w:rPr>
      </w:pPr>
    </w:p>
    <w:p w:rsidR="00ED12C0" w:rsidRPr="00EA0D3A" w:rsidRDefault="00ED12C0" w:rsidP="00376D4B">
      <w:pPr>
        <w:ind w:left="720"/>
        <w:rPr>
          <w:rFonts w:cs="Tahoma"/>
          <w:lang w:val="es-ES"/>
        </w:rPr>
      </w:pPr>
      <w:r w:rsidRPr="00EA0D3A">
        <w:rPr>
          <w:rFonts w:cs="Tahoma"/>
          <w:color w:val="000000"/>
          <w:szCs w:val="24"/>
          <w:lang w:val="es-ES"/>
        </w:rPr>
        <w:t>Para los Contratos Enterprise Subscription, Campus y School y Open Value Subscription, se conceden los</w:t>
      </w:r>
      <w:r w:rsidR="00F227DA" w:rsidRPr="00EA0D3A">
        <w:rPr>
          <w:rFonts w:cs="Tahoma"/>
          <w:color w:val="000000"/>
          <w:szCs w:val="24"/>
          <w:lang w:val="es-ES"/>
        </w:rPr>
        <w:t> </w:t>
      </w:r>
      <w:r w:rsidRPr="00EA0D3A">
        <w:rPr>
          <w:rFonts w:cs="Tahoma"/>
          <w:color w:val="000000"/>
          <w:szCs w:val="24"/>
          <w:lang w:val="es-ES"/>
        </w:rPr>
        <w:t>mismos derechos temporalmente hasta el final del periodo de inscripción de la licencia, siempre que las</w:t>
      </w:r>
      <w:r w:rsidR="00F227DA" w:rsidRPr="00EA0D3A">
        <w:rPr>
          <w:rFonts w:cs="Tahoma"/>
          <w:color w:val="000000"/>
          <w:szCs w:val="24"/>
          <w:lang w:val="es-ES"/>
        </w:rPr>
        <w:t> </w:t>
      </w:r>
      <w:r w:rsidRPr="00EA0D3A">
        <w:rPr>
          <w:rFonts w:cs="Tahoma"/>
          <w:color w:val="000000"/>
          <w:szCs w:val="24"/>
          <w:lang w:val="es-ES"/>
        </w:rPr>
        <w:t>Licencias y Software Assurance sean válidas durante el periodo de la concesión y que el Cliente mantenga una cobertura de suscripción continua.</w:t>
      </w:r>
      <w:r w:rsidR="00CE4ED3" w:rsidRPr="00EA0D3A">
        <w:rPr>
          <w:rFonts w:cs="Tahoma"/>
          <w:color w:val="000000"/>
          <w:szCs w:val="24"/>
          <w:lang w:val="es-ES"/>
        </w:rPr>
        <w:t xml:space="preserve"> </w:t>
      </w:r>
      <w:r w:rsidRPr="00EA0D3A">
        <w:rPr>
          <w:rFonts w:cs="Tahoma"/>
          <w:color w:val="000000"/>
          <w:szCs w:val="24"/>
          <w:lang w:val="es-ES"/>
        </w:rPr>
        <w:t>Estos derechos solo se vuelven permanentes después de</w:t>
      </w:r>
      <w:r w:rsidR="00F227DA" w:rsidRPr="00EA0D3A">
        <w:rPr>
          <w:rFonts w:cs="Tahoma"/>
          <w:color w:val="000000"/>
          <w:szCs w:val="24"/>
          <w:lang w:val="es-ES"/>
        </w:rPr>
        <w:t> </w:t>
      </w:r>
      <w:r w:rsidRPr="00EA0D3A">
        <w:rPr>
          <w:rFonts w:cs="Tahoma"/>
          <w:color w:val="000000"/>
          <w:szCs w:val="24"/>
          <w:lang w:val="es-ES"/>
        </w:rPr>
        <w:t>ejercer la opción de compra completa y están sujetos a todos los términos y condiciones del contrato de</w:t>
      </w:r>
      <w:r w:rsidR="00F227DA" w:rsidRPr="00EA0D3A">
        <w:rPr>
          <w:rFonts w:cs="Tahoma"/>
          <w:color w:val="000000"/>
          <w:szCs w:val="24"/>
          <w:lang w:val="es-ES"/>
        </w:rPr>
        <w:t> </w:t>
      </w:r>
      <w:r w:rsidRPr="00EA0D3A">
        <w:rPr>
          <w:rFonts w:cs="Tahoma"/>
          <w:color w:val="000000"/>
          <w:szCs w:val="24"/>
          <w:lang w:val="es-ES"/>
        </w:rPr>
        <w:t>licencia del Cliente.</w:t>
      </w:r>
    </w:p>
    <w:p w:rsidR="00A40838" w:rsidRPr="00EA0D3A" w:rsidRDefault="00A40838" w:rsidP="00376D4B">
      <w:pPr>
        <w:ind w:left="720"/>
        <w:rPr>
          <w:rFonts w:cs="Tahoma"/>
          <w:lang w:val="es-ES"/>
        </w:rPr>
      </w:pPr>
    </w:p>
    <w:p w:rsidR="005D5C95" w:rsidRPr="00EA0D3A" w:rsidRDefault="005D5C95" w:rsidP="00376D4B">
      <w:pPr>
        <w:ind w:left="720"/>
        <w:rPr>
          <w:rFonts w:cs="Tahoma"/>
          <w:lang w:val="es-ES"/>
        </w:rPr>
      </w:pPr>
    </w:p>
    <w:p w:rsidR="005D5C95" w:rsidRPr="00EA0D3A" w:rsidRDefault="00A57A73" w:rsidP="00076947">
      <w:pPr>
        <w:pStyle w:val="Heading2"/>
        <w:keepNext/>
        <w:ind w:left="0"/>
        <w:rPr>
          <w:rFonts w:ascii="Tahoma" w:hAnsi="Tahoma" w:cs="Tahoma"/>
          <w:lang w:val="es-ES"/>
        </w:rPr>
      </w:pPr>
      <w:bookmarkStart w:id="1546" w:name="_96_Windows_Embedded"/>
      <w:bookmarkStart w:id="1547" w:name="_99_Windows_Embedded"/>
      <w:bookmarkStart w:id="1548" w:name="_102_Windows_Embedded"/>
      <w:bookmarkStart w:id="1549" w:name="_Toc360109429"/>
      <w:bookmarkStart w:id="1550" w:name="Srv_108EBS2008StandardPrem"/>
      <w:bookmarkEnd w:id="1546"/>
      <w:bookmarkEnd w:id="1547"/>
      <w:bookmarkEnd w:id="1548"/>
      <w:r w:rsidRPr="00EA0D3A">
        <w:rPr>
          <w:rFonts w:ascii="Tahoma" w:hAnsi="Tahoma" w:cs="Tahoma"/>
          <w:caps/>
          <w:color w:val="FF6600"/>
          <w:sz w:val="22"/>
          <w:vertAlign w:val="superscript"/>
          <w:lang w:val="es-ES"/>
        </w:rPr>
        <w:t>102</w:t>
      </w:r>
      <w:r w:rsidRPr="00EA0D3A">
        <w:rPr>
          <w:rFonts w:ascii="Tahoma" w:hAnsi="Tahoma" w:cs="Tahoma"/>
          <w:color w:val="FF6600"/>
          <w:lang w:val="es-ES"/>
        </w:rPr>
        <w:t xml:space="preserve"> </w:t>
      </w:r>
      <w:r w:rsidRPr="00EA0D3A">
        <w:rPr>
          <w:rFonts w:ascii="Tahoma" w:hAnsi="Tahoma" w:cs="Tahoma"/>
          <w:color w:val="FF6600"/>
          <w:sz w:val="22"/>
          <w:lang w:val="es-ES"/>
        </w:rPr>
        <w:t>Windows Embedded Device Manager 2011: licencia de Administración de cliente</w:t>
      </w:r>
      <w:bookmarkEnd w:id="1549"/>
    </w:p>
    <w:p w:rsidR="005D5C95" w:rsidRPr="00EA0D3A" w:rsidRDefault="005D5C95" w:rsidP="00076947">
      <w:pPr>
        <w:keepNext/>
        <w:rPr>
          <w:rFonts w:cs="Tahoma"/>
          <w:lang w:val="es-ES"/>
        </w:rPr>
      </w:pPr>
    </w:p>
    <w:p w:rsidR="005D5C95" w:rsidRPr="00EA0D3A" w:rsidRDefault="005D5C95" w:rsidP="00076947">
      <w:pPr>
        <w:pStyle w:val="EndnoteText"/>
        <w:keepNext/>
        <w:ind w:left="720"/>
        <w:rPr>
          <w:rFonts w:ascii="Tahoma" w:hAnsi="Tahoma" w:cs="Tahoma"/>
          <w:lang w:val="es-ES"/>
        </w:rPr>
      </w:pPr>
      <w:r w:rsidRPr="00EA0D3A">
        <w:rPr>
          <w:rFonts w:ascii="Tahoma" w:hAnsi="Tahoma" w:cs="Tahoma"/>
          <w:color w:val="000000"/>
          <w:sz w:val="18"/>
          <w:lang w:val="es-ES"/>
        </w:rPr>
        <w:t>Este producto tiene estado Fin de Ciclo de Vida (EOL) y ya no se ofrece.</w:t>
      </w:r>
    </w:p>
    <w:p w:rsidR="005D5C95" w:rsidRPr="00EA0D3A" w:rsidRDefault="005D5C95" w:rsidP="005D5C95">
      <w:pPr>
        <w:pStyle w:val="EndnoteText"/>
        <w:ind w:left="720"/>
        <w:rPr>
          <w:rFonts w:ascii="Tahoma" w:hAnsi="Tahoma" w:cs="Tahoma"/>
          <w:sz w:val="18"/>
          <w:szCs w:val="18"/>
          <w:lang w:val="es-ES"/>
        </w:rPr>
      </w:pPr>
    </w:p>
    <w:p w:rsidR="005D5C95" w:rsidRPr="00EA0D3A" w:rsidRDefault="005D5C95" w:rsidP="007A34E3">
      <w:pPr>
        <w:pStyle w:val="EndnoteText"/>
        <w:spacing w:after="60"/>
        <w:ind w:left="720"/>
        <w:rPr>
          <w:rFonts w:ascii="Tahoma" w:hAnsi="Tahoma" w:cs="Tahoma"/>
          <w:lang w:val="es-ES"/>
        </w:rPr>
      </w:pPr>
      <w:r w:rsidRPr="00EA0D3A">
        <w:rPr>
          <w:rFonts w:ascii="Tahoma" w:hAnsi="Tahoma" w:cs="Tahoma"/>
          <w:b/>
          <w:color w:val="000000"/>
          <w:sz w:val="18"/>
          <w:lang w:val="es-ES"/>
        </w:rPr>
        <w:t>Concesión de Licencias única a los Titulares de Licencia Administración de Cliente de Windows Embedded Device Manager 2011 con cobertura de Software Assurance activa</w:t>
      </w:r>
    </w:p>
    <w:p w:rsidR="005D5C95" w:rsidRPr="00EA0D3A" w:rsidRDefault="005D5C95" w:rsidP="005D5C95">
      <w:pPr>
        <w:pStyle w:val="EndnoteText"/>
        <w:ind w:left="720"/>
        <w:rPr>
          <w:rFonts w:ascii="Tahoma" w:hAnsi="Tahoma" w:cs="Tahoma"/>
          <w:lang w:val="es-ES"/>
        </w:rPr>
      </w:pPr>
      <w:r w:rsidRPr="00EA0D3A">
        <w:rPr>
          <w:rFonts w:ascii="Tahoma" w:hAnsi="Tahoma" w:cs="Tahoma"/>
          <w:color w:val="000000"/>
          <w:sz w:val="18"/>
          <w:lang w:val="es-ES"/>
        </w:rPr>
        <w:t>Como excepción única en relación con la interrupción de licencias de servidor de administración de Windows Embedded Device Manager 2011, las licencias de Administración de Cliente (por OSE/Usuario), los clientes de Software Assurance que tengan cobertura al 1 de enero de 2013 recibirán la misma cantidad de licencias de Administración de Cliente de System Center 2012 Configuration Manager (por OSE/Usuario):</w:t>
      </w:r>
    </w:p>
    <w:p w:rsidR="005D5C95" w:rsidRPr="00EA0D3A" w:rsidRDefault="005D5C95" w:rsidP="005D5C95">
      <w:pPr>
        <w:pStyle w:val="EndnoteText"/>
        <w:ind w:left="0"/>
        <w:rPr>
          <w:rFonts w:ascii="Tahoma" w:hAnsi="Tahoma" w:cs="Tahoma"/>
          <w:sz w:val="18"/>
          <w:szCs w:val="18"/>
          <w:lang w:val="es-ES"/>
        </w:rPr>
      </w:pPr>
    </w:p>
    <w:p w:rsidR="005D5C95" w:rsidRPr="00EA0D3A" w:rsidRDefault="005D5C95" w:rsidP="005D5C95">
      <w:pPr>
        <w:pStyle w:val="EndnoteText"/>
        <w:ind w:left="720"/>
        <w:rPr>
          <w:rFonts w:ascii="Tahoma" w:hAnsi="Tahoma" w:cs="Tahoma"/>
          <w:lang w:val="es-ES"/>
        </w:rPr>
      </w:pPr>
      <w:r w:rsidRPr="00EA0D3A">
        <w:rPr>
          <w:rFonts w:ascii="Tahoma" w:hAnsi="Tahoma" w:cs="Tahoma"/>
          <w:color w:val="000000"/>
          <w:sz w:val="18"/>
          <w:lang w:val="es-ES"/>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rsidR="00A549F6" w:rsidRPr="00EA0D3A" w:rsidRDefault="00A549F6" w:rsidP="005D5C95">
      <w:pPr>
        <w:pStyle w:val="EndnoteText"/>
        <w:ind w:left="720"/>
        <w:rPr>
          <w:rFonts w:ascii="Tahoma" w:hAnsi="Tahoma" w:cs="Tahoma"/>
          <w:color w:val="000000"/>
          <w:sz w:val="18"/>
          <w:lang w:val="es-ES"/>
        </w:rPr>
      </w:pPr>
    </w:p>
    <w:p w:rsidR="005D5C95" w:rsidRPr="00EA0D3A" w:rsidRDefault="005D5C95" w:rsidP="005D5C95">
      <w:pPr>
        <w:pStyle w:val="EndnoteText"/>
        <w:ind w:left="720"/>
        <w:rPr>
          <w:rFonts w:ascii="Tahoma" w:hAnsi="Tahoma" w:cs="Tahoma"/>
          <w:lang w:val="es-ES"/>
        </w:rPr>
      </w:pPr>
      <w:r w:rsidRPr="00EA0D3A">
        <w:rPr>
          <w:rFonts w:ascii="Tahoma" w:hAnsi="Tahoma" w:cs="Tahoma"/>
          <w:color w:val="000000"/>
          <w:sz w:val="18"/>
          <w:lang w:val="es-ES"/>
        </w:rPr>
        <w:t>El uso que realice un Cliente del software concedido en virtud de esta oferta estará sujeto a los términos y</w:t>
      </w:r>
      <w:r w:rsidR="00F227DA" w:rsidRPr="00EA0D3A">
        <w:rPr>
          <w:rFonts w:ascii="Tahoma" w:hAnsi="Tahoma" w:cs="Tahoma"/>
          <w:color w:val="000000"/>
          <w:sz w:val="18"/>
          <w:lang w:val="es-ES"/>
        </w:rPr>
        <w:t> </w:t>
      </w:r>
      <w:r w:rsidRPr="00EA0D3A">
        <w:rPr>
          <w:rFonts w:ascii="Tahoma" w:hAnsi="Tahoma" w:cs="Tahoma"/>
          <w:color w:val="000000"/>
          <w:sz w:val="18"/>
          <w:lang w:val="es-ES"/>
        </w:rPr>
        <w:t>condiciones de su contrato de licencia y a los Derechos de Uso de los Productos del software. El derecho a</w:t>
      </w:r>
      <w:r w:rsidR="00F227DA" w:rsidRPr="00EA0D3A">
        <w:rPr>
          <w:rFonts w:ascii="Tahoma" w:hAnsi="Tahoma" w:cs="Tahoma"/>
          <w:color w:val="000000"/>
          <w:sz w:val="18"/>
          <w:lang w:val="es-ES"/>
        </w:rPr>
        <w:t> </w:t>
      </w:r>
      <w:r w:rsidRPr="00EA0D3A">
        <w:rPr>
          <w:rFonts w:ascii="Tahoma" w:hAnsi="Tahoma" w:cs="Tahoma"/>
          <w:color w:val="000000"/>
          <w:sz w:val="18"/>
          <w:lang w:val="es-ES"/>
        </w:rPr>
        <w:t>utilizar el software concedido vence cuando vence el derecho a utilizar software en virtud de la licencia de</w:t>
      </w:r>
      <w:r w:rsidR="00F227DA" w:rsidRPr="00EA0D3A">
        <w:rPr>
          <w:rFonts w:ascii="Tahoma" w:hAnsi="Tahoma" w:cs="Tahoma"/>
          <w:color w:val="000000"/>
          <w:sz w:val="18"/>
          <w:lang w:val="es-ES"/>
        </w:rPr>
        <w:t> </w:t>
      </w:r>
      <w:r w:rsidRPr="00EA0D3A">
        <w:rPr>
          <w:rFonts w:ascii="Tahoma" w:hAnsi="Tahoma" w:cs="Tahoma"/>
          <w:color w:val="000000"/>
          <w:sz w:val="18"/>
          <w:lang w:val="es-ES"/>
        </w:rPr>
        <w:t>Administración de Cliente de Windows Embedded Device Manager 2011. La prueba de sus licencias cualificadas y esta Nota sobre Productos serán prueba del derecho del cliente a utilizar la licencia de Administración de Cliente de System Center 2012 Configuration Manager en virtud de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rsidR="005D5C95" w:rsidRPr="00EA0D3A" w:rsidRDefault="005D5C95" w:rsidP="005D5C95">
      <w:pPr>
        <w:pStyle w:val="EndnoteText"/>
        <w:ind w:left="720"/>
        <w:rPr>
          <w:rFonts w:ascii="Tahoma" w:hAnsi="Tahoma" w:cs="Tahoma"/>
          <w:sz w:val="18"/>
          <w:szCs w:val="18"/>
          <w:lang w:val="es-ES"/>
        </w:rPr>
      </w:pPr>
    </w:p>
    <w:p w:rsidR="005D5C95" w:rsidRPr="00EA0D3A" w:rsidRDefault="005D5C95" w:rsidP="005D5C95">
      <w:pPr>
        <w:ind w:left="720"/>
        <w:rPr>
          <w:rFonts w:cs="Tahoma"/>
          <w:lang w:val="es-ES"/>
        </w:rPr>
      </w:pPr>
      <w:r w:rsidRPr="00EA0D3A">
        <w:rPr>
          <w:rFonts w:cs="Tahoma"/>
          <w:color w:val="000000"/>
          <w:szCs w:val="24"/>
          <w:lang w:val="es-ES"/>
        </w:rPr>
        <w:t>Las licencias de Administración de Cliente de Windows Embedded Device Manager 2011 adquiridas después del 1 de enero de 2013 como parte del proceso true up anual de un cliente para las Inscripciones Enterprise en virtud del cual las licencias para la licencia de Administración de Cliente de Windows Embedded Device Manager 2011 se adquirieron antes del 1 de enero de 2013, también son elegibles para las ML de Administración de Cliente de System Center 2012 en virtud de esta oferta.</w:t>
      </w:r>
    </w:p>
    <w:p w:rsidR="005D5C95" w:rsidRPr="00EA0D3A" w:rsidRDefault="005D5C95" w:rsidP="005D5C95">
      <w:pPr>
        <w:ind w:left="720"/>
        <w:rPr>
          <w:rFonts w:cs="Tahoma"/>
          <w:lang w:val="es-ES"/>
        </w:rPr>
      </w:pPr>
    </w:p>
    <w:p w:rsidR="0068784E" w:rsidRPr="00EA0D3A" w:rsidRDefault="0068784E" w:rsidP="005D5C95">
      <w:pPr>
        <w:ind w:left="720"/>
        <w:rPr>
          <w:rFonts w:cs="Tahoma"/>
          <w:lang w:val="es-ES"/>
        </w:rPr>
      </w:pPr>
    </w:p>
    <w:p w:rsidR="0068784E" w:rsidRPr="00EA0D3A" w:rsidRDefault="0068784E" w:rsidP="005D5C95">
      <w:pPr>
        <w:ind w:left="720"/>
        <w:rPr>
          <w:rFonts w:cs="Tahoma"/>
          <w:lang w:val="es-ES"/>
        </w:rPr>
      </w:pPr>
    </w:p>
    <w:p w:rsidR="0068784E" w:rsidRPr="00EA0D3A" w:rsidRDefault="0068784E" w:rsidP="005D5C95">
      <w:pPr>
        <w:ind w:left="720"/>
        <w:rPr>
          <w:rFonts w:cs="Tahoma"/>
          <w:lang w:val="es-ES"/>
        </w:rPr>
      </w:pPr>
    </w:p>
    <w:p w:rsidR="0068784E" w:rsidRPr="00EA0D3A" w:rsidRDefault="0068784E" w:rsidP="005D5C95">
      <w:pPr>
        <w:ind w:left="720"/>
        <w:rPr>
          <w:rFonts w:cs="Tahoma"/>
          <w:lang w:val="es-ES"/>
        </w:rPr>
      </w:pPr>
    </w:p>
    <w:p w:rsidR="005D5C95" w:rsidRPr="00EA0D3A" w:rsidRDefault="005D5C95" w:rsidP="005D5C95">
      <w:pPr>
        <w:ind w:left="720"/>
        <w:rPr>
          <w:rFonts w:cs="Tahoma"/>
          <w:spacing w:val="-2"/>
          <w:lang w:val="es-ES"/>
        </w:rPr>
      </w:pPr>
      <w:r w:rsidRPr="00EA0D3A">
        <w:rPr>
          <w:rFonts w:cs="Tahoma"/>
          <w:color w:val="000000"/>
          <w:spacing w:val="-2"/>
          <w:szCs w:val="24"/>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CE4ED3" w:rsidRPr="00EA0D3A">
        <w:rPr>
          <w:rFonts w:cs="Tahoma"/>
          <w:color w:val="000000"/>
          <w:spacing w:val="-2"/>
          <w:szCs w:val="24"/>
          <w:lang w:val="es-ES"/>
        </w:rPr>
        <w:t xml:space="preserve"> </w:t>
      </w:r>
      <w:r w:rsidRPr="00EA0D3A">
        <w:rPr>
          <w:rFonts w:cs="Tahoma"/>
          <w:color w:val="000000"/>
          <w:spacing w:val="-2"/>
          <w:szCs w:val="24"/>
          <w:lang w:val="es-ES"/>
        </w:rPr>
        <w:t>Estos derechos solo se vuelven permanentes después de ejercer la opción de compra completa y están sujetos a todos los términos y condiciones del contrato de licencia del Cliente.</w:t>
      </w:r>
    </w:p>
    <w:p w:rsidR="005D5C95" w:rsidRPr="00EA0D3A" w:rsidRDefault="005D5C95" w:rsidP="005D5C95">
      <w:pPr>
        <w:ind w:left="720"/>
        <w:rPr>
          <w:rFonts w:cs="Tahoma"/>
          <w:lang w:val="es-ES"/>
        </w:rPr>
      </w:pPr>
    </w:p>
    <w:p w:rsidR="005D5C95" w:rsidRPr="00EA0D3A" w:rsidRDefault="005D5C95" w:rsidP="005D5C95">
      <w:pPr>
        <w:ind w:left="720"/>
        <w:rPr>
          <w:rFonts w:cs="Tahoma"/>
          <w:lang w:val="es-ES"/>
        </w:rPr>
      </w:pPr>
      <w:r w:rsidRPr="00EA0D3A">
        <w:rPr>
          <w:rFonts w:cs="Tahoma"/>
          <w:color w:val="000000"/>
          <w:szCs w:val="24"/>
          <w:lang w:val="es-ES"/>
        </w:rPr>
        <w:t>Los derechos de cambio a una versión anterior se aplican a todas las licencias de Administración de Cliente de System Center 2012 Configuration Manager.</w:t>
      </w:r>
    </w:p>
    <w:p w:rsidR="00ED12C0" w:rsidRPr="00EA0D3A" w:rsidRDefault="00ED12C0" w:rsidP="00ED12C0">
      <w:pPr>
        <w:ind w:left="900"/>
        <w:rPr>
          <w:rFonts w:cs="Tahoma"/>
          <w:lang w:val="es-ES"/>
        </w:rPr>
      </w:pPr>
    </w:p>
    <w:p w:rsidR="007B35CE" w:rsidRPr="00EA0D3A" w:rsidRDefault="007B35CE" w:rsidP="00ED12C0">
      <w:pPr>
        <w:ind w:left="900"/>
        <w:rPr>
          <w:rFonts w:cs="Tahoma"/>
          <w:lang w:val="es-ES"/>
        </w:rPr>
      </w:pPr>
    </w:p>
    <w:p w:rsidR="00A6493D" w:rsidRPr="00EA0D3A" w:rsidRDefault="003C3A72" w:rsidP="00A6493D">
      <w:pPr>
        <w:pStyle w:val="Heading3"/>
        <w:rPr>
          <w:rFonts w:ascii="Tahoma" w:hAnsi="Tahoma" w:cs="Tahoma"/>
          <w:lang w:val="es-ES"/>
        </w:rPr>
      </w:pPr>
      <w:bookmarkStart w:id="1551" w:name="_100_Windows_EBS"/>
      <w:bookmarkStart w:id="1552" w:name="_103_Windows_EBS"/>
      <w:bookmarkStart w:id="1553" w:name="_Toc336338364"/>
      <w:bookmarkStart w:id="1554" w:name="_Toc360109430"/>
      <w:bookmarkStart w:id="1555" w:name="Srv_101WindowsEssBusSvrStdPrem"/>
      <w:bookmarkEnd w:id="1551"/>
      <w:bookmarkEnd w:id="1552"/>
      <w:r w:rsidRPr="00EA0D3A">
        <w:rPr>
          <w:rFonts w:ascii="Tahoma" w:hAnsi="Tahoma" w:cs="Tahoma"/>
          <w:caps/>
          <w:color w:val="FF6600"/>
          <w:sz w:val="22"/>
          <w:szCs w:val="24"/>
          <w:vertAlign w:val="superscript"/>
          <w:lang w:val="es-ES"/>
        </w:rPr>
        <w:t>103</w:t>
      </w:r>
      <w:r w:rsidRPr="00EA0D3A">
        <w:rPr>
          <w:rFonts w:ascii="Tahoma" w:hAnsi="Tahoma" w:cs="Tahoma"/>
          <w:caps/>
          <w:color w:val="F66400"/>
          <w:sz w:val="24"/>
          <w:vertAlign w:val="superscript"/>
          <w:lang w:val="es-ES"/>
        </w:rPr>
        <w:t xml:space="preserve"> </w:t>
      </w:r>
      <w:r w:rsidRPr="00EA0D3A">
        <w:rPr>
          <w:rFonts w:ascii="Tahoma" w:hAnsi="Tahoma" w:cs="Tahoma"/>
          <w:color w:val="F66400"/>
          <w:sz w:val="22"/>
          <w:szCs w:val="22"/>
          <w:lang w:val="es-ES"/>
        </w:rPr>
        <w:t>Windows EBS 2008 Standard y EBS 2008 Premium</w:t>
      </w:r>
      <w:bookmarkEnd w:id="1550"/>
      <w:bookmarkEnd w:id="1553"/>
      <w:bookmarkEnd w:id="1554"/>
    </w:p>
    <w:bookmarkEnd w:id="1545"/>
    <w:bookmarkEnd w:id="1555"/>
    <w:p w:rsidR="00113634" w:rsidRPr="00EA0D3A" w:rsidRDefault="00113634" w:rsidP="00113634">
      <w:pPr>
        <w:rPr>
          <w:rFonts w:cs="Tahoma"/>
          <w:lang w:val="es-ES"/>
        </w:rPr>
      </w:pPr>
    </w:p>
    <w:p w:rsidR="00113634" w:rsidRPr="00EA0D3A" w:rsidRDefault="00113634" w:rsidP="00376D4B">
      <w:pPr>
        <w:pStyle w:val="EndnoteText"/>
        <w:ind w:left="720"/>
        <w:rPr>
          <w:rFonts w:ascii="Tahoma" w:hAnsi="Tahoma" w:cs="Tahoma"/>
          <w:lang w:val="es-ES"/>
        </w:rPr>
      </w:pPr>
      <w:r w:rsidRPr="00EA0D3A">
        <w:rPr>
          <w:rFonts w:ascii="Tahoma" w:hAnsi="Tahoma" w:cs="Tahoma"/>
          <w:sz w:val="18"/>
          <w:szCs w:val="18"/>
          <w:lang w:val="es-ES"/>
        </w:rPr>
        <w:t>Estos productos tienen estado Fin de Ciclo de Vida (EOL) y ya no se ofrecen.</w:t>
      </w:r>
    </w:p>
    <w:p w:rsidR="00113634" w:rsidRPr="00EA0D3A" w:rsidRDefault="00113634" w:rsidP="00376D4B">
      <w:pPr>
        <w:pStyle w:val="EndnoteText"/>
        <w:ind w:left="720"/>
        <w:rPr>
          <w:rFonts w:ascii="Tahoma" w:hAnsi="Tahoma" w:cs="Tahoma"/>
          <w:sz w:val="18"/>
          <w:szCs w:val="18"/>
          <w:lang w:val="es-ES"/>
        </w:rPr>
      </w:pPr>
    </w:p>
    <w:p w:rsidR="00113634" w:rsidRPr="00EA0D3A" w:rsidRDefault="00113634" w:rsidP="00B76943">
      <w:pPr>
        <w:pStyle w:val="EndnoteText"/>
        <w:spacing w:after="60"/>
        <w:ind w:left="720"/>
        <w:rPr>
          <w:rFonts w:ascii="Tahoma" w:hAnsi="Tahoma" w:cs="Tahoma"/>
          <w:lang w:val="es-ES"/>
        </w:rPr>
      </w:pPr>
      <w:r w:rsidRPr="00EA0D3A">
        <w:rPr>
          <w:rFonts w:ascii="Tahoma" w:hAnsi="Tahoma" w:cs="Tahoma"/>
          <w:b/>
          <w:sz w:val="18"/>
          <w:szCs w:val="18"/>
          <w:lang w:val="es-ES"/>
        </w:rPr>
        <w:t>Concesión de Licencias única a los Titulares de EBS 2008 Standard y EBS 2008 Premium</w:t>
      </w:r>
    </w:p>
    <w:p w:rsidR="00113634" w:rsidRPr="00EA0D3A" w:rsidRDefault="00113634" w:rsidP="00B76943">
      <w:pPr>
        <w:pStyle w:val="ListParagraph"/>
        <w:contextualSpacing w:val="0"/>
        <w:rPr>
          <w:rFonts w:ascii="Tahoma" w:hAnsi="Tahoma" w:cs="Tahoma"/>
          <w:sz w:val="18"/>
          <w:szCs w:val="18"/>
          <w:lang w:val="es-ES"/>
        </w:rPr>
      </w:pPr>
      <w:r w:rsidRPr="00EA0D3A">
        <w:rPr>
          <w:rFonts w:ascii="Tahoma" w:hAnsi="Tahoma" w:cs="Tahoma"/>
          <w:sz w:val="18"/>
          <w:szCs w:val="18"/>
          <w:u w:val="single"/>
          <w:lang w:val="es-ES"/>
        </w:rPr>
        <w:t>Todos los Clientes con Licencias por Volumen de Windows Essential Business Server 2008 (EBS) Standard y</w:t>
      </w:r>
      <w:r w:rsidR="00F227DA" w:rsidRPr="00EA0D3A">
        <w:rPr>
          <w:rFonts w:ascii="Tahoma" w:hAnsi="Tahoma" w:cs="Tahoma"/>
          <w:sz w:val="18"/>
          <w:szCs w:val="18"/>
          <w:u w:val="single"/>
          <w:lang w:val="es-ES"/>
        </w:rPr>
        <w:t> </w:t>
      </w:r>
      <w:r w:rsidRPr="00EA0D3A">
        <w:rPr>
          <w:rFonts w:ascii="Tahoma" w:hAnsi="Tahoma" w:cs="Tahoma"/>
          <w:sz w:val="18"/>
          <w:szCs w:val="18"/>
          <w:u w:val="single"/>
          <w:lang w:val="es-ES"/>
        </w:rPr>
        <w:t>Premium</w:t>
      </w:r>
      <w:r w:rsidRPr="00EA0D3A">
        <w:rPr>
          <w:rFonts w:ascii="Tahoma" w:hAnsi="Tahoma" w:cs="Tahoma"/>
          <w:b/>
          <w:sz w:val="18"/>
          <w:szCs w:val="18"/>
          <w:lang w:val="es-ES"/>
        </w:rPr>
        <w:t xml:space="preserve"> </w:t>
      </w:r>
      <w:r w:rsidRPr="00EA0D3A">
        <w:rPr>
          <w:rFonts w:ascii="Tahoma" w:hAnsi="Tahoma" w:cs="Tahoma"/>
          <w:sz w:val="18"/>
          <w:szCs w:val="18"/>
          <w:lang w:val="es-ES"/>
        </w:rPr>
        <w:t>serán elegibles para obtener las siguientes licencias gratuitas para cada licencia que tengan de EBS 2008 Standard o Premium a partir del 1 de julio de 2010:</w:t>
      </w:r>
    </w:p>
    <w:p w:rsidR="00A6493D" w:rsidRPr="00EA0D3A" w:rsidRDefault="00A6493D" w:rsidP="00E63984">
      <w:pPr>
        <w:pStyle w:val="ListParagraph"/>
        <w:ind w:left="1260"/>
        <w:contextualSpacing w:val="0"/>
        <w:rPr>
          <w:rFonts w:ascii="Tahoma" w:hAnsi="Tahoma" w:cs="Tahoma"/>
          <w:sz w:val="18"/>
          <w:szCs w:val="18"/>
          <w:lang w:val="es-ES"/>
        </w:rPr>
      </w:pPr>
    </w:p>
    <w:p w:rsidR="00113634" w:rsidRPr="00EA0D3A" w:rsidRDefault="00113634" w:rsidP="00346F4B">
      <w:pPr>
        <w:pStyle w:val="ListParagraph"/>
        <w:numPr>
          <w:ilvl w:val="0"/>
          <w:numId w:val="24"/>
        </w:numPr>
        <w:spacing w:after="60"/>
        <w:ind w:left="1440"/>
        <w:contextualSpacing w:val="0"/>
        <w:rPr>
          <w:rFonts w:ascii="Tahoma" w:hAnsi="Tahoma" w:cs="Tahoma"/>
          <w:sz w:val="18"/>
          <w:szCs w:val="18"/>
          <w:lang w:val="pt-BR"/>
        </w:rPr>
      </w:pPr>
      <w:r w:rsidRPr="00EA0D3A">
        <w:rPr>
          <w:rFonts w:ascii="Tahoma" w:hAnsi="Tahoma" w:cs="Tahoma"/>
          <w:sz w:val="18"/>
          <w:szCs w:val="18"/>
          <w:lang w:val="pt-BR"/>
        </w:rPr>
        <w:t>3 licencias de software para Windows Server 2008 Standard</w:t>
      </w:r>
    </w:p>
    <w:p w:rsidR="00113634" w:rsidRPr="00EA0D3A" w:rsidRDefault="00113634" w:rsidP="00346F4B">
      <w:pPr>
        <w:pStyle w:val="ListParagraph"/>
        <w:numPr>
          <w:ilvl w:val="0"/>
          <w:numId w:val="24"/>
        </w:numPr>
        <w:spacing w:after="60"/>
        <w:ind w:left="1440"/>
        <w:contextualSpacing w:val="0"/>
        <w:rPr>
          <w:rFonts w:ascii="Tahoma" w:hAnsi="Tahoma" w:cs="Tahoma"/>
          <w:sz w:val="18"/>
          <w:szCs w:val="18"/>
          <w:lang w:val="pt-BR"/>
        </w:rPr>
      </w:pPr>
      <w:r w:rsidRPr="00EA0D3A">
        <w:rPr>
          <w:rFonts w:ascii="Tahoma" w:hAnsi="Tahoma" w:cs="Tahoma"/>
          <w:sz w:val="18"/>
          <w:szCs w:val="18"/>
          <w:lang w:val="pt-BR"/>
        </w:rPr>
        <w:t>2 licencias de software para Exchange Server 2007 Standard</w:t>
      </w:r>
    </w:p>
    <w:p w:rsidR="00113634" w:rsidRPr="00E9055B" w:rsidRDefault="00113634" w:rsidP="00346F4B">
      <w:pPr>
        <w:pStyle w:val="ListParagraph"/>
        <w:numPr>
          <w:ilvl w:val="0"/>
          <w:numId w:val="24"/>
        </w:numPr>
        <w:spacing w:after="60"/>
        <w:ind w:left="1440"/>
        <w:contextualSpacing w:val="0"/>
        <w:rPr>
          <w:rFonts w:ascii="Tahoma" w:hAnsi="Tahoma" w:cs="Tahoma"/>
          <w:sz w:val="18"/>
          <w:szCs w:val="18"/>
        </w:rPr>
      </w:pPr>
      <w:r w:rsidRPr="00E9055B">
        <w:rPr>
          <w:rFonts w:ascii="Tahoma" w:hAnsi="Tahoma" w:cs="Tahoma"/>
          <w:sz w:val="18"/>
          <w:szCs w:val="18"/>
        </w:rPr>
        <w:t>1 licencia de software para System Center Essentials 2007 y 10 licencias de administración de Servidor y 50 licencias de administración de Cliente</w:t>
      </w:r>
    </w:p>
    <w:p w:rsidR="00113634" w:rsidRPr="009B6021" w:rsidRDefault="00113634" w:rsidP="00E63984">
      <w:pPr>
        <w:ind w:left="1260"/>
        <w:rPr>
          <w:rFonts w:cs="Tahoma"/>
        </w:rPr>
      </w:pPr>
    </w:p>
    <w:p w:rsidR="00113634" w:rsidRPr="00EA0D3A" w:rsidRDefault="00113634" w:rsidP="00B76943">
      <w:pPr>
        <w:ind w:left="720"/>
        <w:rPr>
          <w:rFonts w:cs="Tahoma"/>
          <w:lang w:val="es-ES"/>
        </w:rPr>
      </w:pPr>
      <w:r w:rsidRPr="00EA0D3A">
        <w:rPr>
          <w:rFonts w:cs="Tahoma"/>
          <w:szCs w:val="18"/>
          <w:lang w:val="es-ES"/>
        </w:rPr>
        <w:t>El contrato de Licencias por Volumen de los Clientes y esta nota de condiciones del producto es prueba de</w:t>
      </w:r>
      <w:r w:rsidR="00F227DA" w:rsidRPr="00EA0D3A">
        <w:rPr>
          <w:rFonts w:cs="Tahoma"/>
          <w:szCs w:val="18"/>
          <w:lang w:val="es-ES"/>
        </w:rPr>
        <w:t> </w:t>
      </w:r>
      <w:r w:rsidRPr="00EA0D3A">
        <w:rPr>
          <w:rFonts w:cs="Tahoma"/>
          <w:szCs w:val="18"/>
          <w:lang w:val="es-ES"/>
        </w:rPr>
        <w:t>estas licencias gratuitas.</w:t>
      </w:r>
      <w:r w:rsidR="00CE4ED3" w:rsidRPr="00EA0D3A">
        <w:rPr>
          <w:rFonts w:cs="Tahoma"/>
          <w:szCs w:val="18"/>
          <w:lang w:val="es-ES"/>
        </w:rPr>
        <w:t xml:space="preserve"> </w:t>
      </w:r>
      <w:r w:rsidRPr="00EA0D3A">
        <w:rPr>
          <w:rFonts w:cs="Tahoma"/>
          <w:szCs w:val="18"/>
          <w:lang w:val="es-ES"/>
        </w:rPr>
        <w:t>El uso del software en virtud de las licencias gratuitas está sujeto a los términos y condiciones del contrato de licencia de los Clientes y a los Derechos de Uso de los Productos para cada producto.</w:t>
      </w:r>
      <w:r w:rsidR="00CE4ED3" w:rsidRPr="00EA0D3A">
        <w:rPr>
          <w:rFonts w:cs="Tahoma"/>
          <w:szCs w:val="18"/>
          <w:lang w:val="es-ES"/>
        </w:rPr>
        <w:t xml:space="preserve"> </w:t>
      </w:r>
      <w:r w:rsidRPr="00EA0D3A">
        <w:rPr>
          <w:rFonts w:cs="Tahoma"/>
          <w:szCs w:val="18"/>
          <w:lang w:val="es-ES"/>
        </w:rPr>
        <w:t>El derecho a utilizar el software en virtud de las licencias gratuitas expira cuando expire el derecho a utilizar el software en virtud de las licencias cualificadas.</w:t>
      </w:r>
      <w:r w:rsidR="00CE4ED3" w:rsidRPr="00EA0D3A">
        <w:rPr>
          <w:rFonts w:cs="Tahoma"/>
          <w:szCs w:val="18"/>
          <w:lang w:val="es-ES"/>
        </w:rPr>
        <w:t xml:space="preserve"> </w:t>
      </w:r>
      <w:r w:rsidRPr="00EA0D3A">
        <w:rPr>
          <w:rFonts w:cs="Tahoma"/>
          <w:szCs w:val="18"/>
          <w:lang w:val="es-ES"/>
        </w:rPr>
        <w:t>Las licencias gratuitas no se pueden transmitir por separado de las licencias cualificadas.</w:t>
      </w:r>
    </w:p>
    <w:p w:rsidR="00113634" w:rsidRPr="00EA0D3A" w:rsidRDefault="00113634" w:rsidP="00957DE8">
      <w:pPr>
        <w:ind w:left="720"/>
        <w:rPr>
          <w:rFonts w:cs="Tahoma"/>
          <w:lang w:val="es-ES"/>
        </w:rPr>
      </w:pPr>
    </w:p>
    <w:p w:rsidR="00113634" w:rsidRPr="00EA0D3A" w:rsidRDefault="00113634" w:rsidP="00957DE8">
      <w:pPr>
        <w:pStyle w:val="ListParagraph"/>
        <w:contextualSpacing w:val="0"/>
        <w:rPr>
          <w:rFonts w:ascii="Tahoma" w:hAnsi="Tahoma" w:cs="Tahoma"/>
          <w:sz w:val="18"/>
          <w:szCs w:val="18"/>
          <w:lang w:val="es-ES"/>
        </w:rPr>
      </w:pPr>
      <w:r w:rsidRPr="00EA0D3A">
        <w:rPr>
          <w:rFonts w:ascii="Tahoma" w:hAnsi="Tahoma" w:cs="Tahoma"/>
          <w:sz w:val="18"/>
          <w:szCs w:val="18"/>
          <w:u w:val="single"/>
          <w:lang w:val="es-ES"/>
        </w:rPr>
        <w:t>Todos los Clientes con Licencias por Volumen de Windows Essential Business Server (EBS) 2008 Standard además</w:t>
      </w:r>
      <w:r w:rsidRPr="00EA0D3A">
        <w:rPr>
          <w:rFonts w:ascii="Tahoma" w:hAnsi="Tahoma" w:cs="Tahoma"/>
          <w:b/>
          <w:sz w:val="18"/>
          <w:szCs w:val="18"/>
          <w:lang w:val="es-ES"/>
        </w:rPr>
        <w:t xml:space="preserve"> </w:t>
      </w:r>
      <w:r w:rsidRPr="00EA0D3A">
        <w:rPr>
          <w:rFonts w:ascii="Tahoma" w:hAnsi="Tahoma" w:cs="Tahoma"/>
          <w:sz w:val="18"/>
          <w:szCs w:val="18"/>
          <w:lang w:val="es-ES"/>
        </w:rPr>
        <w:t>serán elegibles para obtener licencias gratuitas para cada licencia que tengan de EBS 2008 Standard con cobertura de Software Assurance activa a partir del 1 de julio de 2010:</w:t>
      </w:r>
    </w:p>
    <w:p w:rsidR="00A6493D" w:rsidRPr="00EA0D3A" w:rsidRDefault="00A6493D" w:rsidP="00E63984">
      <w:pPr>
        <w:pStyle w:val="ListParagraph"/>
        <w:ind w:left="1260"/>
        <w:contextualSpacing w:val="0"/>
        <w:rPr>
          <w:rFonts w:ascii="Tahoma" w:hAnsi="Tahoma" w:cs="Tahoma"/>
          <w:sz w:val="18"/>
          <w:szCs w:val="18"/>
          <w:lang w:val="es-ES"/>
        </w:rPr>
      </w:pPr>
    </w:p>
    <w:p w:rsidR="00113634" w:rsidRPr="00EA0D3A" w:rsidRDefault="00113634" w:rsidP="00346F4B">
      <w:pPr>
        <w:pStyle w:val="ListParagraph"/>
        <w:numPr>
          <w:ilvl w:val="0"/>
          <w:numId w:val="25"/>
        </w:numPr>
        <w:spacing w:after="60"/>
        <w:ind w:left="1440"/>
        <w:contextualSpacing w:val="0"/>
        <w:rPr>
          <w:rFonts w:ascii="Tahoma" w:hAnsi="Tahoma" w:cs="Tahoma"/>
          <w:sz w:val="18"/>
          <w:szCs w:val="18"/>
          <w:lang w:val="pt-BR"/>
        </w:rPr>
      </w:pPr>
      <w:r w:rsidRPr="00EA0D3A">
        <w:rPr>
          <w:rFonts w:ascii="Tahoma" w:hAnsi="Tahoma" w:cs="Tahoma"/>
          <w:sz w:val="18"/>
          <w:szCs w:val="18"/>
          <w:lang w:val="pt-BR"/>
        </w:rPr>
        <w:t>3 licencias de software para Windows Server 2008 R2 Standard</w:t>
      </w:r>
    </w:p>
    <w:p w:rsidR="00113634" w:rsidRPr="00EA0D3A" w:rsidRDefault="00113634" w:rsidP="00346F4B">
      <w:pPr>
        <w:pStyle w:val="ListParagraph"/>
        <w:numPr>
          <w:ilvl w:val="0"/>
          <w:numId w:val="25"/>
        </w:numPr>
        <w:spacing w:after="60"/>
        <w:ind w:left="1440"/>
        <w:contextualSpacing w:val="0"/>
        <w:rPr>
          <w:rFonts w:ascii="Tahoma" w:hAnsi="Tahoma" w:cs="Tahoma"/>
          <w:sz w:val="18"/>
          <w:szCs w:val="18"/>
          <w:lang w:val="pt-BR"/>
        </w:rPr>
      </w:pPr>
      <w:r w:rsidRPr="00EA0D3A">
        <w:rPr>
          <w:rFonts w:ascii="Tahoma" w:hAnsi="Tahoma" w:cs="Tahoma"/>
          <w:sz w:val="18"/>
          <w:szCs w:val="18"/>
          <w:lang w:val="pt-BR"/>
        </w:rPr>
        <w:t>1 licencia de software para Exchange Server 2010 Standard</w:t>
      </w:r>
    </w:p>
    <w:p w:rsidR="00113634" w:rsidRPr="00E9055B" w:rsidRDefault="00113634" w:rsidP="00346F4B">
      <w:pPr>
        <w:pStyle w:val="ListParagraph"/>
        <w:numPr>
          <w:ilvl w:val="0"/>
          <w:numId w:val="25"/>
        </w:numPr>
        <w:spacing w:after="60"/>
        <w:ind w:left="1440"/>
        <w:contextualSpacing w:val="0"/>
        <w:rPr>
          <w:rFonts w:ascii="Tahoma" w:hAnsi="Tahoma" w:cs="Tahoma"/>
          <w:sz w:val="18"/>
          <w:szCs w:val="18"/>
        </w:rPr>
      </w:pPr>
      <w:r w:rsidRPr="00E9055B">
        <w:rPr>
          <w:rFonts w:ascii="Tahoma" w:hAnsi="Tahoma" w:cs="Tahoma"/>
          <w:sz w:val="18"/>
          <w:szCs w:val="18"/>
        </w:rPr>
        <w:t>1 licencia de software para System Center Essentials 2010 y 10 licencias de administración de</w:t>
      </w:r>
      <w:r w:rsidR="00F227DA" w:rsidRPr="00E9055B">
        <w:rPr>
          <w:rFonts w:ascii="Tahoma" w:hAnsi="Tahoma" w:cs="Tahoma"/>
          <w:sz w:val="18"/>
          <w:szCs w:val="18"/>
        </w:rPr>
        <w:t> </w:t>
      </w:r>
      <w:r w:rsidRPr="00E9055B">
        <w:rPr>
          <w:rFonts w:ascii="Tahoma" w:hAnsi="Tahoma" w:cs="Tahoma"/>
          <w:sz w:val="18"/>
          <w:szCs w:val="18"/>
        </w:rPr>
        <w:t>Servidor y 50 licencias de administración de Cliente</w:t>
      </w:r>
    </w:p>
    <w:p w:rsidR="00113634" w:rsidRPr="00E9055B" w:rsidRDefault="00113634" w:rsidP="00346F4B">
      <w:pPr>
        <w:pStyle w:val="ListParagraph"/>
        <w:numPr>
          <w:ilvl w:val="0"/>
          <w:numId w:val="25"/>
        </w:numPr>
        <w:spacing w:after="60"/>
        <w:ind w:left="1440"/>
        <w:contextualSpacing w:val="0"/>
        <w:rPr>
          <w:rFonts w:ascii="Tahoma" w:hAnsi="Tahoma" w:cs="Tahoma"/>
          <w:sz w:val="18"/>
          <w:szCs w:val="18"/>
        </w:rPr>
      </w:pPr>
      <w:r w:rsidRPr="00E9055B">
        <w:rPr>
          <w:rFonts w:ascii="Tahoma" w:hAnsi="Tahoma" w:cs="Tahoma"/>
          <w:sz w:val="18"/>
          <w:szCs w:val="18"/>
        </w:rPr>
        <w:t>1 licencia de software para Forefront Threat Management Gateway Medium Business Edition 2010</w:t>
      </w:r>
    </w:p>
    <w:p w:rsidR="00113634" w:rsidRPr="00EA0D3A" w:rsidRDefault="00113634" w:rsidP="00957DE8">
      <w:pPr>
        <w:pStyle w:val="ListParagraph"/>
        <w:rPr>
          <w:rFonts w:ascii="Tahoma" w:hAnsi="Tahoma" w:cs="Tahoma"/>
          <w:sz w:val="18"/>
          <w:szCs w:val="18"/>
          <w:lang w:val="es-ES"/>
        </w:rPr>
      </w:pPr>
      <w:r w:rsidRPr="00EA0D3A">
        <w:rPr>
          <w:rFonts w:ascii="Tahoma" w:hAnsi="Tahoma" w:cs="Tahoma"/>
          <w:sz w:val="18"/>
          <w:szCs w:val="18"/>
          <w:lang w:val="es-ES"/>
        </w:rPr>
        <w:t>(Si hay una nueva versión disponible de cualquier de los productos anteriores en virtud del Programa de</w:t>
      </w:r>
      <w:r w:rsidR="00F227DA" w:rsidRPr="00EA0D3A">
        <w:rPr>
          <w:rFonts w:ascii="Tahoma" w:hAnsi="Tahoma" w:cs="Tahoma"/>
          <w:sz w:val="18"/>
          <w:szCs w:val="18"/>
          <w:lang w:val="es-ES"/>
        </w:rPr>
        <w:t> </w:t>
      </w:r>
      <w:r w:rsidRPr="00EA0D3A">
        <w:rPr>
          <w:rFonts w:ascii="Tahoma" w:hAnsi="Tahoma" w:cs="Tahoma"/>
          <w:sz w:val="18"/>
          <w:szCs w:val="18"/>
          <w:lang w:val="es-ES"/>
        </w:rPr>
        <w:t>Licencias por Volumen en que el cliente ha adquirido licencias susceptibles de actualización, antes del término de la cobertura de Software Assurance activa para la licencia EBS 2008 Standard, el cliente será elegible para utilizar esta nueva versión en vez de la versión mencionada anteriormente.)</w:t>
      </w:r>
    </w:p>
    <w:p w:rsidR="00113634" w:rsidRPr="00EA0D3A" w:rsidRDefault="00113634" w:rsidP="00957DE8">
      <w:pPr>
        <w:pStyle w:val="ListParagraph"/>
        <w:rPr>
          <w:rFonts w:ascii="Tahoma" w:hAnsi="Tahoma" w:cs="Tahoma"/>
          <w:sz w:val="18"/>
          <w:szCs w:val="18"/>
          <w:lang w:val="es-ES"/>
        </w:rPr>
      </w:pPr>
    </w:p>
    <w:p w:rsidR="00113634" w:rsidRPr="00EA0D3A" w:rsidRDefault="00113634" w:rsidP="00957DE8">
      <w:pPr>
        <w:ind w:left="720"/>
        <w:rPr>
          <w:rFonts w:cs="Tahoma"/>
          <w:lang w:val="es-ES"/>
        </w:rPr>
      </w:pPr>
      <w:r w:rsidRPr="00EA0D3A">
        <w:rPr>
          <w:rFonts w:cs="Tahoma"/>
          <w:szCs w:val="18"/>
          <w:lang w:val="es-ES"/>
        </w:rPr>
        <w:t>El contrato de Licencias por Volumen de los clientes y esta nota de condiciones del producto es prueba de</w:t>
      </w:r>
      <w:r w:rsidR="00F227DA" w:rsidRPr="00EA0D3A">
        <w:rPr>
          <w:rFonts w:cs="Tahoma"/>
          <w:szCs w:val="18"/>
          <w:lang w:val="es-ES"/>
        </w:rPr>
        <w:t> </w:t>
      </w:r>
      <w:r w:rsidRPr="00EA0D3A">
        <w:rPr>
          <w:rFonts w:cs="Tahoma"/>
          <w:szCs w:val="18"/>
          <w:lang w:val="es-ES"/>
        </w:rPr>
        <w:t>estas licencias gratuitas.</w:t>
      </w:r>
      <w:r w:rsidR="00CE4ED3" w:rsidRPr="00EA0D3A">
        <w:rPr>
          <w:rFonts w:cs="Tahoma"/>
          <w:szCs w:val="18"/>
          <w:lang w:val="es-ES"/>
        </w:rPr>
        <w:t xml:space="preserve"> </w:t>
      </w:r>
      <w:r w:rsidRPr="00EA0D3A">
        <w:rPr>
          <w:rFonts w:cs="Tahoma"/>
          <w:szCs w:val="18"/>
          <w:lang w:val="es-ES"/>
        </w:rPr>
        <w:t>El uso del software en virtud de las licencias gratuitas está sujeto a los términos y condiciones del contrato de licencia de los Clientes y a los Derechos de Uso de los Productos para cada producto.</w:t>
      </w:r>
      <w:r w:rsidR="00CE4ED3" w:rsidRPr="00EA0D3A">
        <w:rPr>
          <w:rFonts w:cs="Tahoma"/>
          <w:szCs w:val="18"/>
          <w:lang w:val="es-ES"/>
        </w:rPr>
        <w:t xml:space="preserve"> </w:t>
      </w:r>
      <w:r w:rsidRPr="00EA0D3A">
        <w:rPr>
          <w:rFonts w:cs="Tahoma"/>
          <w:szCs w:val="18"/>
          <w:lang w:val="es-ES"/>
        </w:rPr>
        <w:t>Excepto en el caso de Forefront Protection para Exchange Server 2010, el derecho a utilizar el software en virtud de las licencias gratuitas expira cuando expire el derecho a utilizar el software en virtud de las licencias cualificadas.</w:t>
      </w:r>
      <w:r w:rsidR="00CE4ED3" w:rsidRPr="00EA0D3A">
        <w:rPr>
          <w:rFonts w:cs="Tahoma"/>
          <w:szCs w:val="18"/>
          <w:lang w:val="es-ES"/>
        </w:rPr>
        <w:t xml:space="preserve"> </w:t>
      </w:r>
      <w:r w:rsidRPr="00EA0D3A">
        <w:rPr>
          <w:rFonts w:cs="Tahoma"/>
          <w:szCs w:val="18"/>
          <w:lang w:val="es-ES"/>
        </w:rPr>
        <w:t>El derecho a utilizar Forefront Protection para Exchange Server 2010 expira en el momento de la expiración de la cobertura de Software Assurance de las licencias cualificadas.</w:t>
      </w:r>
      <w:r w:rsidR="00CE4ED3" w:rsidRPr="00EA0D3A">
        <w:rPr>
          <w:rFonts w:cs="Tahoma"/>
          <w:szCs w:val="18"/>
          <w:lang w:val="es-ES"/>
        </w:rPr>
        <w:t xml:space="preserve"> </w:t>
      </w:r>
      <w:r w:rsidRPr="00EA0D3A">
        <w:rPr>
          <w:rFonts w:cs="Tahoma"/>
          <w:szCs w:val="18"/>
          <w:lang w:val="es-ES"/>
        </w:rPr>
        <w:t>En todos los casos, las licencias gratuitas no se pueden transmitir por separado de las licencias cualificadas.</w:t>
      </w:r>
    </w:p>
    <w:p w:rsidR="00113634" w:rsidRPr="00EA0D3A" w:rsidRDefault="00113634" w:rsidP="00E63984">
      <w:pPr>
        <w:pStyle w:val="ListParagraph"/>
        <w:ind w:left="1260"/>
        <w:rPr>
          <w:rFonts w:ascii="Tahoma" w:hAnsi="Tahoma" w:cs="Tahoma"/>
          <w:sz w:val="18"/>
          <w:szCs w:val="18"/>
          <w:lang w:val="es-ES"/>
        </w:rPr>
      </w:pPr>
    </w:p>
    <w:p w:rsidR="00113634" w:rsidRPr="00EA0D3A" w:rsidRDefault="00113634" w:rsidP="00957DE8">
      <w:pPr>
        <w:tabs>
          <w:tab w:val="left" w:pos="1260"/>
        </w:tabs>
        <w:ind w:left="720"/>
        <w:rPr>
          <w:rFonts w:cs="Tahoma"/>
          <w:lang w:val="es-ES"/>
        </w:rPr>
      </w:pPr>
      <w:r w:rsidRPr="00EA0D3A">
        <w:rPr>
          <w:rFonts w:cs="Tahoma"/>
          <w:szCs w:val="18"/>
          <w:u w:val="single"/>
          <w:lang w:val="es-ES"/>
        </w:rPr>
        <w:t>Todos los Clientes con Licencias por Volumen de Windows Essential Business Server (EBS) 2008 Premium además</w:t>
      </w:r>
      <w:r w:rsidRPr="00EA0D3A">
        <w:rPr>
          <w:rFonts w:cs="Tahoma"/>
          <w:szCs w:val="18"/>
          <w:lang w:val="es-ES"/>
        </w:rPr>
        <w:t xml:space="preserve"> serán elegibles para obtener licencias gratuitas para cada licencia que tengan de EBS 2008 Premium con cobertura de Software Assurance activa a partir del 1 de julio de 2010:</w:t>
      </w:r>
    </w:p>
    <w:p w:rsidR="00A6493D" w:rsidRPr="00EA0D3A" w:rsidRDefault="00A6493D" w:rsidP="00E63984">
      <w:pPr>
        <w:pStyle w:val="ListParagraph"/>
        <w:ind w:left="1620"/>
        <w:contextualSpacing w:val="0"/>
        <w:rPr>
          <w:rFonts w:ascii="Tahoma" w:hAnsi="Tahoma" w:cs="Tahoma"/>
          <w:sz w:val="18"/>
          <w:szCs w:val="18"/>
          <w:lang w:val="es-ES"/>
        </w:rPr>
      </w:pPr>
    </w:p>
    <w:p w:rsidR="00113634" w:rsidRPr="00EA0D3A" w:rsidRDefault="00113634" w:rsidP="00346F4B">
      <w:pPr>
        <w:pStyle w:val="ListParagraph"/>
        <w:numPr>
          <w:ilvl w:val="0"/>
          <w:numId w:val="26"/>
        </w:numPr>
        <w:spacing w:after="60"/>
        <w:contextualSpacing w:val="0"/>
        <w:rPr>
          <w:rFonts w:ascii="Tahoma" w:hAnsi="Tahoma" w:cs="Tahoma"/>
          <w:sz w:val="18"/>
          <w:szCs w:val="18"/>
          <w:lang w:val="pt-BR"/>
        </w:rPr>
      </w:pPr>
      <w:r w:rsidRPr="00EA0D3A">
        <w:rPr>
          <w:rFonts w:ascii="Tahoma" w:hAnsi="Tahoma" w:cs="Tahoma"/>
          <w:sz w:val="18"/>
          <w:szCs w:val="18"/>
          <w:lang w:val="pt-BR"/>
        </w:rPr>
        <w:t>4 licencias de software para Windows Server 2008 R2 Standard</w:t>
      </w:r>
    </w:p>
    <w:p w:rsidR="00113634" w:rsidRPr="00EA0D3A" w:rsidRDefault="00113634" w:rsidP="00346F4B">
      <w:pPr>
        <w:pStyle w:val="ListParagraph"/>
        <w:numPr>
          <w:ilvl w:val="0"/>
          <w:numId w:val="26"/>
        </w:numPr>
        <w:spacing w:after="60"/>
        <w:contextualSpacing w:val="0"/>
        <w:rPr>
          <w:rFonts w:ascii="Tahoma" w:hAnsi="Tahoma" w:cs="Tahoma"/>
          <w:sz w:val="18"/>
          <w:szCs w:val="18"/>
          <w:lang w:val="pt-BR"/>
        </w:rPr>
      </w:pPr>
      <w:r w:rsidRPr="00EA0D3A">
        <w:rPr>
          <w:rFonts w:ascii="Tahoma" w:hAnsi="Tahoma" w:cs="Tahoma"/>
          <w:sz w:val="18"/>
          <w:szCs w:val="18"/>
          <w:lang w:val="pt-BR"/>
        </w:rPr>
        <w:t>1 licencia de software para SQL Server 2008 R2 Standard</w:t>
      </w:r>
    </w:p>
    <w:p w:rsidR="00113634" w:rsidRPr="00EA0D3A" w:rsidRDefault="00113634" w:rsidP="00346F4B">
      <w:pPr>
        <w:pStyle w:val="ListParagraph"/>
        <w:numPr>
          <w:ilvl w:val="0"/>
          <w:numId w:val="26"/>
        </w:numPr>
        <w:spacing w:after="60"/>
        <w:contextualSpacing w:val="0"/>
        <w:rPr>
          <w:rFonts w:ascii="Tahoma" w:hAnsi="Tahoma" w:cs="Tahoma"/>
          <w:sz w:val="18"/>
          <w:szCs w:val="18"/>
          <w:lang w:val="pt-BR"/>
        </w:rPr>
      </w:pPr>
      <w:r w:rsidRPr="00EA0D3A">
        <w:rPr>
          <w:rFonts w:ascii="Tahoma" w:hAnsi="Tahoma" w:cs="Tahoma"/>
          <w:sz w:val="18"/>
          <w:szCs w:val="18"/>
          <w:lang w:val="pt-BR"/>
        </w:rPr>
        <w:t>2 licencias de software para Exchange Server 2010 Standard</w:t>
      </w:r>
    </w:p>
    <w:p w:rsidR="00113634" w:rsidRPr="00E9055B" w:rsidRDefault="00113634" w:rsidP="00346F4B">
      <w:pPr>
        <w:pStyle w:val="ListParagraph"/>
        <w:numPr>
          <w:ilvl w:val="0"/>
          <w:numId w:val="26"/>
        </w:numPr>
        <w:spacing w:after="60"/>
        <w:contextualSpacing w:val="0"/>
        <w:rPr>
          <w:rFonts w:ascii="Tahoma" w:hAnsi="Tahoma" w:cs="Tahoma"/>
          <w:sz w:val="18"/>
          <w:szCs w:val="18"/>
        </w:rPr>
      </w:pPr>
      <w:r w:rsidRPr="00E9055B">
        <w:rPr>
          <w:rFonts w:ascii="Tahoma" w:hAnsi="Tahoma" w:cs="Tahoma"/>
          <w:sz w:val="18"/>
          <w:szCs w:val="18"/>
        </w:rPr>
        <w:t>1 licencia de software para System Center Essentials 2010 y 10 licencias de administración de Servidor y 50 licencias de administración de Cliente</w:t>
      </w:r>
    </w:p>
    <w:p w:rsidR="00113634" w:rsidRPr="00E9055B" w:rsidRDefault="00113634" w:rsidP="00346F4B">
      <w:pPr>
        <w:pStyle w:val="ListParagraph"/>
        <w:numPr>
          <w:ilvl w:val="0"/>
          <w:numId w:val="26"/>
        </w:numPr>
        <w:spacing w:after="60"/>
        <w:contextualSpacing w:val="0"/>
        <w:rPr>
          <w:rFonts w:ascii="Tahoma" w:hAnsi="Tahoma" w:cs="Tahoma"/>
          <w:sz w:val="18"/>
          <w:szCs w:val="18"/>
        </w:rPr>
      </w:pPr>
      <w:r w:rsidRPr="00E9055B">
        <w:rPr>
          <w:rFonts w:ascii="Tahoma" w:hAnsi="Tahoma" w:cs="Tahoma"/>
          <w:sz w:val="18"/>
          <w:szCs w:val="18"/>
        </w:rPr>
        <w:t>1 licencia de software para Forefront Threat Management Gateway Medium Business 2010</w:t>
      </w:r>
    </w:p>
    <w:p w:rsidR="00113634" w:rsidRPr="009B6021" w:rsidRDefault="00113634" w:rsidP="00E63984">
      <w:pPr>
        <w:pStyle w:val="ListParagraph"/>
        <w:ind w:left="1620"/>
        <w:rPr>
          <w:rFonts w:ascii="Tahoma" w:hAnsi="Tahoma" w:cs="Tahoma"/>
          <w:sz w:val="18"/>
          <w:szCs w:val="18"/>
        </w:rPr>
      </w:pPr>
    </w:p>
    <w:p w:rsidR="00113634" w:rsidRPr="00EA0D3A" w:rsidRDefault="00113634" w:rsidP="00957DE8">
      <w:pPr>
        <w:pStyle w:val="ListParagraph"/>
        <w:rPr>
          <w:rFonts w:ascii="Tahoma" w:hAnsi="Tahoma" w:cs="Tahoma"/>
          <w:sz w:val="18"/>
          <w:szCs w:val="18"/>
          <w:lang w:val="es-ES"/>
        </w:rPr>
      </w:pPr>
      <w:r w:rsidRPr="00EA0D3A">
        <w:rPr>
          <w:rFonts w:ascii="Tahoma" w:hAnsi="Tahoma" w:cs="Tahoma"/>
          <w:sz w:val="18"/>
          <w:szCs w:val="18"/>
          <w:lang w:val="es-ES"/>
        </w:rPr>
        <w:t>(Si hay una nueva versión disponible de cualquier de los productos anteriores en virtud del Programa de</w:t>
      </w:r>
      <w:r w:rsidR="00F227DA" w:rsidRPr="00EA0D3A">
        <w:rPr>
          <w:rFonts w:ascii="Tahoma" w:hAnsi="Tahoma" w:cs="Tahoma"/>
          <w:sz w:val="18"/>
          <w:szCs w:val="18"/>
          <w:lang w:val="es-ES"/>
        </w:rPr>
        <w:t> </w:t>
      </w:r>
      <w:r w:rsidRPr="00EA0D3A">
        <w:rPr>
          <w:rFonts w:ascii="Tahoma" w:hAnsi="Tahoma" w:cs="Tahoma"/>
          <w:sz w:val="18"/>
          <w:szCs w:val="18"/>
          <w:lang w:val="es-ES"/>
        </w:rPr>
        <w:t>Licencias por Volumen en que el cliente ha adquirido licencias susceptibles de actualización, antes del término de la cobertura de Software Assurance activa para la licencia EBS 2008 Premium, el cliente será elegible para utilizar esta nueva versión en vez de la versión mencionada anteriormente.)</w:t>
      </w:r>
    </w:p>
    <w:p w:rsidR="00113634" w:rsidRPr="00EA0D3A" w:rsidRDefault="00113634" w:rsidP="00EF2279">
      <w:pPr>
        <w:pStyle w:val="ListParagraph"/>
        <w:ind w:left="1260"/>
        <w:rPr>
          <w:rFonts w:ascii="Tahoma" w:hAnsi="Tahoma" w:cs="Tahoma"/>
          <w:sz w:val="18"/>
          <w:szCs w:val="18"/>
          <w:lang w:val="es-ES"/>
        </w:rPr>
      </w:pPr>
    </w:p>
    <w:p w:rsidR="00113634" w:rsidRPr="00EA0D3A" w:rsidRDefault="00113634" w:rsidP="00957DE8">
      <w:pPr>
        <w:ind w:left="720"/>
        <w:rPr>
          <w:rFonts w:cs="Tahoma"/>
          <w:lang w:val="es-ES"/>
        </w:rPr>
      </w:pPr>
      <w:r w:rsidRPr="00EA0D3A">
        <w:rPr>
          <w:rFonts w:cs="Tahoma"/>
          <w:szCs w:val="18"/>
          <w:lang w:val="es-ES"/>
        </w:rPr>
        <w:t>El contrato de Licencias por Volumen de los Clientes y esta nota de condiciones del producto es prueba de estas licencias gratuitas.</w:t>
      </w:r>
      <w:r w:rsidR="00CE4ED3" w:rsidRPr="00EA0D3A">
        <w:rPr>
          <w:rFonts w:cs="Tahoma"/>
          <w:szCs w:val="18"/>
          <w:lang w:val="es-ES"/>
        </w:rPr>
        <w:t xml:space="preserve"> </w:t>
      </w:r>
      <w:r w:rsidRPr="00EA0D3A">
        <w:rPr>
          <w:rFonts w:cs="Tahoma"/>
          <w:szCs w:val="18"/>
          <w:lang w:val="es-ES"/>
        </w:rPr>
        <w:t>El uso del software en virtud de las licencias gratuitas está sujeto a los términos y</w:t>
      </w:r>
      <w:r w:rsidR="00F227DA" w:rsidRPr="00EA0D3A">
        <w:rPr>
          <w:rFonts w:cs="Tahoma"/>
          <w:szCs w:val="18"/>
          <w:lang w:val="es-ES"/>
        </w:rPr>
        <w:t> </w:t>
      </w:r>
      <w:r w:rsidRPr="00EA0D3A">
        <w:rPr>
          <w:rFonts w:cs="Tahoma"/>
          <w:szCs w:val="18"/>
          <w:lang w:val="es-ES"/>
        </w:rPr>
        <w:t>condiciones del contrato de licencia de los Clientes y a los Derechos de Uso de los Productos para cada producto.</w:t>
      </w:r>
      <w:r w:rsidR="00CE4ED3" w:rsidRPr="00EA0D3A">
        <w:rPr>
          <w:rFonts w:cs="Tahoma"/>
          <w:szCs w:val="18"/>
          <w:lang w:val="es-ES"/>
        </w:rPr>
        <w:t xml:space="preserve"> </w:t>
      </w:r>
      <w:r w:rsidRPr="00EA0D3A">
        <w:rPr>
          <w:rFonts w:cs="Tahoma"/>
          <w:szCs w:val="18"/>
          <w:lang w:val="es-ES"/>
        </w:rPr>
        <w:t>Excepto en el caso de Forefront Protection para Exchange Server 2010, el derecho a utilizar el software en virtud de las licencias gratuitas expira cuando expire el derecho a utilizar el software en virtud de las licencias cualificadas.</w:t>
      </w:r>
      <w:r w:rsidR="00CE4ED3" w:rsidRPr="00EA0D3A">
        <w:rPr>
          <w:rFonts w:cs="Tahoma"/>
          <w:szCs w:val="18"/>
          <w:lang w:val="es-ES"/>
        </w:rPr>
        <w:t xml:space="preserve"> </w:t>
      </w:r>
      <w:r w:rsidRPr="00EA0D3A">
        <w:rPr>
          <w:rFonts w:cs="Tahoma"/>
          <w:szCs w:val="18"/>
          <w:lang w:val="es-ES"/>
        </w:rPr>
        <w:t>El derecho a utilizar Forefront Protection para Exchange Server 2010 expira en el momento de la expiración de la cobertura de Software Assurance de las licencias cualificadas.</w:t>
      </w:r>
      <w:r w:rsidR="00CE4ED3" w:rsidRPr="00EA0D3A">
        <w:rPr>
          <w:rFonts w:cs="Tahoma"/>
          <w:szCs w:val="18"/>
          <w:lang w:val="es-ES"/>
        </w:rPr>
        <w:t xml:space="preserve"> </w:t>
      </w:r>
      <w:r w:rsidRPr="00EA0D3A">
        <w:rPr>
          <w:rFonts w:cs="Tahoma"/>
          <w:szCs w:val="18"/>
          <w:lang w:val="es-ES"/>
        </w:rPr>
        <w:t>En todos los casos, las licencias gratuitas no se pueden transmitir por separado de las licencias cualificadas.</w:t>
      </w:r>
    </w:p>
    <w:p w:rsidR="00C41189" w:rsidRPr="00EA0D3A" w:rsidRDefault="00C41189">
      <w:pPr>
        <w:rPr>
          <w:rFonts w:cs="Tahoma"/>
          <w:lang w:val="es-ES"/>
        </w:rPr>
      </w:pPr>
    </w:p>
    <w:p w:rsidR="00113634" w:rsidRPr="00EA0D3A" w:rsidRDefault="00113634" w:rsidP="00957DE8">
      <w:pPr>
        <w:pStyle w:val="ListParagraph"/>
        <w:spacing w:after="60"/>
        <w:contextualSpacing w:val="0"/>
        <w:rPr>
          <w:rFonts w:ascii="Tahoma" w:hAnsi="Tahoma" w:cs="Tahoma"/>
          <w:lang w:val="es-ES"/>
        </w:rPr>
      </w:pPr>
      <w:r w:rsidRPr="00EA0D3A">
        <w:rPr>
          <w:rFonts w:ascii="Tahoma" w:hAnsi="Tahoma" w:cs="Tahoma"/>
          <w:b/>
          <w:sz w:val="18"/>
          <w:szCs w:val="18"/>
          <w:lang w:val="es-ES"/>
        </w:rPr>
        <w:t>Derechos de uso adicionales para las licencias CAL de Windows Essential Business Server (EBS)</w:t>
      </w:r>
      <w:r w:rsidR="00F227DA" w:rsidRPr="00EA0D3A">
        <w:rPr>
          <w:rFonts w:ascii="Tahoma" w:hAnsi="Tahoma" w:cs="Tahoma"/>
          <w:b/>
          <w:sz w:val="18"/>
          <w:szCs w:val="18"/>
          <w:lang w:val="es-ES"/>
        </w:rPr>
        <w:t> </w:t>
      </w:r>
      <w:r w:rsidRPr="00EA0D3A">
        <w:rPr>
          <w:rFonts w:ascii="Tahoma" w:hAnsi="Tahoma" w:cs="Tahoma"/>
          <w:b/>
          <w:sz w:val="18"/>
          <w:szCs w:val="18"/>
          <w:lang w:val="es-ES"/>
        </w:rPr>
        <w:t>2008</w:t>
      </w:r>
    </w:p>
    <w:p w:rsidR="00113634" w:rsidRPr="00EA0D3A" w:rsidRDefault="00113634" w:rsidP="00957DE8">
      <w:pPr>
        <w:ind w:left="720"/>
        <w:rPr>
          <w:rFonts w:cs="Tahoma"/>
          <w:lang w:val="es-ES"/>
        </w:rPr>
      </w:pPr>
      <w:r w:rsidRPr="00EA0D3A">
        <w:rPr>
          <w:rFonts w:cs="Tahoma"/>
          <w:szCs w:val="18"/>
          <w:lang w:val="es-ES"/>
        </w:rPr>
        <w:t>A pesar de que en los Derechos de Uso de los Productos de Windows Server 2008 y Exchange Server 2007 Standard pueda indicarse lo contrario, los Clientes podrán utilizar sus EBS 2008 CAL Suite y EBS 2008 CAL Suite para Usuarios o Dispositivos Premium para acceder a instancias licenciadas de ese software dentro o fuera del dominio EBS 2008. Además, a pesar de que en los Derechos de Uso de los Productos de SQL Server 2008 Standard pueda indicarse lo contrario, los Clientes podrán utilizar sus EBS 2008 CAL Suite para Usuarios o Dispositivos Premium para acceder a instancias licenciadas de SQL Server 2008 Standard dentro o fuera del dominio EBS 2008.</w:t>
      </w:r>
    </w:p>
    <w:p w:rsidR="00113634" w:rsidRPr="00EA0D3A" w:rsidRDefault="00113634" w:rsidP="00EF2279">
      <w:pPr>
        <w:tabs>
          <w:tab w:val="left" w:pos="1260"/>
        </w:tabs>
        <w:ind w:left="1260"/>
        <w:rPr>
          <w:rFonts w:cs="Tahoma"/>
          <w:lang w:val="es-ES"/>
        </w:rPr>
      </w:pPr>
    </w:p>
    <w:p w:rsidR="00113634" w:rsidRPr="00EA0D3A" w:rsidRDefault="00113634" w:rsidP="00957DE8">
      <w:pPr>
        <w:tabs>
          <w:tab w:val="left" w:pos="1260"/>
        </w:tabs>
        <w:ind w:left="720"/>
        <w:rPr>
          <w:rFonts w:cs="Tahoma"/>
          <w:lang w:val="es-ES"/>
        </w:rPr>
      </w:pPr>
      <w:r w:rsidRPr="00EA0D3A">
        <w:rPr>
          <w:rFonts w:cs="Tahoma"/>
          <w:szCs w:val="18"/>
          <w:lang w:val="es-ES"/>
        </w:rPr>
        <w:t>Para clientes con licencia CAL de Windows Essential Business Server (EBS) 2008 con cobertura de Software Assurance activa a partir del 1 de julio</w:t>
      </w:r>
      <w:r w:rsidRPr="00EA0D3A">
        <w:rPr>
          <w:rFonts w:cs="Tahoma"/>
          <w:szCs w:val="18"/>
          <w:vertAlign w:val="superscript"/>
          <w:lang w:val="es-ES"/>
        </w:rPr>
        <w:t xml:space="preserve"> de</w:t>
      </w:r>
      <w:r w:rsidRPr="00EA0D3A">
        <w:rPr>
          <w:rFonts w:cs="Tahoma"/>
          <w:szCs w:val="18"/>
          <w:lang w:val="es-ES"/>
        </w:rPr>
        <w:t xml:space="preserve"> 2010:</w:t>
      </w:r>
    </w:p>
    <w:p w:rsidR="00B46DCD" w:rsidRPr="00EA0D3A" w:rsidRDefault="00B46DCD" w:rsidP="00EF2279">
      <w:pPr>
        <w:pStyle w:val="ListParagraph"/>
        <w:tabs>
          <w:tab w:val="left" w:pos="1260"/>
        </w:tabs>
        <w:ind w:left="1260"/>
        <w:contextualSpacing w:val="0"/>
        <w:rPr>
          <w:rFonts w:ascii="Tahoma" w:hAnsi="Tahoma" w:cs="Tahoma"/>
          <w:sz w:val="18"/>
          <w:szCs w:val="18"/>
          <w:lang w:val="es-ES"/>
        </w:rPr>
      </w:pPr>
    </w:p>
    <w:p w:rsidR="00113634" w:rsidRPr="00EA0D3A" w:rsidRDefault="00113634" w:rsidP="00346F4B">
      <w:pPr>
        <w:pStyle w:val="ListParagraph"/>
        <w:numPr>
          <w:ilvl w:val="0"/>
          <w:numId w:val="120"/>
        </w:numPr>
        <w:tabs>
          <w:tab w:val="left" w:pos="1440"/>
        </w:tabs>
        <w:spacing w:after="60"/>
        <w:contextualSpacing w:val="0"/>
        <w:rPr>
          <w:rFonts w:ascii="Tahoma" w:hAnsi="Tahoma" w:cs="Tahoma"/>
          <w:sz w:val="18"/>
          <w:szCs w:val="18"/>
          <w:lang w:val="es-ES"/>
        </w:rPr>
      </w:pPr>
      <w:r w:rsidRPr="00EA0D3A">
        <w:rPr>
          <w:rFonts w:ascii="Tahoma" w:hAnsi="Tahoma" w:cs="Tahoma"/>
          <w:sz w:val="18"/>
          <w:szCs w:val="18"/>
          <w:lang w:val="es-ES"/>
        </w:rPr>
        <w:t>Por cada EBS 2008 CAL Suite con cobertura de Software Assurance activa a partir del 1 de julio</w:t>
      </w:r>
      <w:r w:rsidRPr="00EA0D3A">
        <w:rPr>
          <w:rFonts w:ascii="Tahoma" w:hAnsi="Tahoma" w:cs="Tahoma"/>
          <w:sz w:val="18"/>
          <w:szCs w:val="18"/>
          <w:vertAlign w:val="superscript"/>
          <w:lang w:val="es-ES"/>
        </w:rPr>
        <w:t xml:space="preserve"> del</w:t>
      </w:r>
      <w:r w:rsidRPr="00EA0D3A">
        <w:rPr>
          <w:rFonts w:ascii="Tahoma" w:hAnsi="Tahoma" w:cs="Tahoma"/>
          <w:sz w:val="18"/>
          <w:szCs w:val="18"/>
          <w:lang w:val="es-ES"/>
        </w:rPr>
        <w:t xml:space="preserve"> 2010 que tenga un Cliente, el Cliente será elegible para obtener las siguientes licencias gratuitas:</w:t>
      </w:r>
    </w:p>
    <w:p w:rsidR="00113634" w:rsidRPr="00EA0D3A"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pt-BR"/>
        </w:rPr>
      </w:pPr>
      <w:r w:rsidRPr="00EA0D3A">
        <w:rPr>
          <w:rFonts w:ascii="Tahoma" w:hAnsi="Tahoma" w:cs="Tahoma"/>
          <w:sz w:val="18"/>
          <w:szCs w:val="18"/>
          <w:lang w:val="pt-BR"/>
        </w:rPr>
        <w:t>1 licencia CAL de Windows Server 2008</w:t>
      </w:r>
    </w:p>
    <w:p w:rsidR="00113634" w:rsidRPr="00E9055B"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E9055B">
        <w:rPr>
          <w:rFonts w:ascii="Tahoma" w:hAnsi="Tahoma" w:cs="Tahoma"/>
          <w:sz w:val="18"/>
          <w:szCs w:val="18"/>
        </w:rPr>
        <w:t>1 licencia CAL de Exchange Server 2010 Standard</w:t>
      </w:r>
    </w:p>
    <w:p w:rsidR="00113634" w:rsidRPr="00E9055B"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E9055B">
        <w:rPr>
          <w:rFonts w:ascii="Tahoma" w:hAnsi="Tahoma" w:cs="Tahoma"/>
          <w:sz w:val="18"/>
          <w:szCs w:val="18"/>
        </w:rPr>
        <w:t>1 licencia de suscripción de dispositivo o de usuario de Forefront Protection para Exchange Server 2010</w:t>
      </w:r>
    </w:p>
    <w:p w:rsidR="00A6493D" w:rsidRPr="00E9055B" w:rsidRDefault="00A6493D" w:rsidP="00A434A4">
      <w:pPr>
        <w:pStyle w:val="ListParagraph"/>
        <w:tabs>
          <w:tab w:val="num" w:pos="1800"/>
        </w:tabs>
        <w:spacing w:after="60"/>
        <w:ind w:left="1800"/>
        <w:contextualSpacing w:val="0"/>
        <w:rPr>
          <w:rFonts w:ascii="Tahoma" w:hAnsi="Tahoma" w:cs="Tahoma"/>
          <w:sz w:val="18"/>
          <w:szCs w:val="18"/>
        </w:rPr>
      </w:pPr>
    </w:p>
    <w:p w:rsidR="00113634" w:rsidRPr="00EA0D3A" w:rsidRDefault="00113634" w:rsidP="00346F4B">
      <w:pPr>
        <w:pStyle w:val="ListParagraph"/>
        <w:numPr>
          <w:ilvl w:val="0"/>
          <w:numId w:val="120"/>
        </w:numPr>
        <w:tabs>
          <w:tab w:val="left" w:pos="1440"/>
        </w:tabs>
        <w:spacing w:after="60"/>
        <w:contextualSpacing w:val="0"/>
        <w:rPr>
          <w:rFonts w:ascii="Tahoma" w:hAnsi="Tahoma" w:cs="Tahoma"/>
          <w:sz w:val="18"/>
          <w:szCs w:val="18"/>
          <w:lang w:val="es-ES"/>
        </w:rPr>
      </w:pPr>
      <w:r w:rsidRPr="00EA0D3A">
        <w:rPr>
          <w:rFonts w:ascii="Tahoma" w:hAnsi="Tahoma" w:cs="Tahoma"/>
          <w:sz w:val="18"/>
          <w:szCs w:val="18"/>
          <w:lang w:val="es-ES"/>
        </w:rPr>
        <w:t>Por cada EBS 2008 CAL Suite para Usuarios y Dispositivos Premium con cobertura de Software Assurance activa a partir del 1 de julio del 2010 que tenga un Cliente, el Cliente será elegible para obtener las siguientes licencias gratuitas:</w:t>
      </w:r>
    </w:p>
    <w:p w:rsidR="00113634" w:rsidRPr="00EA0D3A"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pt-BR"/>
        </w:rPr>
      </w:pPr>
      <w:r w:rsidRPr="00EA0D3A">
        <w:rPr>
          <w:rFonts w:ascii="Tahoma" w:hAnsi="Tahoma" w:cs="Tahoma"/>
          <w:sz w:val="18"/>
          <w:szCs w:val="18"/>
          <w:lang w:val="pt-BR"/>
        </w:rPr>
        <w:t>Licencia CAL de Windows Server 2008</w:t>
      </w:r>
    </w:p>
    <w:p w:rsidR="00113634" w:rsidRPr="00E9055B"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E9055B">
        <w:rPr>
          <w:rFonts w:ascii="Tahoma" w:hAnsi="Tahoma" w:cs="Tahoma"/>
          <w:sz w:val="18"/>
          <w:szCs w:val="18"/>
        </w:rPr>
        <w:t>Licencia CAL de Exchange Server 2010 Standard</w:t>
      </w:r>
    </w:p>
    <w:p w:rsidR="002512D3" w:rsidRPr="00EA0D3A"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pt-BR"/>
        </w:rPr>
      </w:pPr>
      <w:r w:rsidRPr="00EA0D3A">
        <w:rPr>
          <w:rFonts w:ascii="Tahoma" w:hAnsi="Tahoma" w:cs="Tahoma"/>
          <w:sz w:val="18"/>
          <w:szCs w:val="18"/>
          <w:lang w:val="pt-BR"/>
        </w:rPr>
        <w:t>Licencia CAL de SQL Server 2008 R2</w:t>
      </w:r>
    </w:p>
    <w:p w:rsidR="00113634" w:rsidRPr="00E9055B"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E9055B">
        <w:rPr>
          <w:rFonts w:ascii="Tahoma" w:hAnsi="Tahoma" w:cs="Tahoma"/>
          <w:sz w:val="18"/>
          <w:szCs w:val="18"/>
        </w:rPr>
        <w:t>1 licencia de suscripción de dispositivo o de usuario de Forefront Protection para Exchange Server 2010</w:t>
      </w:r>
    </w:p>
    <w:p w:rsidR="00113634" w:rsidRPr="00EA0D3A" w:rsidRDefault="00113634" w:rsidP="00A434A4">
      <w:pPr>
        <w:pStyle w:val="ListParagraph"/>
        <w:spacing w:after="60"/>
        <w:ind w:left="1980"/>
        <w:contextualSpacing w:val="0"/>
        <w:rPr>
          <w:rFonts w:ascii="Tahoma" w:hAnsi="Tahoma" w:cs="Tahoma"/>
          <w:sz w:val="18"/>
          <w:szCs w:val="18"/>
          <w:lang w:val="es-ES"/>
        </w:rPr>
      </w:pPr>
      <w:r w:rsidRPr="00EA0D3A">
        <w:rPr>
          <w:rFonts w:ascii="Tahoma" w:hAnsi="Tahoma" w:cs="Tahoma"/>
          <w:sz w:val="18"/>
          <w:szCs w:val="18"/>
          <w:lang w:val="es-ES"/>
        </w:rPr>
        <w:t>(Si hay una nueva versión disponible de estos productos en virtud del Programa de Licencias por Volumen en que un cliente adquirió licencias cualificadas antes de la conclusión de la cobertura de Software Assurance activa para su licencia CAL de EBS 2008 cualificada, los clientes serán elegibles para obtener licencias CAL correspondientes para esa versión.)</w:t>
      </w:r>
    </w:p>
    <w:p w:rsidR="00113634" w:rsidRPr="00EA0D3A" w:rsidRDefault="00113634" w:rsidP="00113634">
      <w:pPr>
        <w:rPr>
          <w:rFonts w:cs="Tahoma"/>
          <w:lang w:val="es-ES"/>
        </w:rPr>
      </w:pPr>
    </w:p>
    <w:p w:rsidR="001E3F07" w:rsidRPr="00EA0D3A" w:rsidRDefault="00113634" w:rsidP="00A434A4">
      <w:pPr>
        <w:ind w:left="720"/>
        <w:rPr>
          <w:rFonts w:cs="Tahoma"/>
          <w:lang w:val="es-ES"/>
        </w:rPr>
      </w:pPr>
      <w:r w:rsidRPr="00EA0D3A">
        <w:rPr>
          <w:rFonts w:cs="Tahoma"/>
          <w:szCs w:val="18"/>
          <w:lang w:val="es-ES"/>
        </w:rPr>
        <w:t>El contrato de Licencias por Volumen de los Clientes y esta nota de condiciones del producto es prueba de</w:t>
      </w:r>
      <w:r w:rsidR="00B46DCD" w:rsidRPr="00EA0D3A">
        <w:rPr>
          <w:rFonts w:cs="Tahoma"/>
          <w:szCs w:val="18"/>
          <w:lang w:val="es-ES"/>
        </w:rPr>
        <w:t> </w:t>
      </w:r>
      <w:r w:rsidRPr="00EA0D3A">
        <w:rPr>
          <w:rFonts w:cs="Tahoma"/>
          <w:szCs w:val="18"/>
          <w:lang w:val="es-ES"/>
        </w:rPr>
        <w:t>estas CAL gratuitas.</w:t>
      </w:r>
      <w:r w:rsidR="00CE4ED3" w:rsidRPr="00EA0D3A">
        <w:rPr>
          <w:rFonts w:cs="Tahoma"/>
          <w:szCs w:val="18"/>
          <w:lang w:val="es-ES"/>
        </w:rPr>
        <w:t xml:space="preserve"> </w:t>
      </w:r>
      <w:r w:rsidRPr="00EA0D3A">
        <w:rPr>
          <w:rFonts w:cs="Tahoma"/>
          <w:szCs w:val="18"/>
          <w:lang w:val="es-ES"/>
        </w:rPr>
        <w:t>El uso del software en virtud de las CAL gratuitas está sujeto a los términos y condiciones del contrato de licencia de los Clientes y a los Derechos de Uso de los Productos para cada producto.</w:t>
      </w:r>
      <w:r w:rsidR="00CE4ED3" w:rsidRPr="00EA0D3A">
        <w:rPr>
          <w:rFonts w:cs="Tahoma"/>
          <w:szCs w:val="18"/>
          <w:lang w:val="es-ES"/>
        </w:rPr>
        <w:t xml:space="preserve"> </w:t>
      </w:r>
      <w:r w:rsidRPr="00EA0D3A">
        <w:rPr>
          <w:rFonts w:cs="Tahoma"/>
          <w:szCs w:val="18"/>
          <w:lang w:val="es-ES"/>
        </w:rPr>
        <w:t>El derecho a utilizar el software en virtud de las CAL gratuitas expira cuando expire el derecho a</w:t>
      </w:r>
      <w:r w:rsidR="00B46DCD" w:rsidRPr="00EA0D3A">
        <w:rPr>
          <w:rFonts w:cs="Tahoma"/>
          <w:szCs w:val="18"/>
          <w:lang w:val="es-ES"/>
        </w:rPr>
        <w:t> </w:t>
      </w:r>
      <w:r w:rsidRPr="00EA0D3A">
        <w:rPr>
          <w:rFonts w:cs="Tahoma"/>
          <w:szCs w:val="18"/>
          <w:lang w:val="es-ES"/>
        </w:rPr>
        <w:t>utilizar el software en virtud de las CAL cualificadas.</w:t>
      </w:r>
      <w:r w:rsidR="00CE4ED3" w:rsidRPr="00EA0D3A">
        <w:rPr>
          <w:rFonts w:cs="Tahoma"/>
          <w:szCs w:val="18"/>
          <w:lang w:val="es-ES"/>
        </w:rPr>
        <w:t xml:space="preserve"> </w:t>
      </w:r>
      <w:r w:rsidRPr="00EA0D3A">
        <w:rPr>
          <w:rFonts w:cs="Tahoma"/>
          <w:szCs w:val="18"/>
          <w:lang w:val="es-ES"/>
        </w:rPr>
        <w:t>En todos los casos, las CAL gratuitas no se pueden transmitir por separado de las CAL cualificadas.</w:t>
      </w:r>
      <w:bookmarkStart w:id="1556" w:name="_107_Windows_Azure"/>
      <w:bookmarkEnd w:id="1556"/>
    </w:p>
    <w:p w:rsidR="00113634" w:rsidRPr="00EA0D3A" w:rsidRDefault="00113634" w:rsidP="00113634">
      <w:pPr>
        <w:rPr>
          <w:rFonts w:cs="Tahoma"/>
          <w:lang w:val="es-ES"/>
        </w:rPr>
      </w:pPr>
    </w:p>
    <w:p w:rsidR="00DE0D10" w:rsidRPr="00EA0D3A" w:rsidRDefault="00DE0D10" w:rsidP="00957DE8">
      <w:pPr>
        <w:rPr>
          <w:rFonts w:cs="Tahoma"/>
          <w:lang w:val="es-ES"/>
        </w:rPr>
      </w:pPr>
    </w:p>
    <w:p w:rsidR="00023FE7" w:rsidRPr="00EA0D3A" w:rsidRDefault="003C3A72" w:rsidP="00EF2279">
      <w:pPr>
        <w:pStyle w:val="Heading3"/>
        <w:rPr>
          <w:rFonts w:ascii="Tahoma" w:hAnsi="Tahoma" w:cs="Tahoma"/>
          <w:lang w:val="es-ES"/>
        </w:rPr>
      </w:pPr>
      <w:bookmarkStart w:id="1557" w:name="_104_Windows_HPC"/>
      <w:bookmarkStart w:id="1558" w:name="Srv_109HPCServer2008_R2Suite"/>
      <w:bookmarkStart w:id="1559" w:name="_Toc336338365"/>
      <w:bookmarkStart w:id="1560" w:name="_Toc360109431"/>
      <w:bookmarkStart w:id="1561" w:name="Srv_96WindowsHighPerfCompSvr08"/>
      <w:bookmarkStart w:id="1562" w:name="Srv_94HPCServer2008_R2Suite"/>
      <w:bookmarkStart w:id="1563" w:name="Srv_106HPCServer2008_R2Suite"/>
      <w:bookmarkEnd w:id="1557"/>
      <w:r w:rsidRPr="00EA0D3A">
        <w:rPr>
          <w:rFonts w:ascii="Tahoma" w:hAnsi="Tahoma" w:cs="Tahoma"/>
          <w:caps/>
          <w:color w:val="F66400"/>
          <w:sz w:val="22"/>
          <w:vertAlign w:val="superscript"/>
          <w:lang w:val="es-ES"/>
        </w:rPr>
        <w:t xml:space="preserve">104 </w:t>
      </w:r>
      <w:r w:rsidRPr="00EA0D3A">
        <w:rPr>
          <w:rFonts w:ascii="Tahoma" w:hAnsi="Tahoma" w:cs="Tahoma"/>
          <w:color w:val="F66400"/>
          <w:sz w:val="22"/>
          <w:lang w:val="es-ES"/>
        </w:rPr>
        <w:t>Windows HPC Server 2008 R2 Suite</w:t>
      </w:r>
      <w:bookmarkEnd w:id="1558"/>
      <w:bookmarkEnd w:id="1559"/>
      <w:bookmarkEnd w:id="1560"/>
    </w:p>
    <w:bookmarkEnd w:id="1561"/>
    <w:bookmarkEnd w:id="1562"/>
    <w:bookmarkEnd w:id="1563"/>
    <w:p w:rsidR="00023FE7" w:rsidRPr="00EA0D3A" w:rsidRDefault="00023FE7" w:rsidP="00A434A4">
      <w:pPr>
        <w:pStyle w:val="EndnoteText"/>
        <w:rPr>
          <w:rFonts w:ascii="Tahoma" w:hAnsi="Tahoma" w:cs="Tahoma"/>
          <w:sz w:val="18"/>
          <w:szCs w:val="18"/>
          <w:lang w:val="es-ES"/>
        </w:rPr>
      </w:pPr>
    </w:p>
    <w:p w:rsidR="00A434A4" w:rsidRPr="00EA0D3A" w:rsidRDefault="001978C7" w:rsidP="00A434A4">
      <w:pPr>
        <w:spacing w:after="60"/>
        <w:ind w:left="720"/>
        <w:rPr>
          <w:rFonts w:cs="Tahoma"/>
          <w:lang w:val="es-ES"/>
        </w:rPr>
      </w:pPr>
      <w:r w:rsidRPr="00EA0D3A">
        <w:rPr>
          <w:rFonts w:cs="Tahoma"/>
          <w:b/>
          <w:color w:val="000000"/>
          <w:lang w:val="es-ES"/>
        </w:rPr>
        <w:t>Concesiones de licencia asociadas con el fin de ciclo de vida de HPC Server Suite</w:t>
      </w:r>
    </w:p>
    <w:p w:rsidR="001978C7" w:rsidRPr="00EA0D3A" w:rsidRDefault="001978C7" w:rsidP="00A434A4">
      <w:pPr>
        <w:ind w:left="720"/>
        <w:rPr>
          <w:rFonts w:cs="Tahoma"/>
          <w:spacing w:val="-2"/>
          <w:lang w:val="es-ES"/>
        </w:rPr>
      </w:pPr>
      <w:r w:rsidRPr="00EA0D3A">
        <w:rPr>
          <w:rFonts w:cs="Tahoma"/>
          <w:color w:val="000000"/>
          <w:spacing w:val="-2"/>
          <w:lang w:val="es-ES"/>
        </w:rPr>
        <w:t>HPC Server Suite 2008 R2 será la última versión de HPC Server Suite. Los clientes de Licencias por Volumen con cobertura de Software Assurance activa para licencias de HPC Server Suite el 1 de septiembre de 2012 o</w:t>
      </w:r>
      <w:r w:rsidR="00B46DCD" w:rsidRPr="00EA0D3A">
        <w:rPr>
          <w:rFonts w:cs="Tahoma"/>
          <w:color w:val="000000"/>
          <w:spacing w:val="-2"/>
          <w:lang w:val="es-ES"/>
        </w:rPr>
        <w:t> </w:t>
      </w:r>
      <w:r w:rsidRPr="00EA0D3A">
        <w:rPr>
          <w:rFonts w:cs="Tahoma"/>
          <w:color w:val="000000"/>
          <w:spacing w:val="-2"/>
          <w:lang w:val="es-ES"/>
        </w:rPr>
        <w:t>en la fecha de primera disponibilidad de Windows Server 2012 para descarga en el Centro de Servicios de</w:t>
      </w:r>
      <w:r w:rsidR="00B46DCD" w:rsidRPr="00EA0D3A">
        <w:rPr>
          <w:rFonts w:cs="Tahoma"/>
          <w:color w:val="000000"/>
          <w:spacing w:val="-2"/>
          <w:lang w:val="es-ES"/>
        </w:rPr>
        <w:t> </w:t>
      </w:r>
      <w:r w:rsidRPr="00EA0D3A">
        <w:rPr>
          <w:rFonts w:cs="Tahoma"/>
          <w:color w:val="000000"/>
          <w:spacing w:val="-2"/>
          <w:lang w:val="es-ES"/>
        </w:rPr>
        <w:t>Licencias por Volumen, lo que ocurra primero, (“Licencias Cualificadas”) estarán autorizados a</w:t>
      </w:r>
      <w:r w:rsidRPr="00EA0D3A">
        <w:rPr>
          <w:rFonts w:eastAsia="Calibri" w:cs="Tahoma"/>
          <w:spacing w:val="-2"/>
          <w:szCs w:val="18"/>
          <w:lang w:val="es-ES"/>
        </w:rPr>
        <w:t xml:space="preserve"> actualizar y</w:t>
      </w:r>
      <w:r w:rsidR="00B46DCD" w:rsidRPr="00EA0D3A">
        <w:rPr>
          <w:rFonts w:eastAsia="Calibri" w:cs="Tahoma"/>
          <w:spacing w:val="-2"/>
          <w:szCs w:val="18"/>
          <w:lang w:val="es-ES"/>
        </w:rPr>
        <w:t> </w:t>
      </w:r>
      <w:r w:rsidRPr="00EA0D3A">
        <w:rPr>
          <w:rFonts w:eastAsia="Calibri" w:cs="Tahoma"/>
          <w:spacing w:val="-2"/>
          <w:szCs w:val="18"/>
          <w:lang w:val="es-ES"/>
        </w:rPr>
        <w:t>utilizar el software Windows Server 2012 Standard en lugar de HPC Server Suite. Para facilitar esta actualización, por cada Licencia Cualificada que el cliente tenga, se considerará que se le concedió una licencia por procesador de Windows Server 2012 Standard una vez que esté disponible Windows Server 2012.</w:t>
      </w:r>
    </w:p>
    <w:p w:rsidR="00A434A4" w:rsidRPr="00EA0D3A" w:rsidRDefault="00A434A4" w:rsidP="00A434A4">
      <w:pPr>
        <w:ind w:left="720"/>
        <w:rPr>
          <w:rFonts w:cs="Tahoma"/>
          <w:lang w:val="es-ES"/>
        </w:rPr>
      </w:pPr>
    </w:p>
    <w:p w:rsidR="001978C7" w:rsidRPr="00EA0D3A" w:rsidRDefault="001978C7" w:rsidP="00346F4B">
      <w:pPr>
        <w:numPr>
          <w:ilvl w:val="0"/>
          <w:numId w:val="52"/>
        </w:numPr>
        <w:tabs>
          <w:tab w:val="left" w:pos="1440"/>
        </w:tabs>
        <w:spacing w:after="60"/>
        <w:ind w:left="1440"/>
        <w:rPr>
          <w:rFonts w:cs="Tahoma"/>
          <w:lang w:val="es-ES"/>
        </w:rPr>
      </w:pPr>
      <w:r w:rsidRPr="00EA0D3A">
        <w:rPr>
          <w:rFonts w:eastAsia="Calibri" w:cs="Tahoma"/>
          <w:szCs w:val="18"/>
          <w:lang w:val="es-ES"/>
        </w:rPr>
        <w:t>Las licencias adquiridas en virtud de esta concesión incluirán cobertura de Software Assurance.</w:t>
      </w:r>
      <w:r w:rsidR="00CE4ED3" w:rsidRPr="00EA0D3A">
        <w:rPr>
          <w:rFonts w:eastAsia="Calibri" w:cs="Tahoma"/>
          <w:szCs w:val="18"/>
          <w:lang w:val="es-ES"/>
        </w:rPr>
        <w:t xml:space="preserve"> </w:t>
      </w:r>
      <w:r w:rsidRPr="00EA0D3A">
        <w:rPr>
          <w:rFonts w:eastAsia="Calibri" w:cs="Tahoma"/>
          <w:szCs w:val="18"/>
          <w:lang w:val="es-ES"/>
        </w:rPr>
        <w:t>Esta cobertura expirará cuando expire la cobertura correspondiente de las Licencias Cualificadas.</w:t>
      </w:r>
    </w:p>
    <w:p w:rsidR="001978C7" w:rsidRPr="00EA0D3A" w:rsidRDefault="001978C7" w:rsidP="00346F4B">
      <w:pPr>
        <w:numPr>
          <w:ilvl w:val="0"/>
          <w:numId w:val="52"/>
        </w:numPr>
        <w:tabs>
          <w:tab w:val="left" w:pos="1440"/>
        </w:tabs>
        <w:spacing w:after="60"/>
        <w:ind w:left="1440"/>
        <w:rPr>
          <w:rFonts w:cs="Tahoma"/>
          <w:lang w:val="es-ES"/>
        </w:rPr>
      </w:pPr>
      <w:r w:rsidRPr="00EA0D3A">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B46DCD" w:rsidRPr="00EA0D3A">
        <w:rPr>
          <w:rFonts w:eastAsia="Calibri" w:cs="Tahoma"/>
          <w:szCs w:val="18"/>
          <w:lang w:val="es-ES"/>
        </w:rPr>
        <w:t> </w:t>
      </w:r>
      <w:r w:rsidRPr="00EA0D3A">
        <w:rPr>
          <w:rFonts w:eastAsia="Calibri" w:cs="Tahoma"/>
          <w:szCs w:val="18"/>
          <w:lang w:val="es-ES"/>
        </w:rPr>
        <w:t>Licencias Cualificadas.</w:t>
      </w:r>
    </w:p>
    <w:p w:rsidR="001978C7" w:rsidRPr="00EA0D3A" w:rsidRDefault="001978C7" w:rsidP="00346F4B">
      <w:pPr>
        <w:numPr>
          <w:ilvl w:val="0"/>
          <w:numId w:val="52"/>
        </w:numPr>
        <w:tabs>
          <w:tab w:val="left" w:pos="1440"/>
        </w:tabs>
        <w:spacing w:after="60"/>
        <w:ind w:left="1440"/>
        <w:rPr>
          <w:rFonts w:cs="Tahoma"/>
          <w:lang w:val="es-ES"/>
        </w:rPr>
      </w:pPr>
      <w:r w:rsidRPr="00EA0D3A">
        <w:rPr>
          <w:rFonts w:eastAsia="Calibri" w:cs="Tahoma"/>
          <w:szCs w:val="18"/>
          <w:lang w:val="es-ES"/>
        </w:rPr>
        <w:t>En el momento de actualizar a Windows Server 2012 Standard conforme a esta concesión, las</w:t>
      </w:r>
      <w:r w:rsidR="00B46DCD" w:rsidRPr="00EA0D3A">
        <w:rPr>
          <w:rFonts w:eastAsia="Calibri" w:cs="Tahoma"/>
          <w:szCs w:val="18"/>
          <w:lang w:val="es-ES"/>
        </w:rPr>
        <w:t> </w:t>
      </w:r>
      <w:r w:rsidRPr="00EA0D3A">
        <w:rPr>
          <w:rFonts w:eastAsia="Calibri" w:cs="Tahoma"/>
          <w:szCs w:val="18"/>
          <w:lang w:val="es-ES"/>
        </w:rPr>
        <w:t>Licencias Cualificadas de HPC Server Suite existentes del cliente ya no serán válidas.</w:t>
      </w:r>
    </w:p>
    <w:p w:rsidR="001978C7" w:rsidRPr="00EA0D3A" w:rsidRDefault="001978C7" w:rsidP="00346F4B">
      <w:pPr>
        <w:numPr>
          <w:ilvl w:val="0"/>
          <w:numId w:val="56"/>
        </w:numPr>
        <w:tabs>
          <w:tab w:val="left" w:pos="1440"/>
        </w:tabs>
        <w:spacing w:after="60"/>
        <w:ind w:left="1440"/>
        <w:rPr>
          <w:rFonts w:cs="Tahoma"/>
          <w:lang w:val="es-ES"/>
        </w:rPr>
      </w:pPr>
      <w:r w:rsidRPr="00EA0D3A">
        <w:rPr>
          <w:rFonts w:cs="Tahoma"/>
          <w:lang w:val="es-ES"/>
        </w:rPr>
        <w:t xml:space="preserve">Las licencias de </w:t>
      </w:r>
      <w:r w:rsidRPr="00EA0D3A">
        <w:rPr>
          <w:rFonts w:cs="Tahoma"/>
          <w:color w:val="000000"/>
          <w:lang w:val="es-ES"/>
        </w:rPr>
        <w:t xml:space="preserve">HPC Server Suite </w:t>
      </w:r>
      <w:r w:rsidRPr="00EA0D3A">
        <w:rPr>
          <w:rFonts w:cs="Tahoma"/>
          <w:bCs/>
          <w:color w:val="000000"/>
          <w:szCs w:val="18"/>
          <w:lang w:val="es-ES"/>
        </w:rPr>
        <w:t>adquiridas posteriormente en virtud del mismo periodo de inscripción como parte de un proceso “true up” programado del cliente de Enterprise, Enterprise Subscription, Open Value Subscription o EES también son Licencias Cualificadas para efectos de</w:t>
      </w:r>
      <w:r w:rsidR="00B46DCD" w:rsidRPr="00EA0D3A">
        <w:rPr>
          <w:rFonts w:cs="Tahoma"/>
          <w:bCs/>
          <w:color w:val="000000"/>
          <w:szCs w:val="18"/>
          <w:lang w:val="es-ES"/>
        </w:rPr>
        <w:t> </w:t>
      </w:r>
      <w:r w:rsidRPr="00EA0D3A">
        <w:rPr>
          <w:rFonts w:cs="Tahoma"/>
          <w:bCs/>
          <w:color w:val="000000"/>
          <w:szCs w:val="18"/>
          <w:lang w:val="es-ES"/>
        </w:rPr>
        <w:t>la</w:t>
      </w:r>
      <w:r w:rsidR="00B46DCD" w:rsidRPr="00EA0D3A">
        <w:rPr>
          <w:rFonts w:cs="Tahoma"/>
          <w:bCs/>
          <w:color w:val="000000"/>
          <w:szCs w:val="18"/>
          <w:lang w:val="es-ES"/>
        </w:rPr>
        <w:t> </w:t>
      </w:r>
      <w:r w:rsidRPr="00EA0D3A">
        <w:rPr>
          <w:rFonts w:cs="Tahoma"/>
          <w:bCs/>
          <w:color w:val="000000"/>
          <w:szCs w:val="18"/>
          <w:lang w:val="es-ES"/>
        </w:rPr>
        <w:t xml:space="preserve">concesión anterior. </w:t>
      </w:r>
    </w:p>
    <w:p w:rsidR="001978C7" w:rsidRPr="00EA0D3A" w:rsidRDefault="001978C7" w:rsidP="00346F4B">
      <w:pPr>
        <w:numPr>
          <w:ilvl w:val="0"/>
          <w:numId w:val="56"/>
        </w:numPr>
        <w:tabs>
          <w:tab w:val="left" w:pos="1440"/>
        </w:tabs>
        <w:spacing w:after="60"/>
        <w:ind w:left="1440"/>
        <w:rPr>
          <w:rFonts w:cs="Tahoma"/>
          <w:lang w:val="es-ES"/>
        </w:rPr>
      </w:pPr>
      <w:r w:rsidRPr="00EA0D3A">
        <w:rPr>
          <w:rFonts w:cs="Tahoma"/>
          <w:bCs/>
          <w:color w:val="000000"/>
          <w:szCs w:val="18"/>
          <w:lang w:val="es-ES"/>
        </w:rPr>
        <w:t>No obstante la concesión de licencias de Windows Server 2012 Standard y cualquier actualización a</w:t>
      </w:r>
      <w:r w:rsidR="00B46DCD" w:rsidRPr="00EA0D3A">
        <w:rPr>
          <w:rFonts w:cs="Tahoma"/>
          <w:bCs/>
          <w:color w:val="000000"/>
          <w:szCs w:val="18"/>
          <w:lang w:val="es-ES"/>
        </w:rPr>
        <w:t> </w:t>
      </w:r>
      <w:r w:rsidRPr="00EA0D3A">
        <w:rPr>
          <w:rFonts w:cs="Tahoma"/>
          <w:bCs/>
          <w:color w:val="000000"/>
          <w:szCs w:val="18"/>
          <w:lang w:val="es-ES"/>
        </w:rPr>
        <w:t>esa versión, las obligaciones de pagar los importes debidos y vencidos de las Licencias Cualificadas y la cobertura mantienen su total vigencia.</w:t>
      </w:r>
    </w:p>
    <w:p w:rsidR="00DE4110" w:rsidRPr="009B6021" w:rsidRDefault="001978C7" w:rsidP="00346F4B">
      <w:pPr>
        <w:numPr>
          <w:ilvl w:val="0"/>
          <w:numId w:val="56"/>
        </w:numPr>
        <w:tabs>
          <w:tab w:val="left" w:pos="1440"/>
        </w:tabs>
        <w:spacing w:after="60"/>
        <w:ind w:left="1440"/>
        <w:rPr>
          <w:rFonts w:cs="Tahoma"/>
        </w:rPr>
      </w:pPr>
      <w:r w:rsidRPr="009B6021">
        <w:rPr>
          <w:rFonts w:cs="Tahoma"/>
          <w:bCs/>
          <w:color w:val="000000"/>
          <w:szCs w:val="18"/>
        </w:rPr>
        <w:t>Consulte las notas de la lista de productos para Windows Server 2008 R2 HPC Edition y HPC Pack 2008 R2 Enterprise.</w:t>
      </w:r>
      <w:bookmarkStart w:id="1564" w:name="_109_Windows®_Intune"/>
      <w:bookmarkEnd w:id="1564"/>
    </w:p>
    <w:p w:rsidR="00A434A4" w:rsidRPr="009B6021" w:rsidRDefault="00A434A4" w:rsidP="00A434A4">
      <w:pPr>
        <w:tabs>
          <w:tab w:val="left" w:pos="1440"/>
        </w:tabs>
        <w:ind w:left="1080"/>
        <w:contextualSpacing/>
        <w:rPr>
          <w:rFonts w:cs="Tahoma"/>
        </w:rPr>
      </w:pPr>
    </w:p>
    <w:p w:rsidR="00A434A4" w:rsidRPr="009B6021" w:rsidRDefault="00A434A4" w:rsidP="00376D4B">
      <w:pPr>
        <w:ind w:left="720"/>
        <w:rPr>
          <w:rFonts w:cs="Tahoma"/>
        </w:rPr>
      </w:pPr>
    </w:p>
    <w:p w:rsidR="008779BC" w:rsidRPr="009B6021" w:rsidRDefault="00F66FB0" w:rsidP="00A434A4">
      <w:pPr>
        <w:pStyle w:val="Heading2"/>
        <w:ind w:left="0"/>
        <w:rPr>
          <w:rFonts w:ascii="Tahoma" w:hAnsi="Tahoma" w:cs="Tahoma"/>
        </w:rPr>
      </w:pPr>
      <w:bookmarkStart w:id="1565" w:name="_105_Windows_Multipoint"/>
      <w:bookmarkStart w:id="1566" w:name="_Toc336338367"/>
      <w:bookmarkStart w:id="1567" w:name="_Toc360109432"/>
      <w:bookmarkEnd w:id="1565"/>
      <w:r w:rsidRPr="009B6021">
        <w:rPr>
          <w:rFonts w:ascii="Tahoma" w:hAnsi="Tahoma" w:cs="Tahoma"/>
          <w:caps/>
          <w:color w:val="FA6500"/>
          <w:sz w:val="22"/>
          <w:vertAlign w:val="superscript"/>
        </w:rPr>
        <w:t xml:space="preserve">105 </w:t>
      </w:r>
      <w:r w:rsidRPr="009B6021">
        <w:rPr>
          <w:rFonts w:ascii="Tahoma" w:hAnsi="Tahoma" w:cs="Tahoma"/>
          <w:color w:val="FA6500"/>
          <w:sz w:val="22"/>
        </w:rPr>
        <w:t xml:space="preserve">Windows Multipoint Server </w:t>
      </w:r>
      <w:bookmarkEnd w:id="1566"/>
      <w:r w:rsidRPr="009B6021">
        <w:rPr>
          <w:rFonts w:ascii="Tahoma" w:hAnsi="Tahoma" w:cs="Tahoma"/>
          <w:color w:val="FA6500"/>
          <w:sz w:val="22"/>
        </w:rPr>
        <w:t>2012 Standard</w:t>
      </w:r>
      <w:bookmarkEnd w:id="1567"/>
      <w:r w:rsidRPr="009B6021">
        <w:rPr>
          <w:rFonts w:ascii="Tahoma" w:hAnsi="Tahoma" w:cs="Tahoma"/>
          <w:color w:val="FA6500"/>
          <w:sz w:val="22"/>
        </w:rPr>
        <w:t xml:space="preserve"> </w:t>
      </w:r>
    </w:p>
    <w:p w:rsidR="00A434A4" w:rsidRPr="009B6021" w:rsidRDefault="00A434A4" w:rsidP="00A434A4">
      <w:pPr>
        <w:rPr>
          <w:rFonts w:cs="Tahoma"/>
        </w:rPr>
      </w:pPr>
    </w:p>
    <w:p w:rsidR="00F745E1" w:rsidRPr="009B6021" w:rsidRDefault="008779BC" w:rsidP="00A434A4">
      <w:pPr>
        <w:ind w:left="720"/>
        <w:rPr>
          <w:rFonts w:cs="Tahoma"/>
        </w:rPr>
      </w:pPr>
      <w:r w:rsidRPr="009B6021">
        <w:rPr>
          <w:rFonts w:eastAsia="Calibri" w:cs="Tahoma"/>
          <w:color w:val="000000"/>
          <w:szCs w:val="18"/>
        </w:rPr>
        <w:t>Windows MultiPoint Server 2012 Standard es la siguiente versión de Windows MultiPoint Server 2011 Standard.</w:t>
      </w:r>
    </w:p>
    <w:p w:rsidR="00A434A4" w:rsidRPr="009B6021" w:rsidRDefault="00A434A4" w:rsidP="00A434A4">
      <w:pPr>
        <w:rPr>
          <w:rFonts w:cs="Tahoma"/>
        </w:rPr>
      </w:pPr>
    </w:p>
    <w:p w:rsidR="00A434A4" w:rsidRPr="009B6021" w:rsidRDefault="00A434A4" w:rsidP="00A434A4">
      <w:pPr>
        <w:rPr>
          <w:rFonts w:cs="Tahoma"/>
        </w:rPr>
      </w:pPr>
    </w:p>
    <w:p w:rsidR="00092F30" w:rsidRPr="009B6021" w:rsidRDefault="00F66FB0" w:rsidP="00A434A4">
      <w:pPr>
        <w:pStyle w:val="Heading2"/>
        <w:ind w:left="0"/>
        <w:rPr>
          <w:rFonts w:ascii="Tahoma" w:hAnsi="Tahoma" w:cs="Tahoma"/>
        </w:rPr>
      </w:pPr>
      <w:bookmarkStart w:id="1568" w:name="_106_Windows_Multipoint"/>
      <w:bookmarkStart w:id="1569" w:name="_Toc336338368"/>
      <w:bookmarkStart w:id="1570" w:name="_Toc360109433"/>
      <w:bookmarkStart w:id="1571" w:name="Srv_103WinMultipointSvr2011Premium"/>
      <w:bookmarkStart w:id="1572" w:name="Srv_107WinMultipointSvr2011Premium"/>
      <w:bookmarkStart w:id="1573" w:name="Srv_111WinMultipointSvr2011Premium"/>
      <w:bookmarkEnd w:id="1568"/>
      <w:r w:rsidRPr="009B6021">
        <w:rPr>
          <w:rFonts w:ascii="Tahoma" w:hAnsi="Tahoma" w:cs="Tahoma"/>
          <w:caps/>
          <w:color w:val="FA6500"/>
          <w:sz w:val="22"/>
          <w:szCs w:val="22"/>
          <w:vertAlign w:val="superscript"/>
        </w:rPr>
        <w:t>106</w:t>
      </w:r>
      <w:r w:rsidRPr="009B6021">
        <w:rPr>
          <w:rFonts w:ascii="Tahoma" w:hAnsi="Tahoma" w:cs="Tahoma"/>
          <w:caps/>
          <w:color w:val="FA6500"/>
          <w:sz w:val="22"/>
          <w:vertAlign w:val="superscript"/>
        </w:rPr>
        <w:t xml:space="preserve"> </w:t>
      </w:r>
      <w:r w:rsidRPr="009B6021">
        <w:rPr>
          <w:rFonts w:ascii="Tahoma" w:hAnsi="Tahoma" w:cs="Tahoma"/>
          <w:color w:val="FA6500"/>
          <w:sz w:val="22"/>
        </w:rPr>
        <w:t xml:space="preserve">Windows Multipoint Server </w:t>
      </w:r>
      <w:bookmarkEnd w:id="1569"/>
      <w:r w:rsidRPr="009B6021">
        <w:rPr>
          <w:rFonts w:ascii="Tahoma" w:hAnsi="Tahoma" w:cs="Tahoma"/>
          <w:color w:val="FA6500"/>
          <w:sz w:val="22"/>
        </w:rPr>
        <w:t>2012 Premium</w:t>
      </w:r>
      <w:bookmarkEnd w:id="1570"/>
      <w:r w:rsidRPr="009B6021">
        <w:rPr>
          <w:rFonts w:ascii="Tahoma" w:hAnsi="Tahoma" w:cs="Tahoma"/>
          <w:color w:val="FA6500"/>
          <w:sz w:val="22"/>
        </w:rPr>
        <w:t xml:space="preserve"> </w:t>
      </w:r>
      <w:bookmarkEnd w:id="1571"/>
      <w:bookmarkEnd w:id="1572"/>
      <w:bookmarkEnd w:id="1573"/>
    </w:p>
    <w:p w:rsidR="00A434A4" w:rsidRPr="009B6021" w:rsidRDefault="00A434A4" w:rsidP="00A434A4">
      <w:pPr>
        <w:rPr>
          <w:rFonts w:cs="Tahoma"/>
        </w:rPr>
      </w:pPr>
    </w:p>
    <w:p w:rsidR="00F745E1" w:rsidRPr="009B6021" w:rsidRDefault="00092F30" w:rsidP="00A434A4">
      <w:pPr>
        <w:ind w:left="720"/>
        <w:rPr>
          <w:rFonts w:cs="Tahoma"/>
        </w:rPr>
      </w:pPr>
      <w:r w:rsidRPr="009B6021">
        <w:rPr>
          <w:rFonts w:eastAsia="Calibri" w:cs="Tahoma"/>
          <w:color w:val="000000"/>
          <w:szCs w:val="18"/>
        </w:rPr>
        <w:t>Windows MultiPoint Server 2012 Premium es la siguiente versión de Windows MultiPoint Server 2011 Premium.</w:t>
      </w:r>
      <w:bookmarkStart w:id="1574" w:name="_Toc280612355"/>
    </w:p>
    <w:p w:rsidR="00A434A4" w:rsidRPr="009B6021" w:rsidRDefault="00A434A4" w:rsidP="00A434A4">
      <w:pPr>
        <w:rPr>
          <w:rFonts w:cs="Tahoma"/>
        </w:rPr>
      </w:pPr>
    </w:p>
    <w:p w:rsidR="00A434A4" w:rsidRDefault="00A434A4" w:rsidP="00A434A4">
      <w:pPr>
        <w:rPr>
          <w:rFonts w:cs="Tahoma"/>
        </w:rPr>
      </w:pPr>
    </w:p>
    <w:p w:rsidR="00E9055B" w:rsidRPr="009B6021" w:rsidRDefault="00E9055B" w:rsidP="00A434A4">
      <w:pPr>
        <w:rPr>
          <w:rFonts w:cs="Tahoma"/>
        </w:rPr>
      </w:pPr>
    </w:p>
    <w:p w:rsidR="00092F30" w:rsidRPr="009B6021" w:rsidRDefault="00F66FB0" w:rsidP="00092F30">
      <w:pPr>
        <w:pStyle w:val="Heading2"/>
        <w:ind w:left="0"/>
        <w:rPr>
          <w:rFonts w:ascii="Tahoma" w:hAnsi="Tahoma" w:cs="Tahoma"/>
        </w:rPr>
      </w:pPr>
      <w:bookmarkStart w:id="1575" w:name="_107_CAL_de"/>
      <w:bookmarkStart w:id="1576" w:name="_Toc360109434"/>
      <w:bookmarkStart w:id="1577" w:name="Srv_104WinMultipointSvr2011CAL"/>
      <w:bookmarkStart w:id="1578" w:name="Srv_108WinMultipointSvr2011CAL"/>
      <w:bookmarkStart w:id="1579" w:name="Srv_112WinMultipointSvr2011CAL"/>
      <w:bookmarkEnd w:id="1575"/>
      <w:r w:rsidRPr="009B6021">
        <w:rPr>
          <w:rFonts w:ascii="Tahoma" w:hAnsi="Tahoma" w:cs="Tahoma"/>
          <w:caps/>
          <w:color w:val="FA6500"/>
          <w:sz w:val="22"/>
          <w:szCs w:val="22"/>
          <w:vertAlign w:val="superscript"/>
        </w:rPr>
        <w:t>107</w:t>
      </w:r>
      <w:r w:rsidRPr="009B6021">
        <w:rPr>
          <w:rFonts w:ascii="Tahoma" w:hAnsi="Tahoma" w:cs="Tahoma"/>
          <w:color w:val="FA6500"/>
          <w:sz w:val="22"/>
          <w:szCs w:val="22"/>
        </w:rPr>
        <w:t xml:space="preserve"> CAL de Windows </w:t>
      </w:r>
      <w:bookmarkEnd w:id="1574"/>
      <w:r w:rsidRPr="009B6021">
        <w:rPr>
          <w:rFonts w:ascii="Tahoma" w:hAnsi="Tahoma" w:cs="Tahoma"/>
          <w:color w:val="FA6500"/>
          <w:sz w:val="22"/>
          <w:szCs w:val="22"/>
        </w:rPr>
        <w:t>Multipoint Server 2012</w:t>
      </w:r>
      <w:bookmarkEnd w:id="1576"/>
    </w:p>
    <w:bookmarkEnd w:id="1577"/>
    <w:bookmarkEnd w:id="1578"/>
    <w:bookmarkEnd w:id="1579"/>
    <w:p w:rsidR="00092F30" w:rsidRPr="009B6021" w:rsidRDefault="00092F30" w:rsidP="00092F30">
      <w:pPr>
        <w:ind w:firstLine="360"/>
        <w:rPr>
          <w:rFonts w:cs="Tahoma"/>
        </w:rPr>
      </w:pPr>
    </w:p>
    <w:p w:rsidR="0008452D" w:rsidRPr="00EA0D3A" w:rsidRDefault="00092F30" w:rsidP="00A434A4">
      <w:pPr>
        <w:ind w:left="720"/>
        <w:rPr>
          <w:rFonts w:cs="Tahoma"/>
          <w:lang w:val="es-ES"/>
        </w:rPr>
      </w:pPr>
      <w:r w:rsidRPr="00EA0D3A">
        <w:rPr>
          <w:rFonts w:eastAsia="Calibri" w:cs="Tahoma"/>
          <w:color w:val="000000"/>
          <w:szCs w:val="18"/>
          <w:lang w:val="es-ES"/>
        </w:rPr>
        <w:t>Licencia CAL de Windows MultiPoint Server 2012 es la siguiente versión de la licencia CAL de Windows MultiPoint Server 2011.</w:t>
      </w:r>
    </w:p>
    <w:p w:rsidR="00A434A4" w:rsidRPr="00EA0D3A" w:rsidRDefault="00A434A4" w:rsidP="00A434A4">
      <w:pPr>
        <w:rPr>
          <w:rFonts w:cs="Tahoma"/>
          <w:lang w:val="es-ES"/>
        </w:rPr>
      </w:pPr>
    </w:p>
    <w:p w:rsidR="00A434A4" w:rsidRPr="00EA0D3A" w:rsidRDefault="00A434A4" w:rsidP="00A434A4">
      <w:pPr>
        <w:rPr>
          <w:rFonts w:cs="Tahoma"/>
          <w:lang w:val="es-ES"/>
        </w:rPr>
      </w:pPr>
    </w:p>
    <w:p w:rsidR="00023FE7" w:rsidRPr="00EA0D3A" w:rsidRDefault="00F66FB0" w:rsidP="00EF2279">
      <w:pPr>
        <w:pStyle w:val="Heading3"/>
        <w:ind w:left="360" w:hanging="360"/>
        <w:rPr>
          <w:rFonts w:ascii="Tahoma" w:hAnsi="Tahoma" w:cs="Tahoma"/>
          <w:lang w:val="es-ES"/>
        </w:rPr>
      </w:pPr>
      <w:bookmarkStart w:id="1580" w:name="_108_Windows_Server"/>
      <w:bookmarkStart w:id="1581" w:name="_Toc336338369"/>
      <w:bookmarkStart w:id="1582" w:name="_Toc360109435"/>
      <w:bookmarkStart w:id="1583" w:name="Srv_97WinSvr08HighPerfCompandHyperV"/>
      <w:bookmarkStart w:id="1584" w:name="Srv_98WinSvr08HighPerfCompandHyperV"/>
      <w:bookmarkStart w:id="1585" w:name="Srv_110WinSvr08R2HPC"/>
      <w:bookmarkStart w:id="1586" w:name="Srv_114WinSvr08R2HPC"/>
      <w:bookmarkEnd w:id="1580"/>
      <w:r w:rsidRPr="00EA0D3A">
        <w:rPr>
          <w:rFonts w:ascii="Tahoma" w:hAnsi="Tahoma" w:cs="Tahoma"/>
          <w:caps/>
          <w:color w:val="F66400"/>
          <w:sz w:val="22"/>
          <w:vertAlign w:val="superscript"/>
          <w:lang w:val="es-ES"/>
        </w:rPr>
        <w:t>108</w:t>
      </w:r>
      <w:r w:rsidRPr="00EA0D3A">
        <w:rPr>
          <w:rFonts w:ascii="Tahoma" w:hAnsi="Tahoma" w:cs="Tahoma"/>
          <w:color w:val="F66400"/>
          <w:sz w:val="22"/>
          <w:lang w:val="es-ES"/>
        </w:rPr>
        <w:t xml:space="preserve"> Windows Server 2008 R2 HPC</w:t>
      </w:r>
      <w:r w:rsidRPr="00EA0D3A">
        <w:rPr>
          <w:rStyle w:val="Heading3Char"/>
          <w:rFonts w:ascii="Tahoma" w:hAnsi="Tahoma" w:cs="Tahoma"/>
          <w:b/>
          <w:color w:val="F66400"/>
          <w:sz w:val="22"/>
          <w:lang w:val="es-ES"/>
        </w:rPr>
        <w:t xml:space="preserve"> Edition</w:t>
      </w:r>
      <w:bookmarkEnd w:id="1581"/>
      <w:bookmarkEnd w:id="1582"/>
      <w:r w:rsidRPr="00EA0D3A">
        <w:rPr>
          <w:rStyle w:val="Heading3Char"/>
          <w:rFonts w:ascii="Tahoma" w:hAnsi="Tahoma" w:cs="Tahoma"/>
          <w:b/>
          <w:color w:val="F66400"/>
          <w:sz w:val="22"/>
          <w:lang w:val="es-ES"/>
        </w:rPr>
        <w:t xml:space="preserve"> </w:t>
      </w:r>
    </w:p>
    <w:bookmarkEnd w:id="1583"/>
    <w:bookmarkEnd w:id="1584"/>
    <w:bookmarkEnd w:id="1585"/>
    <w:bookmarkEnd w:id="1586"/>
    <w:p w:rsidR="00023FE7" w:rsidRPr="00EA0D3A" w:rsidRDefault="00023FE7" w:rsidP="00A434A4">
      <w:pPr>
        <w:rPr>
          <w:rFonts w:cs="Tahoma"/>
          <w:lang w:val="es-ES"/>
        </w:rPr>
      </w:pPr>
    </w:p>
    <w:p w:rsidR="00A434A4" w:rsidRPr="00EA0D3A" w:rsidRDefault="001978C7" w:rsidP="00A434A4">
      <w:pPr>
        <w:spacing w:after="60"/>
        <w:ind w:left="720"/>
        <w:rPr>
          <w:rFonts w:cs="Tahoma"/>
          <w:lang w:val="es-ES"/>
        </w:rPr>
      </w:pPr>
      <w:r w:rsidRPr="00EA0D3A">
        <w:rPr>
          <w:rFonts w:cs="Tahoma"/>
          <w:b/>
          <w:color w:val="000000"/>
          <w:lang w:val="es-ES"/>
        </w:rPr>
        <w:t>Concesiones de licencia asociadas con el fin de ciclo de vida de Windows Server HPC Edition</w:t>
      </w:r>
    </w:p>
    <w:p w:rsidR="001978C7" w:rsidRPr="00EA0D3A" w:rsidRDefault="001978C7" w:rsidP="00A434A4">
      <w:pPr>
        <w:ind w:left="720"/>
        <w:rPr>
          <w:rFonts w:cs="Tahoma"/>
          <w:lang w:val="es-ES"/>
        </w:rPr>
      </w:pPr>
      <w:r w:rsidRPr="00EA0D3A">
        <w:rPr>
          <w:rFonts w:cs="Tahoma"/>
          <w:color w:val="000000"/>
          <w:lang w:val="es-ES"/>
        </w:rPr>
        <w:t>Windows Server 2008 R2 será la última versión de Windows Server HPC Edition. Los clientes de Licencias por Volumen con cobertura de Software Assurance activa para licencias de Windows Server 2008 R2 HPC Edition el 1 de septiembre de 2012 o en la fecha de primera disponibilidad de Windows Server 2012 para</w:t>
      </w:r>
      <w:r w:rsidR="006A1CF8" w:rsidRPr="00EA0D3A">
        <w:rPr>
          <w:rFonts w:cs="Tahoma"/>
          <w:color w:val="000000"/>
          <w:lang w:val="es-ES"/>
        </w:rPr>
        <w:t> </w:t>
      </w:r>
      <w:r w:rsidRPr="00EA0D3A">
        <w:rPr>
          <w:rFonts w:cs="Tahoma"/>
          <w:color w:val="000000"/>
          <w:lang w:val="es-ES"/>
        </w:rPr>
        <w:t xml:space="preserve">descarga en el Centro de Servicios de Licencias por Volumen, lo que ocurra primero, (“Licencias Cualificadas”) estarán autorizados a </w:t>
      </w:r>
      <w:r w:rsidRPr="00EA0D3A">
        <w:rPr>
          <w:rFonts w:eastAsia="Calibri" w:cs="Tahoma"/>
          <w:szCs w:val="18"/>
          <w:lang w:val="es-ES"/>
        </w:rPr>
        <w:t>utilizar el software Windows Server 2012 Standard. Para facilitar dicho uso, por cada dos Licencias Cualificadas que el cliente tenga, se considerará que se le concedió una licencia por procesador de Windows Server 2012 Standard una vez que esté disponible Windows Server 2012.</w:t>
      </w:r>
    </w:p>
    <w:p w:rsidR="00A434A4" w:rsidRPr="00EA0D3A" w:rsidRDefault="00A434A4" w:rsidP="00A434A4">
      <w:pPr>
        <w:ind w:left="720"/>
        <w:rPr>
          <w:rFonts w:cs="Tahoma"/>
          <w:lang w:val="es-ES"/>
        </w:rPr>
      </w:pPr>
    </w:p>
    <w:p w:rsidR="001978C7" w:rsidRPr="00EA0D3A" w:rsidRDefault="001978C7" w:rsidP="00346F4B">
      <w:pPr>
        <w:numPr>
          <w:ilvl w:val="0"/>
          <w:numId w:val="56"/>
        </w:numPr>
        <w:tabs>
          <w:tab w:val="clear" w:pos="360"/>
          <w:tab w:val="num" w:pos="1440"/>
        </w:tabs>
        <w:spacing w:after="60"/>
        <w:ind w:left="1440"/>
        <w:rPr>
          <w:rFonts w:cs="Tahoma"/>
          <w:szCs w:val="18"/>
          <w:lang w:val="es-ES"/>
        </w:rPr>
      </w:pPr>
      <w:r w:rsidRPr="00EA0D3A">
        <w:rPr>
          <w:rFonts w:cs="Tahoma"/>
          <w:color w:val="000000"/>
          <w:szCs w:val="18"/>
          <w:lang w:val="es-ES"/>
        </w:rPr>
        <w:t>Si un cliente tiene un número impar de licencias de Windows Server HPC Edition, el cliente deberá redondearlo al número par siguiente para determinar su concesión.</w:t>
      </w:r>
      <w:r w:rsidR="00CE4ED3" w:rsidRPr="00EA0D3A">
        <w:rPr>
          <w:rFonts w:cs="Tahoma"/>
          <w:color w:val="000000"/>
          <w:szCs w:val="18"/>
          <w:lang w:val="es-ES"/>
        </w:rPr>
        <w:t xml:space="preserve"> </w:t>
      </w:r>
      <w:r w:rsidRPr="00EA0D3A">
        <w:rPr>
          <w:rFonts w:cs="Tahoma"/>
          <w:color w:val="000000"/>
          <w:szCs w:val="18"/>
          <w:lang w:val="es-ES"/>
        </w:rPr>
        <w:t>Por ejemplo, se considerará que a un cliente que tiene tres licencias de Windows Server HPC Edition se le ha concedido un total de dos licencias de Windows Server 2012 Standard.</w:t>
      </w:r>
    </w:p>
    <w:p w:rsidR="001978C7" w:rsidRPr="00EA0D3A" w:rsidRDefault="001978C7"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es-ES"/>
        </w:rPr>
      </w:pPr>
      <w:r w:rsidRPr="00EA0D3A">
        <w:rPr>
          <w:rFonts w:ascii="Tahoma" w:eastAsia="Calibri" w:hAnsi="Tahoma" w:cs="Tahoma"/>
          <w:sz w:val="18"/>
          <w:szCs w:val="18"/>
          <w:lang w:val="es-ES"/>
        </w:rPr>
        <w:t>Las licencias adquiridas en virtud de esta concesión incluirán cobertura de Software Assurance.</w:t>
      </w:r>
      <w:r w:rsidR="00CE4ED3" w:rsidRPr="00EA0D3A">
        <w:rPr>
          <w:rFonts w:ascii="Tahoma" w:eastAsia="Calibri" w:hAnsi="Tahoma" w:cs="Tahoma"/>
          <w:sz w:val="18"/>
          <w:szCs w:val="18"/>
          <w:lang w:val="es-ES"/>
        </w:rPr>
        <w:t xml:space="preserve"> </w:t>
      </w:r>
      <w:r w:rsidRPr="00EA0D3A">
        <w:rPr>
          <w:rFonts w:ascii="Tahoma" w:eastAsia="Calibri" w:hAnsi="Tahoma" w:cs="Tahoma"/>
          <w:sz w:val="18"/>
          <w:szCs w:val="18"/>
          <w:lang w:val="es-ES"/>
        </w:rPr>
        <w:t>Esta cobertura expirará cuando expire la cobertura correspondiente de las Licencias Cualificadas.</w:t>
      </w:r>
    </w:p>
    <w:p w:rsidR="001978C7" w:rsidRPr="00EA0D3A" w:rsidRDefault="001978C7"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es-ES"/>
        </w:rPr>
      </w:pPr>
      <w:r w:rsidRPr="00EA0D3A">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w:t>
      </w:r>
      <w:r w:rsidR="006A1CF8" w:rsidRPr="00EA0D3A">
        <w:rPr>
          <w:rFonts w:ascii="Tahoma" w:eastAsia="Calibri" w:hAnsi="Tahoma" w:cs="Tahoma"/>
          <w:sz w:val="18"/>
          <w:szCs w:val="18"/>
          <w:lang w:val="es-ES"/>
        </w:rPr>
        <w:t> </w:t>
      </w:r>
      <w:r w:rsidRPr="00EA0D3A">
        <w:rPr>
          <w:rFonts w:ascii="Tahoma" w:eastAsia="Calibri" w:hAnsi="Tahoma" w:cs="Tahoma"/>
          <w:sz w:val="18"/>
          <w:szCs w:val="18"/>
          <w:lang w:val="es-ES"/>
        </w:rPr>
        <w:t>contrario, las licencias adquiridas conforme a esta concesión expirarán cuando lo hagan las</w:t>
      </w:r>
      <w:r w:rsidR="006A1CF8" w:rsidRPr="00EA0D3A">
        <w:rPr>
          <w:rFonts w:ascii="Tahoma" w:eastAsia="Calibri" w:hAnsi="Tahoma" w:cs="Tahoma"/>
          <w:sz w:val="18"/>
          <w:szCs w:val="18"/>
          <w:lang w:val="es-ES"/>
        </w:rPr>
        <w:t> </w:t>
      </w:r>
      <w:r w:rsidRPr="00EA0D3A">
        <w:rPr>
          <w:rFonts w:ascii="Tahoma" w:eastAsia="Calibri" w:hAnsi="Tahoma" w:cs="Tahoma"/>
          <w:sz w:val="18"/>
          <w:szCs w:val="18"/>
          <w:lang w:val="es-ES"/>
        </w:rPr>
        <w:t>Licencias Cualificadas.</w:t>
      </w:r>
    </w:p>
    <w:p w:rsidR="001978C7" w:rsidRPr="00EA0D3A" w:rsidRDefault="001978C7" w:rsidP="00346F4B">
      <w:pPr>
        <w:numPr>
          <w:ilvl w:val="0"/>
          <w:numId w:val="56"/>
        </w:numPr>
        <w:tabs>
          <w:tab w:val="clear" w:pos="360"/>
          <w:tab w:val="num" w:pos="1440"/>
          <w:tab w:val="left" w:pos="2160"/>
        </w:tabs>
        <w:spacing w:after="60"/>
        <w:ind w:left="1440"/>
        <w:rPr>
          <w:rFonts w:cs="Tahoma"/>
          <w:szCs w:val="18"/>
          <w:lang w:val="es-ES"/>
        </w:rPr>
      </w:pPr>
      <w:r w:rsidRPr="00EA0D3A">
        <w:rPr>
          <w:rFonts w:eastAsia="Calibri" w:cs="Tahoma"/>
          <w:szCs w:val="18"/>
          <w:lang w:val="es-ES"/>
        </w:rPr>
        <w:t xml:space="preserve">En el momento de actualizar a Windows Server 2012 Standard conforme a esta concesión, las licencias de </w:t>
      </w:r>
      <w:r w:rsidRPr="00EA0D3A">
        <w:rPr>
          <w:rFonts w:cs="Tahoma"/>
          <w:color w:val="000000"/>
          <w:szCs w:val="18"/>
          <w:lang w:val="es-ES"/>
        </w:rPr>
        <w:t>Windows Server 2008 R2 HPC Edition</w:t>
      </w:r>
      <w:r w:rsidRPr="00EA0D3A">
        <w:rPr>
          <w:rFonts w:eastAsia="Calibri" w:cs="Tahoma"/>
          <w:szCs w:val="18"/>
          <w:lang w:val="es-ES"/>
        </w:rPr>
        <w:t xml:space="preserve"> existentes del cliente seguirán siendo válidas.</w:t>
      </w:r>
    </w:p>
    <w:p w:rsidR="001978C7" w:rsidRPr="00EA0D3A" w:rsidRDefault="001978C7" w:rsidP="00346F4B">
      <w:pPr>
        <w:numPr>
          <w:ilvl w:val="0"/>
          <w:numId w:val="56"/>
        </w:numPr>
        <w:tabs>
          <w:tab w:val="clear" w:pos="360"/>
          <w:tab w:val="num" w:pos="1440"/>
        </w:tabs>
        <w:spacing w:after="60"/>
        <w:ind w:left="1440"/>
        <w:rPr>
          <w:rFonts w:cs="Tahoma"/>
          <w:szCs w:val="18"/>
          <w:lang w:val="es-ES"/>
        </w:rPr>
      </w:pPr>
      <w:r w:rsidRPr="00EA0D3A">
        <w:rPr>
          <w:rFonts w:cs="Tahoma"/>
          <w:szCs w:val="18"/>
          <w:lang w:val="es-ES"/>
        </w:rPr>
        <w:t xml:space="preserve">Las licencias de </w:t>
      </w:r>
      <w:r w:rsidRPr="00EA0D3A">
        <w:rPr>
          <w:rFonts w:cs="Tahoma"/>
          <w:color w:val="000000"/>
          <w:szCs w:val="18"/>
          <w:lang w:val="es-ES"/>
        </w:rPr>
        <w:t xml:space="preserve">Windows Server 2008 R2 HPC Edition </w:t>
      </w:r>
      <w:r w:rsidRPr="00EA0D3A">
        <w:rPr>
          <w:rFonts w:cs="Tahoma"/>
          <w:bCs/>
          <w:color w:val="000000"/>
          <w:szCs w:val="18"/>
          <w:lang w:val="es-ES"/>
        </w:rPr>
        <w:t>adquiridas posteriormente en virtud del</w:t>
      </w:r>
      <w:r w:rsidR="006A1CF8" w:rsidRPr="00EA0D3A">
        <w:rPr>
          <w:rFonts w:cs="Tahoma"/>
          <w:bCs/>
          <w:color w:val="000000"/>
          <w:szCs w:val="18"/>
          <w:lang w:val="es-ES"/>
        </w:rPr>
        <w:t> </w:t>
      </w:r>
      <w:r w:rsidRPr="00EA0D3A">
        <w:rPr>
          <w:rFonts w:cs="Tahoma"/>
          <w:bCs/>
          <w:color w:val="000000"/>
          <w:szCs w:val="18"/>
          <w:lang w:val="es-ES"/>
        </w:rPr>
        <w:t>mismo periodo de inscripción como parte de un proceso “true up” programado del cliente de</w:t>
      </w:r>
      <w:r w:rsidR="006A1CF8" w:rsidRPr="00EA0D3A">
        <w:rPr>
          <w:rFonts w:cs="Tahoma"/>
          <w:bCs/>
          <w:color w:val="000000"/>
          <w:szCs w:val="18"/>
          <w:lang w:val="es-ES"/>
        </w:rPr>
        <w:t> </w:t>
      </w:r>
      <w:r w:rsidRPr="00EA0D3A">
        <w:rPr>
          <w:rFonts w:cs="Tahoma"/>
          <w:bCs/>
          <w:color w:val="000000"/>
          <w:szCs w:val="18"/>
          <w:lang w:val="es-ES"/>
        </w:rPr>
        <w:t xml:space="preserve">Enterprise, Enterprise Subscription, Open Value Subscription o EES también son Licencias Cualificadas para efectos de la concesión anterior. </w:t>
      </w:r>
    </w:p>
    <w:p w:rsidR="001978C7" w:rsidRPr="00EA0D3A" w:rsidRDefault="001978C7" w:rsidP="00346F4B">
      <w:pPr>
        <w:numPr>
          <w:ilvl w:val="0"/>
          <w:numId w:val="56"/>
        </w:numPr>
        <w:tabs>
          <w:tab w:val="clear" w:pos="360"/>
          <w:tab w:val="num" w:pos="1440"/>
        </w:tabs>
        <w:spacing w:after="60"/>
        <w:ind w:left="1440"/>
        <w:rPr>
          <w:rFonts w:cs="Tahoma"/>
          <w:szCs w:val="18"/>
          <w:lang w:val="es-ES"/>
        </w:rPr>
      </w:pPr>
      <w:r w:rsidRPr="00EA0D3A">
        <w:rPr>
          <w:rFonts w:cs="Tahoma"/>
          <w:bCs/>
          <w:color w:val="000000"/>
          <w:szCs w:val="18"/>
          <w:lang w:val="es-ES"/>
        </w:rPr>
        <w:t>No obstante la concesión de licencias de Windows Server 2012 Standard y cualquier actualización a</w:t>
      </w:r>
      <w:r w:rsidR="006A1CF8" w:rsidRPr="00EA0D3A">
        <w:rPr>
          <w:rFonts w:cs="Tahoma"/>
          <w:bCs/>
          <w:color w:val="000000"/>
          <w:szCs w:val="18"/>
          <w:lang w:val="es-ES"/>
        </w:rPr>
        <w:t> </w:t>
      </w:r>
      <w:r w:rsidRPr="00EA0D3A">
        <w:rPr>
          <w:rFonts w:cs="Tahoma"/>
          <w:bCs/>
          <w:color w:val="000000"/>
          <w:szCs w:val="18"/>
          <w:lang w:val="es-ES"/>
        </w:rPr>
        <w:t>esa versión, las obligaciones de pagar los importes debidos y vencidos de las Licencias Cualificadas y la cobertura mantienen su total vigencia.</w:t>
      </w:r>
    </w:p>
    <w:p w:rsidR="006A1CF8" w:rsidRPr="00EA0D3A" w:rsidRDefault="006A1CF8" w:rsidP="00A434A4">
      <w:pPr>
        <w:contextualSpacing/>
        <w:rPr>
          <w:rFonts w:cs="Tahoma"/>
          <w:lang w:val="es-ES"/>
        </w:rPr>
      </w:pPr>
    </w:p>
    <w:p w:rsidR="008C2FF8" w:rsidRPr="00EA0D3A" w:rsidRDefault="001978C7" w:rsidP="008C2FF8">
      <w:pPr>
        <w:spacing w:after="60"/>
        <w:ind w:left="720"/>
        <w:rPr>
          <w:rFonts w:cs="Tahoma"/>
          <w:lang w:val="es-ES"/>
        </w:rPr>
      </w:pPr>
      <w:r w:rsidRPr="00EA0D3A">
        <w:rPr>
          <w:rFonts w:eastAsia="Calibri" w:cs="Tahoma"/>
          <w:b/>
          <w:szCs w:val="18"/>
          <w:lang w:val="es-ES"/>
        </w:rPr>
        <w:t>Información adicional sobre el uso de Windows Server 2012 para Informática de Alto Rendimiento (HPC)</w:t>
      </w:r>
    </w:p>
    <w:p w:rsidR="002F7203" w:rsidRPr="00EA0D3A" w:rsidRDefault="001978C7" w:rsidP="008C2FF8">
      <w:pPr>
        <w:ind w:left="720"/>
        <w:contextualSpacing/>
        <w:rPr>
          <w:rFonts w:cs="Tahoma"/>
          <w:lang w:val="es-ES"/>
        </w:rPr>
      </w:pPr>
      <w:r w:rsidRPr="00EA0D3A">
        <w:rPr>
          <w:rFonts w:eastAsia="Calibri" w:cs="Tahoma"/>
          <w:szCs w:val="18"/>
          <w:lang w:val="es-ES"/>
        </w:rPr>
        <w:t>Cuando se utilice Windows Server 2012 Standard o Datacenter para Informática de Alto Rendimiento no necesita licencias CAL para acceder al software. Una “</w:t>
      </w:r>
      <w:r w:rsidRPr="00EA0D3A">
        <w:rPr>
          <w:rFonts w:cs="Tahoma"/>
          <w:lang w:val="es-ES"/>
        </w:rPr>
        <w:t>Carga de trabajo de informática de alto rendimiento (“HPC”)”</w:t>
      </w:r>
      <w:r w:rsidRPr="00EA0D3A">
        <w:rPr>
          <w:rFonts w:cs="Tahoma"/>
          <w:b/>
          <w:bCs/>
          <w:lang w:val="es-ES"/>
        </w:rPr>
        <w:t xml:space="preserve"> </w:t>
      </w:r>
      <w:r w:rsidRPr="00EA0D3A">
        <w:rPr>
          <w:rFonts w:cs="Tahoma"/>
          <w:lang w:val="es-ES"/>
        </w:rPr>
        <w:t xml:space="preserve">es una carga de trabajo en la que el software de servidor </w:t>
      </w:r>
      <w:r w:rsidRPr="00EA0D3A">
        <w:rPr>
          <w:rFonts w:cs="Tahoma"/>
          <w:u w:val="single"/>
          <w:lang w:val="es-ES"/>
        </w:rPr>
        <w:t>se utiliza</w:t>
      </w:r>
      <w:r w:rsidRPr="00EA0D3A">
        <w:rPr>
          <w:rFonts w:cs="Tahoma"/>
          <w:lang w:val="es-ES"/>
        </w:rPr>
        <w:t xml:space="preserve">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w:t>
      </w:r>
      <w:r w:rsidRPr="00EA0D3A">
        <w:rPr>
          <w:rFonts w:eastAsia="Calibri" w:cs="Tahoma"/>
          <w:szCs w:val="18"/>
          <w:lang w:val="es-ES"/>
        </w:rPr>
        <w:t xml:space="preserve"> Consulte los Derechos de Uso de los Productos para obtener detalles adicionales.</w:t>
      </w:r>
      <w:bookmarkStart w:id="1587" w:name="Srv_1120WinSvr08R2Enterprise"/>
    </w:p>
    <w:p w:rsidR="008C2FF8" w:rsidRPr="00EA0D3A" w:rsidRDefault="008C2FF8" w:rsidP="008C2FF8">
      <w:pPr>
        <w:contextualSpacing/>
        <w:rPr>
          <w:rFonts w:cs="Tahoma"/>
          <w:lang w:val="es-ES"/>
        </w:rPr>
      </w:pPr>
    </w:p>
    <w:p w:rsidR="002512D3" w:rsidRPr="00EA0D3A" w:rsidRDefault="002512D3">
      <w:pPr>
        <w:rPr>
          <w:rFonts w:cs="Tahoma"/>
          <w:lang w:val="es-ES"/>
        </w:rPr>
      </w:pPr>
      <w:bookmarkStart w:id="1588" w:name="_97_Windows_Server"/>
      <w:bookmarkStart w:id="1589" w:name="_98_Windows_Server"/>
      <w:bookmarkStart w:id="1590" w:name="_Toc336338370"/>
      <w:bookmarkStart w:id="1591" w:name="Srv_116WinSvr08R2Enterprise"/>
      <w:bookmarkStart w:id="1592" w:name="Srv_100WinSvr08R2Enterprise"/>
      <w:bookmarkEnd w:id="1588"/>
      <w:bookmarkEnd w:id="1589"/>
    </w:p>
    <w:p w:rsidR="00E9055B" w:rsidRPr="00EA0D3A" w:rsidRDefault="00E9055B">
      <w:pPr>
        <w:rPr>
          <w:rFonts w:cs="Tahoma"/>
          <w:lang w:val="es-ES"/>
        </w:rPr>
      </w:pPr>
    </w:p>
    <w:p w:rsidR="00E9055B" w:rsidRPr="00EA0D3A" w:rsidRDefault="00E9055B">
      <w:pPr>
        <w:rPr>
          <w:rFonts w:cs="Tahoma"/>
          <w:lang w:val="es-ES"/>
        </w:rPr>
      </w:pPr>
    </w:p>
    <w:p w:rsidR="00E9055B" w:rsidRPr="00EA0D3A" w:rsidRDefault="00E9055B">
      <w:pPr>
        <w:rPr>
          <w:rFonts w:cs="Tahoma"/>
          <w:lang w:val="es-ES"/>
        </w:rPr>
      </w:pPr>
    </w:p>
    <w:p w:rsidR="00E9055B" w:rsidRPr="00EA0D3A" w:rsidRDefault="00E9055B">
      <w:pPr>
        <w:rPr>
          <w:rFonts w:cs="Tahoma"/>
          <w:lang w:val="es-ES"/>
        </w:rPr>
      </w:pPr>
    </w:p>
    <w:p w:rsidR="00E9055B" w:rsidRPr="00EA0D3A" w:rsidRDefault="00E9055B">
      <w:pPr>
        <w:rPr>
          <w:rFonts w:cs="Tahoma"/>
          <w:lang w:val="es-ES"/>
        </w:rPr>
      </w:pPr>
    </w:p>
    <w:p w:rsidR="00E9055B" w:rsidRPr="00EA0D3A" w:rsidRDefault="00E9055B">
      <w:pPr>
        <w:rPr>
          <w:rFonts w:cs="Tahoma"/>
          <w:lang w:val="es-ES"/>
        </w:rPr>
      </w:pPr>
    </w:p>
    <w:p w:rsidR="006D0B36" w:rsidRPr="00EA0D3A" w:rsidRDefault="00F66FB0" w:rsidP="007B35CE">
      <w:pPr>
        <w:pStyle w:val="Heading3"/>
        <w:keepNext/>
        <w:ind w:left="360" w:hanging="360"/>
        <w:rPr>
          <w:rFonts w:ascii="Tahoma" w:hAnsi="Tahoma" w:cs="Tahoma"/>
          <w:lang w:val="es-ES"/>
        </w:rPr>
      </w:pPr>
      <w:bookmarkStart w:id="1593" w:name="_109_Windows_Server"/>
      <w:bookmarkStart w:id="1594" w:name="_Toc360109436"/>
      <w:bookmarkEnd w:id="1593"/>
      <w:r w:rsidRPr="00EA0D3A">
        <w:rPr>
          <w:rFonts w:ascii="Tahoma" w:hAnsi="Tahoma" w:cs="Tahoma"/>
          <w:caps/>
          <w:color w:val="F66400"/>
          <w:sz w:val="22"/>
          <w:vertAlign w:val="superscript"/>
          <w:lang w:val="es-ES"/>
        </w:rPr>
        <w:t>109</w:t>
      </w:r>
      <w:r w:rsidRPr="00EA0D3A">
        <w:rPr>
          <w:rFonts w:ascii="Tahoma" w:hAnsi="Tahoma" w:cs="Tahoma"/>
          <w:color w:val="F66400"/>
          <w:sz w:val="22"/>
          <w:lang w:val="es-ES"/>
        </w:rPr>
        <w:t xml:space="preserve"> Windows Server 2008 R2 Enterprise</w:t>
      </w:r>
      <w:bookmarkEnd w:id="1590"/>
      <w:bookmarkEnd w:id="1594"/>
      <w:r w:rsidRPr="00EA0D3A">
        <w:rPr>
          <w:rFonts w:ascii="Tahoma" w:hAnsi="Tahoma" w:cs="Tahoma"/>
          <w:color w:val="F66400"/>
          <w:sz w:val="22"/>
          <w:lang w:val="es-ES"/>
        </w:rPr>
        <w:t xml:space="preserve"> </w:t>
      </w:r>
      <w:bookmarkEnd w:id="1591"/>
    </w:p>
    <w:bookmarkEnd w:id="1587"/>
    <w:bookmarkEnd w:id="1592"/>
    <w:p w:rsidR="00156AE7" w:rsidRPr="00EA0D3A" w:rsidRDefault="00156AE7" w:rsidP="008C2FF8">
      <w:pPr>
        <w:ind w:left="900"/>
        <w:rPr>
          <w:rFonts w:cs="Tahoma"/>
          <w:lang w:val="es-ES"/>
        </w:rPr>
      </w:pPr>
    </w:p>
    <w:p w:rsidR="00171927" w:rsidRPr="00EA0D3A" w:rsidRDefault="00156AE7" w:rsidP="00171927">
      <w:pPr>
        <w:spacing w:after="60"/>
        <w:ind w:left="720"/>
        <w:rPr>
          <w:rFonts w:cs="Tahoma"/>
          <w:lang w:val="es-ES"/>
        </w:rPr>
      </w:pPr>
      <w:r w:rsidRPr="00EA0D3A">
        <w:rPr>
          <w:rFonts w:cs="Tahoma"/>
          <w:b/>
          <w:color w:val="000000"/>
          <w:lang w:val="es-ES"/>
        </w:rPr>
        <w:t>Concesiones de licencia asociadas con el fin de ciclo de vida de Windows Server Enterprise</w:t>
      </w:r>
    </w:p>
    <w:p w:rsidR="00156AE7" w:rsidRPr="00EA0D3A" w:rsidRDefault="00156AE7" w:rsidP="008C2FF8">
      <w:pPr>
        <w:ind w:left="720"/>
        <w:rPr>
          <w:rFonts w:cs="Tahoma"/>
          <w:lang w:val="es-ES"/>
        </w:rPr>
      </w:pPr>
      <w:r w:rsidRPr="00EA0D3A">
        <w:rPr>
          <w:rFonts w:cs="Tahoma"/>
          <w:color w:val="000000"/>
          <w:lang w:val="es-ES"/>
        </w:rPr>
        <w:t>Windows Server 2008 R2 será la última versión de Windows Server Enterprise.</w:t>
      </w:r>
      <w:r w:rsidR="00CE4ED3" w:rsidRPr="00EA0D3A">
        <w:rPr>
          <w:rFonts w:cs="Tahoma"/>
          <w:color w:val="000000"/>
          <w:lang w:val="es-ES"/>
        </w:rPr>
        <w:t xml:space="preserve"> </w:t>
      </w:r>
      <w:r w:rsidRPr="00EA0D3A">
        <w:rPr>
          <w:rFonts w:cs="Tahoma"/>
          <w:color w:val="000000"/>
          <w:lang w:val="es-ES"/>
        </w:rPr>
        <w:t>Los clientes de Licencias por Volumen con cobertura de Software Assurance activa para licencias de Windows Server 2008 R2 Enterprise el 1</w:t>
      </w:r>
      <w:r w:rsidRPr="00EA0D3A">
        <w:rPr>
          <w:rFonts w:cs="Tahoma"/>
          <w:color w:val="000000"/>
          <w:vertAlign w:val="superscript"/>
          <w:lang w:val="es-ES"/>
        </w:rPr>
        <w:t>o</w:t>
      </w:r>
      <w:r w:rsidRPr="00EA0D3A">
        <w:rPr>
          <w:rFonts w:cs="Tahoma"/>
          <w:color w:val="000000"/>
          <w:lang w:val="es-ES"/>
        </w:rPr>
        <w:t xml:space="preserve"> de septiembre de 2012 o en la fecha de primera disponibilidad de Windows Server 2012 para descarga en el Centro de Servicios de Licencias por Volumen, lo que ocurra primero, (“Licencias Cualificadas”) </w:t>
      </w:r>
      <w:r w:rsidRPr="00EA0D3A">
        <w:rPr>
          <w:rFonts w:eastAsia="Calibri" w:cs="Tahoma"/>
          <w:szCs w:val="18"/>
          <w:lang w:val="es-ES"/>
        </w:rPr>
        <w:t>estarán autorizados a actualizar y utilizar el software Windows Server 2012 Standard en lugar de Windows Server 2008 R2 Enterprise. Para facilitar esta actualización, por cada Licencia Cualificada que el cliente tenga, se considerará que se le concedieron una vez que esté disponible Windows Server 2012:</w:t>
      </w:r>
    </w:p>
    <w:p w:rsidR="00171927" w:rsidRPr="00EA0D3A" w:rsidRDefault="00171927" w:rsidP="00171927">
      <w:pPr>
        <w:spacing w:after="60"/>
        <w:ind w:left="720"/>
        <w:rPr>
          <w:rFonts w:cs="Tahoma"/>
          <w:lang w:val="es-ES"/>
        </w:rPr>
      </w:pPr>
    </w:p>
    <w:p w:rsidR="00156AE7" w:rsidRPr="00EA0D3A" w:rsidRDefault="00156AE7" w:rsidP="00346F4B">
      <w:pPr>
        <w:numPr>
          <w:ilvl w:val="0"/>
          <w:numId w:val="52"/>
        </w:numPr>
        <w:spacing w:after="60"/>
        <w:ind w:left="1440"/>
        <w:rPr>
          <w:rFonts w:cs="Tahoma"/>
          <w:lang w:val="pt-BR"/>
        </w:rPr>
      </w:pPr>
      <w:r w:rsidRPr="00EA0D3A">
        <w:rPr>
          <w:rFonts w:eastAsia="Calibri" w:cs="Tahoma"/>
          <w:szCs w:val="18"/>
          <w:lang w:val="pt-BR"/>
        </w:rPr>
        <w:t>Dos licencias de Windows Server 2012 Standard, O BIEN</w:t>
      </w:r>
    </w:p>
    <w:p w:rsidR="00156AE7" w:rsidRPr="00EA0D3A" w:rsidRDefault="00156AE7" w:rsidP="00346F4B">
      <w:pPr>
        <w:numPr>
          <w:ilvl w:val="0"/>
          <w:numId w:val="52"/>
        </w:numPr>
        <w:spacing w:after="60"/>
        <w:ind w:left="1440"/>
        <w:rPr>
          <w:rFonts w:cs="Tahoma"/>
          <w:lang w:val="es-ES"/>
        </w:rPr>
      </w:pPr>
      <w:r w:rsidRPr="00EA0D3A">
        <w:rPr>
          <w:rFonts w:eastAsia="Calibri" w:cs="Tahoma"/>
          <w:szCs w:val="18"/>
          <w:lang w:val="es-ES"/>
        </w:rPr>
        <w:t>Tres licencias, para Licencias Cualificadas adquiridas con SA o renovadas entre el 1 de abril de</w:t>
      </w:r>
      <w:r w:rsidR="006A1CF8" w:rsidRPr="00EA0D3A">
        <w:rPr>
          <w:rFonts w:eastAsia="Calibri" w:cs="Tahoma"/>
          <w:szCs w:val="18"/>
          <w:lang w:val="es-ES"/>
        </w:rPr>
        <w:t> </w:t>
      </w:r>
      <w:r w:rsidRPr="00EA0D3A">
        <w:rPr>
          <w:rFonts w:eastAsia="Calibri" w:cs="Tahoma"/>
          <w:szCs w:val="18"/>
          <w:lang w:val="es-ES"/>
        </w:rPr>
        <w:t>2012 hasta el 31 de agosto de 2012, O BIEN</w:t>
      </w:r>
    </w:p>
    <w:p w:rsidR="00156AE7" w:rsidRPr="00EA0D3A" w:rsidRDefault="00156AE7" w:rsidP="00346F4B">
      <w:pPr>
        <w:numPr>
          <w:ilvl w:val="0"/>
          <w:numId w:val="52"/>
        </w:numPr>
        <w:spacing w:after="60"/>
        <w:ind w:left="1440"/>
        <w:rPr>
          <w:rFonts w:cs="Tahoma"/>
          <w:lang w:val="es-ES"/>
        </w:rPr>
      </w:pPr>
      <w:r w:rsidRPr="00EA0D3A">
        <w:rPr>
          <w:rFonts w:eastAsia="Calibri" w:cs="Tahoma"/>
          <w:szCs w:val="18"/>
          <w:lang w:val="es-ES"/>
        </w:rPr>
        <w:t>Cuatro licencias de Windows Server 2012 Standard, si el número real de procesadores físicos en el</w:t>
      </w:r>
      <w:r w:rsidR="006A1CF8" w:rsidRPr="00EA0D3A">
        <w:rPr>
          <w:rFonts w:eastAsia="Calibri" w:cs="Tahoma"/>
          <w:szCs w:val="18"/>
          <w:lang w:val="es-ES"/>
        </w:rPr>
        <w:t> </w:t>
      </w:r>
      <w:r w:rsidRPr="00EA0D3A">
        <w:rPr>
          <w:rFonts w:eastAsia="Calibri" w:cs="Tahoma"/>
          <w:szCs w:val="18"/>
          <w:lang w:val="es-ES"/>
        </w:rPr>
        <w:t>servidor al que se asignó la Licencia Cualificada supera los cuatro. (En tales casos, los clientes deben crear un registro de la configuración del hardware físico que admite ese software antes de la</w:t>
      </w:r>
      <w:r w:rsidR="006A1CF8" w:rsidRPr="00EA0D3A">
        <w:rPr>
          <w:rFonts w:eastAsia="Calibri" w:cs="Tahoma"/>
          <w:szCs w:val="18"/>
          <w:lang w:val="es-ES"/>
        </w:rPr>
        <w:t> </w:t>
      </w:r>
      <w:r w:rsidRPr="00EA0D3A">
        <w:rPr>
          <w:rFonts w:eastAsia="Calibri" w:cs="Tahoma"/>
          <w:szCs w:val="18"/>
          <w:lang w:val="es-ES"/>
        </w:rPr>
        <w:t>expiración de la cobertura de Software Assurance para las Licencias Cualificadas en virtud del contrato actual, mediante la herramienta Microsoft MAP o cualquier software equivalente. Esta concesión está disponible solo para una Licencia Cualificada por servidor).</w:t>
      </w:r>
    </w:p>
    <w:p w:rsidR="00156AE7" w:rsidRPr="00EA0D3A" w:rsidRDefault="00156AE7" w:rsidP="00346F4B">
      <w:pPr>
        <w:numPr>
          <w:ilvl w:val="0"/>
          <w:numId w:val="52"/>
        </w:numPr>
        <w:spacing w:after="60"/>
        <w:ind w:left="1440"/>
        <w:rPr>
          <w:rFonts w:cs="Tahoma"/>
          <w:lang w:val="es-ES"/>
        </w:rPr>
      </w:pPr>
      <w:r w:rsidRPr="00EA0D3A">
        <w:rPr>
          <w:rFonts w:eastAsia="Calibri" w:cs="Tahoma"/>
          <w:szCs w:val="18"/>
          <w:lang w:val="es-ES"/>
        </w:rPr>
        <w:t>Las licencias adquiridas en virtud de esta concesión incluirán cobertura de Software Assurance.</w:t>
      </w:r>
      <w:r w:rsidR="00CE4ED3" w:rsidRPr="00EA0D3A">
        <w:rPr>
          <w:rFonts w:eastAsia="Calibri" w:cs="Tahoma"/>
          <w:szCs w:val="18"/>
          <w:lang w:val="es-ES"/>
        </w:rPr>
        <w:t xml:space="preserve"> </w:t>
      </w:r>
      <w:r w:rsidRPr="00EA0D3A">
        <w:rPr>
          <w:rFonts w:eastAsia="Calibri" w:cs="Tahoma"/>
          <w:szCs w:val="18"/>
          <w:lang w:val="es-ES"/>
        </w:rPr>
        <w:t>Esta cobertura expirará cuando expire la cobertura correspondiente de las Licencias Cualificadas.</w:t>
      </w:r>
    </w:p>
    <w:p w:rsidR="00156AE7" w:rsidRPr="00EA0D3A" w:rsidRDefault="00156AE7" w:rsidP="00346F4B">
      <w:pPr>
        <w:numPr>
          <w:ilvl w:val="0"/>
          <w:numId w:val="52"/>
        </w:numPr>
        <w:spacing w:after="60"/>
        <w:ind w:left="1440"/>
        <w:rPr>
          <w:rFonts w:cs="Tahoma"/>
          <w:lang w:val="es-ES"/>
        </w:rPr>
      </w:pPr>
      <w:r w:rsidRPr="00EA0D3A">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6A1CF8" w:rsidRPr="00EA0D3A">
        <w:rPr>
          <w:rFonts w:eastAsia="Calibri" w:cs="Tahoma"/>
          <w:szCs w:val="18"/>
          <w:lang w:val="es-ES"/>
        </w:rPr>
        <w:t> </w:t>
      </w:r>
      <w:r w:rsidRPr="00EA0D3A">
        <w:rPr>
          <w:rFonts w:eastAsia="Calibri" w:cs="Tahoma"/>
          <w:szCs w:val="18"/>
          <w:lang w:val="es-ES"/>
        </w:rPr>
        <w:t>Licencias Cualificadas.</w:t>
      </w:r>
      <w:r w:rsidR="00CE4ED3" w:rsidRPr="00EA0D3A">
        <w:rPr>
          <w:rFonts w:eastAsia="Calibri" w:cs="Tahoma"/>
          <w:szCs w:val="18"/>
          <w:lang w:val="es-ES"/>
        </w:rPr>
        <w:t xml:space="preserve"> </w:t>
      </w:r>
    </w:p>
    <w:p w:rsidR="00156AE7" w:rsidRPr="00EA0D3A" w:rsidRDefault="00156AE7" w:rsidP="00346F4B">
      <w:pPr>
        <w:numPr>
          <w:ilvl w:val="0"/>
          <w:numId w:val="52"/>
        </w:numPr>
        <w:spacing w:after="60"/>
        <w:ind w:left="1440"/>
        <w:rPr>
          <w:rFonts w:cs="Tahoma"/>
          <w:lang w:val="es-ES"/>
        </w:rPr>
      </w:pPr>
      <w:r w:rsidRPr="00EA0D3A">
        <w:rPr>
          <w:rFonts w:eastAsia="Calibri" w:cs="Tahoma"/>
          <w:szCs w:val="18"/>
          <w:lang w:val="es-ES"/>
        </w:rPr>
        <w:t>En el momento de actualizar a Windows Server 2012 Standard conforme a esta concesión, las Licencias Cualificadas de Windows Server Enterprise existentes del cliente ya no serán válidas.</w:t>
      </w:r>
    </w:p>
    <w:p w:rsidR="00156AE7" w:rsidRPr="00EA0D3A" w:rsidRDefault="00156AE7" w:rsidP="00346F4B">
      <w:pPr>
        <w:numPr>
          <w:ilvl w:val="0"/>
          <w:numId w:val="52"/>
        </w:numPr>
        <w:spacing w:after="60"/>
        <w:ind w:left="1440"/>
        <w:rPr>
          <w:rFonts w:cs="Tahoma"/>
          <w:lang w:val="es-ES"/>
        </w:rPr>
      </w:pPr>
      <w:r w:rsidRPr="00EA0D3A">
        <w:rPr>
          <w:rFonts w:eastAsia="Calibri" w:cs="Tahoma"/>
          <w:szCs w:val="18"/>
          <w:lang w:val="es-ES"/>
        </w:rPr>
        <w:t>Las licencias de Windows Server 2008 R2 Enterprise adquiridas posteriormente en virtud del mismo periodo de inscripción como parte de un proceso “true up” programado del cliente de Enterprise, Enterprise Subscription, Open Value Subscription o EES también son Licencias Cualificadas para efectos de la concesión de licencias anterior.</w:t>
      </w:r>
      <w:r w:rsidR="00CE4ED3" w:rsidRPr="00EA0D3A">
        <w:rPr>
          <w:rFonts w:eastAsia="Calibri" w:cs="Tahoma"/>
          <w:szCs w:val="18"/>
          <w:lang w:val="es-ES"/>
        </w:rPr>
        <w:t xml:space="preserve"> </w:t>
      </w:r>
    </w:p>
    <w:p w:rsidR="00156AE7" w:rsidRPr="00EA0D3A" w:rsidRDefault="00156AE7" w:rsidP="00346F4B">
      <w:pPr>
        <w:numPr>
          <w:ilvl w:val="0"/>
          <w:numId w:val="52"/>
        </w:numPr>
        <w:spacing w:after="60"/>
        <w:ind w:left="1440"/>
        <w:rPr>
          <w:rFonts w:cs="Tahoma"/>
          <w:lang w:val="es-ES"/>
        </w:rPr>
      </w:pPr>
      <w:r w:rsidRPr="00EA0D3A">
        <w:rPr>
          <w:rFonts w:eastAsia="Calibri" w:cs="Tahoma"/>
          <w:szCs w:val="18"/>
          <w:lang w:val="es-ES"/>
        </w:rPr>
        <w:t>No obstante la concesión de licencias de Windows Server 2012 Standard y cualquier actualización a</w:t>
      </w:r>
      <w:r w:rsidR="006A1CF8" w:rsidRPr="00EA0D3A">
        <w:rPr>
          <w:rFonts w:eastAsia="Calibri" w:cs="Tahoma"/>
          <w:szCs w:val="18"/>
          <w:lang w:val="es-ES"/>
        </w:rPr>
        <w:t> </w:t>
      </w:r>
      <w:r w:rsidRPr="00EA0D3A">
        <w:rPr>
          <w:rFonts w:eastAsia="Calibri" w:cs="Tahoma"/>
          <w:szCs w:val="18"/>
          <w:lang w:val="es-ES"/>
        </w:rPr>
        <w:t>esa versión, las obligaciones de pagar los importes debidos y vencidos de las Licencias Cualificadas y la cobertura mantienen su total vigencia.</w:t>
      </w:r>
    </w:p>
    <w:p w:rsidR="006A1CF8" w:rsidRPr="00EA0D3A" w:rsidRDefault="006A1CF8" w:rsidP="00171927">
      <w:pPr>
        <w:pStyle w:val="EndnoteText"/>
        <w:ind w:left="0"/>
        <w:rPr>
          <w:rFonts w:ascii="Tahoma" w:hAnsi="Tahoma" w:cs="Tahoma"/>
          <w:sz w:val="18"/>
          <w:szCs w:val="18"/>
          <w:lang w:val="es-ES"/>
        </w:rPr>
      </w:pPr>
    </w:p>
    <w:p w:rsidR="006A1CF8" w:rsidRPr="00EA0D3A" w:rsidRDefault="006A1CF8" w:rsidP="00171927">
      <w:pPr>
        <w:pStyle w:val="EndnoteText"/>
        <w:ind w:left="0"/>
        <w:rPr>
          <w:rFonts w:ascii="Tahoma" w:hAnsi="Tahoma" w:cs="Tahoma"/>
          <w:sz w:val="18"/>
          <w:szCs w:val="18"/>
          <w:lang w:val="es-ES"/>
        </w:rPr>
      </w:pPr>
    </w:p>
    <w:p w:rsidR="00EF1978" w:rsidRPr="00EA0D3A" w:rsidRDefault="00F66FB0" w:rsidP="00A9151E">
      <w:pPr>
        <w:pStyle w:val="Heading3"/>
        <w:keepNext/>
        <w:ind w:left="360" w:hanging="360"/>
        <w:rPr>
          <w:rFonts w:ascii="Tahoma" w:hAnsi="Tahoma" w:cs="Tahoma"/>
          <w:lang w:val="es-ES"/>
        </w:rPr>
      </w:pPr>
      <w:bookmarkStart w:id="1595" w:name="_110_Windows_Server_1"/>
      <w:bookmarkStart w:id="1596" w:name="Srv_1102WinSvr08R2Itanium"/>
      <w:bookmarkStart w:id="1597" w:name="_Toc336338371"/>
      <w:bookmarkStart w:id="1598" w:name="_Toc360109437"/>
      <w:bookmarkStart w:id="1599" w:name="Srv_1132WinSvr08R2Itanium"/>
      <w:bookmarkStart w:id="1600" w:name="Srv_117WinSvr08R2Itanium"/>
      <w:bookmarkStart w:id="1601" w:name="Srv_98WinSvr08StdandHyperV"/>
      <w:bookmarkStart w:id="1602" w:name="Srv_99WinSvr08StdandHyperV"/>
      <w:bookmarkEnd w:id="1595"/>
      <w:r w:rsidRPr="00EA0D3A">
        <w:rPr>
          <w:rFonts w:ascii="Tahoma" w:hAnsi="Tahoma" w:cs="Tahoma"/>
          <w:caps/>
          <w:color w:val="F66400"/>
          <w:sz w:val="22"/>
          <w:vertAlign w:val="superscript"/>
          <w:lang w:val="es-ES"/>
        </w:rPr>
        <w:t>110</w:t>
      </w:r>
      <w:r w:rsidRPr="00EA0D3A">
        <w:rPr>
          <w:rFonts w:ascii="Tahoma" w:hAnsi="Tahoma" w:cs="Tahoma"/>
          <w:b w:val="0"/>
          <w:caps/>
          <w:vertAlign w:val="superscript"/>
          <w:lang w:val="es-ES"/>
        </w:rPr>
        <w:t xml:space="preserve"> </w:t>
      </w:r>
      <w:r w:rsidRPr="00EA0D3A">
        <w:rPr>
          <w:rFonts w:ascii="Tahoma" w:hAnsi="Tahoma" w:cs="Tahoma"/>
          <w:color w:val="F66400"/>
          <w:sz w:val="22"/>
          <w:lang w:val="es-ES"/>
        </w:rPr>
        <w:t>Windows Server 2008 R2 for Itanium Based Systems</w:t>
      </w:r>
      <w:bookmarkEnd w:id="1596"/>
      <w:bookmarkEnd w:id="1597"/>
      <w:bookmarkEnd w:id="1598"/>
    </w:p>
    <w:bookmarkEnd w:id="1599"/>
    <w:bookmarkEnd w:id="1600"/>
    <w:p w:rsidR="00376D4B" w:rsidRPr="00EA0D3A" w:rsidRDefault="00376D4B" w:rsidP="007E3162">
      <w:pPr>
        <w:ind w:left="360"/>
        <w:rPr>
          <w:rFonts w:cs="Tahoma"/>
          <w:lang w:val="es-ES"/>
        </w:rPr>
      </w:pPr>
    </w:p>
    <w:p w:rsidR="007E3162" w:rsidRPr="00EA0D3A" w:rsidRDefault="006533DF" w:rsidP="007E3162">
      <w:pPr>
        <w:spacing w:after="60"/>
        <w:ind w:left="720"/>
        <w:rPr>
          <w:rFonts w:cs="Tahoma"/>
          <w:lang w:val="es-ES"/>
        </w:rPr>
      </w:pPr>
      <w:r w:rsidRPr="00EA0D3A">
        <w:rPr>
          <w:rFonts w:cs="Tahoma"/>
          <w:b/>
          <w:color w:val="000000"/>
          <w:lang w:val="es-ES"/>
        </w:rPr>
        <w:t>Concesiones de licencia asociadas con el fin de ciclo de vida de Windows Server for Itanium Based Systems</w:t>
      </w:r>
    </w:p>
    <w:p w:rsidR="006533DF" w:rsidRPr="00EA0D3A" w:rsidRDefault="006533DF" w:rsidP="007E3162">
      <w:pPr>
        <w:ind w:left="720"/>
        <w:rPr>
          <w:rFonts w:cs="Tahoma"/>
          <w:lang w:val="pt-BR"/>
        </w:rPr>
      </w:pPr>
      <w:r w:rsidRPr="00EA0D3A">
        <w:rPr>
          <w:rFonts w:cs="Tahoma"/>
          <w:color w:val="000000"/>
          <w:lang w:val="pt-BR"/>
        </w:rPr>
        <w:t>Windows Server 2008 R2 será la última versión de Windows Server for Itanium Based Systems.</w:t>
      </w:r>
      <w:r w:rsidR="00CE4ED3" w:rsidRPr="00EA0D3A">
        <w:rPr>
          <w:rFonts w:cs="Tahoma"/>
          <w:color w:val="000000"/>
          <w:lang w:val="pt-BR"/>
        </w:rPr>
        <w:t xml:space="preserve"> </w:t>
      </w:r>
      <w:r w:rsidRPr="00EA0D3A">
        <w:rPr>
          <w:rFonts w:cs="Tahoma"/>
          <w:color w:val="000000"/>
          <w:lang w:val="pt-BR"/>
        </w:rPr>
        <w:t>Los clientes de Licencias por Volumen con cobertura de Software Assurance activa para licencias de Windows Server 2008 R2 for Itanium Based Systems el 1 de septiembre de 2012 o en la fecha de primera disponibilidad de Windows Server 2012 para descarga en el Centro de Servicios de Licencias por Volumen, lo que ocurra primero, (“Licencias Cualificadas”) estarán autorizados a</w:t>
      </w:r>
      <w:r w:rsidRPr="00EA0D3A">
        <w:rPr>
          <w:rFonts w:eastAsia="Calibri" w:cs="Tahoma"/>
          <w:szCs w:val="18"/>
          <w:lang w:val="pt-BR"/>
        </w:rPr>
        <w:t xml:space="preserve"> actualizar y utilizar el software Windows Server 2012 Datacenter en lugar de Windows Server 2008 R2 for Itanium Based Systems. Para facilitar esta actualización, por cada dos Licencias Cualificadas que el cliente tenga, se considerará que se le concedió una licencia por procesador de Windows Server 2012 Datacenter una vez que esté disponible Windows Server 2012. </w:t>
      </w:r>
    </w:p>
    <w:p w:rsidR="007E3162" w:rsidRPr="00EA0D3A" w:rsidRDefault="007E3162" w:rsidP="007E3162">
      <w:pPr>
        <w:ind w:left="720"/>
        <w:rPr>
          <w:rFonts w:cs="Tahoma"/>
          <w:lang w:val="pt-BR"/>
        </w:rPr>
      </w:pPr>
    </w:p>
    <w:p w:rsidR="006533DF" w:rsidRPr="00EA0D3A" w:rsidRDefault="006533DF" w:rsidP="00346F4B">
      <w:pPr>
        <w:numPr>
          <w:ilvl w:val="0"/>
          <w:numId w:val="56"/>
        </w:numPr>
        <w:tabs>
          <w:tab w:val="clear" w:pos="360"/>
          <w:tab w:val="num" w:pos="1440"/>
        </w:tabs>
        <w:spacing w:after="60"/>
        <w:ind w:left="1440"/>
        <w:rPr>
          <w:rFonts w:cs="Tahoma"/>
          <w:lang w:val="es-ES"/>
        </w:rPr>
      </w:pPr>
      <w:r w:rsidRPr="00EA0D3A">
        <w:rPr>
          <w:rFonts w:cs="Tahoma"/>
          <w:color w:val="000000"/>
          <w:lang w:val="es-ES"/>
        </w:rPr>
        <w:t>Si un cliente tiene un número impar de Licencias Cualificadas, el cliente deberá redondearlo al siguiente número par menor para determinar su concesión.</w:t>
      </w:r>
      <w:r w:rsidR="00CE4ED3" w:rsidRPr="00EA0D3A">
        <w:rPr>
          <w:rFonts w:cs="Tahoma"/>
          <w:color w:val="000000"/>
          <w:lang w:val="es-ES"/>
        </w:rPr>
        <w:t xml:space="preserve"> </w:t>
      </w:r>
      <w:r w:rsidRPr="00EA0D3A">
        <w:rPr>
          <w:rFonts w:cs="Tahoma"/>
          <w:color w:val="000000"/>
          <w:lang w:val="es-ES"/>
        </w:rPr>
        <w:t xml:space="preserve">Por ejemplo, se considerará que a un cliente que tiene tres Licencias Cualificadas se le ha concedido un total de una licencia de Windows Server 2012 Datacenter. </w:t>
      </w:r>
    </w:p>
    <w:p w:rsidR="006533DF" w:rsidRPr="00EA0D3A"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es-ES"/>
        </w:rPr>
      </w:pPr>
      <w:r w:rsidRPr="00EA0D3A">
        <w:rPr>
          <w:rFonts w:ascii="Tahoma" w:eastAsia="Calibri" w:hAnsi="Tahoma" w:cs="Tahoma"/>
          <w:sz w:val="18"/>
          <w:szCs w:val="18"/>
          <w:lang w:val="es-ES"/>
        </w:rPr>
        <w:t>Las licencias adquiridas en virtud de esta concesión incluirán cobertura de Software Assurance.</w:t>
      </w:r>
      <w:r w:rsidR="00CE4ED3" w:rsidRPr="00EA0D3A">
        <w:rPr>
          <w:rFonts w:ascii="Tahoma" w:eastAsia="Calibri" w:hAnsi="Tahoma" w:cs="Tahoma"/>
          <w:sz w:val="18"/>
          <w:szCs w:val="18"/>
          <w:lang w:val="es-ES"/>
        </w:rPr>
        <w:t xml:space="preserve"> </w:t>
      </w:r>
      <w:r w:rsidRPr="00EA0D3A">
        <w:rPr>
          <w:rFonts w:ascii="Tahoma" w:eastAsia="Calibri" w:hAnsi="Tahoma" w:cs="Tahoma"/>
          <w:sz w:val="18"/>
          <w:szCs w:val="18"/>
          <w:lang w:val="es-ES"/>
        </w:rPr>
        <w:t>Esta cobertura expirará cuando expire la cobertura correspondiente de las Licencias Cualificadas.</w:t>
      </w:r>
    </w:p>
    <w:p w:rsidR="006533DF" w:rsidRPr="00EA0D3A"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es-ES"/>
        </w:rPr>
      </w:pPr>
      <w:r w:rsidRPr="00EA0D3A">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8A5B91" w:rsidRPr="00EA0D3A">
        <w:rPr>
          <w:rFonts w:ascii="Tahoma" w:eastAsia="Calibri" w:hAnsi="Tahoma" w:cs="Tahoma"/>
          <w:sz w:val="18"/>
          <w:szCs w:val="18"/>
          <w:lang w:val="es-ES"/>
        </w:rPr>
        <w:t> </w:t>
      </w:r>
      <w:r w:rsidRPr="00EA0D3A">
        <w:rPr>
          <w:rFonts w:ascii="Tahoma" w:eastAsia="Calibri" w:hAnsi="Tahoma" w:cs="Tahoma"/>
          <w:sz w:val="18"/>
          <w:szCs w:val="18"/>
          <w:lang w:val="es-ES"/>
        </w:rPr>
        <w:t>Licencias Cualificadas.</w:t>
      </w:r>
    </w:p>
    <w:p w:rsidR="006533DF" w:rsidRPr="00EA0D3A" w:rsidRDefault="006533DF" w:rsidP="00346F4B">
      <w:pPr>
        <w:numPr>
          <w:ilvl w:val="0"/>
          <w:numId w:val="56"/>
        </w:numPr>
        <w:tabs>
          <w:tab w:val="clear" w:pos="360"/>
          <w:tab w:val="num" w:pos="1440"/>
        </w:tabs>
        <w:spacing w:after="60"/>
        <w:ind w:left="1440"/>
        <w:rPr>
          <w:rFonts w:cs="Tahoma"/>
          <w:szCs w:val="18"/>
          <w:lang w:val="es-ES"/>
        </w:rPr>
      </w:pPr>
      <w:r w:rsidRPr="00EA0D3A">
        <w:rPr>
          <w:rFonts w:eastAsia="Calibri" w:cs="Tahoma"/>
          <w:szCs w:val="18"/>
          <w:lang w:val="es-ES"/>
        </w:rPr>
        <w:t>En el momento de actualizar a Windows Server 2012 Datacenter conforme a esta concesión, las Licencias Cualificadas de Windows Server 2008 R2 for Itanium Based Systems existentes del cliente ya no serán válidas.</w:t>
      </w:r>
    </w:p>
    <w:p w:rsidR="006533DF" w:rsidRPr="00EA0D3A" w:rsidRDefault="006533DF" w:rsidP="00346F4B">
      <w:pPr>
        <w:numPr>
          <w:ilvl w:val="0"/>
          <w:numId w:val="56"/>
        </w:numPr>
        <w:tabs>
          <w:tab w:val="clear" w:pos="360"/>
          <w:tab w:val="num" w:pos="1440"/>
        </w:tabs>
        <w:spacing w:after="60"/>
        <w:ind w:left="1440"/>
        <w:rPr>
          <w:rFonts w:cs="Tahoma"/>
          <w:szCs w:val="18"/>
          <w:lang w:val="es-ES"/>
        </w:rPr>
      </w:pPr>
      <w:r w:rsidRPr="00EA0D3A">
        <w:rPr>
          <w:rFonts w:cs="Tahoma"/>
          <w:szCs w:val="18"/>
          <w:lang w:val="es-ES"/>
        </w:rPr>
        <w:t xml:space="preserve">Las licencias de </w:t>
      </w:r>
      <w:r w:rsidRPr="00EA0D3A">
        <w:rPr>
          <w:rFonts w:cs="Tahoma"/>
          <w:color w:val="000000"/>
          <w:szCs w:val="18"/>
          <w:lang w:val="es-ES"/>
        </w:rPr>
        <w:t xml:space="preserve">Windows Server 2008 R2 for Itanium Based Systems </w:t>
      </w:r>
      <w:r w:rsidRPr="00EA0D3A">
        <w:rPr>
          <w:rFonts w:cs="Tahoma"/>
          <w:bCs/>
          <w:color w:val="000000"/>
          <w:szCs w:val="18"/>
          <w:lang w:val="es-ES"/>
        </w:rPr>
        <w:t>adquiridas posteriormente en virtud del mismo periodo de inscripción como parte de un proceso “true up” programado del cliente de Enterprise, Enterprise Subscription, Open Value Subscription o EES también son Licencias Cualificadas para efectos de la concesión anterior.</w:t>
      </w:r>
      <w:r w:rsidR="00CE4ED3" w:rsidRPr="00EA0D3A">
        <w:rPr>
          <w:rFonts w:cs="Tahoma"/>
          <w:bCs/>
          <w:color w:val="000000"/>
          <w:szCs w:val="18"/>
          <w:lang w:val="es-ES"/>
        </w:rPr>
        <w:t xml:space="preserve"> </w:t>
      </w:r>
    </w:p>
    <w:p w:rsidR="006533DF" w:rsidRPr="00EA0D3A" w:rsidRDefault="006533DF" w:rsidP="00346F4B">
      <w:pPr>
        <w:numPr>
          <w:ilvl w:val="0"/>
          <w:numId w:val="56"/>
        </w:numPr>
        <w:tabs>
          <w:tab w:val="clear" w:pos="360"/>
          <w:tab w:val="num" w:pos="1440"/>
        </w:tabs>
        <w:spacing w:after="60"/>
        <w:ind w:left="1440"/>
        <w:rPr>
          <w:rFonts w:cs="Tahoma"/>
          <w:szCs w:val="18"/>
          <w:lang w:val="es-ES"/>
        </w:rPr>
      </w:pPr>
      <w:r w:rsidRPr="00EA0D3A">
        <w:rPr>
          <w:rFonts w:cs="Tahoma"/>
          <w:bCs/>
          <w:color w:val="000000"/>
          <w:szCs w:val="18"/>
          <w:lang w:val="es-ES"/>
        </w:rPr>
        <w:t>No obstante la concesión de licencias de Windows Server 2012 Datacenter y cualquier actualización a esa versión, las obligaciones de pagar los importes debidos y vencidos de las Licencias Cualificadas y la cobertura mantienen su total vigencia.</w:t>
      </w:r>
    </w:p>
    <w:p w:rsidR="00D63C1B" w:rsidRPr="00EA0D3A" w:rsidRDefault="00D63C1B" w:rsidP="007E3162">
      <w:pPr>
        <w:rPr>
          <w:rFonts w:cs="Tahoma"/>
          <w:lang w:val="es-ES"/>
        </w:rPr>
      </w:pPr>
      <w:bookmarkStart w:id="1603" w:name="_117_Windows_Server"/>
      <w:bookmarkEnd w:id="1601"/>
      <w:bookmarkEnd w:id="1602"/>
      <w:bookmarkEnd w:id="1603"/>
    </w:p>
    <w:p w:rsidR="00586FCE" w:rsidRPr="00EA0D3A" w:rsidRDefault="00586FCE" w:rsidP="00EF2279">
      <w:pPr>
        <w:rPr>
          <w:rFonts w:cs="Tahoma"/>
          <w:lang w:val="es-ES"/>
        </w:rPr>
      </w:pPr>
    </w:p>
    <w:p w:rsidR="00FE1A01" w:rsidRPr="00EA0D3A" w:rsidRDefault="00F66FB0" w:rsidP="00EF2279">
      <w:pPr>
        <w:pStyle w:val="Heading3"/>
        <w:rPr>
          <w:rFonts w:ascii="Tahoma" w:hAnsi="Tahoma" w:cs="Tahoma"/>
          <w:lang w:val="pt-BR"/>
        </w:rPr>
      </w:pPr>
      <w:bookmarkStart w:id="1604" w:name="_116_Windows_Server"/>
      <w:bookmarkStart w:id="1605" w:name="_111_Windows_Server"/>
      <w:bookmarkStart w:id="1606" w:name="_111_Licencia_CAL"/>
      <w:bookmarkStart w:id="1607" w:name="_Toc336338372"/>
      <w:bookmarkStart w:id="1608" w:name="_Toc360109438"/>
      <w:bookmarkStart w:id="1609" w:name="Srv_101Win2008RemoteCALandExtConn"/>
      <w:bookmarkStart w:id="1610" w:name="Srv_115Win2008RemoteCALandExtConn"/>
      <w:bookmarkStart w:id="1611" w:name="Srv_119Win2008RemoteCALandExtConn"/>
      <w:bookmarkStart w:id="1612" w:name="Srv_101WindowsSvr2008RemoteDesktop"/>
      <w:bookmarkEnd w:id="1604"/>
      <w:bookmarkEnd w:id="1605"/>
      <w:bookmarkEnd w:id="1606"/>
      <w:r w:rsidRPr="00EA0D3A">
        <w:rPr>
          <w:rStyle w:val="Heading3Char"/>
          <w:rFonts w:ascii="Tahoma" w:hAnsi="Tahoma" w:cs="Tahoma"/>
          <w:b/>
          <w:caps/>
          <w:color w:val="F66400"/>
          <w:sz w:val="22"/>
          <w:vertAlign w:val="superscript"/>
          <w:lang w:val="pt-BR"/>
        </w:rPr>
        <w:t xml:space="preserve">111 </w:t>
      </w:r>
      <w:r w:rsidRPr="00EA0D3A">
        <w:rPr>
          <w:rFonts w:ascii="Tahoma" w:hAnsi="Tahoma" w:cs="Tahoma"/>
          <w:color w:val="F66400"/>
          <w:sz w:val="22"/>
          <w:lang w:val="pt-BR"/>
        </w:rPr>
        <w:t>Licencia CAL de Windows Server 2012</w:t>
      </w:r>
      <w:bookmarkEnd w:id="1607"/>
      <w:bookmarkEnd w:id="1608"/>
    </w:p>
    <w:p w:rsidR="00FE1A01" w:rsidRPr="00EA0D3A" w:rsidRDefault="00FE1A01" w:rsidP="002A01C2">
      <w:pPr>
        <w:rPr>
          <w:rFonts w:cs="Tahoma"/>
          <w:lang w:val="pt-BR"/>
        </w:rPr>
      </w:pPr>
    </w:p>
    <w:p w:rsidR="00FE1A01" w:rsidRPr="00EA0D3A" w:rsidRDefault="00FE1A01" w:rsidP="002A01C2">
      <w:pPr>
        <w:ind w:left="720"/>
        <w:rPr>
          <w:rFonts w:cs="Tahoma"/>
          <w:lang w:val="es-ES"/>
        </w:rPr>
      </w:pPr>
      <w:r w:rsidRPr="00EA0D3A">
        <w:rPr>
          <w:rFonts w:cs="Tahoma"/>
          <w:szCs w:val="18"/>
          <w:lang w:val="es-ES"/>
        </w:rPr>
        <w:t>CAL de Windows Server 2012 es la siguiente versión de CAL de Windows Server 2008.</w:t>
      </w:r>
    </w:p>
    <w:p w:rsidR="002A01C2" w:rsidRPr="00EA0D3A" w:rsidRDefault="002A01C2" w:rsidP="002A01C2">
      <w:pPr>
        <w:ind w:left="720"/>
        <w:rPr>
          <w:rFonts w:cs="Tahoma"/>
          <w:lang w:val="es-ES"/>
        </w:rPr>
      </w:pPr>
    </w:p>
    <w:p w:rsidR="002A01C2" w:rsidRPr="00EA0D3A" w:rsidRDefault="00FE1A01" w:rsidP="002A01C2">
      <w:pPr>
        <w:spacing w:after="60"/>
        <w:ind w:left="720"/>
        <w:rPr>
          <w:rFonts w:cs="Tahoma"/>
          <w:lang w:val="pt-BR"/>
        </w:rPr>
      </w:pPr>
      <w:r w:rsidRPr="00EA0D3A">
        <w:rPr>
          <w:rFonts w:eastAsia="Calibri" w:cs="Tahoma"/>
          <w:b/>
          <w:szCs w:val="18"/>
          <w:lang w:val="pt-BR"/>
        </w:rPr>
        <w:t>Uso de Windows Server 2012 como Servidor Web</w:t>
      </w:r>
    </w:p>
    <w:p w:rsidR="00FE1A01" w:rsidRPr="00EA0D3A" w:rsidRDefault="00FE1A01" w:rsidP="002A01C2">
      <w:pPr>
        <w:ind w:left="720"/>
        <w:rPr>
          <w:rFonts w:cs="Tahoma"/>
          <w:lang w:val="es-ES"/>
        </w:rPr>
      </w:pPr>
      <w:r w:rsidRPr="00EA0D3A">
        <w:rPr>
          <w:rFonts w:cs="Tahoma"/>
          <w:color w:val="000000"/>
          <w:szCs w:val="18"/>
          <w:lang w:val="es-ES"/>
        </w:rPr>
        <w:t>Cuando se utilice Windows Server 2012 Standard o Datacenter como Servidor Web no necesita licencias CAL</w:t>
      </w:r>
      <w:r w:rsidR="008A5B91" w:rsidRPr="00EA0D3A">
        <w:rPr>
          <w:rFonts w:cs="Tahoma"/>
          <w:color w:val="000000"/>
          <w:szCs w:val="18"/>
          <w:lang w:val="es-ES"/>
        </w:rPr>
        <w:t> </w:t>
      </w:r>
      <w:r w:rsidRPr="00EA0D3A">
        <w:rPr>
          <w:rFonts w:cs="Tahoma"/>
          <w:color w:val="000000"/>
          <w:szCs w:val="18"/>
          <w:lang w:val="es-ES"/>
        </w:rPr>
        <w:t xml:space="preserve">para acceder al software. Una </w:t>
      </w:r>
      <w:r w:rsidR="00E7114A" w:rsidRPr="00EA0D3A">
        <w:rPr>
          <w:rFonts w:cs="Tahoma"/>
          <w:color w:val="000000"/>
          <w:szCs w:val="18"/>
          <w:lang w:val="es-ES"/>
        </w:rPr>
        <w:t>“</w:t>
      </w:r>
      <w:r w:rsidRPr="00EA0D3A">
        <w:rPr>
          <w:rFonts w:cs="Tahoma"/>
          <w:color w:val="000000"/>
          <w:szCs w:val="18"/>
          <w:lang w:val="es-ES"/>
        </w:rPr>
        <w:t>Carga de Trabajo Web</w:t>
      </w:r>
      <w:r w:rsidR="00E7114A" w:rsidRPr="00EA0D3A">
        <w:rPr>
          <w:rFonts w:cs="Tahoma"/>
          <w:color w:val="000000"/>
          <w:szCs w:val="18"/>
          <w:lang w:val="es-ES"/>
        </w:rPr>
        <w:t>”</w:t>
      </w:r>
      <w:r w:rsidRPr="00EA0D3A">
        <w:rPr>
          <w:rFonts w:cs="Tahoma"/>
          <w:color w:val="000000"/>
          <w:szCs w:val="18"/>
          <w:lang w:val="es-ES"/>
        </w:rPr>
        <w:t xml:space="preserve"> es:</w:t>
      </w:r>
    </w:p>
    <w:p w:rsidR="002A01C2" w:rsidRPr="00EA0D3A" w:rsidRDefault="002A01C2" w:rsidP="002A01C2">
      <w:pPr>
        <w:pStyle w:val="PURBody-Indented"/>
        <w:spacing w:after="0"/>
        <w:ind w:left="720"/>
        <w:rPr>
          <w:rFonts w:ascii="Tahoma" w:hAnsi="Tahoma" w:cs="Tahoma"/>
          <w:sz w:val="18"/>
          <w:szCs w:val="18"/>
          <w:lang w:val="es-ES"/>
        </w:rPr>
      </w:pPr>
    </w:p>
    <w:p w:rsidR="002A01C2" w:rsidRPr="00EA0D3A" w:rsidRDefault="006707A3" w:rsidP="002A01C2">
      <w:pPr>
        <w:pStyle w:val="PURBody-Indented"/>
        <w:spacing w:after="60"/>
        <w:ind w:left="720"/>
        <w:rPr>
          <w:rFonts w:ascii="Tahoma" w:hAnsi="Tahoma" w:cs="Tahoma"/>
          <w:lang w:val="es-ES"/>
        </w:rPr>
      </w:pPr>
      <w:r w:rsidRPr="00EA0D3A">
        <w:rPr>
          <w:rFonts w:ascii="Tahoma" w:hAnsi="Tahoma" w:cs="Tahoma"/>
          <w:b/>
          <w:bCs/>
          <w:sz w:val="18"/>
          <w:szCs w:val="18"/>
          <w:lang w:val="es-ES"/>
        </w:rPr>
        <w:t>Carga de Trabajo Web</w:t>
      </w:r>
      <w:r w:rsidRPr="00EA0D3A">
        <w:rPr>
          <w:rFonts w:ascii="Tahoma" w:hAnsi="Tahoma" w:cs="Tahoma"/>
          <w:b/>
          <w:sz w:val="18"/>
          <w:szCs w:val="18"/>
          <w:lang w:val="es-ES"/>
        </w:rPr>
        <w:t xml:space="preserve"> (Soluciones Web de Internet)</w:t>
      </w:r>
    </w:p>
    <w:p w:rsidR="006707A3" w:rsidRPr="00EA0D3A" w:rsidRDefault="006707A3" w:rsidP="002A01C2">
      <w:pPr>
        <w:pStyle w:val="PURBody-Indented"/>
        <w:spacing w:after="0"/>
        <w:ind w:left="720"/>
        <w:rPr>
          <w:rFonts w:ascii="Tahoma" w:hAnsi="Tahoma" w:cs="Tahoma"/>
          <w:lang w:val="es-ES"/>
        </w:rPr>
      </w:pPr>
      <w:r w:rsidRPr="00EA0D3A">
        <w:rPr>
          <w:rFonts w:ascii="Tahoma" w:hAnsi="Tahoma" w:cs="Tahoma"/>
          <w:sz w:val="18"/>
          <w:szCs w:val="18"/>
          <w:lang w:val="es-ES"/>
        </w:rPr>
        <w:t xml:space="preserve">Las “soluciones web de Internet” son accesibles públicamente y constan páginas web, sitios web, aplicaciones web, servicio web y/o servidor de correo electrónico POP3. Con fines aclaratorios, el acceso al contenido, información y aplicaciones a través del software de una solución Web de Internet no se limita a sus empleados ni a los empleados de sus filiales. </w:t>
      </w:r>
    </w:p>
    <w:p w:rsidR="002A01C2" w:rsidRPr="00EA0D3A" w:rsidRDefault="002A01C2" w:rsidP="002A01C2">
      <w:pPr>
        <w:pStyle w:val="PURBody-Indented"/>
        <w:spacing w:after="0"/>
        <w:ind w:firstLine="450"/>
        <w:rPr>
          <w:rFonts w:ascii="Tahoma" w:hAnsi="Tahoma" w:cs="Tahoma"/>
          <w:sz w:val="18"/>
          <w:szCs w:val="18"/>
          <w:lang w:val="es-ES"/>
        </w:rPr>
      </w:pPr>
    </w:p>
    <w:p w:rsidR="006707A3" w:rsidRPr="00EA0D3A" w:rsidRDefault="006707A3" w:rsidP="002A01C2">
      <w:pPr>
        <w:pStyle w:val="PURBody-Indented"/>
        <w:spacing w:after="0"/>
        <w:ind w:firstLine="450"/>
        <w:rPr>
          <w:rFonts w:ascii="Tahoma" w:hAnsi="Tahoma" w:cs="Tahoma"/>
          <w:lang w:val="es-ES"/>
        </w:rPr>
      </w:pPr>
      <w:r w:rsidRPr="00EA0D3A">
        <w:rPr>
          <w:rFonts w:ascii="Tahoma" w:hAnsi="Tahoma" w:cs="Tahoma"/>
          <w:sz w:val="18"/>
          <w:szCs w:val="18"/>
          <w:lang w:val="es-ES"/>
        </w:rPr>
        <w:t>Usted podrá utilizar el software en “Soluciones Web de Internet” para ejecutar:</w:t>
      </w:r>
    </w:p>
    <w:p w:rsidR="002A01C2" w:rsidRPr="00EA0D3A" w:rsidRDefault="002A01C2" w:rsidP="002A01C2">
      <w:pPr>
        <w:pStyle w:val="PURBody-Indented"/>
        <w:spacing w:after="0"/>
        <w:ind w:firstLine="450"/>
        <w:rPr>
          <w:rFonts w:ascii="Tahoma" w:hAnsi="Tahoma" w:cs="Tahoma"/>
          <w:sz w:val="18"/>
          <w:szCs w:val="18"/>
          <w:lang w:val="es-ES"/>
        </w:rPr>
      </w:pPr>
    </w:p>
    <w:p w:rsidR="006707A3" w:rsidRPr="00EA0D3A" w:rsidRDefault="006707A3" w:rsidP="00346F4B">
      <w:pPr>
        <w:pStyle w:val="PURBullet-Indented"/>
        <w:numPr>
          <w:ilvl w:val="0"/>
          <w:numId w:val="122"/>
        </w:numPr>
        <w:spacing w:after="60" w:line="240" w:lineRule="auto"/>
        <w:ind w:left="1440" w:hanging="360"/>
        <w:contextualSpacing w:val="0"/>
        <w:rPr>
          <w:rFonts w:ascii="Tahoma" w:hAnsi="Tahoma" w:cs="Tahoma"/>
          <w:lang w:val="es-ES"/>
        </w:rPr>
      </w:pPr>
      <w:r w:rsidRPr="00EA0D3A">
        <w:rPr>
          <w:rFonts w:ascii="Tahoma" w:hAnsi="Tahoma" w:cs="Tahoma"/>
          <w:sz w:val="18"/>
          <w:szCs w:val="18"/>
          <w:lang w:val="es-ES"/>
        </w:rPr>
        <w:t>software de servidor web (por ejemplo, Microsoft Internet Information Services) y agentes de administración o de seguridad (por ejemplo, el agente System Center Operations Manager).</w:t>
      </w:r>
    </w:p>
    <w:p w:rsidR="006707A3" w:rsidRPr="00EA0D3A" w:rsidRDefault="006707A3" w:rsidP="00346F4B">
      <w:pPr>
        <w:pStyle w:val="PURBullet-Indented"/>
        <w:numPr>
          <w:ilvl w:val="0"/>
          <w:numId w:val="122"/>
        </w:numPr>
        <w:spacing w:after="60" w:line="240" w:lineRule="auto"/>
        <w:ind w:left="1440" w:hanging="360"/>
        <w:contextualSpacing w:val="0"/>
        <w:rPr>
          <w:rFonts w:ascii="Tahoma" w:hAnsi="Tahoma" w:cs="Tahoma"/>
          <w:lang w:val="es-ES"/>
        </w:rPr>
      </w:pPr>
      <w:r w:rsidRPr="00EA0D3A">
        <w:rPr>
          <w:rFonts w:ascii="Tahoma" w:hAnsi="Tahoma" w:cs="Tahoma"/>
          <w:sz w:val="18"/>
          <w:szCs w:val="18"/>
          <w:lang w:val="es-ES"/>
        </w:rPr>
        <w:t xml:space="preserve">software de motor de base de datos (por ejemplo, Microsoft SQL Server) únicamente para dar servicio de soporte a las soluciones Web de Internet. </w:t>
      </w:r>
    </w:p>
    <w:p w:rsidR="006707A3" w:rsidRPr="00EA0D3A" w:rsidRDefault="006707A3" w:rsidP="00346F4B">
      <w:pPr>
        <w:pStyle w:val="PURBullet-Indented"/>
        <w:numPr>
          <w:ilvl w:val="0"/>
          <w:numId w:val="122"/>
        </w:numPr>
        <w:spacing w:after="60" w:line="240" w:lineRule="auto"/>
        <w:ind w:left="1440" w:hanging="360"/>
        <w:contextualSpacing w:val="0"/>
        <w:rPr>
          <w:rFonts w:ascii="Tahoma" w:hAnsi="Tahoma" w:cs="Tahoma"/>
          <w:lang w:val="es-ES"/>
        </w:rPr>
      </w:pPr>
      <w:r w:rsidRPr="00EA0D3A">
        <w:rPr>
          <w:rFonts w:ascii="Tahoma" w:hAnsi="Tahoma" w:cs="Tahoma"/>
          <w:sz w:val="18"/>
          <w:szCs w:val="18"/>
          <w:lang w:val="es-ES"/>
        </w:rPr>
        <w:t>el servicio de Sistema de Nombre de Dominios (DNS), de esta manera proporciona una resolución de los nombres en Internet a las direcciones IP mientras no sea la única función de dicha instancia del software.</w:t>
      </w:r>
    </w:p>
    <w:p w:rsidR="00F1020A" w:rsidRPr="00EA0D3A" w:rsidRDefault="00F1020A">
      <w:pPr>
        <w:rPr>
          <w:rFonts w:cs="Tahoma"/>
          <w:lang w:val="es-ES"/>
        </w:rPr>
      </w:pPr>
    </w:p>
    <w:p w:rsidR="002A01C2" w:rsidRPr="00EA0D3A" w:rsidRDefault="00FE1A01" w:rsidP="002A01C2">
      <w:pPr>
        <w:spacing w:after="60"/>
        <w:ind w:left="720"/>
        <w:rPr>
          <w:rFonts w:cs="Tahoma"/>
          <w:lang w:val="es-ES"/>
        </w:rPr>
      </w:pPr>
      <w:r w:rsidRPr="00EA0D3A">
        <w:rPr>
          <w:rFonts w:eastAsia="Calibri" w:cs="Tahoma"/>
          <w:b/>
          <w:szCs w:val="18"/>
          <w:lang w:val="es-ES"/>
        </w:rPr>
        <w:t>Uso de Windows Server 2012 para Informática de Alto Rendimiento (HPC)</w:t>
      </w:r>
    </w:p>
    <w:p w:rsidR="00376D4B" w:rsidRPr="00EA0D3A" w:rsidRDefault="00FE1A01" w:rsidP="002A01C2">
      <w:pPr>
        <w:ind w:left="720"/>
        <w:rPr>
          <w:rFonts w:cs="Tahoma"/>
          <w:color w:val="000000"/>
          <w:lang w:val="es-ES"/>
        </w:rPr>
      </w:pPr>
      <w:r w:rsidRPr="00EA0D3A">
        <w:rPr>
          <w:rFonts w:cs="Tahoma"/>
          <w:color w:val="000000"/>
          <w:lang w:val="es-ES"/>
        </w:rPr>
        <w:t>Cuando se utilice Windows Server 2012 Standard o Datacenter para Informática de Alto Rendimiento no necesita licencias CAL para acceder al software. Una “Carga de trabajo de informática de alto rendimiento (“HPC”)”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bookmarkEnd w:id="1609"/>
      <w:bookmarkEnd w:id="1610"/>
      <w:bookmarkEnd w:id="1611"/>
    </w:p>
    <w:p w:rsidR="00112216" w:rsidRPr="00EA0D3A" w:rsidRDefault="00112216" w:rsidP="002A01C2">
      <w:pPr>
        <w:ind w:left="720"/>
        <w:rPr>
          <w:rFonts w:cs="Tahoma"/>
          <w:color w:val="000000"/>
          <w:lang w:val="es-ES"/>
        </w:rPr>
      </w:pPr>
    </w:p>
    <w:p w:rsidR="00112216" w:rsidRPr="00EA0D3A" w:rsidRDefault="00112216" w:rsidP="002A01C2">
      <w:pPr>
        <w:ind w:left="720"/>
        <w:rPr>
          <w:rFonts w:cs="Tahoma"/>
          <w:color w:val="000000"/>
          <w:lang w:val="es-ES"/>
        </w:rPr>
      </w:pPr>
    </w:p>
    <w:p w:rsidR="00112216" w:rsidRPr="00EA0D3A" w:rsidRDefault="00112216" w:rsidP="002A01C2">
      <w:pPr>
        <w:ind w:left="720"/>
        <w:rPr>
          <w:rFonts w:cs="Tahoma"/>
          <w:color w:val="000000"/>
          <w:lang w:val="es-ES"/>
        </w:rPr>
      </w:pPr>
    </w:p>
    <w:p w:rsidR="00112216" w:rsidRPr="00EA0D3A" w:rsidRDefault="00112216" w:rsidP="002A01C2">
      <w:pPr>
        <w:ind w:left="720"/>
        <w:rPr>
          <w:rFonts w:cs="Tahoma"/>
          <w:lang w:val="es-ES"/>
        </w:rPr>
      </w:pPr>
    </w:p>
    <w:p w:rsidR="00F745E1" w:rsidRPr="00EA0D3A" w:rsidRDefault="00F66FB0" w:rsidP="00F745E1">
      <w:pPr>
        <w:pStyle w:val="Heading3"/>
        <w:ind w:left="360" w:hanging="360"/>
        <w:rPr>
          <w:rFonts w:ascii="Tahoma" w:hAnsi="Tahoma" w:cs="Tahoma"/>
          <w:lang w:val="es-ES"/>
        </w:rPr>
      </w:pPr>
      <w:bookmarkStart w:id="1613" w:name="_114_Windows_Server"/>
      <w:bookmarkStart w:id="1614" w:name="_112_Windows_Server"/>
      <w:bookmarkStart w:id="1615" w:name="_Toc336338373"/>
      <w:bookmarkStart w:id="1616" w:name="_Toc360109439"/>
      <w:bookmarkStart w:id="1617" w:name="Srv_111WinSvr08R2Datacenter"/>
      <w:bookmarkStart w:id="1618" w:name="Srv_115WinSvr08R2Datacenter"/>
      <w:bookmarkEnd w:id="1613"/>
      <w:bookmarkEnd w:id="1614"/>
      <w:r w:rsidRPr="00EA0D3A">
        <w:rPr>
          <w:rFonts w:ascii="Tahoma" w:hAnsi="Tahoma" w:cs="Tahoma"/>
          <w:caps/>
          <w:color w:val="F66400"/>
          <w:sz w:val="22"/>
          <w:vertAlign w:val="superscript"/>
          <w:lang w:val="es-ES"/>
        </w:rPr>
        <w:t xml:space="preserve">112 </w:t>
      </w:r>
      <w:r w:rsidRPr="00EA0D3A">
        <w:rPr>
          <w:rFonts w:ascii="Tahoma" w:hAnsi="Tahoma" w:cs="Tahoma"/>
          <w:color w:val="F66400"/>
          <w:sz w:val="22"/>
          <w:lang w:val="es-ES"/>
        </w:rPr>
        <w:t>Windows Server 2008 R2 Datacenter</w:t>
      </w:r>
      <w:bookmarkEnd w:id="1615"/>
      <w:bookmarkEnd w:id="1616"/>
      <w:r w:rsidRPr="00EA0D3A">
        <w:rPr>
          <w:rFonts w:ascii="Tahoma" w:hAnsi="Tahoma" w:cs="Tahoma"/>
          <w:color w:val="F66400"/>
          <w:sz w:val="22"/>
          <w:lang w:val="es-ES"/>
        </w:rPr>
        <w:t xml:space="preserve"> </w:t>
      </w:r>
    </w:p>
    <w:bookmarkEnd w:id="1617"/>
    <w:bookmarkEnd w:id="1618"/>
    <w:p w:rsidR="00F745E1" w:rsidRPr="00EA0D3A" w:rsidRDefault="00F745E1" w:rsidP="00F745E1">
      <w:pPr>
        <w:ind w:left="900"/>
        <w:rPr>
          <w:rFonts w:cs="Tahoma"/>
          <w:lang w:val="es-ES"/>
        </w:rPr>
      </w:pPr>
    </w:p>
    <w:p w:rsidR="002A01C2" w:rsidRPr="00EA0D3A" w:rsidRDefault="00F745E1" w:rsidP="002A01C2">
      <w:pPr>
        <w:spacing w:after="60"/>
        <w:ind w:left="720"/>
        <w:rPr>
          <w:rFonts w:cs="Tahoma"/>
          <w:lang w:val="es-ES"/>
        </w:rPr>
      </w:pPr>
      <w:r w:rsidRPr="00EA0D3A">
        <w:rPr>
          <w:rFonts w:cs="Tahoma"/>
          <w:b/>
          <w:color w:val="000000"/>
          <w:lang w:val="es-ES"/>
        </w:rPr>
        <w:t>Concesiones de licencia asociadas con el cambio en el modelo de licencia para Windows Server Datacenter</w:t>
      </w:r>
    </w:p>
    <w:p w:rsidR="00F745E1" w:rsidRPr="00EA0D3A" w:rsidRDefault="00F745E1" w:rsidP="00F745E1">
      <w:pPr>
        <w:spacing w:after="200"/>
        <w:ind w:left="720"/>
        <w:rPr>
          <w:rFonts w:cs="Tahoma"/>
          <w:lang w:val="es-ES"/>
        </w:rPr>
      </w:pPr>
      <w:r w:rsidRPr="00EA0D3A">
        <w:rPr>
          <w:rFonts w:cs="Tahoma"/>
          <w:color w:val="000000"/>
          <w:lang w:val="es-ES"/>
        </w:rPr>
        <w:t>Windows Server 2012 Datacenter se licenciará según un nuevo modelo de licencias en el cual cada licencia puede cubrir hasta dos procesadores físicos. Los clientes de Licencias por Volumen con cobertura de Software Assurance activa para licencias de Windows Server 2008 R2 Datacenter el 1 de septiembre de</w:t>
      </w:r>
      <w:r w:rsidR="008A5B91" w:rsidRPr="00EA0D3A">
        <w:rPr>
          <w:rFonts w:cs="Tahoma"/>
          <w:color w:val="000000"/>
          <w:lang w:val="es-ES"/>
        </w:rPr>
        <w:t> </w:t>
      </w:r>
      <w:r w:rsidRPr="00EA0D3A">
        <w:rPr>
          <w:rFonts w:cs="Tahoma"/>
          <w:color w:val="000000"/>
          <w:lang w:val="es-ES"/>
        </w:rPr>
        <w:t>2012 o en la fecha de primera disponibilidad de Windows Server 2012 para descarga en el Centro de</w:t>
      </w:r>
      <w:r w:rsidR="008A5B91" w:rsidRPr="00EA0D3A">
        <w:rPr>
          <w:rFonts w:cs="Tahoma"/>
          <w:color w:val="000000"/>
          <w:lang w:val="es-ES"/>
        </w:rPr>
        <w:t> </w:t>
      </w:r>
      <w:r w:rsidRPr="00EA0D3A">
        <w:rPr>
          <w:rFonts w:cs="Tahoma"/>
          <w:color w:val="000000"/>
          <w:lang w:val="es-ES"/>
        </w:rPr>
        <w:t>Servicios de Licencias por Volumen, lo que ocurra primero, (“Licencias Cualificadas”) estarán autorizados a</w:t>
      </w:r>
      <w:r w:rsidRPr="00EA0D3A">
        <w:rPr>
          <w:rFonts w:eastAsia="Calibri" w:cs="Tahoma"/>
          <w:szCs w:val="18"/>
          <w:lang w:val="es-ES"/>
        </w:rPr>
        <w:t xml:space="preserve"> actualizar y utilizar el software Windows Server 2012 Datacenter en lugar de Windows Server 2008 R2 Datacenter. Para facilitar esta actualización, por cada dos Licencias Cualificadas que el cliente tenga, se considerará que se le concedió una licencia por procesador de Windows Server 2012 Datacenter una vez que esté disponible Windows Server 2012. </w:t>
      </w:r>
    </w:p>
    <w:p w:rsidR="00F745E1" w:rsidRPr="00EA0D3A" w:rsidRDefault="00F745E1" w:rsidP="0078526A">
      <w:pPr>
        <w:numPr>
          <w:ilvl w:val="0"/>
          <w:numId w:val="52"/>
        </w:numPr>
        <w:spacing w:afterLines="60" w:after="144"/>
        <w:ind w:left="1440" w:hanging="274"/>
        <w:rPr>
          <w:rFonts w:cs="Tahoma"/>
          <w:lang w:val="es-ES"/>
        </w:rPr>
      </w:pPr>
      <w:r w:rsidRPr="00EA0D3A">
        <w:rPr>
          <w:rFonts w:cs="Tahoma"/>
          <w:color w:val="000000"/>
          <w:lang w:val="es-ES"/>
        </w:rPr>
        <w:t>Si un cliente tiene un número impar de Licencias Cualificadas, el cliente deberá redondearlo al siguiente número par menor para determinar su concesión.</w:t>
      </w:r>
      <w:r w:rsidR="00CE4ED3" w:rsidRPr="00EA0D3A">
        <w:rPr>
          <w:rFonts w:cs="Tahoma"/>
          <w:color w:val="000000"/>
          <w:lang w:val="es-ES"/>
        </w:rPr>
        <w:t xml:space="preserve"> </w:t>
      </w:r>
      <w:r w:rsidRPr="00EA0D3A">
        <w:rPr>
          <w:rFonts w:cs="Tahoma"/>
          <w:color w:val="000000"/>
          <w:lang w:val="es-ES"/>
        </w:rPr>
        <w:t xml:space="preserve">Por ejemplo, se considerará que a un cliente que tiene tres Licencias Cualificadas se le ha concedido un total de una licencia de Windows Server 2012 Datacenter. </w:t>
      </w:r>
    </w:p>
    <w:p w:rsidR="00F745E1" w:rsidRPr="00EA0D3A" w:rsidRDefault="00F745E1" w:rsidP="0078526A">
      <w:pPr>
        <w:numPr>
          <w:ilvl w:val="0"/>
          <w:numId w:val="52"/>
        </w:numPr>
        <w:tabs>
          <w:tab w:val="left" w:pos="990"/>
        </w:tabs>
        <w:spacing w:afterLines="60" w:after="144"/>
        <w:ind w:left="1440" w:hanging="274"/>
        <w:rPr>
          <w:rFonts w:cs="Tahoma"/>
          <w:lang w:val="es-ES"/>
        </w:rPr>
      </w:pPr>
      <w:r w:rsidRPr="00EA0D3A">
        <w:rPr>
          <w:rFonts w:eastAsia="Calibri" w:cs="Tahoma"/>
          <w:szCs w:val="18"/>
          <w:lang w:val="es-ES"/>
        </w:rPr>
        <w:t>Las licencias adquiridas en virtud de esta concesión incluirán cobertura de Software Assurance.</w:t>
      </w:r>
      <w:r w:rsidR="00CE4ED3" w:rsidRPr="00EA0D3A">
        <w:rPr>
          <w:rFonts w:eastAsia="Calibri" w:cs="Tahoma"/>
          <w:szCs w:val="18"/>
          <w:lang w:val="es-ES"/>
        </w:rPr>
        <w:t xml:space="preserve"> </w:t>
      </w:r>
      <w:r w:rsidRPr="00EA0D3A">
        <w:rPr>
          <w:rFonts w:eastAsia="Calibri" w:cs="Tahoma"/>
          <w:szCs w:val="18"/>
          <w:lang w:val="es-ES"/>
        </w:rPr>
        <w:t>Esta cobertura expirará cuando expire la cobertura correspondiente de las Licencias Cualificadas.</w:t>
      </w:r>
    </w:p>
    <w:p w:rsidR="00F745E1" w:rsidRPr="00EA0D3A" w:rsidRDefault="00F745E1" w:rsidP="0078526A">
      <w:pPr>
        <w:numPr>
          <w:ilvl w:val="0"/>
          <w:numId w:val="52"/>
        </w:numPr>
        <w:tabs>
          <w:tab w:val="left" w:pos="990"/>
        </w:tabs>
        <w:spacing w:afterLines="60" w:after="144"/>
        <w:ind w:left="1440" w:hanging="274"/>
        <w:rPr>
          <w:rFonts w:cs="Tahoma"/>
          <w:lang w:val="es-ES"/>
        </w:rPr>
      </w:pPr>
      <w:r w:rsidRPr="00EA0D3A">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8A5B91" w:rsidRPr="00EA0D3A">
        <w:rPr>
          <w:rFonts w:eastAsia="Calibri" w:cs="Tahoma"/>
          <w:szCs w:val="18"/>
          <w:lang w:val="es-ES"/>
        </w:rPr>
        <w:t> </w:t>
      </w:r>
      <w:r w:rsidRPr="00EA0D3A">
        <w:rPr>
          <w:rFonts w:eastAsia="Calibri" w:cs="Tahoma"/>
          <w:szCs w:val="18"/>
          <w:lang w:val="es-ES"/>
        </w:rPr>
        <w:t>Licencias Cualificadas.</w:t>
      </w:r>
    </w:p>
    <w:p w:rsidR="00F745E1" w:rsidRPr="00EA0D3A" w:rsidRDefault="00F745E1" w:rsidP="0078526A">
      <w:pPr>
        <w:numPr>
          <w:ilvl w:val="0"/>
          <w:numId w:val="56"/>
        </w:numPr>
        <w:spacing w:afterLines="60" w:after="144"/>
        <w:ind w:left="1440" w:hanging="274"/>
        <w:rPr>
          <w:rFonts w:cs="Tahoma"/>
          <w:lang w:val="es-ES"/>
        </w:rPr>
      </w:pPr>
      <w:r w:rsidRPr="00EA0D3A">
        <w:rPr>
          <w:rFonts w:eastAsia="Calibri" w:cs="Tahoma"/>
          <w:szCs w:val="18"/>
          <w:lang w:val="es-ES"/>
        </w:rPr>
        <w:t>En el momento de actualizar a Windows Server 2012 Datacenter conforme a esta concesión, las</w:t>
      </w:r>
      <w:r w:rsidR="008A5B91" w:rsidRPr="00EA0D3A">
        <w:rPr>
          <w:rFonts w:eastAsia="Calibri" w:cs="Tahoma"/>
          <w:szCs w:val="18"/>
          <w:lang w:val="es-ES"/>
        </w:rPr>
        <w:t> </w:t>
      </w:r>
      <w:r w:rsidRPr="00EA0D3A">
        <w:rPr>
          <w:rFonts w:eastAsia="Calibri" w:cs="Tahoma"/>
          <w:szCs w:val="18"/>
          <w:lang w:val="es-ES"/>
        </w:rPr>
        <w:t>Licencias Cualificadas de Windows Server 2008 R2 Datacenter existentes del cliente ya no serán</w:t>
      </w:r>
      <w:r w:rsidR="008A5B91" w:rsidRPr="00EA0D3A">
        <w:rPr>
          <w:rFonts w:eastAsia="Calibri" w:cs="Tahoma"/>
          <w:szCs w:val="18"/>
          <w:lang w:val="es-ES"/>
        </w:rPr>
        <w:t> </w:t>
      </w:r>
      <w:r w:rsidRPr="00EA0D3A">
        <w:rPr>
          <w:rFonts w:eastAsia="Calibri" w:cs="Tahoma"/>
          <w:szCs w:val="18"/>
          <w:lang w:val="es-ES"/>
        </w:rPr>
        <w:t>válidas.</w:t>
      </w:r>
    </w:p>
    <w:p w:rsidR="00F745E1" w:rsidRPr="00EA0D3A" w:rsidRDefault="00F745E1" w:rsidP="0078526A">
      <w:pPr>
        <w:numPr>
          <w:ilvl w:val="0"/>
          <w:numId w:val="56"/>
        </w:numPr>
        <w:spacing w:afterLines="60" w:after="144"/>
        <w:ind w:left="1440" w:hanging="274"/>
        <w:rPr>
          <w:rFonts w:cs="Tahoma"/>
          <w:lang w:val="es-ES"/>
        </w:rPr>
      </w:pPr>
      <w:r w:rsidRPr="00EA0D3A">
        <w:rPr>
          <w:rFonts w:cs="Tahoma"/>
          <w:lang w:val="es-ES"/>
        </w:rPr>
        <w:t xml:space="preserve">Las licencias de </w:t>
      </w:r>
      <w:r w:rsidRPr="00EA0D3A">
        <w:rPr>
          <w:rFonts w:cs="Tahoma"/>
          <w:color w:val="000000"/>
          <w:lang w:val="es-ES"/>
        </w:rPr>
        <w:t xml:space="preserve">Windows Server 2008 R2 Datacenter </w:t>
      </w:r>
      <w:r w:rsidRPr="00EA0D3A">
        <w:rPr>
          <w:rFonts w:cs="Tahoma"/>
          <w:bCs/>
          <w:color w:val="000000"/>
          <w:szCs w:val="18"/>
          <w:lang w:val="es-ES"/>
        </w:rPr>
        <w:t>adquiridas posteriormente en virtud del</w:t>
      </w:r>
      <w:r w:rsidR="008A5B91" w:rsidRPr="00EA0D3A">
        <w:rPr>
          <w:rFonts w:cs="Tahoma"/>
          <w:bCs/>
          <w:color w:val="000000"/>
          <w:szCs w:val="18"/>
          <w:lang w:val="es-ES"/>
        </w:rPr>
        <w:t> </w:t>
      </w:r>
      <w:r w:rsidRPr="00EA0D3A">
        <w:rPr>
          <w:rFonts w:cs="Tahoma"/>
          <w:bCs/>
          <w:color w:val="000000"/>
          <w:szCs w:val="18"/>
          <w:lang w:val="es-ES"/>
        </w:rPr>
        <w:t>mismo periodo de inscripción como parte de un proceso “true up” programado del cliente de</w:t>
      </w:r>
      <w:r w:rsidR="008A5B91" w:rsidRPr="00EA0D3A">
        <w:rPr>
          <w:rFonts w:cs="Tahoma"/>
          <w:bCs/>
          <w:color w:val="000000"/>
          <w:szCs w:val="18"/>
          <w:lang w:val="es-ES"/>
        </w:rPr>
        <w:t> </w:t>
      </w:r>
      <w:r w:rsidRPr="00EA0D3A">
        <w:rPr>
          <w:rFonts w:cs="Tahoma"/>
          <w:bCs/>
          <w:color w:val="000000"/>
          <w:szCs w:val="18"/>
          <w:lang w:val="es-ES"/>
        </w:rPr>
        <w:t>Enterprise, Enterprise Subscription, Open Value Subscription o EES también son Licencias Cualificadas para efectos de la concesión anterior.</w:t>
      </w:r>
      <w:r w:rsidR="00CE4ED3" w:rsidRPr="00EA0D3A">
        <w:rPr>
          <w:rFonts w:cs="Tahoma"/>
          <w:bCs/>
          <w:color w:val="000000"/>
          <w:szCs w:val="18"/>
          <w:lang w:val="es-ES"/>
        </w:rPr>
        <w:t xml:space="preserve"> </w:t>
      </w:r>
    </w:p>
    <w:p w:rsidR="00FD1141" w:rsidRPr="00EA0D3A" w:rsidRDefault="00FD1141" w:rsidP="0078526A">
      <w:pPr>
        <w:numPr>
          <w:ilvl w:val="0"/>
          <w:numId w:val="56"/>
        </w:numPr>
        <w:spacing w:afterLines="60" w:after="144"/>
        <w:ind w:left="1440" w:hanging="274"/>
        <w:rPr>
          <w:rFonts w:cs="Tahoma"/>
          <w:lang w:val="es-ES"/>
        </w:rPr>
      </w:pPr>
      <w:r w:rsidRPr="00EA0D3A">
        <w:rPr>
          <w:rFonts w:cs="Tahoma"/>
          <w:lang w:val="es-ES"/>
        </w:rPr>
        <w:t>Las licencias para un solo procesador de Windows Server Datacenter adquiridas después del 1 de septiembre de 2012 con cobertura de Software Assurance también son Licencias Cualificadas para efectos de la concesión anterior.</w:t>
      </w:r>
    </w:p>
    <w:p w:rsidR="00F745E1" w:rsidRPr="00EA0D3A" w:rsidRDefault="00F745E1" w:rsidP="0078526A">
      <w:pPr>
        <w:numPr>
          <w:ilvl w:val="0"/>
          <w:numId w:val="56"/>
        </w:numPr>
        <w:spacing w:afterLines="60" w:after="144"/>
        <w:ind w:left="1440" w:hanging="274"/>
        <w:rPr>
          <w:rFonts w:cs="Tahoma"/>
          <w:lang w:val="es-ES"/>
        </w:rPr>
      </w:pPr>
      <w:r w:rsidRPr="00EA0D3A">
        <w:rPr>
          <w:rFonts w:cs="Tahoma"/>
          <w:bCs/>
          <w:color w:val="000000"/>
          <w:szCs w:val="18"/>
          <w:lang w:val="es-ES"/>
        </w:rPr>
        <w:t>No obstante la concesión de licencias de Windows Server 2012 Datacenter y cualquier actualización a esa versión, las obligaciones de pagar los importes debidos y vencidos de las Licencias Cualificadas y la cobertura mantienen su total vigencia.</w:t>
      </w:r>
    </w:p>
    <w:p w:rsidR="00376D4B" w:rsidRPr="00EA0D3A" w:rsidRDefault="00376D4B" w:rsidP="00376D4B">
      <w:pPr>
        <w:ind w:left="720"/>
        <w:rPr>
          <w:rFonts w:cs="Tahoma"/>
          <w:lang w:val="es-ES"/>
        </w:rPr>
      </w:pPr>
    </w:p>
    <w:p w:rsidR="00FD1141" w:rsidRPr="00EA0D3A" w:rsidRDefault="00BF7C75" w:rsidP="00FD1141">
      <w:pPr>
        <w:ind w:left="720"/>
        <w:rPr>
          <w:rFonts w:cs="Tahoma"/>
          <w:lang w:val="es-ES"/>
        </w:rPr>
      </w:pPr>
      <w:r w:rsidRPr="00EA0D3A">
        <w:rPr>
          <w:rFonts w:cs="Tahoma"/>
          <w:color w:val="000000"/>
          <w:szCs w:val="18"/>
          <w:lang w:val="es-ES"/>
        </w:rPr>
        <w:t>Windows Server 2012 Datacenter, 1 SKU de Licencia por Procesador; Windows Server 2012 cambiará a</w:t>
      </w:r>
      <w:r w:rsidR="00A549F6" w:rsidRPr="00EA0D3A">
        <w:rPr>
          <w:rFonts w:cs="Tahoma"/>
          <w:color w:val="000000"/>
          <w:szCs w:val="18"/>
          <w:lang w:val="es-ES"/>
        </w:rPr>
        <w:t> </w:t>
      </w:r>
      <w:r w:rsidRPr="00EA0D3A">
        <w:rPr>
          <w:rFonts w:cs="Tahoma"/>
          <w:color w:val="000000"/>
          <w:szCs w:val="18"/>
          <w:lang w:val="es-ES"/>
        </w:rPr>
        <w:t>un</w:t>
      </w:r>
      <w:r w:rsidR="00A549F6" w:rsidRPr="00EA0D3A">
        <w:rPr>
          <w:rFonts w:cs="Tahoma"/>
          <w:color w:val="000000"/>
          <w:szCs w:val="18"/>
          <w:lang w:val="es-ES"/>
        </w:rPr>
        <w:t> </w:t>
      </w:r>
      <w:r w:rsidRPr="00EA0D3A">
        <w:rPr>
          <w:rFonts w:cs="Tahoma"/>
          <w:color w:val="000000"/>
          <w:szCs w:val="18"/>
          <w:lang w:val="es-ES"/>
        </w:rPr>
        <w:t>modelo de licencias por Procesador más licencia CAL, en el que cada licencia cubre 2 procesadores. La</w:t>
      </w:r>
      <w:r w:rsidR="00A549F6" w:rsidRPr="00EA0D3A">
        <w:rPr>
          <w:rFonts w:cs="Tahoma"/>
          <w:color w:val="000000"/>
          <w:szCs w:val="18"/>
          <w:lang w:val="es-ES"/>
        </w:rPr>
        <w:t> </w:t>
      </w:r>
      <w:r w:rsidRPr="00EA0D3A">
        <w:rPr>
          <w:rFonts w:cs="Tahoma"/>
          <w:color w:val="000000"/>
          <w:szCs w:val="18"/>
          <w:lang w:val="es-ES"/>
        </w:rPr>
        <w:t>oferta número P71-01031 se incluyó involuntariamente en la lista de precios de septiembre y no se debe utilizar para ningún otro programa que no sea SPLA. Esta oferta solo cubre a</w:t>
      </w:r>
      <w:r w:rsidR="00A549F6" w:rsidRPr="00EA0D3A">
        <w:rPr>
          <w:rFonts w:cs="Tahoma"/>
          <w:color w:val="000000"/>
          <w:szCs w:val="18"/>
          <w:lang w:val="es-ES"/>
        </w:rPr>
        <w:t> </w:t>
      </w:r>
      <w:r w:rsidRPr="00EA0D3A">
        <w:rPr>
          <w:rFonts w:cs="Tahoma"/>
          <w:color w:val="000000"/>
          <w:szCs w:val="18"/>
          <w:lang w:val="es-ES"/>
        </w:rPr>
        <w:t>un</w:t>
      </w:r>
      <w:r w:rsidR="00A549F6" w:rsidRPr="00EA0D3A">
        <w:rPr>
          <w:rFonts w:cs="Tahoma"/>
          <w:color w:val="000000"/>
          <w:szCs w:val="18"/>
          <w:lang w:val="es-ES"/>
        </w:rPr>
        <w:t> </w:t>
      </w:r>
      <w:r w:rsidRPr="00EA0D3A">
        <w:rPr>
          <w:rFonts w:cs="Tahoma"/>
          <w:color w:val="000000"/>
          <w:szCs w:val="18"/>
          <w:lang w:val="es-ES"/>
        </w:rPr>
        <w:t xml:space="preserve">solo procesador; los clientes que la adquieran no estarán cubiertos por los derechos de uso actuales. Esta SKU solo la deben utilizar los clientes de SPLA. La oferta correcta para todos los programas </w:t>
      </w:r>
      <w:r w:rsidRPr="00EA0D3A">
        <w:rPr>
          <w:rFonts w:cs="Tahoma"/>
          <w:szCs w:val="18"/>
          <w:lang w:val="es-ES"/>
        </w:rPr>
        <w:t>que no sean SPLA es el número P71-07280. Los clientes que ya adquirieron la oferta número P71-01031 deben consultar la concesión de</w:t>
      </w:r>
      <w:r w:rsidR="008A5B91" w:rsidRPr="00EA0D3A">
        <w:rPr>
          <w:rFonts w:cs="Tahoma"/>
          <w:szCs w:val="18"/>
          <w:lang w:val="es-ES"/>
        </w:rPr>
        <w:t> </w:t>
      </w:r>
      <w:r w:rsidRPr="00EA0D3A">
        <w:rPr>
          <w:rFonts w:cs="Tahoma"/>
          <w:szCs w:val="18"/>
          <w:lang w:val="es-ES"/>
        </w:rPr>
        <w:t>migración anterior.</w:t>
      </w:r>
    </w:p>
    <w:p w:rsidR="00202A44" w:rsidRPr="00EA0D3A" w:rsidRDefault="00202A44" w:rsidP="00376D4B">
      <w:pPr>
        <w:ind w:left="720"/>
        <w:rPr>
          <w:rFonts w:cs="Tahoma"/>
          <w:lang w:val="es-ES"/>
        </w:rPr>
      </w:pPr>
    </w:p>
    <w:p w:rsidR="00F745E1" w:rsidRPr="00EA0D3A" w:rsidRDefault="00202A44" w:rsidP="00BA1490">
      <w:pPr>
        <w:pStyle w:val="PURBody-Indented"/>
        <w:ind w:left="720"/>
        <w:rPr>
          <w:rFonts w:ascii="Tahoma" w:hAnsi="Tahoma" w:cs="Tahoma"/>
          <w:lang w:val="es-ES"/>
        </w:rPr>
      </w:pPr>
      <w:r w:rsidRPr="00EA0D3A">
        <w:rPr>
          <w:rFonts w:ascii="Tahoma" w:hAnsi="Tahoma" w:cs="Tahoma"/>
          <w:color w:val="000000"/>
          <w:sz w:val="18"/>
          <w:szCs w:val="18"/>
          <w:lang w:val="es-ES"/>
        </w:rPr>
        <w:t xml:space="preserve">Windows Server 2012 Datacenter: </w:t>
      </w:r>
      <w:r w:rsidRPr="00EA0D3A">
        <w:rPr>
          <w:rFonts w:ascii="Tahoma" w:hAnsi="Tahoma" w:cs="Tahoma"/>
          <w:sz w:val="18"/>
          <w:szCs w:val="18"/>
          <w:lang w:val="es-ES"/>
        </w:rPr>
        <w:t>Puede ejecutar una instancia de Windows Server Datacenter, Enterprise, Standard o Essentials (la misma o cualquier versión anterior) en lugar de Windows Server 2012 Datacenter en cualquiera de los OSEs en su servidor licenciado.</w:t>
      </w:r>
    </w:p>
    <w:p w:rsidR="00BF7C75" w:rsidRPr="00EA0D3A" w:rsidRDefault="00BF7C75" w:rsidP="00F745E1">
      <w:pPr>
        <w:pStyle w:val="ListParagraph"/>
        <w:ind w:left="0"/>
        <w:contextualSpacing w:val="0"/>
        <w:rPr>
          <w:rFonts w:ascii="Tahoma" w:hAnsi="Tahoma" w:cs="Tahoma"/>
          <w:sz w:val="18"/>
          <w:szCs w:val="18"/>
          <w:lang w:val="es-ES"/>
        </w:rPr>
      </w:pPr>
    </w:p>
    <w:p w:rsidR="002A01C2" w:rsidRPr="00EA0D3A" w:rsidRDefault="002A01C2" w:rsidP="00F745E1">
      <w:pPr>
        <w:pStyle w:val="ListParagraph"/>
        <w:ind w:left="0"/>
        <w:contextualSpacing w:val="0"/>
        <w:rPr>
          <w:rFonts w:ascii="Tahoma" w:hAnsi="Tahoma" w:cs="Tahoma"/>
          <w:sz w:val="18"/>
          <w:szCs w:val="18"/>
          <w:lang w:val="es-ES"/>
        </w:rPr>
      </w:pPr>
    </w:p>
    <w:p w:rsidR="00E9055B" w:rsidRPr="00EA0D3A" w:rsidRDefault="00E9055B" w:rsidP="00F745E1">
      <w:pPr>
        <w:pStyle w:val="ListParagraph"/>
        <w:ind w:left="0"/>
        <w:contextualSpacing w:val="0"/>
        <w:rPr>
          <w:rFonts w:ascii="Tahoma" w:hAnsi="Tahoma" w:cs="Tahoma"/>
          <w:sz w:val="18"/>
          <w:szCs w:val="18"/>
          <w:lang w:val="es-ES"/>
        </w:rPr>
      </w:pPr>
    </w:p>
    <w:p w:rsidR="00F745E1" w:rsidRPr="00EA0D3A" w:rsidRDefault="00F66FB0" w:rsidP="00F745E1">
      <w:pPr>
        <w:pStyle w:val="Heading3"/>
        <w:rPr>
          <w:rFonts w:ascii="Tahoma" w:hAnsi="Tahoma" w:cs="Tahoma"/>
          <w:lang w:val="es-ES"/>
        </w:rPr>
      </w:pPr>
      <w:bookmarkStart w:id="1619" w:name="_118_Windows_Server"/>
      <w:bookmarkStart w:id="1620" w:name="_110_Windows_Server"/>
      <w:bookmarkStart w:id="1621" w:name="_113_Windows_Server"/>
      <w:bookmarkStart w:id="1622" w:name="_Toc336338374"/>
      <w:bookmarkStart w:id="1623" w:name="_Toc360109440"/>
      <w:bookmarkStart w:id="1624" w:name="Srv_102WindowsSvr08R2Std"/>
      <w:bookmarkStart w:id="1625" w:name="Srv_114WindowsSvr08R2Std"/>
      <w:bookmarkStart w:id="1626" w:name="Srv_118WindowsSvr08R2Std"/>
      <w:bookmarkStart w:id="1627" w:name="Srv_99WindowsSvr08R2ItaniumSys"/>
      <w:bookmarkStart w:id="1628" w:name="Srv_100WindowsSvr08R2ItaniumSys"/>
      <w:bookmarkEnd w:id="1619"/>
      <w:bookmarkEnd w:id="1620"/>
      <w:bookmarkEnd w:id="1621"/>
      <w:r w:rsidRPr="00EA0D3A">
        <w:rPr>
          <w:rStyle w:val="Heading3Char"/>
          <w:rFonts w:ascii="Tahoma" w:hAnsi="Tahoma" w:cs="Tahoma"/>
          <w:b/>
          <w:caps/>
          <w:color w:val="F66400"/>
          <w:sz w:val="22"/>
          <w:vertAlign w:val="superscript"/>
          <w:lang w:val="es-ES"/>
        </w:rPr>
        <w:t xml:space="preserve">113 </w:t>
      </w:r>
      <w:r w:rsidRPr="00EA0D3A">
        <w:rPr>
          <w:rStyle w:val="Heading3Char"/>
          <w:rFonts w:ascii="Tahoma" w:hAnsi="Tahoma" w:cs="Tahoma"/>
          <w:b/>
          <w:color w:val="F66400"/>
          <w:sz w:val="22"/>
          <w:lang w:val="es-ES"/>
        </w:rPr>
        <w:t>Windows Server 2008 R2 Standard</w:t>
      </w:r>
      <w:bookmarkEnd w:id="1622"/>
      <w:bookmarkEnd w:id="1623"/>
      <w:r w:rsidRPr="00EA0D3A">
        <w:rPr>
          <w:rStyle w:val="Heading3Char"/>
          <w:rFonts w:ascii="Tahoma" w:hAnsi="Tahoma" w:cs="Tahoma"/>
          <w:b/>
          <w:color w:val="F66400"/>
          <w:sz w:val="22"/>
          <w:lang w:val="es-ES"/>
        </w:rPr>
        <w:t xml:space="preserve"> </w:t>
      </w:r>
    </w:p>
    <w:bookmarkEnd w:id="1624"/>
    <w:bookmarkEnd w:id="1625"/>
    <w:bookmarkEnd w:id="1626"/>
    <w:p w:rsidR="00376D4B" w:rsidRPr="00EA0D3A" w:rsidRDefault="00376D4B" w:rsidP="002A01C2">
      <w:pPr>
        <w:tabs>
          <w:tab w:val="left" w:pos="360"/>
        </w:tabs>
        <w:ind w:left="360"/>
        <w:rPr>
          <w:rFonts w:cs="Tahoma"/>
          <w:lang w:val="es-ES"/>
        </w:rPr>
      </w:pPr>
    </w:p>
    <w:p w:rsidR="002A01C2" w:rsidRPr="00EA0D3A" w:rsidRDefault="00F745E1" w:rsidP="002A01C2">
      <w:pPr>
        <w:spacing w:after="60"/>
        <w:ind w:left="720"/>
        <w:rPr>
          <w:rFonts w:cs="Tahoma"/>
          <w:lang w:val="es-ES"/>
        </w:rPr>
      </w:pPr>
      <w:r w:rsidRPr="00EA0D3A">
        <w:rPr>
          <w:rFonts w:cs="Tahoma"/>
          <w:b/>
          <w:color w:val="000000"/>
          <w:lang w:val="es-ES"/>
        </w:rPr>
        <w:t>Concesiones de licencia asociadas con el cambio en el modelo de licencia para Windows Server</w:t>
      </w:r>
      <w:r w:rsidR="008A5B91" w:rsidRPr="00EA0D3A">
        <w:rPr>
          <w:rFonts w:cs="Tahoma"/>
          <w:b/>
          <w:color w:val="000000"/>
          <w:lang w:val="es-ES"/>
        </w:rPr>
        <w:t> </w:t>
      </w:r>
      <w:r w:rsidRPr="00EA0D3A">
        <w:rPr>
          <w:rFonts w:cs="Tahoma"/>
          <w:b/>
          <w:color w:val="000000"/>
          <w:lang w:val="es-ES"/>
        </w:rPr>
        <w:t>Standard</w:t>
      </w:r>
    </w:p>
    <w:p w:rsidR="00F745E1" w:rsidRPr="00EA0D3A" w:rsidRDefault="00F745E1" w:rsidP="00346F4B">
      <w:pPr>
        <w:numPr>
          <w:ilvl w:val="0"/>
          <w:numId w:val="52"/>
        </w:numPr>
        <w:tabs>
          <w:tab w:val="left" w:pos="1260"/>
          <w:tab w:val="left" w:pos="1440"/>
        </w:tabs>
        <w:ind w:left="1440"/>
        <w:rPr>
          <w:rFonts w:cs="Tahoma"/>
          <w:lang w:val="es-ES"/>
        </w:rPr>
      </w:pPr>
      <w:r w:rsidRPr="00EA0D3A">
        <w:rPr>
          <w:rFonts w:cs="Tahoma"/>
          <w:color w:val="000000"/>
          <w:lang w:val="es-ES"/>
        </w:rPr>
        <w:t>Windows Server 2008 R2 Standard será la última versión de Windows Server licenciada en virtud del modelo de licencias Servidor/CAL. Windows Server 2012 Standard se licenciará según un nuevo modelo de licencias en el cual cada licencia puede licenciar hasta dos procesadores físicos. Los clientes de Licencias por Volumen con cobertura de Software Assurance activa para licencias de</w:t>
      </w:r>
      <w:r w:rsidR="008A5B91" w:rsidRPr="00EA0D3A">
        <w:rPr>
          <w:rFonts w:cs="Tahoma"/>
          <w:color w:val="000000"/>
          <w:lang w:val="es-ES"/>
        </w:rPr>
        <w:t> </w:t>
      </w:r>
      <w:r w:rsidRPr="00EA0D3A">
        <w:rPr>
          <w:rFonts w:cs="Tahoma"/>
          <w:color w:val="000000"/>
          <w:lang w:val="es-ES"/>
        </w:rPr>
        <w:t>Windows Server 2008 R2 Standard el 1 de septiembre de 2012 o en la fecha de primera disponibilidad de Windows Server 2012 para descarga en el Centro de Servicios de Licencias por Volumen, lo que ocurra primero, (“Licencias Cualificadas”) estarán autorizados a</w:t>
      </w:r>
      <w:r w:rsidRPr="00EA0D3A">
        <w:rPr>
          <w:rFonts w:eastAsia="Calibri" w:cs="Tahoma"/>
          <w:szCs w:val="18"/>
          <w:lang w:val="es-ES"/>
        </w:rPr>
        <w:t xml:space="preserve"> actualizar y utilizar el software Windows Server 2012 Standard en lugar de Windows Server 2008 R2 Standard. Para facilitar esta actualización, por cada Licencia Cualificada que el cliente tenga, se considerará que se le concedieron una vez que esté disponible Windows Server 2012:</w:t>
      </w:r>
    </w:p>
    <w:p w:rsidR="00F745E1" w:rsidRPr="009B6021" w:rsidRDefault="00F745E1" w:rsidP="00346F4B">
      <w:pPr>
        <w:numPr>
          <w:ilvl w:val="0"/>
          <w:numId w:val="52"/>
        </w:numPr>
        <w:tabs>
          <w:tab w:val="left" w:pos="1260"/>
          <w:tab w:val="left" w:pos="1440"/>
        </w:tabs>
        <w:ind w:left="1440"/>
        <w:rPr>
          <w:rFonts w:cs="Tahoma"/>
        </w:rPr>
      </w:pPr>
      <w:r w:rsidRPr="009B6021">
        <w:rPr>
          <w:rFonts w:eastAsia="Calibri" w:cs="Tahoma"/>
          <w:szCs w:val="18"/>
        </w:rPr>
        <w:t>Una licencia de Windows Server 2012 Standard, O BIEN</w:t>
      </w:r>
    </w:p>
    <w:p w:rsidR="00F745E1" w:rsidRPr="00EA0D3A" w:rsidRDefault="00F745E1" w:rsidP="00346F4B">
      <w:pPr>
        <w:numPr>
          <w:ilvl w:val="0"/>
          <w:numId w:val="52"/>
        </w:numPr>
        <w:tabs>
          <w:tab w:val="left" w:pos="1260"/>
          <w:tab w:val="left" w:pos="1440"/>
        </w:tabs>
        <w:ind w:left="1440"/>
        <w:rPr>
          <w:rFonts w:cs="Tahoma"/>
          <w:lang w:val="es-ES"/>
        </w:rPr>
      </w:pPr>
      <w:r w:rsidRPr="00EA0D3A">
        <w:rPr>
          <w:rFonts w:eastAsia="Calibri" w:cs="Tahoma"/>
          <w:szCs w:val="18"/>
          <w:lang w:val="es-ES"/>
        </w:rPr>
        <w:t>Dos licencias de Windows Server 2012 Standard, si el número real de procesadores físicos en el servidor al que se asignó la Licencia Cualificada supera los dos. (En tales casos, los clientes deben crear un registro de la configuración del hardware físico que admite ese software antes de la expiración de la cobertura de Software Assurance en virtud del contrato actual, mediante la herramienta Microsoft MAP o cualquier software equivalente. Esta concesión está disponible solo</w:t>
      </w:r>
      <w:r w:rsidR="008A5B91" w:rsidRPr="00EA0D3A">
        <w:rPr>
          <w:rFonts w:eastAsia="Calibri" w:cs="Tahoma"/>
          <w:szCs w:val="18"/>
          <w:lang w:val="es-ES"/>
        </w:rPr>
        <w:t> </w:t>
      </w:r>
      <w:r w:rsidRPr="00EA0D3A">
        <w:rPr>
          <w:rFonts w:eastAsia="Calibri" w:cs="Tahoma"/>
          <w:szCs w:val="18"/>
          <w:lang w:val="es-ES"/>
        </w:rPr>
        <w:t>para una Licencia Cualificada por servidor).</w:t>
      </w:r>
    </w:p>
    <w:p w:rsidR="00F745E1" w:rsidRPr="00EA0D3A" w:rsidRDefault="00F745E1" w:rsidP="00346F4B">
      <w:pPr>
        <w:numPr>
          <w:ilvl w:val="0"/>
          <w:numId w:val="52"/>
        </w:numPr>
        <w:tabs>
          <w:tab w:val="left" w:pos="1260"/>
          <w:tab w:val="left" w:pos="1440"/>
        </w:tabs>
        <w:ind w:left="1440"/>
        <w:rPr>
          <w:rFonts w:cs="Tahoma"/>
          <w:lang w:val="es-ES"/>
        </w:rPr>
      </w:pPr>
      <w:r w:rsidRPr="00EA0D3A">
        <w:rPr>
          <w:rFonts w:eastAsia="Calibri" w:cs="Tahoma"/>
          <w:szCs w:val="18"/>
          <w:lang w:val="es-ES"/>
        </w:rPr>
        <w:t>Las licencias adquiridas en virtud de esta concesión incluirán cobertura de Software Assurance.</w:t>
      </w:r>
      <w:r w:rsidR="00CE4ED3" w:rsidRPr="00EA0D3A">
        <w:rPr>
          <w:rFonts w:eastAsia="Calibri" w:cs="Tahoma"/>
          <w:szCs w:val="18"/>
          <w:lang w:val="es-ES"/>
        </w:rPr>
        <w:t xml:space="preserve"> </w:t>
      </w:r>
      <w:r w:rsidRPr="00EA0D3A">
        <w:rPr>
          <w:rFonts w:eastAsia="Calibri" w:cs="Tahoma"/>
          <w:szCs w:val="18"/>
          <w:lang w:val="es-ES"/>
        </w:rPr>
        <w:t>Esta cobertura expirará cuando expire la cobertura correspondiente de las Licencias Cualificadas.</w:t>
      </w:r>
    </w:p>
    <w:p w:rsidR="00F745E1" w:rsidRPr="00EA0D3A" w:rsidRDefault="00F745E1" w:rsidP="00346F4B">
      <w:pPr>
        <w:numPr>
          <w:ilvl w:val="0"/>
          <w:numId w:val="52"/>
        </w:numPr>
        <w:tabs>
          <w:tab w:val="left" w:pos="1260"/>
          <w:tab w:val="left" w:pos="1440"/>
        </w:tabs>
        <w:ind w:left="1440"/>
        <w:rPr>
          <w:rFonts w:cs="Tahoma"/>
          <w:lang w:val="es-ES"/>
        </w:rPr>
      </w:pPr>
      <w:r w:rsidRPr="00EA0D3A">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8A5B91" w:rsidRPr="00EA0D3A">
        <w:rPr>
          <w:rFonts w:eastAsia="Calibri" w:cs="Tahoma"/>
          <w:szCs w:val="18"/>
          <w:lang w:val="es-ES"/>
        </w:rPr>
        <w:t> </w:t>
      </w:r>
      <w:r w:rsidRPr="00EA0D3A">
        <w:rPr>
          <w:rFonts w:eastAsia="Calibri" w:cs="Tahoma"/>
          <w:szCs w:val="18"/>
          <w:lang w:val="es-ES"/>
        </w:rPr>
        <w:t>Licencias Cualificadas.</w:t>
      </w:r>
    </w:p>
    <w:p w:rsidR="00F745E1" w:rsidRPr="00EA0D3A" w:rsidRDefault="00F745E1" w:rsidP="00346F4B">
      <w:pPr>
        <w:numPr>
          <w:ilvl w:val="0"/>
          <w:numId w:val="52"/>
        </w:numPr>
        <w:tabs>
          <w:tab w:val="left" w:pos="1260"/>
          <w:tab w:val="left" w:pos="1440"/>
        </w:tabs>
        <w:ind w:left="1440"/>
        <w:rPr>
          <w:rFonts w:cs="Tahoma"/>
          <w:lang w:val="es-ES"/>
        </w:rPr>
      </w:pPr>
      <w:r w:rsidRPr="00EA0D3A">
        <w:rPr>
          <w:rFonts w:eastAsia="Calibri" w:cs="Tahoma"/>
          <w:szCs w:val="18"/>
          <w:lang w:val="es-ES"/>
        </w:rPr>
        <w:t>En el momento de actualizar a Windows Server 2012 Standard conforme a esta concesión, las</w:t>
      </w:r>
      <w:r w:rsidR="008A5B91" w:rsidRPr="00EA0D3A">
        <w:rPr>
          <w:rFonts w:eastAsia="Calibri" w:cs="Tahoma"/>
          <w:szCs w:val="18"/>
          <w:lang w:val="es-ES"/>
        </w:rPr>
        <w:t> </w:t>
      </w:r>
      <w:r w:rsidRPr="00EA0D3A">
        <w:rPr>
          <w:rFonts w:eastAsia="Calibri" w:cs="Tahoma"/>
          <w:szCs w:val="18"/>
          <w:lang w:val="es-ES"/>
        </w:rPr>
        <w:t>licencias de Windows Server 2008 R2 Standard existentes del cliente ya no serán válidas.</w:t>
      </w:r>
    </w:p>
    <w:p w:rsidR="00F745E1" w:rsidRPr="00EA0D3A" w:rsidRDefault="00F745E1" w:rsidP="00346F4B">
      <w:pPr>
        <w:numPr>
          <w:ilvl w:val="0"/>
          <w:numId w:val="56"/>
        </w:numPr>
        <w:tabs>
          <w:tab w:val="left" w:pos="1440"/>
        </w:tabs>
        <w:ind w:left="1440"/>
        <w:rPr>
          <w:rFonts w:cs="Tahoma"/>
          <w:lang w:val="es-ES"/>
        </w:rPr>
      </w:pPr>
      <w:r w:rsidRPr="00EA0D3A">
        <w:rPr>
          <w:rFonts w:cs="Tahoma"/>
          <w:lang w:val="es-ES"/>
        </w:rPr>
        <w:t xml:space="preserve">Las licencias de </w:t>
      </w:r>
      <w:r w:rsidRPr="00EA0D3A">
        <w:rPr>
          <w:rFonts w:cs="Tahoma"/>
          <w:color w:val="000000"/>
          <w:lang w:val="es-ES"/>
        </w:rPr>
        <w:t xml:space="preserve">Windows Server 2008 R2 Standard </w:t>
      </w:r>
      <w:r w:rsidRPr="00EA0D3A">
        <w:rPr>
          <w:rFonts w:cs="Tahoma"/>
          <w:bCs/>
          <w:color w:val="000000"/>
          <w:szCs w:val="18"/>
          <w:lang w:val="es-ES"/>
        </w:rPr>
        <w:t>adquiridas posteriormente en virtud del mismo periodo de inscripción como parte de un proceso “true up” programado del cliente de Enterprise, Enterprise Subscription, Open Value Subscription o EES también son Licencias Cualificadas para efectos de la concesión de licencias anterior.</w:t>
      </w:r>
    </w:p>
    <w:p w:rsidR="00F745E1" w:rsidRPr="00EA0D3A" w:rsidRDefault="00F745E1" w:rsidP="00346F4B">
      <w:pPr>
        <w:numPr>
          <w:ilvl w:val="0"/>
          <w:numId w:val="56"/>
        </w:numPr>
        <w:tabs>
          <w:tab w:val="left" w:pos="1440"/>
        </w:tabs>
        <w:ind w:left="1440"/>
        <w:rPr>
          <w:rFonts w:cs="Tahoma"/>
          <w:lang w:val="es-ES"/>
        </w:rPr>
      </w:pPr>
      <w:r w:rsidRPr="00EA0D3A">
        <w:rPr>
          <w:rFonts w:cs="Tahoma"/>
          <w:bCs/>
          <w:color w:val="000000"/>
          <w:szCs w:val="18"/>
          <w:lang w:val="es-ES"/>
        </w:rPr>
        <w:t>No obstante la concesión de licencias de Windows Server 2012 Standard y cualquier actualización a</w:t>
      </w:r>
      <w:r w:rsidR="008A5B91" w:rsidRPr="00EA0D3A">
        <w:rPr>
          <w:rFonts w:cs="Tahoma"/>
          <w:bCs/>
          <w:color w:val="000000"/>
          <w:szCs w:val="18"/>
          <w:lang w:val="es-ES"/>
        </w:rPr>
        <w:t> </w:t>
      </w:r>
      <w:r w:rsidRPr="00EA0D3A">
        <w:rPr>
          <w:rFonts w:cs="Tahoma"/>
          <w:bCs/>
          <w:color w:val="000000"/>
          <w:szCs w:val="18"/>
          <w:lang w:val="es-ES"/>
        </w:rPr>
        <w:t>esa versión, las obligaciones de pagar los importes debidos y vencidos de las Licencias Cualificadas y la cobertura mantienen su total vigencia.</w:t>
      </w:r>
    </w:p>
    <w:p w:rsidR="008A5B91" w:rsidRPr="00EA0D3A" w:rsidRDefault="008A5B91" w:rsidP="002A01C2">
      <w:pPr>
        <w:tabs>
          <w:tab w:val="left" w:pos="1440"/>
        </w:tabs>
        <w:ind w:left="1440"/>
        <w:rPr>
          <w:rFonts w:cs="Tahoma"/>
          <w:lang w:val="es-ES"/>
        </w:rPr>
      </w:pPr>
    </w:p>
    <w:bookmarkEnd w:id="1627"/>
    <w:bookmarkEnd w:id="1628"/>
    <w:p w:rsidR="002A01C2" w:rsidRPr="00EA0D3A" w:rsidRDefault="005403C8" w:rsidP="002A01C2">
      <w:pPr>
        <w:pStyle w:val="PURBody-Indented"/>
        <w:spacing w:after="60"/>
        <w:ind w:left="720"/>
        <w:rPr>
          <w:rFonts w:ascii="Tahoma" w:hAnsi="Tahoma" w:cs="Tahoma"/>
          <w:lang w:val="es-ES"/>
        </w:rPr>
      </w:pPr>
      <w:r w:rsidRPr="00EA0D3A">
        <w:rPr>
          <w:rFonts w:ascii="Tahoma" w:hAnsi="Tahoma" w:cs="Tahoma"/>
          <w:b/>
          <w:color w:val="000000"/>
          <w:sz w:val="18"/>
          <w:szCs w:val="18"/>
          <w:lang w:val="es-ES"/>
        </w:rPr>
        <w:t>Windows Server 2012 Standard</w:t>
      </w:r>
    </w:p>
    <w:p w:rsidR="005403C8" w:rsidRPr="00EA0D3A" w:rsidRDefault="005403C8" w:rsidP="002A01C2">
      <w:pPr>
        <w:pStyle w:val="PURBody-Indented"/>
        <w:spacing w:after="0"/>
        <w:ind w:left="720"/>
        <w:rPr>
          <w:rFonts w:ascii="Tahoma" w:hAnsi="Tahoma" w:cs="Tahoma"/>
          <w:lang w:val="es-ES"/>
        </w:rPr>
      </w:pPr>
      <w:r w:rsidRPr="00EA0D3A">
        <w:rPr>
          <w:rFonts w:ascii="Tahoma" w:hAnsi="Tahoma" w:cs="Tahoma"/>
          <w:sz w:val="18"/>
          <w:lang w:val="es-ES"/>
        </w:rPr>
        <w:t>Puede ejecutar una instancia de Windows Server Enterprise, Standard o Essentials (la misma o cualquier versión anterior) en lugar de Windows Server 2012 Standard en cualquiera de los OSEs en su servidor licenciado.</w:t>
      </w:r>
    </w:p>
    <w:p w:rsidR="00F745E1" w:rsidRPr="00EA0D3A" w:rsidRDefault="00F745E1" w:rsidP="002A01C2">
      <w:pPr>
        <w:pStyle w:val="ListParagraph"/>
        <w:ind w:left="0"/>
        <w:contextualSpacing w:val="0"/>
        <w:rPr>
          <w:rFonts w:ascii="Tahoma" w:hAnsi="Tahoma" w:cs="Tahoma"/>
          <w:sz w:val="18"/>
          <w:szCs w:val="18"/>
          <w:lang w:val="es-ES"/>
        </w:rPr>
      </w:pPr>
    </w:p>
    <w:p w:rsidR="00103AD5" w:rsidRPr="00EA0D3A" w:rsidRDefault="00103AD5" w:rsidP="002A01C2">
      <w:pPr>
        <w:pStyle w:val="ListParagraph"/>
        <w:ind w:left="0"/>
        <w:contextualSpacing w:val="0"/>
        <w:rPr>
          <w:rFonts w:ascii="Tahoma" w:hAnsi="Tahoma" w:cs="Tahoma"/>
          <w:sz w:val="18"/>
          <w:szCs w:val="18"/>
          <w:lang w:val="es-ES"/>
        </w:rPr>
      </w:pPr>
    </w:p>
    <w:p w:rsidR="00816F76" w:rsidRPr="00EA0D3A" w:rsidRDefault="00F66FB0" w:rsidP="00EF2279">
      <w:pPr>
        <w:pStyle w:val="Heading3"/>
        <w:rPr>
          <w:rFonts w:ascii="Tahoma" w:hAnsi="Tahoma" w:cs="Tahoma"/>
          <w:lang w:val="es-ES"/>
        </w:rPr>
      </w:pPr>
      <w:bookmarkStart w:id="1629" w:name="_119_Windows_Web"/>
      <w:bookmarkStart w:id="1630" w:name="_111_Windows_Web"/>
      <w:bookmarkStart w:id="1631" w:name="_114_Windows_Web"/>
      <w:bookmarkStart w:id="1632" w:name="_Toc336338375"/>
      <w:bookmarkStart w:id="1633" w:name="_Toc360109441"/>
      <w:bookmarkStart w:id="1634" w:name="Srv_111WinSmallBizSVR2011Addon"/>
      <w:bookmarkStart w:id="1635" w:name="Srv_116WinSmallBizSVR2011Addon"/>
      <w:bookmarkStart w:id="1636" w:name="Srv_120WinSmallBizSVR2011Addon"/>
      <w:bookmarkEnd w:id="1612"/>
      <w:bookmarkEnd w:id="1629"/>
      <w:bookmarkEnd w:id="1630"/>
      <w:bookmarkEnd w:id="1631"/>
      <w:r w:rsidRPr="00EA0D3A">
        <w:rPr>
          <w:rFonts w:ascii="Tahoma" w:hAnsi="Tahoma" w:cs="Tahoma"/>
          <w:caps/>
          <w:color w:val="EE6000"/>
          <w:sz w:val="22"/>
          <w:szCs w:val="18"/>
          <w:vertAlign w:val="superscript"/>
          <w:lang w:val="es-ES"/>
        </w:rPr>
        <w:t>114</w:t>
      </w:r>
      <w:r w:rsidRPr="00EA0D3A">
        <w:rPr>
          <w:rFonts w:ascii="Tahoma" w:hAnsi="Tahoma" w:cs="Tahoma"/>
          <w:color w:val="EE6000"/>
          <w:sz w:val="22"/>
          <w:szCs w:val="18"/>
          <w:lang w:val="es-ES"/>
        </w:rPr>
        <w:t xml:space="preserve"> </w:t>
      </w:r>
      <w:r w:rsidRPr="00EA0D3A">
        <w:rPr>
          <w:rFonts w:ascii="Tahoma" w:hAnsi="Tahoma" w:cs="Tahoma"/>
          <w:color w:val="F66400"/>
          <w:sz w:val="22"/>
          <w:lang w:val="es-ES"/>
        </w:rPr>
        <w:t>Windows Web Server</w:t>
      </w:r>
      <w:r w:rsidRPr="00EA0D3A">
        <w:rPr>
          <w:rFonts w:ascii="Tahoma" w:hAnsi="Tahoma" w:cs="Tahoma"/>
          <w:color w:val="F66400"/>
          <w:sz w:val="22"/>
          <w:vertAlign w:val="superscript"/>
          <w:lang w:val="es-ES"/>
        </w:rPr>
        <w:t>®</w:t>
      </w:r>
      <w:r w:rsidRPr="00EA0D3A">
        <w:rPr>
          <w:rFonts w:ascii="Tahoma" w:hAnsi="Tahoma" w:cs="Tahoma"/>
          <w:color w:val="F66400"/>
          <w:sz w:val="22"/>
          <w:lang w:val="es-ES"/>
        </w:rPr>
        <w:t xml:space="preserve"> 2008 R2</w:t>
      </w:r>
      <w:bookmarkEnd w:id="1632"/>
      <w:bookmarkEnd w:id="1633"/>
    </w:p>
    <w:p w:rsidR="00816F76" w:rsidRPr="00EA0D3A" w:rsidRDefault="00816F76" w:rsidP="00CE7FAD">
      <w:pPr>
        <w:rPr>
          <w:rFonts w:cs="Tahoma"/>
          <w:lang w:val="es-ES"/>
        </w:rPr>
      </w:pPr>
    </w:p>
    <w:p w:rsidR="00CE7FAD" w:rsidRPr="00EA0D3A" w:rsidRDefault="00816F76" w:rsidP="00CE7FAD">
      <w:pPr>
        <w:tabs>
          <w:tab w:val="left" w:pos="720"/>
        </w:tabs>
        <w:spacing w:after="60"/>
        <w:ind w:left="720"/>
        <w:rPr>
          <w:rFonts w:cs="Tahoma"/>
          <w:lang w:val="es-ES"/>
        </w:rPr>
      </w:pPr>
      <w:r w:rsidRPr="00EA0D3A">
        <w:rPr>
          <w:rFonts w:cs="Tahoma"/>
          <w:b/>
          <w:color w:val="000000"/>
          <w:lang w:val="es-ES"/>
        </w:rPr>
        <w:t>Concesiones de licencia asociadas con el fin de ciclo de vida de Windows Web Server</w:t>
      </w:r>
    </w:p>
    <w:p w:rsidR="00816F76" w:rsidRPr="00EA0D3A" w:rsidRDefault="00816F76" w:rsidP="00E9055B">
      <w:pPr>
        <w:tabs>
          <w:tab w:val="left" w:pos="720"/>
        </w:tabs>
        <w:ind w:left="720"/>
        <w:rPr>
          <w:rFonts w:cs="Tahoma"/>
          <w:lang w:val="es-ES"/>
        </w:rPr>
      </w:pPr>
      <w:r w:rsidRPr="00EA0D3A">
        <w:rPr>
          <w:rFonts w:cs="Tahoma"/>
          <w:color w:val="000000"/>
          <w:lang w:val="es-ES"/>
        </w:rPr>
        <w:t xml:space="preserve">Windows Server 2008 R2 será la última versión de Windows Web Server. Los clientes de Licencias por Volumen con cobertura de Software Assurance activa para licencias de Windows Web Server 2008 R2 el </w:t>
      </w:r>
      <w:r w:rsidR="00A549F6" w:rsidRPr="00EA0D3A">
        <w:rPr>
          <w:rFonts w:cs="Tahoma"/>
          <w:color w:val="000000"/>
          <w:lang w:val="es-ES"/>
        </w:rPr>
        <w:br/>
      </w:r>
      <w:r w:rsidRPr="00EA0D3A">
        <w:rPr>
          <w:rFonts w:cs="Tahoma"/>
          <w:color w:val="000000"/>
          <w:lang w:val="es-ES"/>
        </w:rPr>
        <w:t>1</w:t>
      </w:r>
      <w:r w:rsidRPr="00EA0D3A">
        <w:rPr>
          <w:rFonts w:cs="Tahoma"/>
          <w:color w:val="000000"/>
          <w:vertAlign w:val="superscript"/>
          <w:lang w:val="es-ES"/>
        </w:rPr>
        <w:t>o</w:t>
      </w:r>
      <w:r w:rsidRPr="00EA0D3A">
        <w:rPr>
          <w:rFonts w:cs="Tahoma"/>
          <w:color w:val="000000"/>
          <w:lang w:val="es-ES"/>
        </w:rPr>
        <w:t xml:space="preserve"> de septiembre de 2012 o en la fecha de primera disponibilidad de Windows Server 2012 para descarga en el</w:t>
      </w:r>
      <w:r w:rsidR="00E9055B" w:rsidRPr="00EA0D3A">
        <w:rPr>
          <w:rFonts w:cs="Tahoma"/>
          <w:color w:val="000000"/>
          <w:lang w:val="es-ES"/>
        </w:rPr>
        <w:t> </w:t>
      </w:r>
      <w:r w:rsidRPr="00EA0D3A">
        <w:rPr>
          <w:rFonts w:cs="Tahoma"/>
          <w:color w:val="000000"/>
          <w:lang w:val="es-ES"/>
        </w:rPr>
        <w:t xml:space="preserve">Centro de Servicios de Licencias por Volumen, lo que ocurra primero, (“Licencias Cualificadas”) estarán autorizados a </w:t>
      </w:r>
      <w:r w:rsidRPr="00EA0D3A">
        <w:rPr>
          <w:rFonts w:eastAsia="Calibri" w:cs="Tahoma"/>
          <w:szCs w:val="18"/>
          <w:lang w:val="es-ES"/>
        </w:rPr>
        <w:t>utilizar el software Windows Server 2012 Standard. Para facilitar dicho uso, por cada dos Licencias Cualificadas que el cliente tenga, se considerará que se le concedió una licencia por procesador de</w:t>
      </w:r>
      <w:r w:rsidR="008A5B91" w:rsidRPr="00EA0D3A">
        <w:rPr>
          <w:rFonts w:eastAsia="Calibri" w:cs="Tahoma"/>
          <w:szCs w:val="18"/>
          <w:lang w:val="es-ES"/>
        </w:rPr>
        <w:t> </w:t>
      </w:r>
      <w:r w:rsidRPr="00EA0D3A">
        <w:rPr>
          <w:rFonts w:eastAsia="Calibri" w:cs="Tahoma"/>
          <w:szCs w:val="18"/>
          <w:lang w:val="es-ES"/>
        </w:rPr>
        <w:t>Windows Server 2012 Standard una vez que esté disponible Windows Server 2012.</w:t>
      </w:r>
    </w:p>
    <w:p w:rsidR="00CE7FAD" w:rsidRPr="00EA0D3A" w:rsidRDefault="00CE7FAD" w:rsidP="00CE7FAD">
      <w:pPr>
        <w:tabs>
          <w:tab w:val="left" w:pos="720"/>
        </w:tabs>
        <w:ind w:left="720"/>
        <w:rPr>
          <w:rFonts w:cs="Tahoma"/>
          <w:lang w:val="es-ES"/>
        </w:rPr>
      </w:pPr>
    </w:p>
    <w:p w:rsidR="00E9055B" w:rsidRPr="00EA0D3A" w:rsidRDefault="00E9055B" w:rsidP="00CE7FAD">
      <w:pPr>
        <w:tabs>
          <w:tab w:val="left" w:pos="720"/>
        </w:tabs>
        <w:ind w:left="720"/>
        <w:rPr>
          <w:rFonts w:cs="Tahoma"/>
          <w:lang w:val="es-ES"/>
        </w:rPr>
      </w:pPr>
    </w:p>
    <w:p w:rsidR="00E9055B" w:rsidRPr="00EA0D3A" w:rsidRDefault="00E9055B" w:rsidP="00CE7FAD">
      <w:pPr>
        <w:tabs>
          <w:tab w:val="left" w:pos="720"/>
        </w:tabs>
        <w:ind w:left="720"/>
        <w:rPr>
          <w:rFonts w:cs="Tahoma"/>
          <w:lang w:val="es-ES"/>
        </w:rPr>
      </w:pPr>
    </w:p>
    <w:p w:rsidR="00E9055B" w:rsidRPr="00EA0D3A" w:rsidRDefault="00E9055B" w:rsidP="00CE7FAD">
      <w:pPr>
        <w:tabs>
          <w:tab w:val="left" w:pos="720"/>
        </w:tabs>
        <w:ind w:left="720"/>
        <w:rPr>
          <w:rFonts w:cs="Tahoma"/>
          <w:lang w:val="es-ES"/>
        </w:rPr>
      </w:pPr>
    </w:p>
    <w:p w:rsidR="00816F76" w:rsidRPr="00EA0D3A" w:rsidRDefault="00816F76" w:rsidP="00346F4B">
      <w:pPr>
        <w:numPr>
          <w:ilvl w:val="0"/>
          <w:numId w:val="56"/>
        </w:numPr>
        <w:tabs>
          <w:tab w:val="clear" w:pos="360"/>
          <w:tab w:val="num" w:pos="1440"/>
        </w:tabs>
        <w:spacing w:after="60"/>
        <w:ind w:left="1440"/>
        <w:rPr>
          <w:rFonts w:cs="Tahoma"/>
          <w:szCs w:val="18"/>
          <w:lang w:val="es-ES"/>
        </w:rPr>
      </w:pPr>
      <w:r w:rsidRPr="00EA0D3A">
        <w:rPr>
          <w:rFonts w:cs="Tahoma"/>
          <w:color w:val="000000"/>
          <w:szCs w:val="18"/>
          <w:lang w:val="es-ES"/>
        </w:rPr>
        <w:t>Si un cliente tiene un número impar de licencias de Servidor Web, el cliente deberá redondearlo al</w:t>
      </w:r>
      <w:r w:rsidR="008A5B91" w:rsidRPr="00EA0D3A">
        <w:rPr>
          <w:rFonts w:cs="Tahoma"/>
          <w:color w:val="000000"/>
          <w:szCs w:val="18"/>
          <w:lang w:val="es-ES"/>
        </w:rPr>
        <w:t> </w:t>
      </w:r>
      <w:r w:rsidRPr="00EA0D3A">
        <w:rPr>
          <w:rFonts w:cs="Tahoma"/>
          <w:color w:val="000000"/>
          <w:szCs w:val="18"/>
          <w:lang w:val="es-ES"/>
        </w:rPr>
        <w:t>número par siguiente para determinar su concesión.</w:t>
      </w:r>
      <w:r w:rsidR="00CE4ED3" w:rsidRPr="00EA0D3A">
        <w:rPr>
          <w:rFonts w:cs="Tahoma"/>
          <w:color w:val="000000"/>
          <w:szCs w:val="18"/>
          <w:lang w:val="es-ES"/>
        </w:rPr>
        <w:t xml:space="preserve"> </w:t>
      </w:r>
      <w:r w:rsidRPr="00EA0D3A">
        <w:rPr>
          <w:rFonts w:cs="Tahoma"/>
          <w:color w:val="000000"/>
          <w:szCs w:val="18"/>
          <w:lang w:val="es-ES"/>
        </w:rPr>
        <w:t>Por ejemplo, se considerará que a un cliente que tiene tres licencias de Servidor Web se le ha concedido un total de dos licencias de</w:t>
      </w:r>
      <w:r w:rsidR="008A5B91" w:rsidRPr="00EA0D3A">
        <w:rPr>
          <w:rFonts w:cs="Tahoma"/>
          <w:color w:val="000000"/>
          <w:szCs w:val="18"/>
          <w:lang w:val="es-ES"/>
        </w:rPr>
        <w:t> </w:t>
      </w:r>
      <w:r w:rsidRPr="00EA0D3A">
        <w:rPr>
          <w:rFonts w:cs="Tahoma"/>
          <w:color w:val="000000"/>
          <w:szCs w:val="18"/>
          <w:lang w:val="es-ES"/>
        </w:rPr>
        <w:t>Windows Server 2012 Standard.</w:t>
      </w:r>
    </w:p>
    <w:p w:rsidR="00816F76" w:rsidRPr="00EA0D3A" w:rsidRDefault="00816F76" w:rsidP="00346F4B">
      <w:pPr>
        <w:numPr>
          <w:ilvl w:val="0"/>
          <w:numId w:val="56"/>
        </w:numPr>
        <w:tabs>
          <w:tab w:val="clear" w:pos="360"/>
          <w:tab w:val="num" w:pos="1440"/>
        </w:tabs>
        <w:spacing w:after="60"/>
        <w:ind w:left="1440"/>
        <w:rPr>
          <w:rFonts w:cs="Tahoma"/>
          <w:szCs w:val="18"/>
          <w:lang w:val="es-ES"/>
        </w:rPr>
      </w:pPr>
      <w:r w:rsidRPr="00EA0D3A">
        <w:rPr>
          <w:rFonts w:eastAsia="Calibri" w:cs="Tahoma"/>
          <w:szCs w:val="18"/>
          <w:lang w:val="es-ES"/>
        </w:rPr>
        <w:t>En el momento de actualizar a Windows Server 2012 Standard conforme a esta concesión, las</w:t>
      </w:r>
      <w:r w:rsidR="008A5B91" w:rsidRPr="00EA0D3A">
        <w:rPr>
          <w:rFonts w:eastAsia="Calibri" w:cs="Tahoma"/>
          <w:szCs w:val="18"/>
          <w:lang w:val="es-ES"/>
        </w:rPr>
        <w:t> </w:t>
      </w:r>
      <w:r w:rsidRPr="00EA0D3A">
        <w:rPr>
          <w:rFonts w:eastAsia="Calibri" w:cs="Tahoma"/>
          <w:szCs w:val="18"/>
          <w:lang w:val="es-ES"/>
        </w:rPr>
        <w:t>licencias de Windows Web Server 2008 R2 existentes del cliente seguirán siendo válidas.</w:t>
      </w:r>
    </w:p>
    <w:p w:rsidR="00816F76" w:rsidRPr="00EA0D3A" w:rsidRDefault="00816F76"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es-ES"/>
        </w:rPr>
      </w:pPr>
      <w:r w:rsidRPr="00EA0D3A">
        <w:rPr>
          <w:rFonts w:ascii="Tahoma" w:eastAsia="Calibri" w:hAnsi="Tahoma" w:cs="Tahoma"/>
          <w:sz w:val="18"/>
          <w:szCs w:val="18"/>
          <w:lang w:val="es-ES"/>
        </w:rPr>
        <w:t>Las licencias adquiridas en virtud de esta concesión incluirán cobertura de Software Assurance.</w:t>
      </w:r>
      <w:r w:rsidR="00CE4ED3" w:rsidRPr="00EA0D3A">
        <w:rPr>
          <w:rFonts w:ascii="Tahoma" w:eastAsia="Calibri" w:hAnsi="Tahoma" w:cs="Tahoma"/>
          <w:sz w:val="18"/>
          <w:szCs w:val="18"/>
          <w:lang w:val="es-ES"/>
        </w:rPr>
        <w:t xml:space="preserve"> </w:t>
      </w:r>
      <w:r w:rsidRPr="00EA0D3A">
        <w:rPr>
          <w:rFonts w:ascii="Tahoma" w:eastAsia="Calibri" w:hAnsi="Tahoma" w:cs="Tahoma"/>
          <w:sz w:val="18"/>
          <w:szCs w:val="18"/>
          <w:lang w:val="es-ES"/>
        </w:rPr>
        <w:t>Esta cobertura expirará cuando expire la cobertura correspondiente de las Licencias Cualificadas.</w:t>
      </w:r>
    </w:p>
    <w:p w:rsidR="00816F76" w:rsidRPr="00EA0D3A" w:rsidRDefault="00816F76"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es-ES"/>
        </w:rPr>
      </w:pPr>
      <w:r w:rsidRPr="00EA0D3A">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816F76" w:rsidRPr="00EA0D3A" w:rsidRDefault="00816F76" w:rsidP="00346F4B">
      <w:pPr>
        <w:numPr>
          <w:ilvl w:val="0"/>
          <w:numId w:val="56"/>
        </w:numPr>
        <w:tabs>
          <w:tab w:val="clear" w:pos="360"/>
          <w:tab w:val="num" w:pos="1440"/>
        </w:tabs>
        <w:spacing w:after="60"/>
        <w:ind w:left="1440"/>
        <w:rPr>
          <w:rFonts w:cs="Tahoma"/>
          <w:szCs w:val="18"/>
          <w:lang w:val="es-ES"/>
        </w:rPr>
      </w:pPr>
      <w:r w:rsidRPr="00EA0D3A">
        <w:rPr>
          <w:rFonts w:cs="Tahoma"/>
          <w:szCs w:val="18"/>
          <w:lang w:val="es-ES"/>
        </w:rPr>
        <w:t xml:space="preserve">Las licencias de </w:t>
      </w:r>
      <w:r w:rsidRPr="00EA0D3A">
        <w:rPr>
          <w:rFonts w:cs="Tahoma"/>
          <w:color w:val="000000"/>
          <w:szCs w:val="18"/>
          <w:lang w:val="es-ES"/>
        </w:rPr>
        <w:t xml:space="preserve">Windows Web Server 2008 R2 </w:t>
      </w:r>
      <w:r w:rsidRPr="00EA0D3A">
        <w:rPr>
          <w:rFonts w:cs="Tahoma"/>
          <w:bCs/>
          <w:color w:val="000000"/>
          <w:szCs w:val="18"/>
          <w:lang w:val="es-ES"/>
        </w:rPr>
        <w:t xml:space="preserve">adquiridas posteriormente en virtud del mismo periodo de inscripción como parte de un proceso “true up” programado del cliente de Enterprise, Enterprise Subscription, Open Value Subscription o EES también son Licencias Cualificadas para efectos de la concesión anterior. </w:t>
      </w:r>
    </w:p>
    <w:p w:rsidR="00816F76" w:rsidRPr="00EA0D3A" w:rsidRDefault="00816F76" w:rsidP="00346F4B">
      <w:pPr>
        <w:numPr>
          <w:ilvl w:val="0"/>
          <w:numId w:val="56"/>
        </w:numPr>
        <w:tabs>
          <w:tab w:val="clear" w:pos="360"/>
          <w:tab w:val="num" w:pos="1440"/>
        </w:tabs>
        <w:spacing w:after="60"/>
        <w:ind w:left="1440"/>
        <w:rPr>
          <w:rFonts w:cs="Tahoma"/>
          <w:szCs w:val="18"/>
          <w:lang w:val="es-ES"/>
        </w:rPr>
      </w:pPr>
      <w:r w:rsidRPr="00EA0D3A">
        <w:rPr>
          <w:rFonts w:cs="Tahoma"/>
          <w:bCs/>
          <w:color w:val="000000"/>
          <w:szCs w:val="18"/>
          <w:lang w:val="es-ES"/>
        </w:rPr>
        <w:t>No obstante la concesión de licencias de Windows Server 2012 Standard y cualquier actualización a</w:t>
      </w:r>
      <w:r w:rsidR="00A549F6" w:rsidRPr="00EA0D3A">
        <w:rPr>
          <w:rFonts w:cs="Tahoma"/>
          <w:bCs/>
          <w:color w:val="000000"/>
          <w:szCs w:val="18"/>
          <w:lang w:val="es-ES"/>
        </w:rPr>
        <w:t> </w:t>
      </w:r>
      <w:r w:rsidRPr="00EA0D3A">
        <w:rPr>
          <w:rFonts w:cs="Tahoma"/>
          <w:bCs/>
          <w:color w:val="000000"/>
          <w:szCs w:val="18"/>
          <w:lang w:val="es-ES"/>
        </w:rPr>
        <w:t>esa versión, las obligaciones de pagar los importes debidos y vencidos de las Licencias Cualificadas y la cobertura mantienen su total vigencia.</w:t>
      </w:r>
    </w:p>
    <w:p w:rsidR="00CE7FAD" w:rsidRPr="00EA0D3A" w:rsidRDefault="00CE7FAD" w:rsidP="00CE7FAD">
      <w:pPr>
        <w:ind w:left="1440"/>
        <w:rPr>
          <w:rFonts w:cs="Tahoma"/>
          <w:lang w:val="es-ES"/>
        </w:rPr>
      </w:pPr>
    </w:p>
    <w:p w:rsidR="00CE7FAD" w:rsidRPr="00EA0D3A" w:rsidRDefault="00816F76" w:rsidP="00CE7FAD">
      <w:pPr>
        <w:spacing w:after="60"/>
        <w:ind w:left="720"/>
        <w:rPr>
          <w:rFonts w:cs="Tahoma"/>
          <w:lang w:val="es-ES"/>
        </w:rPr>
      </w:pPr>
      <w:r w:rsidRPr="00EA0D3A">
        <w:rPr>
          <w:rFonts w:eastAsia="Calibri" w:cs="Tahoma"/>
          <w:b/>
          <w:szCs w:val="18"/>
          <w:lang w:val="es-ES"/>
        </w:rPr>
        <w:t>Información adicional sobre el uso de Windows Server 2012 como Servidor Web</w:t>
      </w:r>
    </w:p>
    <w:p w:rsidR="00816F76" w:rsidRPr="00EA0D3A" w:rsidRDefault="00816F76" w:rsidP="00CE7FAD">
      <w:pPr>
        <w:ind w:left="720"/>
        <w:rPr>
          <w:rFonts w:cs="Tahoma"/>
          <w:lang w:val="es-ES"/>
        </w:rPr>
      </w:pPr>
      <w:r w:rsidRPr="00EA0D3A">
        <w:rPr>
          <w:rFonts w:eastAsia="Calibri" w:cs="Tahoma"/>
          <w:szCs w:val="18"/>
          <w:lang w:val="es-ES"/>
        </w:rPr>
        <w:t xml:space="preserve">Cuando se utilice Windows Server 2012 Standard o Datacenter como Servidor Web no necesita licencias CAL para acceder al software. Una </w:t>
      </w:r>
      <w:r w:rsidRPr="00EA0D3A">
        <w:rPr>
          <w:rFonts w:cs="Tahoma"/>
          <w:lang w:val="es-ES"/>
        </w:rPr>
        <w:t>“Carga de Trabajo Web” es una carga de trabajo en la que</w:t>
      </w:r>
      <w:r w:rsidRPr="00EA0D3A">
        <w:rPr>
          <w:rFonts w:cs="Tahoma"/>
          <w:bCs/>
          <w:lang w:val="es-ES"/>
        </w:rPr>
        <w:t xml:space="preserve"> </w:t>
      </w:r>
      <w:r w:rsidRPr="00EA0D3A">
        <w:rPr>
          <w:rFonts w:cs="Tahoma"/>
          <w:lang w:val="es-ES"/>
        </w:rPr>
        <w:t>el software se utiliza como servidor front-end web para el desarrollo y la implementación de páginas web accesibles a través de Internet, sitios web, aplicaciones web y servicios web y servicio de correo con protocolo POP3 y acceso a contenido, información y aplicaciones a través del software no</w:t>
      </w:r>
      <w:r w:rsidRPr="00EA0D3A">
        <w:rPr>
          <w:rFonts w:cs="Tahoma"/>
          <w:u w:val="single"/>
          <w:lang w:val="es-ES"/>
        </w:rPr>
        <w:t xml:space="preserve"> </w:t>
      </w:r>
      <w:r w:rsidRPr="00EA0D3A">
        <w:rPr>
          <w:rFonts w:cs="Tahoma"/>
          <w:lang w:val="es-ES"/>
        </w:rPr>
        <w:t>se limita a sus empleados.</w:t>
      </w:r>
      <w:r w:rsidR="00CE4ED3" w:rsidRPr="00EA0D3A">
        <w:rPr>
          <w:rFonts w:cs="Tahoma"/>
          <w:lang w:val="es-ES"/>
        </w:rPr>
        <w:t xml:space="preserve"> </w:t>
      </w:r>
      <w:r w:rsidRPr="00EA0D3A">
        <w:rPr>
          <w:rFonts w:eastAsia="Calibri" w:cs="Tahoma"/>
          <w:szCs w:val="18"/>
          <w:lang w:val="es-ES"/>
        </w:rPr>
        <w:t>Consulte</w:t>
      </w:r>
      <w:r w:rsidR="00A549F6" w:rsidRPr="00EA0D3A">
        <w:rPr>
          <w:rFonts w:eastAsia="Calibri" w:cs="Tahoma"/>
          <w:szCs w:val="18"/>
          <w:lang w:val="es-ES"/>
        </w:rPr>
        <w:t> </w:t>
      </w:r>
      <w:r w:rsidRPr="00EA0D3A">
        <w:rPr>
          <w:rFonts w:eastAsia="Calibri" w:cs="Tahoma"/>
          <w:szCs w:val="18"/>
          <w:lang w:val="es-ES"/>
        </w:rPr>
        <w:t>los Derechos de Uso de los Productos para obtener detalles adicionales.</w:t>
      </w:r>
      <w:r w:rsidR="00CE4ED3" w:rsidRPr="00EA0D3A">
        <w:rPr>
          <w:rFonts w:eastAsia="Calibri" w:cs="Tahoma"/>
          <w:szCs w:val="18"/>
          <w:lang w:val="es-ES"/>
        </w:rPr>
        <w:t xml:space="preserve"> </w:t>
      </w:r>
    </w:p>
    <w:p w:rsidR="00816F76" w:rsidRPr="00EA0D3A" w:rsidRDefault="00816F76" w:rsidP="00CE7FAD">
      <w:pPr>
        <w:rPr>
          <w:rFonts w:cs="Tahoma"/>
          <w:lang w:val="es-ES"/>
        </w:rPr>
      </w:pPr>
    </w:p>
    <w:p w:rsidR="002512D3" w:rsidRPr="00EA0D3A" w:rsidRDefault="002512D3">
      <w:pPr>
        <w:rPr>
          <w:rFonts w:cs="Tahoma"/>
          <w:lang w:val="es-ES"/>
        </w:rPr>
      </w:pPr>
      <w:bookmarkStart w:id="1637" w:name="_Toc336338376"/>
    </w:p>
    <w:p w:rsidR="00532ABF" w:rsidRPr="009B6021" w:rsidRDefault="00F66FB0" w:rsidP="007B35CE">
      <w:pPr>
        <w:pStyle w:val="Heading2"/>
        <w:keepNext/>
        <w:ind w:hanging="720"/>
        <w:rPr>
          <w:rFonts w:ascii="Tahoma" w:hAnsi="Tahoma" w:cs="Tahoma"/>
        </w:rPr>
      </w:pPr>
      <w:bookmarkStart w:id="1638" w:name="_112_Windows_Small_1"/>
      <w:bookmarkStart w:id="1639" w:name="_115_Windows_Small"/>
      <w:bookmarkStart w:id="1640" w:name="_Toc360109442"/>
      <w:bookmarkEnd w:id="1638"/>
      <w:bookmarkEnd w:id="1639"/>
      <w:r w:rsidRPr="009B6021">
        <w:rPr>
          <w:rFonts w:ascii="Tahoma" w:hAnsi="Tahoma" w:cs="Tahoma"/>
          <w:caps/>
          <w:color w:val="F8701C"/>
          <w:sz w:val="22"/>
          <w:szCs w:val="22"/>
          <w:vertAlign w:val="superscript"/>
        </w:rPr>
        <w:t>115</w:t>
      </w:r>
      <w:r w:rsidRPr="009B6021">
        <w:rPr>
          <w:rFonts w:ascii="Tahoma" w:hAnsi="Tahoma" w:cs="Tahoma"/>
          <w:color w:val="F8701C"/>
          <w:sz w:val="22"/>
          <w:szCs w:val="22"/>
        </w:rPr>
        <w:t xml:space="preserve"> Windows Small Business Server (SBS) 2008 Premium</w:t>
      </w:r>
      <w:bookmarkEnd w:id="1637"/>
      <w:bookmarkEnd w:id="1640"/>
    </w:p>
    <w:bookmarkEnd w:id="1634"/>
    <w:bookmarkEnd w:id="1635"/>
    <w:bookmarkEnd w:id="1636"/>
    <w:p w:rsidR="00515A83" w:rsidRPr="009B6021" w:rsidRDefault="00515A83" w:rsidP="007B35CE">
      <w:pPr>
        <w:keepNext/>
        <w:ind w:left="907"/>
        <w:rPr>
          <w:rFonts w:cs="Tahoma"/>
        </w:rPr>
      </w:pPr>
    </w:p>
    <w:p w:rsidR="00532ABF" w:rsidRPr="00EA0D3A" w:rsidRDefault="00532ABF" w:rsidP="00376D4B">
      <w:pPr>
        <w:ind w:left="720"/>
        <w:rPr>
          <w:rFonts w:cs="Tahoma"/>
          <w:lang w:val="es-ES"/>
        </w:rPr>
      </w:pPr>
      <w:r w:rsidRPr="00EA0D3A">
        <w:rPr>
          <w:rFonts w:cs="Tahoma"/>
          <w:lang w:val="es-ES"/>
        </w:rPr>
        <w:t>Los Clientes con cobertura de Software Assurance activa para sus licencias de SBS 2008 Premium a partir del 1 de enero de 2011 son elegibles para actualizar y utilizar software SBS 2011 Standard y del Complemento de SBS 2011 Premium (o cualquier versión posterior de ese software disponible durante el periodo actual de la cobertura de Software) en lugar de su software SBS 2008 Premium. Por cada Licencia de SBS 2008 Premium que tenga un Cliente a partir del 1 de enero de 2011, se considerará que el Cliente dispone de una licencia para cada SBS 2011 Standard y Complemento de SBS 2011 Premium con cobertura de Software Assurance activa.</w:t>
      </w:r>
      <w:r w:rsidR="00CE4ED3" w:rsidRPr="00EA0D3A">
        <w:rPr>
          <w:rFonts w:cs="Tahoma"/>
          <w:lang w:val="es-ES"/>
        </w:rPr>
        <w:t xml:space="preserve"> </w:t>
      </w:r>
    </w:p>
    <w:p w:rsidR="00532ABF" w:rsidRPr="00EA0D3A" w:rsidRDefault="00532ABF" w:rsidP="00376D4B">
      <w:pPr>
        <w:ind w:left="720"/>
        <w:rPr>
          <w:rFonts w:cs="Tahoma"/>
          <w:lang w:val="es-ES"/>
        </w:rPr>
      </w:pPr>
    </w:p>
    <w:p w:rsidR="00532ABF" w:rsidRPr="00EA0D3A" w:rsidRDefault="00532ABF" w:rsidP="00376D4B">
      <w:pPr>
        <w:ind w:left="720"/>
        <w:rPr>
          <w:rFonts w:cs="Tahoma"/>
          <w:lang w:val="es-ES"/>
        </w:rPr>
      </w:pPr>
      <w:r w:rsidRPr="00EA0D3A">
        <w:rPr>
          <w:rFonts w:cs="Tahoma"/>
          <w:lang w:val="es-ES"/>
        </w:rPr>
        <w:t xml:space="preserve">Los Clientes con cobertura de Software Assurance activa para CAL Suite de SBS 2008 para Usuarios y Dispositivos Premium a partir del 1 de enero de 2011 son elegibles para tener acceso a software de SBS 2011 Standard y del Complemento de SBS 2011 Premium (y cualquier versión posterior de ese software disponible durante el periodo actual de la cobertura de Software Assurance). Por cada CAL Suite de SBS 2008 para Usuarios y Dispositivos Premium cualificada que tenga un Cliente a partir del 1 de enero de 2011, se considerará que el Cliente dispone de CAL Suite de SBS 2011 y una CAL Suite de Complemento de SBS 2011 Premium con cobertura de Software Assurance. </w:t>
      </w:r>
    </w:p>
    <w:p w:rsidR="00532ABF" w:rsidRPr="00EA0D3A" w:rsidRDefault="00532ABF" w:rsidP="00376D4B">
      <w:pPr>
        <w:ind w:left="720"/>
        <w:rPr>
          <w:rFonts w:cs="Tahoma"/>
          <w:lang w:val="es-ES"/>
        </w:rPr>
      </w:pPr>
    </w:p>
    <w:p w:rsidR="00532ABF" w:rsidRPr="00EA0D3A" w:rsidRDefault="00532ABF" w:rsidP="00376D4B">
      <w:pPr>
        <w:ind w:left="720"/>
        <w:rPr>
          <w:rFonts w:cs="Tahoma"/>
          <w:spacing w:val="-2"/>
          <w:lang w:val="es-ES"/>
        </w:rPr>
      </w:pPr>
      <w:r w:rsidRPr="00EA0D3A">
        <w:rPr>
          <w:rFonts w:cs="Tahoma"/>
          <w:spacing w:val="-2"/>
          <w:lang w:val="es-ES"/>
        </w:rPr>
        <w:t>El derecho a utilizar el software en virtud de esta oferta expira cuando expire el derecho a utilizar el software en virtud de las licencias cualificadas. El uso que realice un cliente del software concedido en virtud de esta oferta estará sujeto a los términos y condiciones del contrato de Licencias por Volumen del cliente, los Derechos de Uso de los Productos para SBS 2011 Standard y el Complemento de SBS 2011 Premium y los presentes términos y condiciones. Esta nota de condiciones del producto junto con la prueba de las licencias cualificadas documentan los derechos concedidos en virtud de esta oferta. Cuando expire la cobertura de la licencia cualificada, el cliente será elegible para renovar Software Assurance para las licencias y CAL Suites del Complemento de SBS Premium.</w:t>
      </w:r>
    </w:p>
    <w:p w:rsidR="00296B89" w:rsidRPr="00EA0D3A" w:rsidRDefault="00296B89" w:rsidP="00EF2279">
      <w:pPr>
        <w:ind w:left="900"/>
        <w:rPr>
          <w:rFonts w:cs="Tahoma"/>
          <w:lang w:val="es-ES"/>
        </w:rPr>
      </w:pPr>
    </w:p>
    <w:p w:rsidR="00D16723" w:rsidRPr="00EA0D3A" w:rsidRDefault="00D16723">
      <w:pPr>
        <w:rPr>
          <w:rFonts w:cs="Tahoma"/>
          <w:lang w:val="es-ES"/>
        </w:rPr>
      </w:pPr>
      <w:bookmarkStart w:id="1641" w:name="_119_Windows_Small"/>
      <w:bookmarkStart w:id="1642" w:name="_100_SBS_2008"/>
      <w:bookmarkStart w:id="1643" w:name="_101_SBS_2008"/>
      <w:bookmarkStart w:id="1644" w:name="_105_SBS_2008"/>
      <w:bookmarkStart w:id="1645" w:name="_125_Windows_Web"/>
      <w:bookmarkEnd w:id="1641"/>
      <w:bookmarkEnd w:id="1642"/>
      <w:bookmarkEnd w:id="1643"/>
      <w:bookmarkEnd w:id="1644"/>
      <w:bookmarkEnd w:id="1645"/>
    </w:p>
    <w:p w:rsidR="00E06578" w:rsidRPr="009B6021" w:rsidRDefault="00F66FB0" w:rsidP="00EF2279">
      <w:pPr>
        <w:pStyle w:val="Heading2"/>
        <w:ind w:left="0"/>
        <w:rPr>
          <w:rFonts w:ascii="Tahoma" w:hAnsi="Tahoma" w:cs="Tahoma"/>
        </w:rPr>
      </w:pPr>
      <w:bookmarkStart w:id="1646" w:name="_122_Windows_Small"/>
      <w:bookmarkStart w:id="1647" w:name="_120_Windows_Small"/>
      <w:bookmarkStart w:id="1648" w:name="_110_Windows_Small"/>
      <w:bookmarkStart w:id="1649" w:name="_116_CAL_Suite"/>
      <w:bookmarkStart w:id="1650" w:name="_Toc336338378"/>
      <w:bookmarkStart w:id="1651" w:name="_Toc360109443"/>
      <w:bookmarkEnd w:id="1646"/>
      <w:bookmarkEnd w:id="1647"/>
      <w:bookmarkEnd w:id="1648"/>
      <w:bookmarkEnd w:id="1649"/>
      <w:r w:rsidRPr="009B6021">
        <w:rPr>
          <w:rFonts w:ascii="Tahoma" w:hAnsi="Tahoma" w:cs="Tahoma"/>
          <w:caps/>
          <w:color w:val="EE6000"/>
          <w:sz w:val="22"/>
          <w:szCs w:val="18"/>
          <w:vertAlign w:val="superscript"/>
        </w:rPr>
        <w:t xml:space="preserve">116 </w:t>
      </w:r>
      <w:r w:rsidRPr="009B6021">
        <w:rPr>
          <w:rFonts w:ascii="Tahoma" w:hAnsi="Tahoma" w:cs="Tahoma"/>
          <w:color w:val="F8701C"/>
          <w:sz w:val="22"/>
          <w:szCs w:val="22"/>
        </w:rPr>
        <w:t>CAL Suite de Windows Small Business Server (SBS) 2011</w:t>
      </w:r>
      <w:bookmarkEnd w:id="1650"/>
      <w:bookmarkEnd w:id="1651"/>
    </w:p>
    <w:p w:rsidR="00E06578" w:rsidRPr="009B6021" w:rsidRDefault="00E06578" w:rsidP="000F0F4D">
      <w:pPr>
        <w:ind w:left="900"/>
        <w:rPr>
          <w:rFonts w:cs="Tahoma"/>
        </w:rPr>
      </w:pPr>
    </w:p>
    <w:p w:rsidR="000F0F4D" w:rsidRPr="00EA0D3A" w:rsidRDefault="00836655" w:rsidP="000F0F4D">
      <w:pPr>
        <w:spacing w:after="60"/>
        <w:ind w:left="720"/>
        <w:rPr>
          <w:rFonts w:cs="Tahoma"/>
          <w:lang w:val="es-ES"/>
        </w:rPr>
      </w:pPr>
      <w:r w:rsidRPr="00EA0D3A">
        <w:rPr>
          <w:rFonts w:cs="Tahoma"/>
          <w:b/>
          <w:color w:val="000000"/>
          <w:lang w:val="es-ES"/>
        </w:rPr>
        <w:t>Concesiones de licencia asociadas con el fin de ciclo de vida de CAL Suite de SBS 2011</w:t>
      </w:r>
    </w:p>
    <w:p w:rsidR="00836655" w:rsidRPr="00EA0D3A" w:rsidRDefault="00836655" w:rsidP="000F0F4D">
      <w:pPr>
        <w:ind w:left="720"/>
        <w:rPr>
          <w:rFonts w:cs="Tahoma"/>
          <w:lang w:val="es-ES"/>
        </w:rPr>
      </w:pPr>
      <w:r w:rsidRPr="00EA0D3A">
        <w:rPr>
          <w:rFonts w:cs="Tahoma"/>
          <w:lang w:val="es-ES"/>
        </w:rPr>
        <w:t xml:space="preserve">Los Clientes con cobertura de Software Assurance para CAL Suite de SBS 2011 (“licencias CAL Cualificadas”) son elegibles para acceder al software Windows Server Standard y Exchange Server 2010. </w:t>
      </w:r>
      <w:r w:rsidRPr="00EA0D3A">
        <w:rPr>
          <w:rFonts w:eastAsia="Calibri" w:cs="Tahoma"/>
          <w:szCs w:val="18"/>
          <w:lang w:val="es-ES"/>
        </w:rPr>
        <w:t xml:space="preserve">Para facilitar dicho acceso, por cada licencia CAL Cualificada que el Cliente tenga, se considerará que se le concedió una licencia CAL de Windows Server y otra de Exchange Server 2010, como se muestra en la siguiente tabla. </w:t>
      </w:r>
    </w:p>
    <w:p w:rsidR="000F0F4D" w:rsidRPr="00EA0D3A" w:rsidRDefault="000F0F4D" w:rsidP="00155B9B">
      <w:pPr>
        <w:rPr>
          <w:rFonts w:cs="Tahoma"/>
          <w:sz w:val="16"/>
          <w:szCs w:val="16"/>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20"/>
        <w:gridCol w:w="4050"/>
      </w:tblGrid>
      <w:tr w:rsidR="00836655" w:rsidRPr="009B6021" w:rsidTr="00112216">
        <w:tc>
          <w:tcPr>
            <w:tcW w:w="432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B6021" w:rsidRDefault="00836655" w:rsidP="000A5032">
            <w:pPr>
              <w:spacing w:after="200" w:line="276" w:lineRule="auto"/>
              <w:rPr>
                <w:rFonts w:eastAsia="Calibri" w:cs="Tahoma"/>
                <w:szCs w:val="18"/>
              </w:rPr>
            </w:pPr>
            <w:r w:rsidRPr="009B6021">
              <w:rPr>
                <w:rFonts w:cs="Tahoma"/>
                <w:b/>
                <w:color w:val="000000"/>
              </w:rPr>
              <w:t>Licencias cualificadas</w:t>
            </w:r>
          </w:p>
        </w:tc>
        <w:tc>
          <w:tcPr>
            <w:tcW w:w="405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B6021" w:rsidRDefault="00836655" w:rsidP="000A5032">
            <w:pPr>
              <w:spacing w:after="200" w:line="276" w:lineRule="auto"/>
              <w:rPr>
                <w:rFonts w:eastAsia="Calibri" w:cs="Tahoma"/>
                <w:szCs w:val="18"/>
              </w:rPr>
            </w:pPr>
            <w:r w:rsidRPr="009B6021">
              <w:rPr>
                <w:rFonts w:cs="Tahoma"/>
                <w:b/>
                <w:color w:val="000000"/>
              </w:rPr>
              <w:t>Concesión de Licencias</w:t>
            </w:r>
          </w:p>
        </w:tc>
      </w:tr>
      <w:tr w:rsidR="00836655" w:rsidRPr="00EA0D3A" w:rsidTr="00112216">
        <w:tc>
          <w:tcPr>
            <w:tcW w:w="4320" w:type="dxa"/>
            <w:tcBorders>
              <w:top w:val="single" w:sz="4" w:space="0" w:color="auto"/>
              <w:left w:val="single" w:sz="4" w:space="0" w:color="auto"/>
              <w:bottom w:val="single" w:sz="4" w:space="0" w:color="auto"/>
              <w:right w:val="single" w:sz="4" w:space="0" w:color="auto"/>
            </w:tcBorders>
            <w:shd w:val="clear" w:color="auto" w:fill="auto"/>
            <w:hideMark/>
          </w:tcPr>
          <w:p w:rsidR="00836655" w:rsidRPr="00EA0D3A" w:rsidRDefault="00836655" w:rsidP="001C3ED5">
            <w:pPr>
              <w:spacing w:line="276" w:lineRule="auto"/>
              <w:rPr>
                <w:rFonts w:eastAsia="Calibri" w:cs="Tahoma"/>
                <w:szCs w:val="18"/>
                <w:lang w:val="es-ES"/>
              </w:rPr>
            </w:pPr>
            <w:r w:rsidRPr="00EA0D3A">
              <w:rPr>
                <w:rFonts w:eastAsia="Calibri" w:cs="Tahoma"/>
                <w:szCs w:val="18"/>
                <w:lang w:val="es-ES"/>
              </w:rPr>
              <w:t>CAL Suite de SBS 2011 con cobertura de Software Assurance hasta el 31 de julio de</w:t>
            </w:r>
            <w:r w:rsidR="001C3ED5" w:rsidRPr="00EA0D3A">
              <w:rPr>
                <w:rFonts w:eastAsia="Calibri" w:cs="Tahoma"/>
                <w:szCs w:val="18"/>
                <w:lang w:val="es-ES"/>
              </w:rPr>
              <w:t> </w:t>
            </w:r>
            <w:r w:rsidRPr="00EA0D3A">
              <w:rPr>
                <w:rFonts w:eastAsia="Calibri" w:cs="Tahoma"/>
                <w:szCs w:val="18"/>
                <w:lang w:val="es-ES"/>
              </w:rPr>
              <w:t>2012</w:t>
            </w:r>
          </w:p>
        </w:tc>
        <w:tc>
          <w:tcPr>
            <w:tcW w:w="4050" w:type="dxa"/>
            <w:tcBorders>
              <w:top w:val="single" w:sz="4" w:space="0" w:color="auto"/>
              <w:left w:val="single" w:sz="4" w:space="0" w:color="auto"/>
              <w:bottom w:val="single" w:sz="4" w:space="0" w:color="auto"/>
              <w:right w:val="single" w:sz="4" w:space="0" w:color="auto"/>
            </w:tcBorders>
            <w:shd w:val="clear" w:color="auto" w:fill="auto"/>
            <w:hideMark/>
          </w:tcPr>
          <w:p w:rsidR="00836655" w:rsidRPr="00EA0D3A" w:rsidRDefault="00836655" w:rsidP="00CA14C9">
            <w:pPr>
              <w:spacing w:line="276" w:lineRule="auto"/>
              <w:rPr>
                <w:rFonts w:cs="Tahoma"/>
                <w:lang w:val="pt-BR"/>
              </w:rPr>
            </w:pPr>
            <w:r w:rsidRPr="00EA0D3A">
              <w:rPr>
                <w:rFonts w:eastAsia="Calibri" w:cs="Tahoma"/>
                <w:szCs w:val="18"/>
                <w:lang w:val="pt-BR"/>
              </w:rPr>
              <w:t>Licencia CAL de Windows Server 2008 R2</w:t>
            </w:r>
          </w:p>
          <w:p w:rsidR="00836655" w:rsidRPr="00EA0D3A" w:rsidRDefault="00836655" w:rsidP="00CA14C9">
            <w:pPr>
              <w:spacing w:line="276" w:lineRule="auto"/>
              <w:rPr>
                <w:rFonts w:eastAsia="Calibri" w:cs="Tahoma"/>
                <w:szCs w:val="18"/>
                <w:lang w:val="pt-BR"/>
              </w:rPr>
            </w:pPr>
            <w:r w:rsidRPr="00EA0D3A">
              <w:rPr>
                <w:rFonts w:eastAsia="Calibri" w:cs="Tahoma"/>
                <w:szCs w:val="18"/>
                <w:lang w:val="pt-BR"/>
              </w:rPr>
              <w:t>Licencia CAL de Exchange Server 2010</w:t>
            </w:r>
          </w:p>
        </w:tc>
      </w:tr>
      <w:tr w:rsidR="00836655" w:rsidRPr="009B6021" w:rsidTr="00112216">
        <w:tc>
          <w:tcPr>
            <w:tcW w:w="432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B6021" w:rsidRDefault="00836655" w:rsidP="00CA14C9">
            <w:pPr>
              <w:spacing w:line="276" w:lineRule="auto"/>
              <w:rPr>
                <w:rFonts w:eastAsia="Calibri" w:cs="Tahoma"/>
                <w:szCs w:val="18"/>
              </w:rPr>
            </w:pPr>
            <w:r w:rsidRPr="009B6021">
              <w:rPr>
                <w:rFonts w:eastAsia="Calibri" w:cs="Tahoma"/>
                <w:szCs w:val="18"/>
              </w:rPr>
              <w:t>CAL Suite de SBS 2011 con cobertura de Software Assurance a partir del 1 de agosto de 2012</w:t>
            </w:r>
          </w:p>
        </w:tc>
        <w:tc>
          <w:tcPr>
            <w:tcW w:w="405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B6021" w:rsidRDefault="00836655" w:rsidP="00CA14C9">
            <w:pPr>
              <w:spacing w:line="276" w:lineRule="auto"/>
              <w:rPr>
                <w:rFonts w:cs="Tahoma"/>
              </w:rPr>
            </w:pPr>
            <w:r w:rsidRPr="009B6021">
              <w:rPr>
                <w:rFonts w:eastAsia="Calibri" w:cs="Tahoma"/>
                <w:szCs w:val="18"/>
              </w:rPr>
              <w:t>Licencia CAL de Windows Server 2012 con Software Assurance</w:t>
            </w:r>
          </w:p>
          <w:p w:rsidR="00836655" w:rsidRPr="009B6021" w:rsidRDefault="00836655" w:rsidP="00CA14C9">
            <w:pPr>
              <w:spacing w:line="276" w:lineRule="auto"/>
              <w:rPr>
                <w:rFonts w:eastAsia="Calibri" w:cs="Tahoma"/>
                <w:szCs w:val="18"/>
              </w:rPr>
            </w:pPr>
            <w:r w:rsidRPr="009B6021">
              <w:rPr>
                <w:rFonts w:eastAsia="Calibri" w:cs="Tahoma"/>
                <w:szCs w:val="18"/>
              </w:rPr>
              <w:t>CAL de Exchange Server 2010 Standard con Software Assurance</w:t>
            </w:r>
          </w:p>
        </w:tc>
      </w:tr>
    </w:tbl>
    <w:p w:rsidR="000F0F4D" w:rsidRPr="00112216" w:rsidRDefault="000F0F4D" w:rsidP="000F0F4D">
      <w:pPr>
        <w:pStyle w:val="ListParagraph"/>
        <w:contextualSpacing w:val="0"/>
        <w:rPr>
          <w:rFonts w:ascii="Tahoma" w:hAnsi="Tahoma" w:cs="Tahoma"/>
          <w:sz w:val="16"/>
          <w:szCs w:val="16"/>
        </w:rPr>
      </w:pPr>
    </w:p>
    <w:p w:rsidR="00836655" w:rsidRPr="00EA0D3A" w:rsidRDefault="00836655" w:rsidP="000F0F4D">
      <w:pPr>
        <w:pStyle w:val="ListParagraph"/>
        <w:contextualSpacing w:val="0"/>
        <w:rPr>
          <w:rFonts w:ascii="Tahoma" w:hAnsi="Tahoma" w:cs="Tahoma"/>
          <w:sz w:val="18"/>
          <w:szCs w:val="18"/>
          <w:lang w:val="es-ES"/>
        </w:rPr>
      </w:pPr>
      <w:r w:rsidRPr="00EA0D3A">
        <w:rPr>
          <w:rFonts w:ascii="Tahoma" w:eastAsia="Calibri" w:hAnsi="Tahoma" w:cs="Tahoma"/>
          <w:sz w:val="18"/>
          <w:szCs w:val="18"/>
          <w:lang w:val="es-ES"/>
        </w:rPr>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w:t>
      </w:r>
      <w:r w:rsidR="008A5B91" w:rsidRPr="00EA0D3A">
        <w:rPr>
          <w:rFonts w:ascii="Tahoma" w:eastAsia="Calibri" w:hAnsi="Tahoma" w:cs="Tahoma"/>
          <w:sz w:val="18"/>
          <w:szCs w:val="18"/>
          <w:lang w:val="es-ES"/>
        </w:rPr>
        <w:t> </w:t>
      </w:r>
      <w:r w:rsidRPr="00EA0D3A">
        <w:rPr>
          <w:rFonts w:ascii="Tahoma" w:eastAsia="Calibri" w:hAnsi="Tahoma" w:cs="Tahoma"/>
          <w:sz w:val="18"/>
          <w:szCs w:val="18"/>
          <w:lang w:val="es-ES"/>
        </w:rPr>
        <w:t>las licencias CAL concedidas hasta el 31 de diciembre</w:t>
      </w:r>
      <w:r w:rsidRPr="00EA0D3A">
        <w:rPr>
          <w:rFonts w:ascii="Tahoma" w:eastAsia="Calibri" w:hAnsi="Tahoma" w:cs="Tahoma"/>
          <w:sz w:val="18"/>
          <w:szCs w:val="18"/>
          <w:vertAlign w:val="superscript"/>
          <w:lang w:val="es-ES"/>
        </w:rPr>
        <w:t xml:space="preserve"> de</w:t>
      </w:r>
      <w:r w:rsidRPr="00EA0D3A">
        <w:rPr>
          <w:rFonts w:ascii="Tahoma" w:eastAsia="Calibri" w:hAnsi="Tahoma" w:cs="Tahoma"/>
          <w:sz w:val="18"/>
          <w:szCs w:val="18"/>
          <w:lang w:val="es-ES"/>
        </w:rPr>
        <w:t xml:space="preserve"> 2012 en virtud de esta oferta. Los clientes con Software Assurance para licencias CAL Cualificadas que vencen en julio de 2012 se les permite adquirir Software Assurance de las licencias CAL concedidas hasta el 31 de diciembre</w:t>
      </w:r>
      <w:r w:rsidRPr="00EA0D3A">
        <w:rPr>
          <w:rFonts w:ascii="Tahoma" w:eastAsia="Calibri" w:hAnsi="Tahoma" w:cs="Tahoma"/>
          <w:sz w:val="18"/>
          <w:szCs w:val="18"/>
          <w:vertAlign w:val="superscript"/>
          <w:lang w:val="es-ES"/>
        </w:rPr>
        <w:t xml:space="preserve"> de</w:t>
      </w:r>
      <w:r w:rsidRPr="00EA0D3A">
        <w:rPr>
          <w:rFonts w:ascii="Tahoma" w:eastAsia="Calibri" w:hAnsi="Tahoma" w:cs="Tahoma"/>
          <w:sz w:val="18"/>
          <w:szCs w:val="18"/>
          <w:lang w:val="es-ES"/>
        </w:rPr>
        <w:t xml:space="preserve"> 2012 según esta oferta.</w:t>
      </w:r>
    </w:p>
    <w:p w:rsidR="000F0F4D" w:rsidRPr="00EA0D3A" w:rsidRDefault="000F0F4D" w:rsidP="000F0F4D">
      <w:pPr>
        <w:pStyle w:val="ListParagraph"/>
        <w:contextualSpacing w:val="0"/>
        <w:rPr>
          <w:rFonts w:ascii="Tahoma" w:hAnsi="Tahoma" w:cs="Tahoma"/>
          <w:sz w:val="16"/>
          <w:szCs w:val="16"/>
          <w:lang w:val="es-ES"/>
        </w:rPr>
      </w:pPr>
    </w:p>
    <w:p w:rsidR="00836655" w:rsidRPr="00EA0D3A" w:rsidRDefault="00836655" w:rsidP="000F0F4D">
      <w:pPr>
        <w:pStyle w:val="ListParagraph"/>
        <w:contextualSpacing w:val="0"/>
        <w:rPr>
          <w:rFonts w:ascii="Tahoma" w:hAnsi="Tahoma" w:cs="Tahoma"/>
          <w:sz w:val="18"/>
          <w:szCs w:val="18"/>
          <w:lang w:val="es-ES"/>
        </w:rPr>
      </w:pPr>
      <w:r w:rsidRPr="00EA0D3A">
        <w:rPr>
          <w:rFonts w:ascii="Tahoma" w:eastAsia="Calibri" w:hAnsi="Tahoma" w:cs="Tahoma"/>
          <w:sz w:val="18"/>
          <w:szCs w:val="18"/>
          <w:lang w:val="es-ES"/>
        </w:rPr>
        <w:t>Si los clientes adquirieron derechos perpetuos conforme a CALs Cualificadas, las CALs adquiridas conforme a</w:t>
      </w:r>
      <w:r w:rsidR="008A5B91" w:rsidRPr="00EA0D3A">
        <w:rPr>
          <w:rFonts w:ascii="Tahoma" w:eastAsia="Calibri" w:hAnsi="Tahoma" w:cs="Tahoma"/>
          <w:sz w:val="18"/>
          <w:szCs w:val="18"/>
          <w:lang w:val="es-ES"/>
        </w:rPr>
        <w:t> </w:t>
      </w:r>
      <w:r w:rsidRPr="00EA0D3A">
        <w:rPr>
          <w:rFonts w:ascii="Tahoma" w:eastAsia="Calibri" w:hAnsi="Tahoma" w:cs="Tahoma"/>
          <w:sz w:val="18"/>
          <w:szCs w:val="18"/>
          <w:lang w:val="es-ES"/>
        </w:rPr>
        <w:t>esta concesión también son perpetuas; de lo contrario, las CALs adquiridas conforme a esta concesión expirarán cuando lo hagan las CALs Cualificadas.</w:t>
      </w:r>
    </w:p>
    <w:p w:rsidR="000F0F4D" w:rsidRPr="00EA0D3A" w:rsidRDefault="000F0F4D" w:rsidP="000F0F4D">
      <w:pPr>
        <w:pStyle w:val="ListParagraph"/>
        <w:contextualSpacing w:val="0"/>
        <w:rPr>
          <w:rFonts w:ascii="Tahoma" w:hAnsi="Tahoma" w:cs="Tahoma"/>
          <w:sz w:val="16"/>
          <w:szCs w:val="16"/>
          <w:lang w:val="es-ES"/>
        </w:rPr>
      </w:pPr>
    </w:p>
    <w:p w:rsidR="00836655" w:rsidRPr="00EA0D3A" w:rsidRDefault="00836655" w:rsidP="000F0F4D">
      <w:pPr>
        <w:pStyle w:val="ListParagraph"/>
        <w:contextualSpacing w:val="0"/>
        <w:rPr>
          <w:rFonts w:ascii="Tahoma" w:hAnsi="Tahoma" w:cs="Tahoma"/>
          <w:sz w:val="18"/>
          <w:szCs w:val="18"/>
          <w:lang w:val="es-ES"/>
        </w:rPr>
      </w:pPr>
      <w:r w:rsidRPr="00EA0D3A">
        <w:rPr>
          <w:rFonts w:ascii="Tahoma" w:eastAsia="Calibri" w:hAnsi="Tahoma" w:cs="Tahoma"/>
          <w:sz w:val="18"/>
          <w:szCs w:val="18"/>
          <w:lang w:val="es-ES"/>
        </w:rPr>
        <w:t>Para cada CAL Cualificada adquirida según Open Value Subscription, un cliente puede realizar una compra completa de una CAL Suite de SBS 2011 según su cotización o:</w:t>
      </w:r>
    </w:p>
    <w:p w:rsidR="000F0F4D" w:rsidRPr="00EA0D3A" w:rsidRDefault="000F0F4D" w:rsidP="000F0F4D">
      <w:pPr>
        <w:pStyle w:val="ListParagraph"/>
        <w:contextualSpacing w:val="0"/>
        <w:rPr>
          <w:rFonts w:ascii="Tahoma" w:hAnsi="Tahoma" w:cs="Tahoma"/>
          <w:sz w:val="16"/>
          <w:szCs w:val="16"/>
          <w:lang w:val="es-ES"/>
        </w:rPr>
      </w:pPr>
    </w:p>
    <w:p w:rsidR="00836655" w:rsidRPr="00EA0D3A" w:rsidRDefault="00836655" w:rsidP="00112216">
      <w:pPr>
        <w:pStyle w:val="ListParagraph"/>
        <w:numPr>
          <w:ilvl w:val="1"/>
          <w:numId w:val="100"/>
        </w:numPr>
        <w:tabs>
          <w:tab w:val="clear" w:pos="1440"/>
        </w:tabs>
        <w:spacing w:after="30"/>
        <w:ind w:left="1800"/>
        <w:contextualSpacing w:val="0"/>
        <w:rPr>
          <w:rFonts w:ascii="Tahoma" w:hAnsi="Tahoma" w:cs="Tahoma"/>
          <w:sz w:val="18"/>
          <w:szCs w:val="18"/>
          <w:lang w:val="es-ES"/>
        </w:rPr>
      </w:pPr>
      <w:r w:rsidRPr="00EA0D3A">
        <w:rPr>
          <w:rFonts w:ascii="Tahoma" w:eastAsia="Calibri" w:hAnsi="Tahoma" w:cs="Tahoma"/>
          <w:sz w:val="18"/>
          <w:szCs w:val="18"/>
          <w:lang w:val="es-ES"/>
        </w:rPr>
        <w:t>Una licencia CAL para Windows Server 2012 y otra para Exchange Server 2010 Standard para los contratos que expiren a partir del 1 de agosto</w:t>
      </w:r>
      <w:r w:rsidRPr="00EA0D3A">
        <w:rPr>
          <w:rFonts w:ascii="Tahoma" w:eastAsia="Calibri" w:hAnsi="Tahoma" w:cs="Tahoma"/>
          <w:sz w:val="18"/>
          <w:szCs w:val="18"/>
          <w:vertAlign w:val="superscript"/>
          <w:lang w:val="es-ES"/>
        </w:rPr>
        <w:t xml:space="preserve"> de</w:t>
      </w:r>
      <w:r w:rsidRPr="00EA0D3A">
        <w:rPr>
          <w:rFonts w:ascii="Tahoma" w:eastAsia="Calibri" w:hAnsi="Tahoma" w:cs="Tahoma"/>
          <w:sz w:val="18"/>
          <w:szCs w:val="18"/>
          <w:lang w:val="es-ES"/>
        </w:rPr>
        <w:t xml:space="preserve"> 2012 y</w:t>
      </w:r>
    </w:p>
    <w:p w:rsidR="00836655" w:rsidRPr="00EA0D3A" w:rsidRDefault="00836655" w:rsidP="00112216">
      <w:pPr>
        <w:pStyle w:val="ListParagraph"/>
        <w:numPr>
          <w:ilvl w:val="1"/>
          <w:numId w:val="100"/>
        </w:numPr>
        <w:tabs>
          <w:tab w:val="clear" w:pos="1440"/>
        </w:tabs>
        <w:spacing w:after="30"/>
        <w:ind w:left="1800"/>
        <w:contextualSpacing w:val="0"/>
        <w:rPr>
          <w:rFonts w:ascii="Tahoma" w:hAnsi="Tahoma" w:cs="Tahoma"/>
          <w:sz w:val="18"/>
          <w:szCs w:val="18"/>
          <w:lang w:val="es-ES"/>
        </w:rPr>
      </w:pPr>
      <w:r w:rsidRPr="00EA0D3A">
        <w:rPr>
          <w:rFonts w:ascii="Tahoma" w:eastAsia="Calibri" w:hAnsi="Tahoma" w:cs="Tahoma"/>
          <w:sz w:val="18"/>
          <w:szCs w:val="18"/>
          <w:lang w:val="es-ES"/>
        </w:rPr>
        <w:t>Una CAL para Windows Server 2008 y otra para Exchange Server 2010 Standard para los contratos que expiren en julio de 2012.</w:t>
      </w:r>
    </w:p>
    <w:p w:rsidR="000F0F4D" w:rsidRPr="00EA0D3A" w:rsidRDefault="000F0F4D" w:rsidP="000F0F4D">
      <w:pPr>
        <w:ind w:left="720"/>
        <w:rPr>
          <w:rFonts w:cs="Tahoma"/>
          <w:sz w:val="16"/>
          <w:szCs w:val="16"/>
          <w:lang w:val="es-ES"/>
        </w:rPr>
      </w:pPr>
    </w:p>
    <w:p w:rsidR="00836655" w:rsidRPr="00EA0D3A" w:rsidRDefault="00836655" w:rsidP="00740BEA">
      <w:pPr>
        <w:ind w:left="720"/>
        <w:rPr>
          <w:rFonts w:cs="Tahoma"/>
          <w:lang w:val="es-ES"/>
        </w:rPr>
      </w:pPr>
      <w:r w:rsidRPr="00EA0D3A">
        <w:rPr>
          <w:rFonts w:eastAsia="Calibri" w:cs="Tahoma"/>
          <w:szCs w:val="18"/>
          <w:lang w:val="es-ES"/>
        </w:rPr>
        <w:t>En el momento de utilizar la licencia CAL de Windows Server y la licencia CAL de Exchange Server 2010 Standard conforme a esta concesión, las licencias CAL Cualificadas de CAL Suite de SBS 2011 existentes de</w:t>
      </w:r>
      <w:r w:rsidR="00740BEA" w:rsidRPr="00EA0D3A">
        <w:rPr>
          <w:rFonts w:eastAsia="Calibri" w:cs="Tahoma"/>
          <w:szCs w:val="18"/>
          <w:lang w:val="es-ES"/>
        </w:rPr>
        <w:t> </w:t>
      </w:r>
      <w:r w:rsidRPr="00EA0D3A">
        <w:rPr>
          <w:rFonts w:eastAsia="Calibri" w:cs="Tahoma"/>
          <w:szCs w:val="18"/>
          <w:lang w:val="es-ES"/>
        </w:rPr>
        <w:t>los clientes ya no serán válidas.</w:t>
      </w:r>
    </w:p>
    <w:p w:rsidR="000F0F4D" w:rsidRPr="00EA0D3A" w:rsidRDefault="000F0F4D" w:rsidP="000F0F4D">
      <w:pPr>
        <w:ind w:left="720"/>
        <w:rPr>
          <w:rFonts w:cs="Tahoma"/>
          <w:sz w:val="16"/>
          <w:szCs w:val="16"/>
          <w:lang w:val="es-ES"/>
        </w:rPr>
      </w:pPr>
    </w:p>
    <w:p w:rsidR="00836655" w:rsidRPr="00EA0D3A" w:rsidRDefault="00836655" w:rsidP="000F0F4D">
      <w:pPr>
        <w:ind w:left="720"/>
        <w:rPr>
          <w:rFonts w:cs="Tahoma"/>
          <w:lang w:val="es-ES"/>
        </w:rPr>
      </w:pPr>
      <w:r w:rsidRPr="00EA0D3A">
        <w:rPr>
          <w:rFonts w:cs="Tahoma"/>
          <w:lang w:val="es-ES"/>
        </w:rPr>
        <w:t xml:space="preserve">La </w:t>
      </w:r>
      <w:r w:rsidRPr="00EA0D3A">
        <w:rPr>
          <w:rFonts w:cs="Tahoma"/>
          <w:color w:val="000000"/>
          <w:lang w:val="es-ES"/>
        </w:rPr>
        <w:t>CAL Suite de SBS 2011</w:t>
      </w:r>
      <w:r w:rsidRPr="00EA0D3A">
        <w:rPr>
          <w:rFonts w:cs="Tahoma"/>
          <w:bCs/>
          <w:color w:val="000000"/>
          <w:szCs w:val="18"/>
          <w:lang w:val="es-ES"/>
        </w:rPr>
        <w:t xml:space="preserve"> adquirida posteriormente en virtud del mismo periodo de inscripción como parte de un proceso “true up” programado del cliente de Open Value Subscription o EES también son licencias CAL Cualificadas para efectos de la concesión anterior.</w:t>
      </w:r>
      <w:r w:rsidRPr="00EA0D3A">
        <w:rPr>
          <w:rFonts w:eastAsia="Calibri" w:cs="Tahoma"/>
          <w:szCs w:val="18"/>
          <w:lang w:val="es-ES"/>
        </w:rPr>
        <w:t xml:space="preserve"> </w:t>
      </w:r>
    </w:p>
    <w:p w:rsidR="009B1D83" w:rsidRPr="00EA0D3A" w:rsidRDefault="009B1D83" w:rsidP="000F0F4D">
      <w:pPr>
        <w:ind w:left="900"/>
        <w:rPr>
          <w:rFonts w:cs="Tahoma"/>
          <w:sz w:val="16"/>
          <w:szCs w:val="16"/>
          <w:lang w:val="es-ES"/>
        </w:rPr>
      </w:pPr>
    </w:p>
    <w:p w:rsidR="00586FCE" w:rsidRPr="00EA0D3A" w:rsidRDefault="00586FCE" w:rsidP="000F0F4D">
      <w:pPr>
        <w:ind w:left="900"/>
        <w:rPr>
          <w:rFonts w:cs="Tahoma"/>
          <w:sz w:val="16"/>
          <w:szCs w:val="16"/>
          <w:lang w:val="es-ES"/>
        </w:rPr>
      </w:pPr>
    </w:p>
    <w:p w:rsidR="00E06578" w:rsidRPr="009B6021" w:rsidRDefault="00F66FB0" w:rsidP="00EF2279">
      <w:pPr>
        <w:pStyle w:val="Heading2"/>
        <w:ind w:left="0"/>
        <w:rPr>
          <w:rFonts w:ascii="Tahoma" w:hAnsi="Tahoma" w:cs="Tahoma"/>
        </w:rPr>
      </w:pPr>
      <w:bookmarkStart w:id="1652" w:name="_124_Windows_Small"/>
      <w:bookmarkStart w:id="1653" w:name="_112_Windows_Small"/>
      <w:bookmarkStart w:id="1654" w:name="_117_CAL_Suite"/>
      <w:bookmarkStart w:id="1655" w:name="_Toc336338380"/>
      <w:bookmarkStart w:id="1656" w:name="_Toc360109444"/>
      <w:bookmarkEnd w:id="1652"/>
      <w:bookmarkEnd w:id="1653"/>
      <w:bookmarkEnd w:id="1654"/>
      <w:r w:rsidRPr="009B6021">
        <w:rPr>
          <w:rFonts w:ascii="Tahoma" w:hAnsi="Tahoma" w:cs="Tahoma"/>
          <w:caps/>
          <w:color w:val="EE6000"/>
          <w:sz w:val="22"/>
          <w:szCs w:val="18"/>
          <w:vertAlign w:val="superscript"/>
        </w:rPr>
        <w:t>117</w:t>
      </w:r>
      <w:r w:rsidRPr="009B6021">
        <w:rPr>
          <w:rFonts w:ascii="Tahoma" w:hAnsi="Tahoma" w:cs="Tahoma"/>
          <w:color w:val="EE6000"/>
          <w:sz w:val="22"/>
          <w:szCs w:val="18"/>
        </w:rPr>
        <w:t xml:space="preserve"> </w:t>
      </w:r>
      <w:r w:rsidRPr="009B6021">
        <w:rPr>
          <w:rFonts w:ascii="Tahoma" w:hAnsi="Tahoma" w:cs="Tahoma"/>
          <w:color w:val="F8701C"/>
          <w:sz w:val="22"/>
          <w:szCs w:val="22"/>
        </w:rPr>
        <w:t>CAL Suite del Complemento de Windows Small Business Server (SBS) 2011</w:t>
      </w:r>
      <w:bookmarkEnd w:id="1655"/>
      <w:bookmarkEnd w:id="1656"/>
    </w:p>
    <w:p w:rsidR="00E06578" w:rsidRPr="009B6021" w:rsidRDefault="00E06578" w:rsidP="00910113">
      <w:pPr>
        <w:ind w:left="720"/>
        <w:rPr>
          <w:rFonts w:cs="Tahoma"/>
        </w:rPr>
      </w:pPr>
    </w:p>
    <w:p w:rsidR="00910113" w:rsidRPr="00EA0D3A" w:rsidRDefault="00836655" w:rsidP="00910113">
      <w:pPr>
        <w:spacing w:after="60"/>
        <w:ind w:left="720"/>
        <w:rPr>
          <w:rFonts w:cs="Tahoma"/>
          <w:lang w:val="es-ES"/>
        </w:rPr>
      </w:pPr>
      <w:r w:rsidRPr="00EA0D3A">
        <w:rPr>
          <w:rFonts w:cs="Tahoma"/>
          <w:b/>
          <w:color w:val="000000"/>
          <w:lang w:val="es-ES"/>
        </w:rPr>
        <w:t>Concesiones de licencia asociadas con el fin de ciclo de vida de CAL Suite del Complemento de SBS 2011 Premium</w:t>
      </w:r>
    </w:p>
    <w:p w:rsidR="002512D3" w:rsidRPr="00EA0D3A" w:rsidRDefault="00836655" w:rsidP="00003601">
      <w:pPr>
        <w:ind w:left="720"/>
        <w:rPr>
          <w:rFonts w:cs="Tahoma"/>
          <w:lang w:val="es-ES"/>
        </w:rPr>
      </w:pPr>
      <w:r w:rsidRPr="00EA0D3A">
        <w:rPr>
          <w:rFonts w:cs="Tahoma"/>
          <w:lang w:val="es-ES"/>
        </w:rPr>
        <w:t>Los clientes con cobertura de Software Assurance para CAL Suite del Complemento de SBS 2011 Premium (“licencias CAL Cualificadas”) son elegibles para acceder a software de Windows Server Standard y SQL Server 2012 Standard. Por cada CAL Suite del Complemento de SBS 2011 Premium cualificada que tenga un Cliente a partir del 1 de agosto</w:t>
      </w:r>
      <w:r w:rsidRPr="00EA0D3A">
        <w:rPr>
          <w:rFonts w:cs="Tahoma"/>
          <w:vertAlign w:val="superscript"/>
          <w:lang w:val="es-ES"/>
        </w:rPr>
        <w:t xml:space="preserve"> de</w:t>
      </w:r>
      <w:r w:rsidRPr="00EA0D3A">
        <w:rPr>
          <w:rFonts w:cs="Tahoma"/>
          <w:lang w:val="es-ES"/>
        </w:rPr>
        <w:t xml:space="preserve"> 2012, se considerará que el Cliente dispone de una licencia CAL de Windows Server 2012 y una licencia CAL de SQL Server 2012 con cobertura de Software Assurance. </w:t>
      </w:r>
      <w:r w:rsidRPr="00EA0D3A">
        <w:rPr>
          <w:rFonts w:eastAsia="Calibri" w:cs="Tahoma"/>
          <w:szCs w:val="18"/>
          <w:lang w:val="es-ES"/>
        </w:rPr>
        <w:t xml:space="preserve">Para facilitar dicho uso, por cada licencia Cualificada que el cliente tenga, se considerará que se le concedió una licencia CAL para Windows Server y otra para SQL Server 2012 (licenciado según el modelo de licencias de Servidor/CAL), como se muestra en la siguiente tabla. </w:t>
      </w:r>
    </w:p>
    <w:p w:rsidR="00836655" w:rsidRPr="00EA0D3A" w:rsidRDefault="00836655" w:rsidP="00910113">
      <w:pPr>
        <w:ind w:left="720"/>
        <w:rPr>
          <w:rFonts w:cs="Tahoma"/>
          <w:lang w:val="es-ES"/>
        </w:rPr>
      </w:pPr>
    </w:p>
    <w:p w:rsidR="00910113" w:rsidRPr="00EA0D3A" w:rsidRDefault="00910113" w:rsidP="00910113">
      <w:pPr>
        <w:ind w:left="72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5"/>
        <w:gridCol w:w="4657"/>
      </w:tblGrid>
      <w:tr w:rsidR="00836655" w:rsidRPr="009B6021"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B6021" w:rsidRDefault="00836655" w:rsidP="000A5032">
            <w:pPr>
              <w:spacing w:after="200" w:line="276" w:lineRule="auto"/>
              <w:rPr>
                <w:rFonts w:eastAsia="Calibri" w:cs="Tahoma"/>
                <w:szCs w:val="18"/>
              </w:rPr>
            </w:pPr>
            <w:r w:rsidRPr="009B6021">
              <w:rPr>
                <w:rFonts w:cs="Tahoma"/>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B6021" w:rsidRDefault="00836655" w:rsidP="000A5032">
            <w:pPr>
              <w:spacing w:after="200" w:line="276" w:lineRule="auto"/>
              <w:rPr>
                <w:rFonts w:eastAsia="Calibri" w:cs="Tahoma"/>
                <w:szCs w:val="18"/>
              </w:rPr>
            </w:pPr>
            <w:r w:rsidRPr="009B6021">
              <w:rPr>
                <w:rFonts w:cs="Tahoma"/>
                <w:b/>
                <w:color w:val="000000"/>
              </w:rPr>
              <w:t>Concesión de Licencias</w:t>
            </w:r>
          </w:p>
        </w:tc>
      </w:tr>
      <w:tr w:rsidR="00836655" w:rsidRPr="009B6021"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EA0D3A" w:rsidRDefault="00836655" w:rsidP="00CA14C9">
            <w:pPr>
              <w:spacing w:line="276" w:lineRule="auto"/>
              <w:rPr>
                <w:rFonts w:eastAsia="Calibri" w:cs="Tahoma"/>
                <w:szCs w:val="18"/>
                <w:lang w:val="es-ES"/>
              </w:rPr>
            </w:pPr>
            <w:r w:rsidRPr="00EA0D3A">
              <w:rPr>
                <w:rFonts w:eastAsia="Calibri" w:cs="Tahoma"/>
                <w:szCs w:val="18"/>
                <w:lang w:val="es-ES"/>
              </w:rPr>
              <w:t>CAL Suite del Complemento de SBS 2011 Premium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EA0D3A" w:rsidRDefault="00836655" w:rsidP="00CA14C9">
            <w:pPr>
              <w:spacing w:line="276" w:lineRule="auto"/>
              <w:rPr>
                <w:rFonts w:cs="Tahoma"/>
                <w:lang w:val="pt-BR"/>
              </w:rPr>
            </w:pPr>
            <w:r w:rsidRPr="00EA0D3A">
              <w:rPr>
                <w:rFonts w:eastAsia="Calibri" w:cs="Tahoma"/>
                <w:szCs w:val="18"/>
                <w:lang w:val="pt-BR"/>
              </w:rPr>
              <w:t>Licencia CAL de Windows Server 2008 R2</w:t>
            </w:r>
          </w:p>
          <w:p w:rsidR="00836655" w:rsidRPr="009B6021" w:rsidRDefault="00836655" w:rsidP="00CA14C9">
            <w:pPr>
              <w:spacing w:line="276" w:lineRule="auto"/>
              <w:rPr>
                <w:rFonts w:eastAsia="Calibri" w:cs="Tahoma"/>
                <w:szCs w:val="18"/>
              </w:rPr>
            </w:pPr>
            <w:r w:rsidRPr="009B6021">
              <w:rPr>
                <w:rFonts w:eastAsia="Calibri" w:cs="Tahoma"/>
                <w:szCs w:val="18"/>
              </w:rPr>
              <w:t>Licencia CAL de SQL Server 2012</w:t>
            </w:r>
          </w:p>
        </w:tc>
      </w:tr>
      <w:tr w:rsidR="00836655" w:rsidRPr="009B6021"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B6021" w:rsidRDefault="00836655" w:rsidP="00CA14C9">
            <w:pPr>
              <w:spacing w:line="276" w:lineRule="auto"/>
              <w:rPr>
                <w:rFonts w:eastAsia="Calibri" w:cs="Tahoma"/>
                <w:szCs w:val="18"/>
              </w:rPr>
            </w:pPr>
            <w:r w:rsidRPr="009B6021">
              <w:rPr>
                <w:rFonts w:eastAsia="Calibri" w:cs="Tahoma"/>
                <w:szCs w:val="18"/>
              </w:rPr>
              <w:t>CAL Suite del Complemento de SBS 2011 Premium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B6021" w:rsidRDefault="00836655" w:rsidP="00CA14C9">
            <w:pPr>
              <w:spacing w:line="276" w:lineRule="auto"/>
              <w:rPr>
                <w:rFonts w:cs="Tahoma"/>
              </w:rPr>
            </w:pPr>
            <w:r w:rsidRPr="009B6021">
              <w:rPr>
                <w:rFonts w:eastAsia="Calibri" w:cs="Tahoma"/>
                <w:szCs w:val="18"/>
              </w:rPr>
              <w:t>Licencia CAL de Windows Server 2012 con Software Assurance</w:t>
            </w:r>
          </w:p>
          <w:p w:rsidR="00836655" w:rsidRPr="009B6021" w:rsidRDefault="00836655" w:rsidP="00CA14C9">
            <w:pPr>
              <w:spacing w:line="276" w:lineRule="auto"/>
              <w:rPr>
                <w:rFonts w:eastAsia="Calibri" w:cs="Tahoma"/>
                <w:szCs w:val="18"/>
              </w:rPr>
            </w:pPr>
            <w:r w:rsidRPr="009B6021">
              <w:rPr>
                <w:rFonts w:eastAsia="Calibri" w:cs="Tahoma"/>
                <w:szCs w:val="18"/>
              </w:rPr>
              <w:t>Licencia CAL de SQL Server 2012 con Software Assurance</w:t>
            </w:r>
          </w:p>
        </w:tc>
      </w:tr>
    </w:tbl>
    <w:p w:rsidR="00836655" w:rsidRPr="009B6021" w:rsidRDefault="00836655" w:rsidP="00910113">
      <w:pPr>
        <w:rPr>
          <w:rFonts w:cs="Tahoma"/>
        </w:rPr>
      </w:pPr>
      <w:r w:rsidRPr="009B6021">
        <w:rPr>
          <w:rFonts w:eastAsia="Calibri" w:cs="Tahoma"/>
          <w:szCs w:val="18"/>
        </w:rPr>
        <w:t xml:space="preserve"> </w:t>
      </w:r>
    </w:p>
    <w:p w:rsidR="00836655" w:rsidRPr="00EA0D3A" w:rsidRDefault="00836655" w:rsidP="00910113">
      <w:pPr>
        <w:pStyle w:val="ListParagraph"/>
        <w:contextualSpacing w:val="0"/>
        <w:rPr>
          <w:rFonts w:ascii="Tahoma" w:hAnsi="Tahoma" w:cs="Tahoma"/>
          <w:sz w:val="18"/>
          <w:szCs w:val="18"/>
          <w:lang w:val="es-ES"/>
        </w:rPr>
      </w:pPr>
      <w:r w:rsidRPr="00EA0D3A">
        <w:rPr>
          <w:rFonts w:ascii="Tahoma" w:eastAsia="Calibri" w:hAnsi="Tahoma" w:cs="Tahoma"/>
          <w:sz w:val="18"/>
          <w:szCs w:val="18"/>
          <w:lang w:val="es-ES"/>
        </w:rPr>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w:t>
      </w:r>
      <w:r w:rsidR="00CF3B2B" w:rsidRPr="00EA0D3A">
        <w:rPr>
          <w:rFonts w:ascii="Tahoma" w:eastAsia="Calibri" w:hAnsi="Tahoma" w:cs="Tahoma"/>
          <w:sz w:val="18"/>
          <w:szCs w:val="18"/>
          <w:lang w:val="es-ES"/>
        </w:rPr>
        <w:t> </w:t>
      </w:r>
      <w:r w:rsidRPr="00EA0D3A">
        <w:rPr>
          <w:rFonts w:ascii="Tahoma" w:eastAsia="Calibri" w:hAnsi="Tahoma" w:cs="Tahoma"/>
          <w:sz w:val="18"/>
          <w:szCs w:val="18"/>
          <w:lang w:val="es-ES"/>
        </w:rPr>
        <w:t>las licencias CAL concedidas hasta el 31 de diciembre</w:t>
      </w:r>
      <w:r w:rsidRPr="00EA0D3A">
        <w:rPr>
          <w:rFonts w:ascii="Tahoma" w:eastAsia="Calibri" w:hAnsi="Tahoma" w:cs="Tahoma"/>
          <w:sz w:val="18"/>
          <w:szCs w:val="18"/>
          <w:vertAlign w:val="superscript"/>
          <w:lang w:val="es-ES"/>
        </w:rPr>
        <w:t xml:space="preserve"> de</w:t>
      </w:r>
      <w:r w:rsidRPr="00EA0D3A">
        <w:rPr>
          <w:rFonts w:ascii="Tahoma" w:eastAsia="Calibri" w:hAnsi="Tahoma" w:cs="Tahoma"/>
          <w:sz w:val="18"/>
          <w:szCs w:val="18"/>
          <w:lang w:val="es-ES"/>
        </w:rPr>
        <w:t xml:space="preserve"> 2012 según esta oferta.</w:t>
      </w:r>
      <w:r w:rsidR="00CE4ED3" w:rsidRPr="00EA0D3A">
        <w:rPr>
          <w:rFonts w:ascii="Tahoma" w:eastAsia="Calibri" w:hAnsi="Tahoma" w:cs="Tahoma"/>
          <w:sz w:val="18"/>
          <w:szCs w:val="18"/>
          <w:lang w:val="es-ES"/>
        </w:rPr>
        <w:t xml:space="preserve"> </w:t>
      </w:r>
      <w:r w:rsidRPr="00EA0D3A">
        <w:rPr>
          <w:rFonts w:ascii="Tahoma" w:eastAsia="Calibri" w:hAnsi="Tahoma" w:cs="Tahoma"/>
          <w:sz w:val="18"/>
          <w:szCs w:val="18"/>
          <w:lang w:val="es-ES"/>
        </w:rPr>
        <w:t>Los clientes con Software Assurance para licencias CAL Cualificadas que vencen en julio de 2012 se les permite adquirir Software Assurance de las licencias CAL concedidas hasta el 31 de diciembre</w:t>
      </w:r>
      <w:r w:rsidRPr="00EA0D3A">
        <w:rPr>
          <w:rFonts w:ascii="Tahoma" w:eastAsia="Calibri" w:hAnsi="Tahoma" w:cs="Tahoma"/>
          <w:sz w:val="18"/>
          <w:szCs w:val="18"/>
          <w:vertAlign w:val="superscript"/>
          <w:lang w:val="es-ES"/>
        </w:rPr>
        <w:t xml:space="preserve"> de</w:t>
      </w:r>
      <w:r w:rsidRPr="00EA0D3A">
        <w:rPr>
          <w:rFonts w:ascii="Tahoma" w:eastAsia="Calibri" w:hAnsi="Tahoma" w:cs="Tahoma"/>
          <w:sz w:val="18"/>
          <w:szCs w:val="18"/>
          <w:lang w:val="es-ES"/>
        </w:rPr>
        <w:t xml:space="preserve"> 2012 según esta oferta.</w:t>
      </w:r>
    </w:p>
    <w:p w:rsidR="00910113" w:rsidRPr="00EA0D3A" w:rsidRDefault="00910113" w:rsidP="00910113">
      <w:pPr>
        <w:pStyle w:val="ListParagraph"/>
        <w:contextualSpacing w:val="0"/>
        <w:rPr>
          <w:rFonts w:ascii="Tahoma" w:hAnsi="Tahoma" w:cs="Tahoma"/>
          <w:sz w:val="18"/>
          <w:szCs w:val="18"/>
          <w:lang w:val="es-ES"/>
        </w:rPr>
      </w:pPr>
    </w:p>
    <w:p w:rsidR="00836655" w:rsidRPr="00EA0D3A" w:rsidRDefault="00836655" w:rsidP="00910113">
      <w:pPr>
        <w:pStyle w:val="ListParagraph"/>
        <w:contextualSpacing w:val="0"/>
        <w:rPr>
          <w:rFonts w:ascii="Tahoma" w:hAnsi="Tahoma" w:cs="Tahoma"/>
          <w:sz w:val="18"/>
          <w:szCs w:val="18"/>
          <w:lang w:val="es-ES"/>
        </w:rPr>
      </w:pPr>
      <w:r w:rsidRPr="00EA0D3A">
        <w:rPr>
          <w:rFonts w:ascii="Tahoma" w:eastAsia="Calibri" w:hAnsi="Tahoma" w:cs="Tahoma"/>
          <w:sz w:val="18"/>
          <w:szCs w:val="18"/>
          <w:lang w:val="es-ES"/>
        </w:rPr>
        <w:t>Si los clientes adquirieron derechos perpetuos conforme a CALs Cualificadas, las CALs adquiridas conforme a</w:t>
      </w:r>
      <w:r w:rsidR="00CF3B2B" w:rsidRPr="00EA0D3A">
        <w:rPr>
          <w:rFonts w:ascii="Tahoma" w:eastAsia="Calibri" w:hAnsi="Tahoma" w:cs="Tahoma"/>
          <w:sz w:val="18"/>
          <w:szCs w:val="18"/>
          <w:lang w:val="es-ES"/>
        </w:rPr>
        <w:t> </w:t>
      </w:r>
      <w:r w:rsidRPr="00EA0D3A">
        <w:rPr>
          <w:rFonts w:ascii="Tahoma" w:eastAsia="Calibri" w:hAnsi="Tahoma" w:cs="Tahoma"/>
          <w:sz w:val="18"/>
          <w:szCs w:val="18"/>
          <w:lang w:val="es-ES"/>
        </w:rPr>
        <w:t>esta concesión también son perpetuas; de lo contrario, las CALs adquiridas conforme a esta concesión expirarán cuando lo hagan las CALs Cualificadas.</w:t>
      </w:r>
    </w:p>
    <w:p w:rsidR="00910113" w:rsidRPr="00EA0D3A" w:rsidRDefault="00910113" w:rsidP="00910113">
      <w:pPr>
        <w:pStyle w:val="ListParagraph"/>
        <w:contextualSpacing w:val="0"/>
        <w:rPr>
          <w:rFonts w:ascii="Tahoma" w:hAnsi="Tahoma" w:cs="Tahoma"/>
          <w:sz w:val="18"/>
          <w:szCs w:val="18"/>
          <w:lang w:val="es-ES"/>
        </w:rPr>
      </w:pPr>
    </w:p>
    <w:p w:rsidR="00836655" w:rsidRPr="00EA0D3A" w:rsidRDefault="00836655" w:rsidP="00910113">
      <w:pPr>
        <w:pStyle w:val="ListParagraph"/>
        <w:contextualSpacing w:val="0"/>
        <w:rPr>
          <w:rFonts w:ascii="Tahoma" w:hAnsi="Tahoma" w:cs="Tahoma"/>
          <w:sz w:val="18"/>
          <w:szCs w:val="18"/>
          <w:lang w:val="es-ES"/>
        </w:rPr>
      </w:pPr>
      <w:r w:rsidRPr="00EA0D3A">
        <w:rPr>
          <w:rFonts w:ascii="Tahoma" w:eastAsia="Calibri" w:hAnsi="Tahoma" w:cs="Tahoma"/>
          <w:sz w:val="18"/>
          <w:szCs w:val="18"/>
          <w:lang w:val="es-ES"/>
        </w:rPr>
        <w:t>Para cada CAL Cualificada adquirida según Open Value Subscription, un cliente puede realizar una compra completa de una CAL Suite del Complemento de SBS 2011 Premium según su cotización o:</w:t>
      </w:r>
    </w:p>
    <w:p w:rsidR="00910113" w:rsidRPr="00EA0D3A" w:rsidRDefault="00910113" w:rsidP="00910113">
      <w:pPr>
        <w:pStyle w:val="ListParagraph"/>
        <w:contextualSpacing w:val="0"/>
        <w:rPr>
          <w:rFonts w:ascii="Tahoma" w:hAnsi="Tahoma" w:cs="Tahoma"/>
          <w:sz w:val="18"/>
          <w:szCs w:val="18"/>
          <w:lang w:val="es-ES"/>
        </w:rPr>
      </w:pPr>
    </w:p>
    <w:p w:rsidR="00836655" w:rsidRPr="00EA0D3A"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lang w:val="es-ES"/>
        </w:rPr>
      </w:pPr>
      <w:r w:rsidRPr="00EA0D3A">
        <w:rPr>
          <w:rFonts w:ascii="Tahoma" w:eastAsia="Calibri" w:hAnsi="Tahoma" w:cs="Tahoma"/>
          <w:sz w:val="18"/>
          <w:szCs w:val="18"/>
          <w:lang w:val="es-ES"/>
        </w:rPr>
        <w:t>Una licencia CAL para Windows Server 2012 y otra para SQL Server 2012 para los contratos que</w:t>
      </w:r>
      <w:r w:rsidR="00CF3B2B" w:rsidRPr="00EA0D3A">
        <w:rPr>
          <w:rFonts w:ascii="Tahoma" w:eastAsia="Calibri" w:hAnsi="Tahoma" w:cs="Tahoma"/>
          <w:sz w:val="18"/>
          <w:szCs w:val="18"/>
          <w:lang w:val="es-ES"/>
        </w:rPr>
        <w:t> </w:t>
      </w:r>
      <w:r w:rsidRPr="00EA0D3A">
        <w:rPr>
          <w:rFonts w:ascii="Tahoma" w:eastAsia="Calibri" w:hAnsi="Tahoma" w:cs="Tahoma"/>
          <w:sz w:val="18"/>
          <w:szCs w:val="18"/>
          <w:lang w:val="es-ES"/>
        </w:rPr>
        <w:t>expiren a partir del 1 de agosto</w:t>
      </w:r>
      <w:r w:rsidRPr="00EA0D3A">
        <w:rPr>
          <w:rFonts w:ascii="Tahoma" w:eastAsia="Calibri" w:hAnsi="Tahoma" w:cs="Tahoma"/>
          <w:sz w:val="18"/>
          <w:szCs w:val="18"/>
          <w:vertAlign w:val="superscript"/>
          <w:lang w:val="es-ES"/>
        </w:rPr>
        <w:t xml:space="preserve"> de</w:t>
      </w:r>
      <w:r w:rsidRPr="00EA0D3A">
        <w:rPr>
          <w:rFonts w:ascii="Tahoma" w:eastAsia="Calibri" w:hAnsi="Tahoma" w:cs="Tahoma"/>
          <w:sz w:val="18"/>
          <w:szCs w:val="18"/>
          <w:lang w:val="es-ES"/>
        </w:rPr>
        <w:t xml:space="preserve"> 2012 o</w:t>
      </w:r>
    </w:p>
    <w:p w:rsidR="00836655" w:rsidRPr="00EA0D3A"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lang w:val="es-ES"/>
        </w:rPr>
      </w:pPr>
      <w:r w:rsidRPr="00EA0D3A">
        <w:rPr>
          <w:rFonts w:ascii="Tahoma" w:eastAsia="Calibri" w:hAnsi="Tahoma" w:cs="Tahoma"/>
          <w:sz w:val="18"/>
          <w:szCs w:val="18"/>
          <w:lang w:val="es-ES"/>
        </w:rPr>
        <w:t>Una CAL para Windows Server 2008 y otra para SQL Server 2012 para los contratos que expiren en</w:t>
      </w:r>
      <w:r w:rsidR="00CF3B2B" w:rsidRPr="00EA0D3A">
        <w:rPr>
          <w:rFonts w:ascii="Tahoma" w:eastAsia="Calibri" w:hAnsi="Tahoma" w:cs="Tahoma"/>
          <w:sz w:val="18"/>
          <w:szCs w:val="18"/>
          <w:lang w:val="es-ES"/>
        </w:rPr>
        <w:t> </w:t>
      </w:r>
      <w:r w:rsidRPr="00EA0D3A">
        <w:rPr>
          <w:rFonts w:ascii="Tahoma" w:eastAsia="Calibri" w:hAnsi="Tahoma" w:cs="Tahoma"/>
          <w:sz w:val="18"/>
          <w:szCs w:val="18"/>
          <w:lang w:val="es-ES"/>
        </w:rPr>
        <w:t>julio de 2012.</w:t>
      </w:r>
    </w:p>
    <w:p w:rsidR="00910113" w:rsidRPr="00EA0D3A" w:rsidRDefault="00910113" w:rsidP="00910113">
      <w:pPr>
        <w:pStyle w:val="ListParagraph"/>
        <w:ind w:left="1800"/>
        <w:contextualSpacing w:val="0"/>
        <w:rPr>
          <w:rFonts w:ascii="Tahoma" w:hAnsi="Tahoma" w:cs="Tahoma"/>
          <w:sz w:val="18"/>
          <w:szCs w:val="18"/>
          <w:lang w:val="es-ES"/>
        </w:rPr>
      </w:pPr>
    </w:p>
    <w:p w:rsidR="00836655" w:rsidRPr="00EA0D3A" w:rsidRDefault="00836655" w:rsidP="00910113">
      <w:pPr>
        <w:ind w:left="720"/>
        <w:rPr>
          <w:rFonts w:cs="Tahoma"/>
          <w:lang w:val="es-ES"/>
        </w:rPr>
      </w:pPr>
      <w:r w:rsidRPr="00EA0D3A">
        <w:rPr>
          <w:rFonts w:eastAsia="Calibri" w:cs="Tahoma"/>
          <w:szCs w:val="18"/>
          <w:lang w:val="es-ES"/>
        </w:rPr>
        <w:t>En el momento de utilizar las CALs de Windows Server 2012 y las CALs de SQL Server 2012 conforme a</w:t>
      </w:r>
      <w:r w:rsidR="00CF3B2B" w:rsidRPr="00EA0D3A">
        <w:rPr>
          <w:rFonts w:eastAsia="Calibri" w:cs="Tahoma"/>
          <w:szCs w:val="18"/>
          <w:lang w:val="es-ES"/>
        </w:rPr>
        <w:t> </w:t>
      </w:r>
      <w:r w:rsidRPr="00EA0D3A">
        <w:rPr>
          <w:rFonts w:eastAsia="Calibri" w:cs="Tahoma"/>
          <w:szCs w:val="18"/>
          <w:lang w:val="es-ES"/>
        </w:rPr>
        <w:t>esta</w:t>
      </w:r>
      <w:r w:rsidR="00CF3B2B" w:rsidRPr="00EA0D3A">
        <w:rPr>
          <w:rFonts w:eastAsia="Calibri" w:cs="Tahoma"/>
          <w:szCs w:val="18"/>
          <w:lang w:val="es-ES"/>
        </w:rPr>
        <w:t> </w:t>
      </w:r>
      <w:r w:rsidRPr="00EA0D3A">
        <w:rPr>
          <w:rFonts w:eastAsia="Calibri" w:cs="Tahoma"/>
          <w:szCs w:val="18"/>
          <w:lang w:val="es-ES"/>
        </w:rPr>
        <w:t>concesión, las CAL Suites Cualificadas del Complemento de SBS Premium existentes del cliente ya no</w:t>
      </w:r>
      <w:r w:rsidR="00CF3B2B" w:rsidRPr="00EA0D3A">
        <w:rPr>
          <w:rFonts w:eastAsia="Calibri" w:cs="Tahoma"/>
          <w:szCs w:val="18"/>
          <w:lang w:val="es-ES"/>
        </w:rPr>
        <w:t> </w:t>
      </w:r>
      <w:r w:rsidRPr="00EA0D3A">
        <w:rPr>
          <w:rFonts w:eastAsia="Calibri" w:cs="Tahoma"/>
          <w:szCs w:val="18"/>
          <w:lang w:val="es-ES"/>
        </w:rPr>
        <w:t>serán válidas.</w:t>
      </w:r>
    </w:p>
    <w:p w:rsidR="00910113" w:rsidRPr="00EA0D3A" w:rsidRDefault="00910113" w:rsidP="00910113">
      <w:pPr>
        <w:ind w:left="720"/>
        <w:rPr>
          <w:rFonts w:cs="Tahoma"/>
          <w:lang w:val="es-ES"/>
        </w:rPr>
      </w:pPr>
    </w:p>
    <w:p w:rsidR="00836655" w:rsidRPr="00EA0D3A" w:rsidRDefault="00836655" w:rsidP="00910113">
      <w:pPr>
        <w:ind w:left="720"/>
        <w:rPr>
          <w:rFonts w:cs="Tahoma"/>
          <w:lang w:val="es-ES"/>
        </w:rPr>
      </w:pPr>
      <w:r w:rsidRPr="00EA0D3A">
        <w:rPr>
          <w:rFonts w:cs="Tahoma"/>
          <w:lang w:val="es-ES"/>
        </w:rPr>
        <w:t xml:space="preserve">Las </w:t>
      </w:r>
      <w:r w:rsidRPr="00EA0D3A">
        <w:rPr>
          <w:rFonts w:cs="Tahoma"/>
          <w:color w:val="000000"/>
          <w:lang w:val="es-ES"/>
        </w:rPr>
        <w:t>CAL Suites del Complemento de SBS 2011 Premium</w:t>
      </w:r>
      <w:r w:rsidRPr="00EA0D3A">
        <w:rPr>
          <w:rFonts w:cs="Tahoma"/>
          <w:bCs/>
          <w:color w:val="000000"/>
          <w:szCs w:val="18"/>
          <w:lang w:val="es-ES"/>
        </w:rPr>
        <w:t xml:space="preserve"> adquiridas posteriormente en virtud del mismo periodo de inscripción como parte de un proceso “true up” programado del cliente de Open Value Subscription o EES también son Licencias Cualificadas para efectos de la concesión anterior.</w:t>
      </w:r>
      <w:r w:rsidRPr="00EA0D3A">
        <w:rPr>
          <w:rFonts w:eastAsia="Calibri" w:cs="Tahoma"/>
          <w:szCs w:val="18"/>
          <w:lang w:val="es-ES"/>
        </w:rPr>
        <w:t xml:space="preserve"> </w:t>
      </w:r>
    </w:p>
    <w:p w:rsidR="00836655" w:rsidRPr="00EA0D3A" w:rsidRDefault="00836655" w:rsidP="00910113">
      <w:pPr>
        <w:rPr>
          <w:rFonts w:cs="Tahoma"/>
          <w:lang w:val="es-ES"/>
        </w:rPr>
      </w:pPr>
    </w:p>
    <w:p w:rsidR="00836655" w:rsidRPr="00EA0D3A" w:rsidRDefault="00836655" w:rsidP="00910113">
      <w:pPr>
        <w:widowControl w:val="0"/>
        <w:jc w:val="both"/>
        <w:rPr>
          <w:rFonts w:cs="Tahoma"/>
          <w:lang w:val="es-ES"/>
        </w:rPr>
      </w:pPr>
      <w:bookmarkStart w:id="1657" w:name="_123_Windows_Azure"/>
      <w:bookmarkEnd w:id="1657"/>
    </w:p>
    <w:p w:rsidR="00836655" w:rsidRPr="00EA0D3A" w:rsidRDefault="00F66FB0" w:rsidP="007B35CE">
      <w:pPr>
        <w:pStyle w:val="Heading2"/>
        <w:keepNext/>
        <w:ind w:left="0"/>
        <w:rPr>
          <w:rFonts w:ascii="Tahoma" w:hAnsi="Tahoma" w:cs="Tahoma"/>
          <w:lang w:val="es-ES"/>
        </w:rPr>
      </w:pPr>
      <w:bookmarkStart w:id="1658" w:name="_124_Windows_Small_1"/>
      <w:bookmarkStart w:id="1659" w:name="_114_Windows_Small"/>
      <w:bookmarkStart w:id="1660" w:name="_118_Windows_Small"/>
      <w:bookmarkStart w:id="1661" w:name="_Toc336338381"/>
      <w:bookmarkStart w:id="1662" w:name="_Toc360109445"/>
      <w:bookmarkEnd w:id="1658"/>
      <w:bookmarkEnd w:id="1659"/>
      <w:bookmarkEnd w:id="1660"/>
      <w:r w:rsidRPr="00EA0D3A">
        <w:rPr>
          <w:rFonts w:ascii="Tahoma" w:hAnsi="Tahoma" w:cs="Tahoma"/>
          <w:color w:val="F8701C"/>
          <w:sz w:val="22"/>
          <w:szCs w:val="22"/>
          <w:vertAlign w:val="superscript"/>
          <w:lang w:val="es-ES"/>
        </w:rPr>
        <w:t xml:space="preserve">118 </w:t>
      </w:r>
      <w:r w:rsidRPr="00EA0D3A">
        <w:rPr>
          <w:rFonts w:ascii="Tahoma" w:hAnsi="Tahoma" w:cs="Tahoma"/>
          <w:color w:val="F8701C"/>
          <w:sz w:val="22"/>
          <w:szCs w:val="22"/>
          <w:lang w:val="es-ES"/>
        </w:rPr>
        <w:t>Windows Small Business Server 2011 Essentials</w:t>
      </w:r>
      <w:bookmarkEnd w:id="1661"/>
      <w:bookmarkEnd w:id="1662"/>
    </w:p>
    <w:p w:rsidR="003C1BA8" w:rsidRPr="00EA0D3A" w:rsidRDefault="003C1BA8" w:rsidP="007B35CE">
      <w:pPr>
        <w:keepNext/>
        <w:rPr>
          <w:rFonts w:cs="Tahoma"/>
          <w:lang w:val="es-ES"/>
        </w:rPr>
      </w:pPr>
    </w:p>
    <w:p w:rsidR="00910113" w:rsidRPr="00EA0D3A" w:rsidRDefault="00836655" w:rsidP="00910113">
      <w:pPr>
        <w:spacing w:after="60"/>
        <w:ind w:left="720"/>
        <w:rPr>
          <w:rFonts w:cs="Tahoma"/>
          <w:lang w:val="es-ES"/>
        </w:rPr>
      </w:pPr>
      <w:r w:rsidRPr="00EA0D3A">
        <w:rPr>
          <w:rFonts w:cs="Tahoma"/>
          <w:b/>
          <w:bCs/>
          <w:color w:val="000000"/>
          <w:lang w:val="es-ES"/>
        </w:rPr>
        <w:t>Concesiones de licencia asociadas con el fin de ciclo de vida de Windows Small Business Server (SBS) 2011 Essentials</w:t>
      </w:r>
      <w:r w:rsidRPr="00EA0D3A">
        <w:rPr>
          <w:rFonts w:cs="Tahoma"/>
          <w:color w:val="000000"/>
          <w:lang w:val="es-ES"/>
        </w:rPr>
        <w:t xml:space="preserve"> </w:t>
      </w:r>
    </w:p>
    <w:p w:rsidR="00836655" w:rsidRPr="00EA0D3A" w:rsidRDefault="00836655" w:rsidP="00910113">
      <w:pPr>
        <w:ind w:left="720"/>
        <w:rPr>
          <w:rFonts w:cs="Tahoma"/>
          <w:lang w:val="es-ES"/>
        </w:rPr>
      </w:pPr>
      <w:r w:rsidRPr="00EA0D3A">
        <w:rPr>
          <w:rFonts w:cs="Tahoma"/>
          <w:lang w:val="es-ES"/>
        </w:rPr>
        <w:t>Windows SBS 2011 Essentials será la última versión de Windows SBS Essentials. Los clientes de Licencias por Volumen con cobertura de Software Assurance vigente para licencias de Windows SBS 2011 Essentials el 1</w:t>
      </w:r>
      <w:r w:rsidRPr="00EA0D3A">
        <w:rPr>
          <w:rFonts w:cs="Tahoma"/>
          <w:vertAlign w:val="superscript"/>
          <w:lang w:val="es-ES"/>
        </w:rPr>
        <w:t>o</w:t>
      </w:r>
      <w:r w:rsidRPr="00EA0D3A">
        <w:rPr>
          <w:rFonts w:cs="Tahoma"/>
          <w:lang w:val="es-ES"/>
        </w:rPr>
        <w:t xml:space="preserve"> de noviembre de 2012 o en la fecha de primera disponibilidad de Windows Server 2012 Essentials para descarga en el Centro de Servicios de Licencias por Volumen, lo que ocurra primero, (“Licencias Cualificadas”) estarán autorizados a </w:t>
      </w:r>
      <w:r w:rsidRPr="00EA0D3A">
        <w:rPr>
          <w:rFonts w:cs="Tahoma"/>
          <w:u w:val="single"/>
          <w:lang w:val="es-ES"/>
        </w:rPr>
        <w:t>actualizar y</w:t>
      </w:r>
      <w:r w:rsidRPr="00EA0D3A">
        <w:rPr>
          <w:rFonts w:cs="Tahoma"/>
          <w:lang w:val="es-ES"/>
        </w:rPr>
        <w:t xml:space="preserve"> utilizar el software Windows Server 2012 Essentials </w:t>
      </w:r>
      <w:r w:rsidRPr="00EA0D3A">
        <w:rPr>
          <w:rFonts w:cs="Tahoma"/>
          <w:u w:val="single"/>
          <w:lang w:val="es-ES"/>
        </w:rPr>
        <w:t>en lugar de SBS Essentials</w:t>
      </w:r>
      <w:r w:rsidRPr="00EA0D3A">
        <w:rPr>
          <w:rFonts w:cs="Tahoma"/>
          <w:lang w:val="es-ES"/>
        </w:rPr>
        <w:t>. Para facilitar dicho uso, por cada Licencia Cualificada que el cliente tenga, se considerará que se le concedió una licencia de Windows Server 2012 Essentials una vez que esté disponible Windows Server 2012 Essentials. El uso de Windows Server 2012 Essentials se regirá conforme a los términos de licencia para ese producto en los Derechos de Uso de los Productos y los términos y condiciones de los contratos de Licencias por Volumen de los clientes.</w:t>
      </w:r>
    </w:p>
    <w:p w:rsidR="00836655" w:rsidRPr="00EA0D3A" w:rsidRDefault="00836655" w:rsidP="00910113">
      <w:pPr>
        <w:ind w:left="720"/>
        <w:rPr>
          <w:rFonts w:cs="Tahoma"/>
          <w:lang w:val="es-ES"/>
        </w:rPr>
      </w:pPr>
    </w:p>
    <w:p w:rsidR="00190906" w:rsidRPr="00EA0D3A" w:rsidRDefault="00190906" w:rsidP="00910113">
      <w:pPr>
        <w:ind w:left="720"/>
        <w:rPr>
          <w:rFonts w:cs="Tahoma"/>
          <w:lang w:val="es-ES"/>
        </w:rPr>
      </w:pPr>
    </w:p>
    <w:p w:rsidR="00836655" w:rsidRPr="00EA0D3A" w:rsidRDefault="00836655" w:rsidP="00740BEA">
      <w:pPr>
        <w:ind w:left="720"/>
        <w:rPr>
          <w:rFonts w:cs="Tahoma"/>
          <w:lang w:val="es-ES"/>
        </w:rPr>
      </w:pPr>
      <w:r w:rsidRPr="00EA0D3A">
        <w:rPr>
          <w:rFonts w:cs="Tahoma"/>
          <w:lang w:val="es-ES"/>
        </w:rPr>
        <w:t>Si los clientes adquirieron derechos perpetuos para utilizar el software conforme a Licencias Cualificadas, las</w:t>
      </w:r>
      <w:r w:rsidR="00740BEA" w:rsidRPr="00EA0D3A">
        <w:rPr>
          <w:rFonts w:cs="Tahoma"/>
          <w:lang w:val="es-ES"/>
        </w:rPr>
        <w:t> </w:t>
      </w:r>
      <w:r w:rsidRPr="00EA0D3A">
        <w:rPr>
          <w:rFonts w:cs="Tahoma"/>
          <w:lang w:val="es-ES"/>
        </w:rPr>
        <w:t>licencias adquiridas conforme a esta concesión también son perpetuas; de lo contrario, las licencias adquiridas conforme a esta concesión expirarán cuando lo hagan las Licencias Cualificadas.</w:t>
      </w:r>
    </w:p>
    <w:p w:rsidR="00836655" w:rsidRPr="00EA0D3A" w:rsidRDefault="00836655" w:rsidP="00910113">
      <w:pPr>
        <w:ind w:left="720"/>
        <w:rPr>
          <w:rFonts w:cs="Tahoma"/>
          <w:lang w:val="es-ES"/>
        </w:rPr>
      </w:pPr>
    </w:p>
    <w:p w:rsidR="00836655" w:rsidRPr="00EA0D3A" w:rsidRDefault="00836655" w:rsidP="00910113">
      <w:pPr>
        <w:ind w:left="720"/>
        <w:rPr>
          <w:rFonts w:cs="Tahoma"/>
          <w:lang w:val="es-ES"/>
        </w:rPr>
      </w:pPr>
      <w:r w:rsidRPr="00EA0D3A">
        <w:rPr>
          <w:rFonts w:cs="Tahoma"/>
          <w:lang w:val="es-ES"/>
        </w:rPr>
        <w:t>En el momento de actualizar a Windows Server 2012 Essentials conforme a esta concesión, las Licencias Cualificadas de SBS Server Essentials existentes del cliente ya no serán válidas.</w:t>
      </w:r>
    </w:p>
    <w:p w:rsidR="00836655" w:rsidRPr="00EA0D3A" w:rsidRDefault="00836655" w:rsidP="00910113">
      <w:pPr>
        <w:ind w:left="720"/>
        <w:rPr>
          <w:rFonts w:cs="Tahoma"/>
          <w:lang w:val="es-ES"/>
        </w:rPr>
      </w:pPr>
    </w:p>
    <w:p w:rsidR="000318EF" w:rsidRPr="00EA0D3A" w:rsidRDefault="00836655" w:rsidP="00670DEC">
      <w:pPr>
        <w:ind w:left="720"/>
        <w:rPr>
          <w:rFonts w:cs="Tahoma"/>
          <w:lang w:val="es-ES"/>
        </w:rPr>
      </w:pPr>
      <w:r w:rsidRPr="00EA0D3A">
        <w:rPr>
          <w:rFonts w:cs="Tahoma"/>
          <w:lang w:val="es-ES"/>
        </w:rPr>
        <w:t>Las licencias de SBS Essentials adquiridas posteriormente en virtud del mismo periodo de inscripción como</w:t>
      </w:r>
      <w:r w:rsidR="00740BEA" w:rsidRPr="00EA0D3A">
        <w:rPr>
          <w:rFonts w:cs="Tahoma"/>
          <w:lang w:val="es-ES"/>
        </w:rPr>
        <w:t> </w:t>
      </w:r>
      <w:r w:rsidRPr="00EA0D3A">
        <w:rPr>
          <w:rFonts w:cs="Tahoma"/>
          <w:lang w:val="es-ES"/>
        </w:rPr>
        <w:t>parte de un proceso “true up” programado del cliente de Open Value Subscription o EES también son</w:t>
      </w:r>
      <w:r w:rsidR="00670DEC" w:rsidRPr="00EA0D3A">
        <w:rPr>
          <w:rFonts w:cs="Tahoma"/>
          <w:lang w:val="es-ES"/>
        </w:rPr>
        <w:t> </w:t>
      </w:r>
      <w:r w:rsidRPr="00EA0D3A">
        <w:rPr>
          <w:rFonts w:cs="Tahoma"/>
          <w:lang w:val="es-ES"/>
        </w:rPr>
        <w:t>Licencias Cualificadas para efectos de la concesión anterior.</w:t>
      </w:r>
    </w:p>
    <w:sectPr w:rsidR="000318EF" w:rsidRPr="00EA0D3A" w:rsidSect="0078526A">
      <w:footerReference w:type="default" r:id="rId57"/>
      <w:headerReference w:type="first" r:id="rId58"/>
      <w:footerReference w:type="first" r:id="rId59"/>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6B7E" w:rsidRDefault="00516B7E">
      <w:r>
        <w:separator/>
      </w:r>
    </w:p>
  </w:endnote>
  <w:endnote w:type="continuationSeparator" w:id="0">
    <w:p w:rsidR="00516B7E" w:rsidRDefault="00516B7E">
      <w:r>
        <w:continuationSeparator/>
      </w:r>
    </w:p>
  </w:endnote>
  <w:endnote w:type="continuationNotice" w:id="1">
    <w:p w:rsidR="00516B7E" w:rsidRDefault="00516B7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auto"/>
    <w:notTrueType/>
    <w:pitch w:val="variable"/>
    <w:sig w:usb0="00000001" w:usb1="08080000" w:usb2="00000010" w:usb3="00000000" w:csb0="00100000"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3B8" w:rsidRPr="00EA0D3A" w:rsidRDefault="00EA33B8">
    <w:pPr>
      <w:pStyle w:val="Footer"/>
      <w:pBdr>
        <w:top w:val="single" w:sz="6" w:space="1" w:color="808080"/>
      </w:pBdr>
      <w:tabs>
        <w:tab w:val="clear" w:pos="5155"/>
        <w:tab w:val="clear" w:pos="10325"/>
        <w:tab w:val="right" w:pos="10620"/>
      </w:tabs>
      <w:ind w:left="-540"/>
      <w:rPr>
        <w:rFonts w:ascii="Trebuchet MS" w:hAnsi="Trebuchet MS"/>
        <w:color w:val="808080"/>
        <w:sz w:val="14"/>
        <w:lang w:val="es-ES"/>
      </w:rPr>
    </w:pPr>
    <w:r w:rsidRPr="00EA0D3A">
      <w:rPr>
        <w:rFonts w:ascii="Trebuchet MS" w:hAnsi="Trebuchet MS"/>
        <w:color w:val="808080"/>
        <w:sz w:val="14"/>
        <w:lang w:val="es-ES"/>
      </w:rPr>
      <w:t xml:space="preserve">© 2009 Microsoft Corporation. Reservados todos los derechos. Página </w:t>
    </w:r>
    <w:r>
      <w:fldChar w:fldCharType="begin"/>
    </w:r>
    <w:r w:rsidRPr="00EA0D3A">
      <w:rPr>
        <w:lang w:val="es-ES"/>
      </w:rPr>
      <w:instrText xml:space="preserve"> PAGE </w:instrText>
    </w:r>
    <w:r>
      <w:fldChar w:fldCharType="separate"/>
    </w:r>
    <w:r w:rsidRPr="00EA0D3A">
      <w:rPr>
        <w:noProof/>
        <w:lang w:val="es-ES"/>
      </w:rPr>
      <w:t>2</w:t>
    </w:r>
    <w:r>
      <w:fldChar w:fldCharType="end"/>
    </w:r>
    <w:r w:rsidRPr="00EA0D3A">
      <w:rPr>
        <w:rFonts w:ascii="Trebuchet MS" w:hAnsi="Trebuchet MS"/>
        <w:color w:val="808080"/>
        <w:sz w:val="14"/>
        <w:lang w:val="es-ES"/>
      </w:rPr>
      <w:t xml:space="preserve"> de </w:t>
    </w:r>
    <w:r>
      <w:fldChar w:fldCharType="begin"/>
    </w:r>
    <w:r w:rsidRPr="00EA0D3A">
      <w:rPr>
        <w:lang w:val="es-ES"/>
      </w:rPr>
      <w:instrText xml:space="preserve"> NUMPAGES </w:instrText>
    </w:r>
    <w:r>
      <w:fldChar w:fldCharType="separate"/>
    </w:r>
    <w:r w:rsidRPr="00EA0D3A">
      <w:rPr>
        <w:noProof/>
        <w:lang w:val="es-ES"/>
      </w:rPr>
      <w:t>208</w:t>
    </w:r>
    <w:r>
      <w:rPr>
        <w:noProof/>
      </w:rPr>
      <w:fldChar w:fldCharType="end"/>
    </w:r>
    <w:r w:rsidRPr="00EA0D3A">
      <w:rPr>
        <w:lang w:val="es-ES"/>
      </w:rPr>
      <w:t xml:space="preserve"> Publicado en abril de 2009</w:t>
    </w:r>
  </w:p>
  <w:p w:rsidR="00EA33B8" w:rsidRPr="00EA0D3A" w:rsidRDefault="00EA33B8">
    <w:pPr>
      <w:pStyle w:val="Footer"/>
      <w:pBdr>
        <w:top w:val="single" w:sz="6" w:space="1" w:color="808080"/>
      </w:pBdr>
      <w:tabs>
        <w:tab w:val="clear" w:pos="5155"/>
        <w:tab w:val="clear" w:pos="10325"/>
        <w:tab w:val="right" w:pos="10620"/>
      </w:tabs>
      <w:ind w:left="-540"/>
      <w:rPr>
        <w:rFonts w:ascii="Verdana" w:hAnsi="Verdana"/>
        <w:color w:val="808080"/>
        <w:sz w:val="16"/>
        <w:lang w:val="es-ES"/>
      </w:rPr>
    </w:pPr>
    <w:r w:rsidRPr="00EA0D3A">
      <w:rPr>
        <w:rFonts w:ascii="Trebuchet MS" w:hAnsi="Trebuchet MS"/>
        <w:color w:val="808080"/>
        <w:sz w:val="14"/>
        <w:lang w:val="es-ES"/>
      </w:rPr>
      <w:t xml:space="preserve"> Microsoft es una marca registrada de Microsoft Corporation en EE. UU. y/o en otros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3B8" w:rsidRDefault="00EA33B8" w:rsidP="004935D8"/>
  <w:p w:rsidR="00EA33B8" w:rsidRDefault="00EA33B8" w:rsidP="00F87FC6">
    <w:r w:rsidRPr="00EA0D3A">
      <w:rPr>
        <w:rFonts w:ascii="Trebuchet MS" w:hAnsi="Trebuchet MS"/>
        <w:color w:val="808080"/>
        <w:sz w:val="14"/>
        <w:lang w:val="es-ES"/>
      </w:rPr>
      <w:t>© 2013 Microsoft Corporation. Reservados todos los derechos.</w:t>
    </w:r>
    <w:r w:rsidRPr="00EA0D3A">
      <w:rPr>
        <w:rFonts w:ascii="Trebuchet MS" w:hAnsi="Trebuchet MS"/>
        <w:color w:val="808080"/>
        <w:sz w:val="14"/>
        <w:lang w:val="es-ES"/>
      </w:rPr>
      <w:tab/>
      <w:t xml:space="preserve">Página </w:t>
    </w:r>
    <w:r>
      <w:fldChar w:fldCharType="begin"/>
    </w:r>
    <w:r w:rsidRPr="00EA0D3A">
      <w:rPr>
        <w:lang w:val="es-ES"/>
      </w:rPr>
      <w:instrText xml:space="preserve"> PAGE </w:instrText>
    </w:r>
    <w:r>
      <w:fldChar w:fldCharType="separate"/>
    </w:r>
    <w:r w:rsidR="003D7A6A">
      <w:rPr>
        <w:noProof/>
        <w:lang w:val="es-ES"/>
      </w:rPr>
      <w:t>1</w:t>
    </w:r>
    <w:r>
      <w:fldChar w:fldCharType="end"/>
    </w:r>
    <w:r w:rsidRPr="00EA0D3A">
      <w:rPr>
        <w:rFonts w:ascii="Trebuchet MS" w:hAnsi="Trebuchet MS"/>
        <w:color w:val="808080"/>
        <w:sz w:val="14"/>
        <w:lang w:val="es-ES"/>
      </w:rPr>
      <w:t xml:space="preserve"> de </w:t>
    </w:r>
    <w:r w:rsidRPr="00EA0D3A">
      <w:rPr>
        <w:lang w:val="es-ES"/>
      </w:rPr>
      <w:t xml:space="preserve"> NUMPAGES </w:t>
    </w:r>
    <w:r w:rsidR="009370B0">
      <w:rPr>
        <w:noProof/>
        <w:lang w:val="es-ES"/>
      </w:rPr>
      <w:t>210221032102210321022103210221032102210321022103210421042102210321022103210221032102210321042105210521062106210721072102210</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3B8" w:rsidRDefault="00EA33B8" w:rsidP="00F87FC6"/>
  <w:p w:rsidR="00EA33B8" w:rsidRPr="00EA0D3A" w:rsidRDefault="00EA33B8" w:rsidP="00F87FC6">
    <w:pPr>
      <w:pStyle w:val="Footer"/>
      <w:pBdr>
        <w:top w:val="single" w:sz="6" w:space="1" w:color="808080"/>
      </w:pBdr>
      <w:tabs>
        <w:tab w:val="clear" w:pos="5155"/>
        <w:tab w:val="clear" w:pos="10325"/>
        <w:tab w:val="right" w:pos="9360"/>
      </w:tabs>
      <w:rPr>
        <w:rFonts w:ascii="Trebuchet MS" w:hAnsi="Trebuchet MS"/>
        <w:color w:val="808080"/>
        <w:sz w:val="14"/>
        <w:lang w:val="es-ES"/>
      </w:rPr>
    </w:pPr>
    <w:r w:rsidRPr="00EA0D3A">
      <w:rPr>
        <w:rFonts w:ascii="Trebuchet MS" w:hAnsi="Trebuchet MS"/>
        <w:color w:val="808080"/>
        <w:sz w:val="14"/>
        <w:lang w:val="es-ES"/>
      </w:rPr>
      <w:t>© 2013 Microsoft Corporation. Reservados todos los derechos.</w:t>
    </w:r>
    <w:r w:rsidRPr="00EA0D3A">
      <w:rPr>
        <w:rFonts w:ascii="Trebuchet MS" w:hAnsi="Trebuchet MS"/>
        <w:color w:val="808080"/>
        <w:sz w:val="14"/>
        <w:lang w:val="es-ES"/>
      </w:rPr>
      <w:tab/>
      <w:t xml:space="preserve">Página </w:t>
    </w:r>
    <w:r>
      <w:fldChar w:fldCharType="begin"/>
    </w:r>
    <w:r w:rsidRPr="00EA0D3A">
      <w:rPr>
        <w:lang w:val="es-ES"/>
      </w:rPr>
      <w:instrText xml:space="preserve"> PAGE </w:instrText>
    </w:r>
    <w:r>
      <w:fldChar w:fldCharType="separate"/>
    </w:r>
    <w:r w:rsidR="003D7A6A">
      <w:rPr>
        <w:noProof/>
        <w:lang w:val="es-ES"/>
      </w:rPr>
      <w:t>74</w:t>
    </w:r>
    <w:r>
      <w:fldChar w:fldCharType="end"/>
    </w:r>
    <w:r w:rsidRPr="00EA0D3A">
      <w:rPr>
        <w:rFonts w:ascii="Trebuchet MS" w:hAnsi="Trebuchet MS"/>
        <w:color w:val="808080"/>
        <w:sz w:val="14"/>
        <w:lang w:val="es-ES"/>
      </w:rPr>
      <w:t xml:space="preserve"> de </w:t>
    </w:r>
    <w:r>
      <w:fldChar w:fldCharType="begin"/>
    </w:r>
    <w:r w:rsidRPr="00EA0D3A">
      <w:rPr>
        <w:lang w:val="es-ES"/>
      </w:rPr>
      <w:instrText xml:space="preserve"> NUMPAGES </w:instrText>
    </w:r>
    <w:r>
      <w:fldChar w:fldCharType="separate"/>
    </w:r>
    <w:r w:rsidR="003D7A6A">
      <w:rPr>
        <w:noProof/>
        <w:lang w:val="es-ES"/>
      </w:rPr>
      <w:t>74</w:t>
    </w:r>
    <w:r>
      <w:rPr>
        <w:noProof/>
      </w:rPr>
      <w:fldChar w:fldCharType="end"/>
    </w:r>
    <w:r w:rsidRPr="00EA0D3A">
      <w:rPr>
        <w:lang w:val="es-ES"/>
      </w:rPr>
      <w:t xml:space="preserve"> </w:t>
    </w:r>
    <w:r w:rsidRPr="00EA0D3A">
      <w:rPr>
        <w:rFonts w:ascii="Trebuchet MS" w:hAnsi="Trebuchet MS"/>
        <w:color w:val="808080"/>
        <w:sz w:val="14"/>
        <w:lang w:val="es-ES"/>
      </w:rPr>
      <w:t>Publicado en Julio de 2013</w:t>
    </w:r>
  </w:p>
  <w:p w:rsidR="00EA33B8" w:rsidRPr="00EA0D3A" w:rsidRDefault="00EA33B8" w:rsidP="00F87FC6">
    <w:pPr>
      <w:pStyle w:val="Footer"/>
      <w:tabs>
        <w:tab w:val="right" w:pos="9360"/>
      </w:tabs>
      <w:rPr>
        <w:rFonts w:ascii="Verdana" w:hAnsi="Verdana"/>
        <w:color w:val="808080"/>
        <w:sz w:val="16"/>
        <w:lang w:val="es-ES"/>
      </w:rPr>
    </w:pPr>
    <w:r w:rsidRPr="00EA0D3A">
      <w:rPr>
        <w:rFonts w:ascii="Trebuchet MS" w:hAnsi="Trebuchet MS"/>
        <w:color w:val="808080"/>
        <w:sz w:val="14"/>
        <w:lang w:val="es-ES"/>
      </w:rPr>
      <w:t>Microsoft es una marca registrada de Microsoft Corporation en EE. UU. y/o en otros países.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3B8" w:rsidRDefault="00EA33B8"/>
  <w:p w:rsidR="00EA33B8" w:rsidRPr="00EA0D3A" w:rsidRDefault="00EA33B8">
    <w:pPr>
      <w:pStyle w:val="Footer"/>
      <w:pBdr>
        <w:top w:val="single" w:sz="6" w:space="1" w:color="808080"/>
      </w:pBdr>
      <w:tabs>
        <w:tab w:val="clear" w:pos="5155"/>
        <w:tab w:val="clear" w:pos="10325"/>
        <w:tab w:val="right" w:pos="10620"/>
      </w:tabs>
      <w:rPr>
        <w:rFonts w:ascii="Trebuchet MS" w:hAnsi="Trebuchet MS"/>
        <w:color w:val="808080"/>
        <w:sz w:val="14"/>
        <w:lang w:val="es-ES"/>
      </w:rPr>
    </w:pPr>
    <w:r w:rsidRPr="00EA0D3A">
      <w:rPr>
        <w:rFonts w:ascii="Trebuchet MS" w:hAnsi="Trebuchet MS"/>
        <w:color w:val="808080"/>
        <w:sz w:val="14"/>
        <w:lang w:val="es-ES"/>
      </w:rPr>
      <w:t xml:space="preserve">© 2009 Microsoft Corporation. Reservados todos los derechos. Página </w:t>
    </w:r>
    <w:r>
      <w:fldChar w:fldCharType="begin"/>
    </w:r>
    <w:r w:rsidRPr="00EA0D3A">
      <w:rPr>
        <w:lang w:val="es-ES"/>
      </w:rPr>
      <w:instrText xml:space="preserve"> PAGE </w:instrText>
    </w:r>
    <w:r>
      <w:fldChar w:fldCharType="separate"/>
    </w:r>
    <w:r w:rsidRPr="00EA0D3A">
      <w:rPr>
        <w:noProof/>
        <w:lang w:val="es-ES"/>
      </w:rPr>
      <w:t>1</w:t>
    </w:r>
    <w:r>
      <w:fldChar w:fldCharType="end"/>
    </w:r>
    <w:r w:rsidRPr="00EA0D3A">
      <w:rPr>
        <w:rFonts w:ascii="Trebuchet MS" w:hAnsi="Trebuchet MS"/>
        <w:color w:val="808080"/>
        <w:sz w:val="14"/>
        <w:lang w:val="es-ES"/>
      </w:rPr>
      <w:t xml:space="preserve"> de </w:t>
    </w:r>
    <w:r>
      <w:fldChar w:fldCharType="begin"/>
    </w:r>
    <w:r w:rsidRPr="00EA0D3A">
      <w:rPr>
        <w:lang w:val="es-ES"/>
      </w:rPr>
      <w:instrText xml:space="preserve"> NUMPAGES </w:instrText>
    </w:r>
    <w:r>
      <w:fldChar w:fldCharType="separate"/>
    </w:r>
    <w:r w:rsidRPr="00EA0D3A">
      <w:rPr>
        <w:noProof/>
        <w:lang w:val="es-ES"/>
      </w:rPr>
      <w:t>208</w:t>
    </w:r>
    <w:r>
      <w:rPr>
        <w:noProof/>
      </w:rPr>
      <w:fldChar w:fldCharType="end"/>
    </w:r>
    <w:r w:rsidRPr="00EA0D3A">
      <w:rPr>
        <w:lang w:val="es-ES"/>
      </w:rPr>
      <w:t xml:space="preserve"> Publicado Mayo 2009</w:t>
    </w:r>
  </w:p>
  <w:p w:rsidR="00EA33B8" w:rsidRPr="00EA0D3A" w:rsidRDefault="00EA33B8">
    <w:pPr>
      <w:pStyle w:val="Footer"/>
      <w:rPr>
        <w:rFonts w:ascii="Verdana" w:hAnsi="Verdana"/>
        <w:color w:val="808080"/>
        <w:sz w:val="16"/>
        <w:lang w:val="es-ES"/>
      </w:rPr>
    </w:pPr>
    <w:r w:rsidRPr="00EA0D3A">
      <w:rPr>
        <w:rFonts w:ascii="Trebuchet MS" w:hAnsi="Trebuchet MS"/>
        <w:color w:val="808080"/>
        <w:sz w:val="14"/>
        <w:lang w:val="es-ES"/>
      </w:rPr>
      <w:t>Microsoft es una marca registrada de Microsoft Corporation en EE. UU. y/o en otros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6B7E" w:rsidRDefault="00516B7E">
      <w:r>
        <w:separator/>
      </w:r>
    </w:p>
  </w:footnote>
  <w:footnote w:type="continuationSeparator" w:id="0">
    <w:p w:rsidR="00516B7E" w:rsidRDefault="00516B7E">
      <w:r>
        <w:continuationSeparator/>
      </w:r>
    </w:p>
  </w:footnote>
  <w:footnote w:type="continuationNotice" w:id="1">
    <w:p w:rsidR="00516B7E" w:rsidRDefault="00516B7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3B8" w:rsidRDefault="00EA33B8" w:rsidP="00CA2138">
    <w:pPr>
      <w:pStyle w:val="Header"/>
      <w:tabs>
        <w:tab w:val="clear" w:pos="3240"/>
        <w:tab w:val="left" w:pos="2970"/>
      </w:tabs>
      <w:ind w:firstLine="2160"/>
    </w:pPr>
    <w:r>
      <w:rPr>
        <w:noProof/>
      </w:rPr>
      <mc:AlternateContent>
        <mc:Choice Requires="wps">
          <w:drawing>
            <wp:anchor distT="0" distB="0" distL="114300" distR="114300" simplePos="0" relativeHeight="251663872" behindDoc="0" locked="0" layoutInCell="0" allowOverlap="1" wp14:anchorId="4E834500" wp14:editId="1CFAE0F3">
              <wp:simplePos x="0" y="0"/>
              <wp:positionH relativeFrom="column">
                <wp:posOffset>-314325</wp:posOffset>
              </wp:positionH>
              <wp:positionV relativeFrom="paragraph">
                <wp:posOffset>-139700</wp:posOffset>
              </wp:positionV>
              <wp:extent cx="2228850" cy="57467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33B8" w:rsidRDefault="00EA33B8" w:rsidP="00CA2138">
                          <w:r>
                            <w:rPr>
                              <w:noProof/>
                            </w:rPr>
                            <w:drawing>
                              <wp:inline distT="0" distB="0" distL="0" distR="0" wp14:anchorId="23C6469A" wp14:editId="088F5738">
                                <wp:extent cx="1906270" cy="509270"/>
                                <wp:effectExtent l="0" t="0" r="0" b="5080"/>
                                <wp:docPr id="9" name="Picture 9"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r>
                            <w:rPr>
                              <w:noProof/>
                            </w:rPr>
                            <w:drawing>
                              <wp:inline distT="0" distB="0" distL="0" distR="0" wp14:anchorId="7E11A794" wp14:editId="0656C75D">
                                <wp:extent cx="1911985" cy="510540"/>
                                <wp:effectExtent l="0" t="0" r="0" b="3810"/>
                                <wp:docPr id="14"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834500" id="_x0000_t202" coordsize="21600,21600" o:spt="202" path="m,l,21600r21600,l21600,xe">
              <v:stroke joinstyle="miter"/>
              <v:path gradientshapeok="t" o:connecttype="rect"/>
            </v:shapetype>
            <v:shape id="Text Box 13" o:spid="_x0000_s1030" type="#_x0000_t202" style="position:absolute;left:0;text-align:left;margin-left:-24.75pt;margin-top:-11pt;width:175.5pt;height:45.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3irtQ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" o:allowincell="f" filled="f" stroked="f">
              <v:textbox>
                <w:txbxContent>
                  <w:p w:rsidR="00EA33B8" w:rsidRDefault="00EA33B8" w:rsidP="00CA2138">
                    <w:r>
                      <w:rPr>
                        <w:noProof/>
                      </w:rPr>
                      <w:drawing>
                        <wp:inline distT="0" distB="0" distL="0" distR="0" wp14:anchorId="23C6469A" wp14:editId="088F5738">
                          <wp:extent cx="1906270" cy="509270"/>
                          <wp:effectExtent l="0" t="0" r="0" b="5080"/>
                          <wp:docPr id="9" name="Picture 9"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r>
                      <w:rPr>
                        <w:noProof/>
                      </w:rPr>
                      <w:drawing>
                        <wp:inline distT="0" distB="0" distL="0" distR="0" wp14:anchorId="7E11A794" wp14:editId="0656C75D">
                          <wp:extent cx="1911985" cy="510540"/>
                          <wp:effectExtent l="0" t="0" r="0" b="3810"/>
                          <wp:docPr id="14"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p>
  <w:p w:rsidR="00EA33B8" w:rsidRDefault="00EA33B8" w:rsidP="00CA2138">
    <w:r>
      <w:rPr>
        <w:noProof/>
      </w:rPr>
      <mc:AlternateContent>
        <mc:Choice Requires="wps">
          <w:drawing>
            <wp:anchor distT="4294967295" distB="4294967295" distL="114300" distR="114300" simplePos="0" relativeHeight="251664896" behindDoc="0" locked="0" layoutInCell="0" allowOverlap="1" wp14:anchorId="5F949CD9" wp14:editId="6352111D">
              <wp:simplePos x="0" y="0"/>
              <wp:positionH relativeFrom="column">
                <wp:posOffset>-23495</wp:posOffset>
              </wp:positionH>
              <wp:positionV relativeFrom="paragraph">
                <wp:posOffset>70484</wp:posOffset>
              </wp:positionV>
              <wp:extent cx="6931025" cy="0"/>
              <wp:effectExtent l="0" t="0" r="22225" b="1905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582623" id="Straight Connector 12"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PTDHQIAADgEAAAOAAAAZHJzL2Uyb0RvYy54bWysU8GO2jAQvVfqP1i+QxJgKU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3B8" w:rsidRDefault="00EA33B8" w:rsidP="00290FC1">
    <w:pPr>
      <w:ind w:rightChars="185" w:right="333"/>
    </w:pPr>
  </w:p>
  <w:p w:rsidR="00EA33B8" w:rsidRDefault="00EA33B8" w:rsidP="00290FC1">
    <w:pPr>
      <w:ind w:rightChars="185" w:right="333"/>
    </w:pPr>
  </w:p>
  <w:p w:rsidR="00EA33B8" w:rsidRDefault="00EA33B8" w:rsidP="00290FC1">
    <w:pPr>
      <w:ind w:rightChars="185" w:right="333"/>
    </w:pPr>
    <w:r>
      <w:rPr>
        <w:noProof/>
      </w:rPr>
      <w:drawing>
        <wp:anchor distT="0" distB="0" distL="114300" distR="114300" simplePos="0" relativeHeight="251661824" behindDoc="0" locked="0" layoutInCell="1" allowOverlap="1" wp14:anchorId="5E676F08" wp14:editId="411B7C85">
          <wp:simplePos x="0" y="0"/>
          <wp:positionH relativeFrom="margin">
            <wp:align>center</wp:align>
          </wp:positionH>
          <wp:positionV relativeFrom="paragraph">
            <wp:posOffset>15240</wp:posOffset>
          </wp:positionV>
          <wp:extent cx="5734050" cy="561975"/>
          <wp:effectExtent l="0" t="0" r="0" b="9525"/>
          <wp:wrapNone/>
          <wp:docPr id="6"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EA33B8" w:rsidRDefault="00EA33B8">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3B8" w:rsidRDefault="00EA33B8" w:rsidP="00F8080D">
    <w:pPr>
      <w:ind w:rightChars="185" w:right="333"/>
    </w:pPr>
  </w:p>
  <w:p w:rsidR="00EA33B8" w:rsidRDefault="00EA33B8">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AD0C5024"/>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E65AC0A6">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15FF1D91"/>
    <w:multiLevelType w:val="hybridMultilevel"/>
    <w:tmpl w:val="49522422"/>
    <w:lvl w:ilvl="0" w:tplc="B8508BBE">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7">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8">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1">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2F9821DB"/>
    <w:multiLevelType w:val="multilevel"/>
    <w:tmpl w:val="03E82098"/>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6">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30E61E8"/>
    <w:multiLevelType w:val="hybridMultilevel"/>
    <w:tmpl w:val="9AA0569E"/>
    <w:lvl w:ilvl="0" w:tplc="7A209484">
      <w:start w:val="1"/>
      <w:numFmt w:val="decimal"/>
      <w:lvlText w:val="%1."/>
      <w:lvlJc w:val="left"/>
      <w:pPr>
        <w:ind w:left="630" w:hanging="360"/>
      </w:pPr>
      <w:rPr>
        <w:rFonts w:ascii="Tahoma" w:hAnsi="Tahoma" w:cs="Tahoma"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8">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2">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3">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4">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7">
    <w:nsid w:val="46EF72CA"/>
    <w:multiLevelType w:val="hybridMultilevel"/>
    <w:tmpl w:val="8DCC3778"/>
    <w:lvl w:ilvl="0" w:tplc="667AC7EA">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8">
    <w:nsid w:val="47DF7DFB"/>
    <w:multiLevelType w:val="hybridMultilevel"/>
    <w:tmpl w:val="9AA0569E"/>
    <w:lvl w:ilvl="0" w:tplc="7A209484">
      <w:start w:val="1"/>
      <w:numFmt w:val="decimal"/>
      <w:lvlText w:val="%1."/>
      <w:lvlJc w:val="left"/>
      <w:pPr>
        <w:ind w:left="630" w:hanging="360"/>
      </w:pPr>
      <w:rPr>
        <w:rFonts w:ascii="Tahoma" w:hAnsi="Tahoma" w:cs="Tahoma"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1">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3">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F535FCF"/>
    <w:multiLevelType w:val="hybridMultilevel"/>
    <w:tmpl w:val="9AA0569E"/>
    <w:lvl w:ilvl="0" w:tplc="7A209484">
      <w:start w:val="1"/>
      <w:numFmt w:val="decimal"/>
      <w:lvlText w:val="%1."/>
      <w:lvlJc w:val="left"/>
      <w:pPr>
        <w:ind w:left="630" w:hanging="360"/>
      </w:pPr>
      <w:rPr>
        <w:rFonts w:ascii="Tahoma" w:hAnsi="Tahoma" w:cs="Tahoma"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6">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1">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3">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5">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7">
    <w:nsid w:val="5B1508C3"/>
    <w:multiLevelType w:val="multilevel"/>
    <w:tmpl w:val="03E82098"/>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8">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0">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2">
    <w:nsid w:val="5E094835"/>
    <w:multiLevelType w:val="hybridMultilevel"/>
    <w:tmpl w:val="9AA0569E"/>
    <w:lvl w:ilvl="0" w:tplc="7A209484">
      <w:start w:val="1"/>
      <w:numFmt w:val="decimal"/>
      <w:lvlText w:val="%1."/>
      <w:lvlJc w:val="left"/>
      <w:pPr>
        <w:ind w:left="630" w:hanging="360"/>
      </w:pPr>
      <w:rPr>
        <w:rFonts w:ascii="Tahoma" w:hAnsi="Tahoma" w:cs="Tahoma"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B2C4D22"/>
    <w:multiLevelType w:val="hybridMultilevel"/>
    <w:tmpl w:val="97A64546"/>
    <w:lvl w:ilvl="0" w:tplc="D902DDBC">
      <w:start w:val="1"/>
      <w:numFmt w:val="bullet"/>
      <w:lvlText w:val=""/>
      <w:lvlJc w:val="left"/>
      <w:pPr>
        <w:ind w:left="720" w:hanging="360"/>
      </w:pPr>
      <w:rPr>
        <w:rFonts w:ascii="Webdings" w:hAnsi="Webdings" w:hint="default"/>
        <w:b w:val="0"/>
        <w:i w:val="0"/>
        <w:color w:val="FF6600"/>
        <w:sz w:val="24"/>
      </w:rPr>
    </w:lvl>
    <w:lvl w:ilvl="1" w:tplc="EF9E0010">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2">
    <w:nsid w:val="703270F6"/>
    <w:multiLevelType w:val="hybridMultilevel"/>
    <w:tmpl w:val="AE127F90"/>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3">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8">
    <w:nsid w:val="76155754"/>
    <w:multiLevelType w:val="hybridMultilevel"/>
    <w:tmpl w:val="B63231C2"/>
    <w:lvl w:ilvl="0" w:tplc="B99AE6E2">
      <w:start w:val="1"/>
      <w:numFmt w:val="lowerLetter"/>
      <w:lvlText w:val="%1."/>
      <w:lvlJc w:val="left"/>
      <w:pPr>
        <w:ind w:left="720" w:hanging="360"/>
      </w:pPr>
      <w:rPr>
        <w:rFonts w:hint="default"/>
        <w:b w:val="0"/>
      </w:rPr>
    </w:lvl>
    <w:lvl w:ilvl="1" w:tplc="493C0E0E">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A085A3E"/>
    <w:multiLevelType w:val="multilevel"/>
    <w:tmpl w:val="03E82098"/>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24">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2">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3">
    <w:nsid w:val="7FF76CEB"/>
    <w:multiLevelType w:val="multilevel"/>
    <w:tmpl w:val="03E82098"/>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num w:numId="1">
    <w:abstractNumId w:val="59"/>
  </w:num>
  <w:num w:numId="2">
    <w:abstractNumId w:val="33"/>
  </w:num>
  <w:num w:numId="3">
    <w:abstractNumId w:val="114"/>
  </w:num>
  <w:num w:numId="4">
    <w:abstractNumId w:val="1"/>
  </w:num>
  <w:num w:numId="5">
    <w:abstractNumId w:val="11"/>
  </w:num>
  <w:num w:numId="6">
    <w:abstractNumId w:val="125"/>
  </w:num>
  <w:num w:numId="7">
    <w:abstractNumId w:val="0"/>
  </w:num>
  <w:num w:numId="8">
    <w:abstractNumId w:val="117"/>
  </w:num>
  <w:num w:numId="9">
    <w:abstractNumId w:val="60"/>
  </w:num>
  <w:num w:numId="10">
    <w:abstractNumId w:val="132"/>
  </w:num>
  <w:num w:numId="11">
    <w:abstractNumId w:val="122"/>
  </w:num>
  <w:num w:numId="12">
    <w:abstractNumId w:val="10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6"/>
  </w:num>
  <w:num w:numId="14">
    <w:abstractNumId w:val="69"/>
  </w:num>
  <w:num w:numId="15">
    <w:abstractNumId w:val="21"/>
  </w:num>
  <w:num w:numId="16">
    <w:abstractNumId w:val="26"/>
  </w:num>
  <w:num w:numId="17">
    <w:abstractNumId w:val="115"/>
  </w:num>
  <w:num w:numId="18">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3"/>
  </w:num>
  <w:num w:numId="20">
    <w:abstractNumId w:val="44"/>
  </w:num>
  <w:num w:numId="21">
    <w:abstractNumId w:val="70"/>
  </w:num>
  <w:num w:numId="22">
    <w:abstractNumId w:val="97"/>
  </w:num>
  <w:num w:numId="23">
    <w:abstractNumId w:val="40"/>
  </w:num>
  <w:num w:numId="24">
    <w:abstractNumId w:val="54"/>
  </w:num>
  <w:num w:numId="25">
    <w:abstractNumId w:val="52"/>
  </w:num>
  <w:num w:numId="26">
    <w:abstractNumId w:val="36"/>
  </w:num>
  <w:num w:numId="27">
    <w:abstractNumId w:val="8"/>
  </w:num>
  <w:num w:numId="28">
    <w:abstractNumId w:val="102"/>
  </w:num>
  <w:num w:numId="29">
    <w:abstractNumId w:val="100"/>
  </w:num>
  <w:num w:numId="30">
    <w:abstractNumId w:val="79"/>
  </w:num>
  <w:num w:numId="31">
    <w:abstractNumId w:val="41"/>
  </w:num>
  <w:num w:numId="32">
    <w:abstractNumId w:val="128"/>
  </w:num>
  <w:num w:numId="33">
    <w:abstractNumId w:val="120"/>
  </w:num>
  <w:num w:numId="34">
    <w:abstractNumId w:val="110"/>
  </w:num>
  <w:num w:numId="35">
    <w:abstractNumId w:val="7"/>
  </w:num>
  <w:num w:numId="36">
    <w:abstractNumId w:val="95"/>
  </w:num>
  <w:num w:numId="37">
    <w:abstractNumId w:val="15"/>
  </w:num>
  <w:num w:numId="38">
    <w:abstractNumId w:val="34"/>
  </w:num>
  <w:num w:numId="39">
    <w:abstractNumId w:val="43"/>
  </w:num>
  <w:num w:numId="40">
    <w:abstractNumId w:val="23"/>
  </w:num>
  <w:num w:numId="41">
    <w:abstractNumId w:val="30"/>
  </w:num>
  <w:num w:numId="42">
    <w:abstractNumId w:val="78"/>
  </w:num>
  <w:num w:numId="43">
    <w:abstractNumId w:val="28"/>
  </w:num>
  <w:num w:numId="44">
    <w:abstractNumId w:val="76"/>
  </w:num>
  <w:num w:numId="45">
    <w:abstractNumId w:val="119"/>
  </w:num>
  <w:num w:numId="46">
    <w:abstractNumId w:val="109"/>
  </w:num>
  <w:num w:numId="47">
    <w:abstractNumId w:val="101"/>
  </w:num>
  <w:num w:numId="48">
    <w:abstractNumId w:val="39"/>
  </w:num>
  <w:num w:numId="49">
    <w:abstractNumId w:val="81"/>
  </w:num>
  <w:num w:numId="50">
    <w:abstractNumId w:val="31"/>
  </w:num>
  <w:num w:numId="51">
    <w:abstractNumId w:val="17"/>
  </w:num>
  <w:num w:numId="52">
    <w:abstractNumId w:val="58"/>
  </w:num>
  <w:num w:numId="53">
    <w:abstractNumId w:val="29"/>
  </w:num>
  <w:num w:numId="54">
    <w:abstractNumId w:val="89"/>
  </w:num>
  <w:num w:numId="55">
    <w:abstractNumId w:val="2"/>
  </w:num>
  <w:num w:numId="56">
    <w:abstractNumId w:val="9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88"/>
  </w:num>
  <w:num w:numId="58">
    <w:abstractNumId w:val="38"/>
  </w:num>
  <w:num w:numId="59">
    <w:abstractNumId w:val="53"/>
  </w:num>
  <w:num w:numId="60">
    <w:abstractNumId w:val="104"/>
  </w:num>
  <w:num w:numId="61">
    <w:abstractNumId w:val="24"/>
  </w:num>
  <w:num w:numId="62">
    <w:abstractNumId w:val="9"/>
  </w:num>
  <w:num w:numId="63">
    <w:abstractNumId w:val="20"/>
  </w:num>
  <w:num w:numId="64">
    <w:abstractNumId w:val="129"/>
  </w:num>
  <w:num w:numId="65">
    <w:abstractNumId w:val="67"/>
  </w:num>
  <w:num w:numId="66">
    <w:abstractNumId w:val="108"/>
  </w:num>
  <w:num w:numId="67">
    <w:abstractNumId w:val="62"/>
  </w:num>
  <w:num w:numId="68">
    <w:abstractNumId w:val="49"/>
  </w:num>
  <w:num w:numId="69">
    <w:abstractNumId w:val="93"/>
  </w:num>
  <w:num w:numId="70">
    <w:abstractNumId w:val="91"/>
  </w:num>
  <w:num w:numId="71">
    <w:abstractNumId w:val="10"/>
  </w:num>
  <w:num w:numId="72">
    <w:abstractNumId w:val="86"/>
  </w:num>
  <w:num w:numId="73">
    <w:abstractNumId w:val="103"/>
  </w:num>
  <w:num w:numId="74">
    <w:abstractNumId w:val="107"/>
  </w:num>
  <w:num w:numId="75">
    <w:abstractNumId w:val="77"/>
  </w:num>
  <w:num w:numId="76">
    <w:abstractNumId w:val="96"/>
  </w:num>
  <w:num w:numId="77">
    <w:abstractNumId w:val="72"/>
  </w:num>
  <w:num w:numId="78">
    <w:abstractNumId w:val="127"/>
  </w:num>
  <w:num w:numId="79">
    <w:abstractNumId w:val="64"/>
  </w:num>
  <w:num w:numId="80">
    <w:abstractNumId w:val="73"/>
  </w:num>
  <w:num w:numId="81">
    <w:abstractNumId w:val="16"/>
  </w:num>
  <w:num w:numId="82">
    <w:abstractNumId w:val="55"/>
  </w:num>
  <w:num w:numId="83">
    <w:abstractNumId w:val="14"/>
  </w:num>
  <w:num w:numId="84">
    <w:abstractNumId w:val="37"/>
  </w:num>
  <w:num w:numId="85">
    <w:abstractNumId w:val="121"/>
  </w:num>
  <w:num w:numId="86">
    <w:abstractNumId w:val="63"/>
  </w:num>
  <w:num w:numId="87">
    <w:abstractNumId w:val="32"/>
  </w:num>
  <w:num w:numId="88">
    <w:abstractNumId w:val="80"/>
  </w:num>
  <w:num w:numId="89">
    <w:abstractNumId w:val="46"/>
  </w:num>
  <w:num w:numId="90">
    <w:abstractNumId w:val="18"/>
  </w:num>
  <w:num w:numId="91">
    <w:abstractNumId w:val="51"/>
  </w:num>
  <w:num w:numId="92">
    <w:abstractNumId w:val="131"/>
  </w:num>
  <w:num w:numId="93">
    <w:abstractNumId w:val="130"/>
  </w:num>
  <w:num w:numId="94">
    <w:abstractNumId w:val="57"/>
  </w:num>
  <w:num w:numId="95">
    <w:abstractNumId w:val="66"/>
  </w:num>
  <w:num w:numId="96">
    <w:abstractNumId w:val="3"/>
  </w:num>
  <w:num w:numId="97">
    <w:abstractNumId w:val="90"/>
  </w:num>
  <w:num w:numId="98">
    <w:abstractNumId w:val="27"/>
  </w:num>
  <w:num w:numId="99">
    <w:abstractNumId w:val="118"/>
  </w:num>
  <w:num w:numId="100">
    <w:abstractNumId w:val="99"/>
  </w:num>
  <w:num w:numId="101">
    <w:abstractNumId w:val="5"/>
  </w:num>
  <w:num w:numId="102">
    <w:abstractNumId w:val="128"/>
  </w:num>
  <w:num w:numId="103">
    <w:abstractNumId w:val="84"/>
  </w:num>
  <w:num w:numId="104">
    <w:abstractNumId w:val="61"/>
  </w:num>
  <w:num w:numId="105">
    <w:abstractNumId w:val="4"/>
  </w:num>
  <w:num w:numId="106">
    <w:abstractNumId w:val="50"/>
  </w:num>
  <w:num w:numId="107">
    <w:abstractNumId w:val="65"/>
  </w:num>
  <w:num w:numId="108">
    <w:abstractNumId w:val="83"/>
  </w:num>
  <w:num w:numId="109">
    <w:abstractNumId w:val="105"/>
  </w:num>
  <w:num w:numId="110">
    <w:abstractNumId w:val="19"/>
  </w:num>
  <w:num w:numId="111">
    <w:abstractNumId w:val="98"/>
  </w:num>
  <w:num w:numId="112">
    <w:abstractNumId w:val="111"/>
  </w:num>
  <w:num w:numId="113">
    <w:abstractNumId w:val="13"/>
  </w:num>
  <w:num w:numId="114">
    <w:abstractNumId w:val="106"/>
  </w:num>
  <w:num w:numId="115">
    <w:abstractNumId w:val="35"/>
  </w:num>
  <w:num w:numId="116">
    <w:abstractNumId w:val="124"/>
  </w:num>
  <w:num w:numId="117">
    <w:abstractNumId w:val="85"/>
  </w:num>
  <w:num w:numId="118">
    <w:abstractNumId w:val="6"/>
  </w:num>
  <w:num w:numId="119">
    <w:abstractNumId w:val="12"/>
  </w:num>
  <w:num w:numId="120">
    <w:abstractNumId w:val="94"/>
  </w:num>
  <w:num w:numId="121">
    <w:abstractNumId w:val="22"/>
  </w:num>
  <w:num w:numId="122">
    <w:abstractNumId w:val="75"/>
  </w:num>
  <w:num w:numId="123">
    <w:abstractNumId w:val="56"/>
  </w:num>
  <w:num w:numId="1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1"/>
    <w:lvlOverride w:ilvl="0"/>
    <w:lvlOverride w:ilvl="1">
      <w:startOverride w:val="1"/>
    </w:lvlOverride>
    <w:lvlOverride w:ilvl="2"/>
    <w:lvlOverride w:ilvl="3"/>
    <w:lvlOverride w:ilvl="4"/>
    <w:lvlOverride w:ilvl="5"/>
    <w:lvlOverride w:ilvl="6"/>
    <w:lvlOverride w:ilvl="7"/>
    <w:lvlOverride w:ilvl="8"/>
  </w:num>
  <w:num w:numId="127">
    <w:abstractNumId w:val="71"/>
  </w:num>
  <w:num w:numId="128">
    <w:abstractNumId w:val="47"/>
  </w:num>
  <w:num w:numId="129">
    <w:abstractNumId w:val="82"/>
  </w:num>
  <w:num w:numId="130">
    <w:abstractNumId w:val="116"/>
  </w:num>
  <w:num w:numId="131">
    <w:abstractNumId w:val="48"/>
  </w:num>
  <w:num w:numId="132">
    <w:abstractNumId w:val="45"/>
  </w:num>
  <w:num w:numId="133">
    <w:abstractNumId w:val="112"/>
  </w:num>
  <w:num w:numId="134">
    <w:abstractNumId w:val="92"/>
  </w:num>
  <w:num w:numId="135">
    <w:abstractNumId w:val="133"/>
  </w:num>
  <w:num w:numId="136">
    <w:abstractNumId w:val="68"/>
  </w:num>
  <w:num w:numId="137">
    <w:abstractNumId w:val="123"/>
  </w:num>
  <w:num w:numId="138">
    <w:abstractNumId w:val="74"/>
  </w:num>
  <w:num w:numId="139">
    <w:abstractNumId w:val="87"/>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0qAuSuEN3Lg9XNm+W9SPr08FXc2LCbM2KzDi+uFu7lMgvGZt5vhhgZHsT/iDL05bn21zI2ku0TSTyc/9NG95+A==" w:salt="TNcsLsQPFry0bTCv9Ki5Lg=="/>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021"/>
    <w:rsid w:val="00007875"/>
    <w:rsid w:val="000100BC"/>
    <w:rsid w:val="00010442"/>
    <w:rsid w:val="000114ED"/>
    <w:rsid w:val="00011E31"/>
    <w:rsid w:val="00012D48"/>
    <w:rsid w:val="00013F1B"/>
    <w:rsid w:val="00014083"/>
    <w:rsid w:val="000148B4"/>
    <w:rsid w:val="00014EAD"/>
    <w:rsid w:val="000150D5"/>
    <w:rsid w:val="000158EE"/>
    <w:rsid w:val="00015B5B"/>
    <w:rsid w:val="0002020C"/>
    <w:rsid w:val="00021544"/>
    <w:rsid w:val="000225E7"/>
    <w:rsid w:val="0002262C"/>
    <w:rsid w:val="00022FBE"/>
    <w:rsid w:val="000232D9"/>
    <w:rsid w:val="00023FE7"/>
    <w:rsid w:val="00024C3C"/>
    <w:rsid w:val="00024DF4"/>
    <w:rsid w:val="00024FB1"/>
    <w:rsid w:val="00025419"/>
    <w:rsid w:val="00026546"/>
    <w:rsid w:val="0003011A"/>
    <w:rsid w:val="0003031D"/>
    <w:rsid w:val="000306B4"/>
    <w:rsid w:val="00031547"/>
    <w:rsid w:val="000318EF"/>
    <w:rsid w:val="00031ABF"/>
    <w:rsid w:val="00032193"/>
    <w:rsid w:val="00032263"/>
    <w:rsid w:val="000334F1"/>
    <w:rsid w:val="0003388B"/>
    <w:rsid w:val="00033B0F"/>
    <w:rsid w:val="00033D02"/>
    <w:rsid w:val="000345A0"/>
    <w:rsid w:val="00034D4B"/>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47E27"/>
    <w:rsid w:val="00050F9B"/>
    <w:rsid w:val="0005132C"/>
    <w:rsid w:val="00051AA6"/>
    <w:rsid w:val="0005221F"/>
    <w:rsid w:val="00052441"/>
    <w:rsid w:val="00052BF4"/>
    <w:rsid w:val="00052DA2"/>
    <w:rsid w:val="000535B7"/>
    <w:rsid w:val="00053F31"/>
    <w:rsid w:val="00054811"/>
    <w:rsid w:val="000553EE"/>
    <w:rsid w:val="0005574D"/>
    <w:rsid w:val="00055EFD"/>
    <w:rsid w:val="00056DDF"/>
    <w:rsid w:val="00056E58"/>
    <w:rsid w:val="00060959"/>
    <w:rsid w:val="00061A45"/>
    <w:rsid w:val="00061A6E"/>
    <w:rsid w:val="000626C8"/>
    <w:rsid w:val="00063577"/>
    <w:rsid w:val="000658AA"/>
    <w:rsid w:val="00066528"/>
    <w:rsid w:val="000673E8"/>
    <w:rsid w:val="00067AB1"/>
    <w:rsid w:val="00070945"/>
    <w:rsid w:val="0007160C"/>
    <w:rsid w:val="00071922"/>
    <w:rsid w:val="0007218F"/>
    <w:rsid w:val="000731D9"/>
    <w:rsid w:val="00073A53"/>
    <w:rsid w:val="00074BB0"/>
    <w:rsid w:val="00074E4E"/>
    <w:rsid w:val="0007557E"/>
    <w:rsid w:val="000756F1"/>
    <w:rsid w:val="0007615A"/>
    <w:rsid w:val="0007693E"/>
    <w:rsid w:val="00076947"/>
    <w:rsid w:val="00076BEF"/>
    <w:rsid w:val="00076CB4"/>
    <w:rsid w:val="000773D2"/>
    <w:rsid w:val="00077BAC"/>
    <w:rsid w:val="00077CE5"/>
    <w:rsid w:val="0008036A"/>
    <w:rsid w:val="0008055F"/>
    <w:rsid w:val="00080982"/>
    <w:rsid w:val="00080B33"/>
    <w:rsid w:val="00081AEC"/>
    <w:rsid w:val="00081C19"/>
    <w:rsid w:val="00082458"/>
    <w:rsid w:val="00082CBC"/>
    <w:rsid w:val="0008414D"/>
    <w:rsid w:val="000841C9"/>
    <w:rsid w:val="0008452D"/>
    <w:rsid w:val="00084B9E"/>
    <w:rsid w:val="00085002"/>
    <w:rsid w:val="0008514A"/>
    <w:rsid w:val="00085C3C"/>
    <w:rsid w:val="00086594"/>
    <w:rsid w:val="00087380"/>
    <w:rsid w:val="000907C7"/>
    <w:rsid w:val="000908B0"/>
    <w:rsid w:val="0009153E"/>
    <w:rsid w:val="00091558"/>
    <w:rsid w:val="000916C1"/>
    <w:rsid w:val="000916C5"/>
    <w:rsid w:val="00092855"/>
    <w:rsid w:val="00092E9E"/>
    <w:rsid w:val="00092F30"/>
    <w:rsid w:val="000937BB"/>
    <w:rsid w:val="00094035"/>
    <w:rsid w:val="000945E1"/>
    <w:rsid w:val="00094F42"/>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3E16"/>
    <w:rsid w:val="000A5032"/>
    <w:rsid w:val="000A5857"/>
    <w:rsid w:val="000A6EF5"/>
    <w:rsid w:val="000A6FAA"/>
    <w:rsid w:val="000A7A2E"/>
    <w:rsid w:val="000B0696"/>
    <w:rsid w:val="000B0A08"/>
    <w:rsid w:val="000B0A66"/>
    <w:rsid w:val="000B0B0D"/>
    <w:rsid w:val="000B0C6D"/>
    <w:rsid w:val="000B0E58"/>
    <w:rsid w:val="000B1BFC"/>
    <w:rsid w:val="000B2451"/>
    <w:rsid w:val="000B2DFF"/>
    <w:rsid w:val="000B326B"/>
    <w:rsid w:val="000B3EED"/>
    <w:rsid w:val="000B4C49"/>
    <w:rsid w:val="000B4E0C"/>
    <w:rsid w:val="000B536E"/>
    <w:rsid w:val="000B5A31"/>
    <w:rsid w:val="000B668F"/>
    <w:rsid w:val="000B6DE0"/>
    <w:rsid w:val="000B7662"/>
    <w:rsid w:val="000B780A"/>
    <w:rsid w:val="000B7C31"/>
    <w:rsid w:val="000C03F3"/>
    <w:rsid w:val="000C0FBE"/>
    <w:rsid w:val="000C185F"/>
    <w:rsid w:val="000C2842"/>
    <w:rsid w:val="000C2864"/>
    <w:rsid w:val="000C2964"/>
    <w:rsid w:val="000C32C3"/>
    <w:rsid w:val="000C3CB1"/>
    <w:rsid w:val="000C4911"/>
    <w:rsid w:val="000C4F03"/>
    <w:rsid w:val="000C622E"/>
    <w:rsid w:val="000C637B"/>
    <w:rsid w:val="000C676D"/>
    <w:rsid w:val="000C6865"/>
    <w:rsid w:val="000C6A47"/>
    <w:rsid w:val="000C6DBC"/>
    <w:rsid w:val="000C72FC"/>
    <w:rsid w:val="000C79A2"/>
    <w:rsid w:val="000C7C7E"/>
    <w:rsid w:val="000D098C"/>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ECA"/>
    <w:rsid w:val="000F200C"/>
    <w:rsid w:val="000F4E3B"/>
    <w:rsid w:val="000F59F6"/>
    <w:rsid w:val="000F6E5D"/>
    <w:rsid w:val="000F76E5"/>
    <w:rsid w:val="000F798B"/>
    <w:rsid w:val="001007D4"/>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CB4"/>
    <w:rsid w:val="001106F5"/>
    <w:rsid w:val="00110AFB"/>
    <w:rsid w:val="00110D35"/>
    <w:rsid w:val="00110E1D"/>
    <w:rsid w:val="00112216"/>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1287"/>
    <w:rsid w:val="0012189D"/>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3DF"/>
    <w:rsid w:val="001327D3"/>
    <w:rsid w:val="00132E08"/>
    <w:rsid w:val="00133069"/>
    <w:rsid w:val="0013361B"/>
    <w:rsid w:val="00133A4B"/>
    <w:rsid w:val="00133C80"/>
    <w:rsid w:val="00134960"/>
    <w:rsid w:val="00135B6A"/>
    <w:rsid w:val="00135D5F"/>
    <w:rsid w:val="001363A0"/>
    <w:rsid w:val="00136585"/>
    <w:rsid w:val="0013786B"/>
    <w:rsid w:val="00140080"/>
    <w:rsid w:val="00140178"/>
    <w:rsid w:val="0014053E"/>
    <w:rsid w:val="00140580"/>
    <w:rsid w:val="001409EF"/>
    <w:rsid w:val="00140B67"/>
    <w:rsid w:val="001414E7"/>
    <w:rsid w:val="00141DA5"/>
    <w:rsid w:val="001422CD"/>
    <w:rsid w:val="00142A14"/>
    <w:rsid w:val="00142FC4"/>
    <w:rsid w:val="0014313B"/>
    <w:rsid w:val="001432C4"/>
    <w:rsid w:val="00143512"/>
    <w:rsid w:val="0014398F"/>
    <w:rsid w:val="00143CF6"/>
    <w:rsid w:val="00145507"/>
    <w:rsid w:val="00145E67"/>
    <w:rsid w:val="00145EAD"/>
    <w:rsid w:val="0014632E"/>
    <w:rsid w:val="00146FC7"/>
    <w:rsid w:val="001472CD"/>
    <w:rsid w:val="001475EA"/>
    <w:rsid w:val="00147A2B"/>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67FF3"/>
    <w:rsid w:val="00170085"/>
    <w:rsid w:val="001704C2"/>
    <w:rsid w:val="00170933"/>
    <w:rsid w:val="00170ABC"/>
    <w:rsid w:val="00170CFB"/>
    <w:rsid w:val="001712B4"/>
    <w:rsid w:val="00171433"/>
    <w:rsid w:val="00171817"/>
    <w:rsid w:val="00171927"/>
    <w:rsid w:val="00172CBA"/>
    <w:rsid w:val="0017320F"/>
    <w:rsid w:val="00173A20"/>
    <w:rsid w:val="00174011"/>
    <w:rsid w:val="00174410"/>
    <w:rsid w:val="001744C9"/>
    <w:rsid w:val="001748E9"/>
    <w:rsid w:val="00174DCD"/>
    <w:rsid w:val="0017535D"/>
    <w:rsid w:val="00175615"/>
    <w:rsid w:val="001758DD"/>
    <w:rsid w:val="00175CDF"/>
    <w:rsid w:val="00175FBE"/>
    <w:rsid w:val="00176237"/>
    <w:rsid w:val="00176313"/>
    <w:rsid w:val="00177824"/>
    <w:rsid w:val="0017787D"/>
    <w:rsid w:val="00177D4C"/>
    <w:rsid w:val="00180075"/>
    <w:rsid w:val="00180424"/>
    <w:rsid w:val="00180E25"/>
    <w:rsid w:val="00180F86"/>
    <w:rsid w:val="001810AF"/>
    <w:rsid w:val="00181545"/>
    <w:rsid w:val="00181EAB"/>
    <w:rsid w:val="001820B4"/>
    <w:rsid w:val="00183E7C"/>
    <w:rsid w:val="00184D23"/>
    <w:rsid w:val="0018541C"/>
    <w:rsid w:val="001858AD"/>
    <w:rsid w:val="001866F1"/>
    <w:rsid w:val="00186EDB"/>
    <w:rsid w:val="00186F02"/>
    <w:rsid w:val="001870C2"/>
    <w:rsid w:val="00187499"/>
    <w:rsid w:val="00187AF7"/>
    <w:rsid w:val="0019011C"/>
    <w:rsid w:val="00190906"/>
    <w:rsid w:val="00190F66"/>
    <w:rsid w:val="0019229E"/>
    <w:rsid w:val="00192764"/>
    <w:rsid w:val="00192935"/>
    <w:rsid w:val="001929AE"/>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3AD0"/>
    <w:rsid w:val="001A5712"/>
    <w:rsid w:val="001A5DFA"/>
    <w:rsid w:val="001A63C6"/>
    <w:rsid w:val="001B0012"/>
    <w:rsid w:val="001B035A"/>
    <w:rsid w:val="001B0B76"/>
    <w:rsid w:val="001B15A5"/>
    <w:rsid w:val="001B1DB9"/>
    <w:rsid w:val="001B1F6A"/>
    <w:rsid w:val="001B211F"/>
    <w:rsid w:val="001B3397"/>
    <w:rsid w:val="001B413E"/>
    <w:rsid w:val="001B4E4D"/>
    <w:rsid w:val="001B4F17"/>
    <w:rsid w:val="001B57D6"/>
    <w:rsid w:val="001B6FC8"/>
    <w:rsid w:val="001B7453"/>
    <w:rsid w:val="001B7889"/>
    <w:rsid w:val="001B7CC3"/>
    <w:rsid w:val="001B7E60"/>
    <w:rsid w:val="001B7F94"/>
    <w:rsid w:val="001C032E"/>
    <w:rsid w:val="001C076E"/>
    <w:rsid w:val="001C0B01"/>
    <w:rsid w:val="001C123D"/>
    <w:rsid w:val="001C1727"/>
    <w:rsid w:val="001C17FF"/>
    <w:rsid w:val="001C20C9"/>
    <w:rsid w:val="001C310B"/>
    <w:rsid w:val="001C369B"/>
    <w:rsid w:val="001C38D4"/>
    <w:rsid w:val="001C3A4A"/>
    <w:rsid w:val="001C3ED5"/>
    <w:rsid w:val="001C4AC1"/>
    <w:rsid w:val="001C5084"/>
    <w:rsid w:val="001C50FF"/>
    <w:rsid w:val="001C5F2F"/>
    <w:rsid w:val="001C600A"/>
    <w:rsid w:val="001C61C9"/>
    <w:rsid w:val="001C67C8"/>
    <w:rsid w:val="001C6D08"/>
    <w:rsid w:val="001C776C"/>
    <w:rsid w:val="001C7F24"/>
    <w:rsid w:val="001D0A5E"/>
    <w:rsid w:val="001D0D87"/>
    <w:rsid w:val="001D100C"/>
    <w:rsid w:val="001D1DEA"/>
    <w:rsid w:val="001D1F41"/>
    <w:rsid w:val="001D1FFD"/>
    <w:rsid w:val="001D214E"/>
    <w:rsid w:val="001D2CFE"/>
    <w:rsid w:val="001D3302"/>
    <w:rsid w:val="001D3F04"/>
    <w:rsid w:val="001D4103"/>
    <w:rsid w:val="001D4FDC"/>
    <w:rsid w:val="001D5585"/>
    <w:rsid w:val="001D5998"/>
    <w:rsid w:val="001D6143"/>
    <w:rsid w:val="001D63C2"/>
    <w:rsid w:val="001D658E"/>
    <w:rsid w:val="001D6B0C"/>
    <w:rsid w:val="001D7A2C"/>
    <w:rsid w:val="001D7CCF"/>
    <w:rsid w:val="001D7FAC"/>
    <w:rsid w:val="001E0933"/>
    <w:rsid w:val="001E2538"/>
    <w:rsid w:val="001E2E9C"/>
    <w:rsid w:val="001E3357"/>
    <w:rsid w:val="001E385C"/>
    <w:rsid w:val="001E397B"/>
    <w:rsid w:val="001E3F07"/>
    <w:rsid w:val="001E3F7D"/>
    <w:rsid w:val="001E4504"/>
    <w:rsid w:val="001E49BB"/>
    <w:rsid w:val="001E4FB3"/>
    <w:rsid w:val="001E5519"/>
    <w:rsid w:val="001E5821"/>
    <w:rsid w:val="001E6367"/>
    <w:rsid w:val="001E68E2"/>
    <w:rsid w:val="001E6946"/>
    <w:rsid w:val="001E6B57"/>
    <w:rsid w:val="001E7990"/>
    <w:rsid w:val="001E79DE"/>
    <w:rsid w:val="001E7B2F"/>
    <w:rsid w:val="001E7C5F"/>
    <w:rsid w:val="001F09EE"/>
    <w:rsid w:val="001F1E14"/>
    <w:rsid w:val="001F201D"/>
    <w:rsid w:val="001F3114"/>
    <w:rsid w:val="001F3DE9"/>
    <w:rsid w:val="001F45C4"/>
    <w:rsid w:val="001F52D2"/>
    <w:rsid w:val="001F5A61"/>
    <w:rsid w:val="001F63D6"/>
    <w:rsid w:val="001F67F9"/>
    <w:rsid w:val="001F71F2"/>
    <w:rsid w:val="0020050F"/>
    <w:rsid w:val="0020051A"/>
    <w:rsid w:val="00201361"/>
    <w:rsid w:val="002015BC"/>
    <w:rsid w:val="00202A44"/>
    <w:rsid w:val="002030E1"/>
    <w:rsid w:val="00204AFE"/>
    <w:rsid w:val="00204D6D"/>
    <w:rsid w:val="00205C65"/>
    <w:rsid w:val="002065C2"/>
    <w:rsid w:val="0020722E"/>
    <w:rsid w:val="00207514"/>
    <w:rsid w:val="00207BD1"/>
    <w:rsid w:val="00207CB0"/>
    <w:rsid w:val="00210104"/>
    <w:rsid w:val="002101B4"/>
    <w:rsid w:val="00210C37"/>
    <w:rsid w:val="00210C85"/>
    <w:rsid w:val="0021235A"/>
    <w:rsid w:val="00212C87"/>
    <w:rsid w:val="00212CC6"/>
    <w:rsid w:val="002147C1"/>
    <w:rsid w:val="00215176"/>
    <w:rsid w:val="002153AF"/>
    <w:rsid w:val="00215BB0"/>
    <w:rsid w:val="00215ED4"/>
    <w:rsid w:val="002160E6"/>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DE5"/>
    <w:rsid w:val="00226E5F"/>
    <w:rsid w:val="00227424"/>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41434"/>
    <w:rsid w:val="00241602"/>
    <w:rsid w:val="00241885"/>
    <w:rsid w:val="00242218"/>
    <w:rsid w:val="00242B11"/>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1CE"/>
    <w:rsid w:val="0025569A"/>
    <w:rsid w:val="00255A83"/>
    <w:rsid w:val="00255E45"/>
    <w:rsid w:val="00256434"/>
    <w:rsid w:val="0025645E"/>
    <w:rsid w:val="002565A3"/>
    <w:rsid w:val="00256616"/>
    <w:rsid w:val="00257170"/>
    <w:rsid w:val="00257298"/>
    <w:rsid w:val="00257CF3"/>
    <w:rsid w:val="00260693"/>
    <w:rsid w:val="00260D37"/>
    <w:rsid w:val="0026153D"/>
    <w:rsid w:val="002618A6"/>
    <w:rsid w:val="002620FA"/>
    <w:rsid w:val="00263487"/>
    <w:rsid w:val="00263B62"/>
    <w:rsid w:val="00264630"/>
    <w:rsid w:val="002654A1"/>
    <w:rsid w:val="0026584E"/>
    <w:rsid w:val="00265AC3"/>
    <w:rsid w:val="0026606F"/>
    <w:rsid w:val="00266AF5"/>
    <w:rsid w:val="00266BC6"/>
    <w:rsid w:val="00266F0E"/>
    <w:rsid w:val="0026723A"/>
    <w:rsid w:val="002677F5"/>
    <w:rsid w:val="0027028A"/>
    <w:rsid w:val="00270612"/>
    <w:rsid w:val="00270850"/>
    <w:rsid w:val="00270EBE"/>
    <w:rsid w:val="00270F92"/>
    <w:rsid w:val="00271E9A"/>
    <w:rsid w:val="00272869"/>
    <w:rsid w:val="00272E63"/>
    <w:rsid w:val="00273685"/>
    <w:rsid w:val="00273C3F"/>
    <w:rsid w:val="002751F6"/>
    <w:rsid w:val="00276586"/>
    <w:rsid w:val="002765CF"/>
    <w:rsid w:val="00277145"/>
    <w:rsid w:val="0028033C"/>
    <w:rsid w:val="00280A25"/>
    <w:rsid w:val="00281082"/>
    <w:rsid w:val="00281B6E"/>
    <w:rsid w:val="0028230A"/>
    <w:rsid w:val="00283A4E"/>
    <w:rsid w:val="00284397"/>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1D47"/>
    <w:rsid w:val="00292088"/>
    <w:rsid w:val="0029223A"/>
    <w:rsid w:val="0029286E"/>
    <w:rsid w:val="00292C42"/>
    <w:rsid w:val="00292C57"/>
    <w:rsid w:val="002932AB"/>
    <w:rsid w:val="00293B24"/>
    <w:rsid w:val="00295A9D"/>
    <w:rsid w:val="00296564"/>
    <w:rsid w:val="00296925"/>
    <w:rsid w:val="00296B89"/>
    <w:rsid w:val="00297F37"/>
    <w:rsid w:val="00297FA5"/>
    <w:rsid w:val="002A01C2"/>
    <w:rsid w:val="002A0D4F"/>
    <w:rsid w:val="002A1564"/>
    <w:rsid w:val="002A1F73"/>
    <w:rsid w:val="002A3022"/>
    <w:rsid w:val="002A3AE6"/>
    <w:rsid w:val="002A4105"/>
    <w:rsid w:val="002A4AA5"/>
    <w:rsid w:val="002A4C9D"/>
    <w:rsid w:val="002A5AEA"/>
    <w:rsid w:val="002A5CC2"/>
    <w:rsid w:val="002A6416"/>
    <w:rsid w:val="002A6E97"/>
    <w:rsid w:val="002A732F"/>
    <w:rsid w:val="002A760F"/>
    <w:rsid w:val="002A77B9"/>
    <w:rsid w:val="002B0010"/>
    <w:rsid w:val="002B131B"/>
    <w:rsid w:val="002B1778"/>
    <w:rsid w:val="002B1F45"/>
    <w:rsid w:val="002B202E"/>
    <w:rsid w:val="002B2A1D"/>
    <w:rsid w:val="002B2F57"/>
    <w:rsid w:val="002B327C"/>
    <w:rsid w:val="002B43D6"/>
    <w:rsid w:val="002B4A9E"/>
    <w:rsid w:val="002B4E5D"/>
    <w:rsid w:val="002B547C"/>
    <w:rsid w:val="002B5C31"/>
    <w:rsid w:val="002B6965"/>
    <w:rsid w:val="002B7094"/>
    <w:rsid w:val="002B75CB"/>
    <w:rsid w:val="002C0225"/>
    <w:rsid w:val="002C0CE1"/>
    <w:rsid w:val="002C1048"/>
    <w:rsid w:val="002C1899"/>
    <w:rsid w:val="002C1A50"/>
    <w:rsid w:val="002C3AB1"/>
    <w:rsid w:val="002C3D8E"/>
    <w:rsid w:val="002C48CF"/>
    <w:rsid w:val="002C4982"/>
    <w:rsid w:val="002C509B"/>
    <w:rsid w:val="002C5316"/>
    <w:rsid w:val="002C5924"/>
    <w:rsid w:val="002C5F2F"/>
    <w:rsid w:val="002C6D27"/>
    <w:rsid w:val="002C74CF"/>
    <w:rsid w:val="002C75F9"/>
    <w:rsid w:val="002C7622"/>
    <w:rsid w:val="002C7FD6"/>
    <w:rsid w:val="002D0218"/>
    <w:rsid w:val="002D02B9"/>
    <w:rsid w:val="002D03E6"/>
    <w:rsid w:val="002D085A"/>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3790"/>
    <w:rsid w:val="002D4411"/>
    <w:rsid w:val="002D44E5"/>
    <w:rsid w:val="002D4631"/>
    <w:rsid w:val="002D49FA"/>
    <w:rsid w:val="002D4B5C"/>
    <w:rsid w:val="002D4F11"/>
    <w:rsid w:val="002D5129"/>
    <w:rsid w:val="002D69ED"/>
    <w:rsid w:val="002D6DBC"/>
    <w:rsid w:val="002D7A4B"/>
    <w:rsid w:val="002D7B73"/>
    <w:rsid w:val="002E0D98"/>
    <w:rsid w:val="002E125F"/>
    <w:rsid w:val="002E1710"/>
    <w:rsid w:val="002E2254"/>
    <w:rsid w:val="002E2A3F"/>
    <w:rsid w:val="002E2ABD"/>
    <w:rsid w:val="002E3AEB"/>
    <w:rsid w:val="002E4298"/>
    <w:rsid w:val="002E57CF"/>
    <w:rsid w:val="002E5832"/>
    <w:rsid w:val="002E593F"/>
    <w:rsid w:val="002E59B1"/>
    <w:rsid w:val="002E5D03"/>
    <w:rsid w:val="002E5D6D"/>
    <w:rsid w:val="002E5E33"/>
    <w:rsid w:val="002E5F5A"/>
    <w:rsid w:val="002E6007"/>
    <w:rsid w:val="002E7045"/>
    <w:rsid w:val="002F0729"/>
    <w:rsid w:val="002F0DD0"/>
    <w:rsid w:val="002F2267"/>
    <w:rsid w:val="002F2B57"/>
    <w:rsid w:val="002F3152"/>
    <w:rsid w:val="002F357B"/>
    <w:rsid w:val="002F3836"/>
    <w:rsid w:val="002F39A5"/>
    <w:rsid w:val="002F4C7C"/>
    <w:rsid w:val="002F529F"/>
    <w:rsid w:val="002F5899"/>
    <w:rsid w:val="002F6A03"/>
    <w:rsid w:val="002F6A24"/>
    <w:rsid w:val="002F7203"/>
    <w:rsid w:val="002F72EC"/>
    <w:rsid w:val="002F75C5"/>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67B"/>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3A26"/>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25C"/>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E26"/>
    <w:rsid w:val="00346E96"/>
    <w:rsid w:val="00346F4B"/>
    <w:rsid w:val="003479E5"/>
    <w:rsid w:val="00350C93"/>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B39"/>
    <w:rsid w:val="00361BC2"/>
    <w:rsid w:val="00361D7F"/>
    <w:rsid w:val="003623C3"/>
    <w:rsid w:val="0036280B"/>
    <w:rsid w:val="00363AFF"/>
    <w:rsid w:val="00363CF2"/>
    <w:rsid w:val="003649D6"/>
    <w:rsid w:val="00365312"/>
    <w:rsid w:val="0036588D"/>
    <w:rsid w:val="00365BAB"/>
    <w:rsid w:val="00365DF7"/>
    <w:rsid w:val="00366502"/>
    <w:rsid w:val="0036654E"/>
    <w:rsid w:val="00366B48"/>
    <w:rsid w:val="0036768F"/>
    <w:rsid w:val="003676F0"/>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764"/>
    <w:rsid w:val="00374924"/>
    <w:rsid w:val="00374A12"/>
    <w:rsid w:val="00375369"/>
    <w:rsid w:val="00376971"/>
    <w:rsid w:val="00376D4B"/>
    <w:rsid w:val="003778C4"/>
    <w:rsid w:val="00380363"/>
    <w:rsid w:val="00380B94"/>
    <w:rsid w:val="0038120B"/>
    <w:rsid w:val="00381B33"/>
    <w:rsid w:val="00381F2E"/>
    <w:rsid w:val="00382945"/>
    <w:rsid w:val="0038336A"/>
    <w:rsid w:val="00384940"/>
    <w:rsid w:val="00384B84"/>
    <w:rsid w:val="00384F4D"/>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693"/>
    <w:rsid w:val="003A49DB"/>
    <w:rsid w:val="003A49FF"/>
    <w:rsid w:val="003A4F5A"/>
    <w:rsid w:val="003A5169"/>
    <w:rsid w:val="003A51E7"/>
    <w:rsid w:val="003A5ABA"/>
    <w:rsid w:val="003A5C76"/>
    <w:rsid w:val="003A6F89"/>
    <w:rsid w:val="003A78DB"/>
    <w:rsid w:val="003B0C77"/>
    <w:rsid w:val="003B0EE7"/>
    <w:rsid w:val="003B1F28"/>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9A6"/>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0D7A"/>
    <w:rsid w:val="003D1150"/>
    <w:rsid w:val="003D1247"/>
    <w:rsid w:val="003D1E74"/>
    <w:rsid w:val="003D2CC8"/>
    <w:rsid w:val="003D2E23"/>
    <w:rsid w:val="003D30FE"/>
    <w:rsid w:val="003D5C46"/>
    <w:rsid w:val="003D6FBE"/>
    <w:rsid w:val="003D7A6A"/>
    <w:rsid w:val="003E03F4"/>
    <w:rsid w:val="003E12EE"/>
    <w:rsid w:val="003E2151"/>
    <w:rsid w:val="003E2317"/>
    <w:rsid w:val="003E3D0B"/>
    <w:rsid w:val="003E3FAF"/>
    <w:rsid w:val="003E450D"/>
    <w:rsid w:val="003E4B2F"/>
    <w:rsid w:val="003E5902"/>
    <w:rsid w:val="003E59A4"/>
    <w:rsid w:val="003E606C"/>
    <w:rsid w:val="003F0CD8"/>
    <w:rsid w:val="003F1CB9"/>
    <w:rsid w:val="003F2CC6"/>
    <w:rsid w:val="003F3395"/>
    <w:rsid w:val="003F418C"/>
    <w:rsid w:val="003F4204"/>
    <w:rsid w:val="003F46E2"/>
    <w:rsid w:val="003F47CB"/>
    <w:rsid w:val="003F518F"/>
    <w:rsid w:val="003F704E"/>
    <w:rsid w:val="003F775B"/>
    <w:rsid w:val="003F7B03"/>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0772B"/>
    <w:rsid w:val="004106DE"/>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29"/>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501"/>
    <w:rsid w:val="00436DB5"/>
    <w:rsid w:val="0043735F"/>
    <w:rsid w:val="004376EF"/>
    <w:rsid w:val="004400D1"/>
    <w:rsid w:val="004403C3"/>
    <w:rsid w:val="00440467"/>
    <w:rsid w:val="00441451"/>
    <w:rsid w:val="00442076"/>
    <w:rsid w:val="004421AA"/>
    <w:rsid w:val="00442B9E"/>
    <w:rsid w:val="004441AA"/>
    <w:rsid w:val="00444705"/>
    <w:rsid w:val="004447AE"/>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7A"/>
    <w:rsid w:val="00455EBA"/>
    <w:rsid w:val="00456002"/>
    <w:rsid w:val="004562D0"/>
    <w:rsid w:val="00456DA0"/>
    <w:rsid w:val="004574E9"/>
    <w:rsid w:val="00457812"/>
    <w:rsid w:val="00460103"/>
    <w:rsid w:val="004607B6"/>
    <w:rsid w:val="00460F50"/>
    <w:rsid w:val="00461127"/>
    <w:rsid w:val="00461CA9"/>
    <w:rsid w:val="00461DCE"/>
    <w:rsid w:val="00462493"/>
    <w:rsid w:val="004627EA"/>
    <w:rsid w:val="00462855"/>
    <w:rsid w:val="004640EC"/>
    <w:rsid w:val="004641BD"/>
    <w:rsid w:val="004641FD"/>
    <w:rsid w:val="00464776"/>
    <w:rsid w:val="004648B5"/>
    <w:rsid w:val="00465757"/>
    <w:rsid w:val="00465ECA"/>
    <w:rsid w:val="004668D9"/>
    <w:rsid w:val="00466D83"/>
    <w:rsid w:val="004705FE"/>
    <w:rsid w:val="004710F7"/>
    <w:rsid w:val="004718AA"/>
    <w:rsid w:val="00471E00"/>
    <w:rsid w:val="00471E7E"/>
    <w:rsid w:val="00472642"/>
    <w:rsid w:val="00472C27"/>
    <w:rsid w:val="00472D3F"/>
    <w:rsid w:val="00472DF2"/>
    <w:rsid w:val="00472DFD"/>
    <w:rsid w:val="00473147"/>
    <w:rsid w:val="004743D2"/>
    <w:rsid w:val="0047463E"/>
    <w:rsid w:val="00475147"/>
    <w:rsid w:val="004759C6"/>
    <w:rsid w:val="00475BDD"/>
    <w:rsid w:val="004766CF"/>
    <w:rsid w:val="004768FA"/>
    <w:rsid w:val="00477B4D"/>
    <w:rsid w:val="00480342"/>
    <w:rsid w:val="0048053A"/>
    <w:rsid w:val="00480790"/>
    <w:rsid w:val="00481427"/>
    <w:rsid w:val="004815F3"/>
    <w:rsid w:val="00482570"/>
    <w:rsid w:val="0048270B"/>
    <w:rsid w:val="004829AF"/>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AA9"/>
    <w:rsid w:val="00492CC9"/>
    <w:rsid w:val="00492D0E"/>
    <w:rsid w:val="00492E6C"/>
    <w:rsid w:val="004935D8"/>
    <w:rsid w:val="004941B2"/>
    <w:rsid w:val="004945FA"/>
    <w:rsid w:val="004952CF"/>
    <w:rsid w:val="00495319"/>
    <w:rsid w:val="00495425"/>
    <w:rsid w:val="00495E53"/>
    <w:rsid w:val="0049694E"/>
    <w:rsid w:val="00496B43"/>
    <w:rsid w:val="00496B5E"/>
    <w:rsid w:val="0049721F"/>
    <w:rsid w:val="00497ADA"/>
    <w:rsid w:val="00497FE7"/>
    <w:rsid w:val="004A15FA"/>
    <w:rsid w:val="004A2541"/>
    <w:rsid w:val="004A28AC"/>
    <w:rsid w:val="004A2FC2"/>
    <w:rsid w:val="004A3308"/>
    <w:rsid w:val="004A3509"/>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C7BF2"/>
    <w:rsid w:val="004D0019"/>
    <w:rsid w:val="004D013C"/>
    <w:rsid w:val="004D0693"/>
    <w:rsid w:val="004D06A1"/>
    <w:rsid w:val="004D0C83"/>
    <w:rsid w:val="004D0CEB"/>
    <w:rsid w:val="004D199A"/>
    <w:rsid w:val="004D23E2"/>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1FF6"/>
    <w:rsid w:val="004E292A"/>
    <w:rsid w:val="004E2EAF"/>
    <w:rsid w:val="004E3869"/>
    <w:rsid w:val="004E39EB"/>
    <w:rsid w:val="004E47C0"/>
    <w:rsid w:val="004E500E"/>
    <w:rsid w:val="004E51E2"/>
    <w:rsid w:val="004E53C5"/>
    <w:rsid w:val="004E5CA1"/>
    <w:rsid w:val="004E5F2F"/>
    <w:rsid w:val="004E68DB"/>
    <w:rsid w:val="004E71FA"/>
    <w:rsid w:val="004E7B85"/>
    <w:rsid w:val="004F0CAE"/>
    <w:rsid w:val="004F0EC1"/>
    <w:rsid w:val="004F1999"/>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66A8"/>
    <w:rsid w:val="004F746C"/>
    <w:rsid w:val="00500078"/>
    <w:rsid w:val="005005BD"/>
    <w:rsid w:val="00500C5B"/>
    <w:rsid w:val="00500CD4"/>
    <w:rsid w:val="00500F34"/>
    <w:rsid w:val="0050116B"/>
    <w:rsid w:val="00501264"/>
    <w:rsid w:val="00502827"/>
    <w:rsid w:val="00502B35"/>
    <w:rsid w:val="00504EA1"/>
    <w:rsid w:val="00505148"/>
    <w:rsid w:val="00506100"/>
    <w:rsid w:val="0050647F"/>
    <w:rsid w:val="005072B0"/>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B7E"/>
    <w:rsid w:val="00516E09"/>
    <w:rsid w:val="005170F6"/>
    <w:rsid w:val="00517228"/>
    <w:rsid w:val="00517602"/>
    <w:rsid w:val="0051768A"/>
    <w:rsid w:val="0051799C"/>
    <w:rsid w:val="00517CA2"/>
    <w:rsid w:val="00517D74"/>
    <w:rsid w:val="00520865"/>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57C6"/>
    <w:rsid w:val="00536261"/>
    <w:rsid w:val="00536751"/>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47B0"/>
    <w:rsid w:val="00544D50"/>
    <w:rsid w:val="0054507B"/>
    <w:rsid w:val="00545EC6"/>
    <w:rsid w:val="0054609D"/>
    <w:rsid w:val="00546475"/>
    <w:rsid w:val="00546749"/>
    <w:rsid w:val="00547FE0"/>
    <w:rsid w:val="005500D9"/>
    <w:rsid w:val="0055062A"/>
    <w:rsid w:val="00551367"/>
    <w:rsid w:val="00551705"/>
    <w:rsid w:val="00551EAB"/>
    <w:rsid w:val="0055283C"/>
    <w:rsid w:val="00553066"/>
    <w:rsid w:val="0055378E"/>
    <w:rsid w:val="00553E7E"/>
    <w:rsid w:val="0055442E"/>
    <w:rsid w:val="0055452D"/>
    <w:rsid w:val="00554A35"/>
    <w:rsid w:val="00554A7E"/>
    <w:rsid w:val="00554D1C"/>
    <w:rsid w:val="0055558B"/>
    <w:rsid w:val="00555986"/>
    <w:rsid w:val="0055611F"/>
    <w:rsid w:val="00556199"/>
    <w:rsid w:val="00556BD3"/>
    <w:rsid w:val="0055736D"/>
    <w:rsid w:val="005579B8"/>
    <w:rsid w:val="00560523"/>
    <w:rsid w:val="00560A10"/>
    <w:rsid w:val="00561464"/>
    <w:rsid w:val="005614CA"/>
    <w:rsid w:val="00562169"/>
    <w:rsid w:val="005626ED"/>
    <w:rsid w:val="00562901"/>
    <w:rsid w:val="00562D59"/>
    <w:rsid w:val="005634CD"/>
    <w:rsid w:val="00563625"/>
    <w:rsid w:val="00564246"/>
    <w:rsid w:val="005648A8"/>
    <w:rsid w:val="00565005"/>
    <w:rsid w:val="005658ED"/>
    <w:rsid w:val="0056594B"/>
    <w:rsid w:val="0057005F"/>
    <w:rsid w:val="005708F0"/>
    <w:rsid w:val="0057135E"/>
    <w:rsid w:val="00571403"/>
    <w:rsid w:val="0057169B"/>
    <w:rsid w:val="0057194A"/>
    <w:rsid w:val="00572128"/>
    <w:rsid w:val="00573A2D"/>
    <w:rsid w:val="00573BA8"/>
    <w:rsid w:val="00573F9E"/>
    <w:rsid w:val="0057497D"/>
    <w:rsid w:val="0057503E"/>
    <w:rsid w:val="00575BBE"/>
    <w:rsid w:val="005763B4"/>
    <w:rsid w:val="00576B12"/>
    <w:rsid w:val="0058158C"/>
    <w:rsid w:val="00581EF0"/>
    <w:rsid w:val="00582176"/>
    <w:rsid w:val="0058242F"/>
    <w:rsid w:val="00582D5A"/>
    <w:rsid w:val="00582D8E"/>
    <w:rsid w:val="00582F72"/>
    <w:rsid w:val="0058377E"/>
    <w:rsid w:val="005837D7"/>
    <w:rsid w:val="00585151"/>
    <w:rsid w:val="0058566A"/>
    <w:rsid w:val="00585899"/>
    <w:rsid w:val="00585E6D"/>
    <w:rsid w:val="00586333"/>
    <w:rsid w:val="00586385"/>
    <w:rsid w:val="00586FCE"/>
    <w:rsid w:val="005873E5"/>
    <w:rsid w:val="005875AA"/>
    <w:rsid w:val="00587D23"/>
    <w:rsid w:val="00587ECB"/>
    <w:rsid w:val="0059094F"/>
    <w:rsid w:val="005910E9"/>
    <w:rsid w:val="00591334"/>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A7E22"/>
    <w:rsid w:val="005B0166"/>
    <w:rsid w:val="005B0791"/>
    <w:rsid w:val="005B0A14"/>
    <w:rsid w:val="005B0F04"/>
    <w:rsid w:val="005B107E"/>
    <w:rsid w:val="005B297B"/>
    <w:rsid w:val="005B31F0"/>
    <w:rsid w:val="005B372B"/>
    <w:rsid w:val="005B387C"/>
    <w:rsid w:val="005B3AD2"/>
    <w:rsid w:val="005B48E5"/>
    <w:rsid w:val="005B5E8D"/>
    <w:rsid w:val="005B62D7"/>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1B9"/>
    <w:rsid w:val="005C382A"/>
    <w:rsid w:val="005C3CCD"/>
    <w:rsid w:val="005C3F52"/>
    <w:rsid w:val="005C485C"/>
    <w:rsid w:val="005C4CF6"/>
    <w:rsid w:val="005C4F63"/>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40A"/>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702"/>
    <w:rsid w:val="00603D26"/>
    <w:rsid w:val="0060474F"/>
    <w:rsid w:val="00605434"/>
    <w:rsid w:val="006060A8"/>
    <w:rsid w:val="006064CF"/>
    <w:rsid w:val="0060663A"/>
    <w:rsid w:val="00606873"/>
    <w:rsid w:val="00607FE8"/>
    <w:rsid w:val="00610160"/>
    <w:rsid w:val="006104D7"/>
    <w:rsid w:val="00610A43"/>
    <w:rsid w:val="00611058"/>
    <w:rsid w:val="006112C0"/>
    <w:rsid w:val="006119F4"/>
    <w:rsid w:val="00612188"/>
    <w:rsid w:val="006127A9"/>
    <w:rsid w:val="00612FCC"/>
    <w:rsid w:val="00613063"/>
    <w:rsid w:val="0061393F"/>
    <w:rsid w:val="00613966"/>
    <w:rsid w:val="00613BBB"/>
    <w:rsid w:val="00614DFC"/>
    <w:rsid w:val="0061605E"/>
    <w:rsid w:val="0061631C"/>
    <w:rsid w:val="0061645A"/>
    <w:rsid w:val="0061752B"/>
    <w:rsid w:val="0062012A"/>
    <w:rsid w:val="00620185"/>
    <w:rsid w:val="00620472"/>
    <w:rsid w:val="00620E40"/>
    <w:rsid w:val="00620E8B"/>
    <w:rsid w:val="00622DE2"/>
    <w:rsid w:val="0062436E"/>
    <w:rsid w:val="00624548"/>
    <w:rsid w:val="00624A9A"/>
    <w:rsid w:val="00624EA0"/>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3C68"/>
    <w:rsid w:val="0063466C"/>
    <w:rsid w:val="00634905"/>
    <w:rsid w:val="00634E16"/>
    <w:rsid w:val="006352C4"/>
    <w:rsid w:val="00635A31"/>
    <w:rsid w:val="00635D8F"/>
    <w:rsid w:val="00635F6C"/>
    <w:rsid w:val="006362B0"/>
    <w:rsid w:val="00637914"/>
    <w:rsid w:val="00640253"/>
    <w:rsid w:val="006408AF"/>
    <w:rsid w:val="00640CE4"/>
    <w:rsid w:val="0064257F"/>
    <w:rsid w:val="00643249"/>
    <w:rsid w:val="00643573"/>
    <w:rsid w:val="00643D74"/>
    <w:rsid w:val="0064463E"/>
    <w:rsid w:val="00644FD3"/>
    <w:rsid w:val="00645558"/>
    <w:rsid w:val="00645FC1"/>
    <w:rsid w:val="00646484"/>
    <w:rsid w:val="0064651F"/>
    <w:rsid w:val="006468BB"/>
    <w:rsid w:val="00646E12"/>
    <w:rsid w:val="00647923"/>
    <w:rsid w:val="00647A4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7F"/>
    <w:rsid w:val="00657DCB"/>
    <w:rsid w:val="006615A9"/>
    <w:rsid w:val="006615D1"/>
    <w:rsid w:val="006622B5"/>
    <w:rsid w:val="006623D3"/>
    <w:rsid w:val="00662997"/>
    <w:rsid w:val="00662A44"/>
    <w:rsid w:val="00663E4F"/>
    <w:rsid w:val="006640D1"/>
    <w:rsid w:val="00664305"/>
    <w:rsid w:val="00664EE9"/>
    <w:rsid w:val="00664EEB"/>
    <w:rsid w:val="00665832"/>
    <w:rsid w:val="00665A44"/>
    <w:rsid w:val="00665CC8"/>
    <w:rsid w:val="00666A13"/>
    <w:rsid w:val="00666B31"/>
    <w:rsid w:val="00667807"/>
    <w:rsid w:val="00667FDA"/>
    <w:rsid w:val="00670296"/>
    <w:rsid w:val="006705D4"/>
    <w:rsid w:val="006707A3"/>
    <w:rsid w:val="0067080E"/>
    <w:rsid w:val="00670DEC"/>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1748"/>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84E"/>
    <w:rsid w:val="00687F64"/>
    <w:rsid w:val="006900D9"/>
    <w:rsid w:val="00690165"/>
    <w:rsid w:val="00690404"/>
    <w:rsid w:val="006905EB"/>
    <w:rsid w:val="00690659"/>
    <w:rsid w:val="00691648"/>
    <w:rsid w:val="006931AB"/>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1CF8"/>
    <w:rsid w:val="006A1F6C"/>
    <w:rsid w:val="006A2101"/>
    <w:rsid w:val="006A2B52"/>
    <w:rsid w:val="006A2F66"/>
    <w:rsid w:val="006A33F3"/>
    <w:rsid w:val="006A3C64"/>
    <w:rsid w:val="006A4009"/>
    <w:rsid w:val="006A507B"/>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02B"/>
    <w:rsid w:val="006C295D"/>
    <w:rsid w:val="006C2A69"/>
    <w:rsid w:val="006C2B58"/>
    <w:rsid w:val="006C3A1B"/>
    <w:rsid w:val="006C465D"/>
    <w:rsid w:val="006C4BAA"/>
    <w:rsid w:val="006C568B"/>
    <w:rsid w:val="006C5A0F"/>
    <w:rsid w:val="006C633E"/>
    <w:rsid w:val="006C73D7"/>
    <w:rsid w:val="006C7B24"/>
    <w:rsid w:val="006D022D"/>
    <w:rsid w:val="006D032B"/>
    <w:rsid w:val="006D0B36"/>
    <w:rsid w:val="006D12CB"/>
    <w:rsid w:val="006D1802"/>
    <w:rsid w:val="006D1AA6"/>
    <w:rsid w:val="006D1FDE"/>
    <w:rsid w:val="006D207A"/>
    <w:rsid w:val="006D33A5"/>
    <w:rsid w:val="006D3457"/>
    <w:rsid w:val="006D356F"/>
    <w:rsid w:val="006D3AEC"/>
    <w:rsid w:val="006D440C"/>
    <w:rsid w:val="006D494D"/>
    <w:rsid w:val="006D4958"/>
    <w:rsid w:val="006D4EC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1A58"/>
    <w:rsid w:val="006F201C"/>
    <w:rsid w:val="006F2217"/>
    <w:rsid w:val="006F2B51"/>
    <w:rsid w:val="006F34D0"/>
    <w:rsid w:val="006F4670"/>
    <w:rsid w:val="006F4D54"/>
    <w:rsid w:val="006F50DD"/>
    <w:rsid w:val="006F59C1"/>
    <w:rsid w:val="006F5C81"/>
    <w:rsid w:val="006F60D9"/>
    <w:rsid w:val="006F693F"/>
    <w:rsid w:val="006F7248"/>
    <w:rsid w:val="006F741C"/>
    <w:rsid w:val="006F7961"/>
    <w:rsid w:val="006F79E4"/>
    <w:rsid w:val="007002E0"/>
    <w:rsid w:val="007008BF"/>
    <w:rsid w:val="00700A3E"/>
    <w:rsid w:val="00700A90"/>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56C1"/>
    <w:rsid w:val="007064CF"/>
    <w:rsid w:val="00706E33"/>
    <w:rsid w:val="0070705D"/>
    <w:rsid w:val="00707A4C"/>
    <w:rsid w:val="00707D44"/>
    <w:rsid w:val="00710279"/>
    <w:rsid w:val="00710584"/>
    <w:rsid w:val="0071258F"/>
    <w:rsid w:val="007135FE"/>
    <w:rsid w:val="00713A6C"/>
    <w:rsid w:val="0071456D"/>
    <w:rsid w:val="00714962"/>
    <w:rsid w:val="00714F49"/>
    <w:rsid w:val="00715E94"/>
    <w:rsid w:val="0071615B"/>
    <w:rsid w:val="007171EA"/>
    <w:rsid w:val="007177A5"/>
    <w:rsid w:val="00717B8D"/>
    <w:rsid w:val="0072020C"/>
    <w:rsid w:val="007208A6"/>
    <w:rsid w:val="00721171"/>
    <w:rsid w:val="007223F4"/>
    <w:rsid w:val="007224CE"/>
    <w:rsid w:val="00722522"/>
    <w:rsid w:val="00723101"/>
    <w:rsid w:val="00723599"/>
    <w:rsid w:val="00723859"/>
    <w:rsid w:val="007240FE"/>
    <w:rsid w:val="00724CEB"/>
    <w:rsid w:val="007250E6"/>
    <w:rsid w:val="00725DE7"/>
    <w:rsid w:val="007268B8"/>
    <w:rsid w:val="007269E6"/>
    <w:rsid w:val="00726A7C"/>
    <w:rsid w:val="007304D7"/>
    <w:rsid w:val="007311E1"/>
    <w:rsid w:val="007316A1"/>
    <w:rsid w:val="00731885"/>
    <w:rsid w:val="0073207B"/>
    <w:rsid w:val="00732AEF"/>
    <w:rsid w:val="00732D70"/>
    <w:rsid w:val="007336B9"/>
    <w:rsid w:val="007337A0"/>
    <w:rsid w:val="007337AF"/>
    <w:rsid w:val="007339D8"/>
    <w:rsid w:val="00733F61"/>
    <w:rsid w:val="0073424F"/>
    <w:rsid w:val="007348E7"/>
    <w:rsid w:val="00734CF4"/>
    <w:rsid w:val="0073502B"/>
    <w:rsid w:val="00735622"/>
    <w:rsid w:val="00736C73"/>
    <w:rsid w:val="00737427"/>
    <w:rsid w:val="00737831"/>
    <w:rsid w:val="00737AED"/>
    <w:rsid w:val="00737CFC"/>
    <w:rsid w:val="007403BA"/>
    <w:rsid w:val="007404AB"/>
    <w:rsid w:val="00740A66"/>
    <w:rsid w:val="00740BEA"/>
    <w:rsid w:val="00741B73"/>
    <w:rsid w:val="0074329C"/>
    <w:rsid w:val="00744B41"/>
    <w:rsid w:val="00744F0F"/>
    <w:rsid w:val="00745179"/>
    <w:rsid w:val="007466F6"/>
    <w:rsid w:val="00746F8A"/>
    <w:rsid w:val="00747474"/>
    <w:rsid w:val="0075068E"/>
    <w:rsid w:val="00751573"/>
    <w:rsid w:val="007515DF"/>
    <w:rsid w:val="007516AC"/>
    <w:rsid w:val="00751F50"/>
    <w:rsid w:val="00752DA3"/>
    <w:rsid w:val="00752DFD"/>
    <w:rsid w:val="00752E78"/>
    <w:rsid w:val="00752EB2"/>
    <w:rsid w:val="0075467E"/>
    <w:rsid w:val="00754E40"/>
    <w:rsid w:val="007555A9"/>
    <w:rsid w:val="00755633"/>
    <w:rsid w:val="007560E0"/>
    <w:rsid w:val="007564D3"/>
    <w:rsid w:val="0075652F"/>
    <w:rsid w:val="00756F07"/>
    <w:rsid w:val="00757B92"/>
    <w:rsid w:val="00757E6D"/>
    <w:rsid w:val="00757F49"/>
    <w:rsid w:val="0076025D"/>
    <w:rsid w:val="00760BA9"/>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38D"/>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26A"/>
    <w:rsid w:val="007854A8"/>
    <w:rsid w:val="0078637C"/>
    <w:rsid w:val="00786EFB"/>
    <w:rsid w:val="007876AC"/>
    <w:rsid w:val="00790519"/>
    <w:rsid w:val="0079104C"/>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A8C"/>
    <w:rsid w:val="007A1F1C"/>
    <w:rsid w:val="007A2156"/>
    <w:rsid w:val="007A2978"/>
    <w:rsid w:val="007A2E85"/>
    <w:rsid w:val="007A34E3"/>
    <w:rsid w:val="007A4659"/>
    <w:rsid w:val="007A4DCC"/>
    <w:rsid w:val="007A54A5"/>
    <w:rsid w:val="007A5DB8"/>
    <w:rsid w:val="007A5EAF"/>
    <w:rsid w:val="007A61F6"/>
    <w:rsid w:val="007A6691"/>
    <w:rsid w:val="007A7316"/>
    <w:rsid w:val="007A73DF"/>
    <w:rsid w:val="007A76A1"/>
    <w:rsid w:val="007B0714"/>
    <w:rsid w:val="007B087F"/>
    <w:rsid w:val="007B0DDA"/>
    <w:rsid w:val="007B157C"/>
    <w:rsid w:val="007B1706"/>
    <w:rsid w:val="007B1734"/>
    <w:rsid w:val="007B1947"/>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08D"/>
    <w:rsid w:val="007C7643"/>
    <w:rsid w:val="007C7687"/>
    <w:rsid w:val="007C76EC"/>
    <w:rsid w:val="007C799F"/>
    <w:rsid w:val="007C7DB8"/>
    <w:rsid w:val="007D143C"/>
    <w:rsid w:val="007D181A"/>
    <w:rsid w:val="007D1966"/>
    <w:rsid w:val="007D1AEF"/>
    <w:rsid w:val="007D2714"/>
    <w:rsid w:val="007D2EB5"/>
    <w:rsid w:val="007D3380"/>
    <w:rsid w:val="007D344A"/>
    <w:rsid w:val="007D3A8A"/>
    <w:rsid w:val="007D402F"/>
    <w:rsid w:val="007D4770"/>
    <w:rsid w:val="007D516A"/>
    <w:rsid w:val="007D5647"/>
    <w:rsid w:val="007D5BA0"/>
    <w:rsid w:val="007D6208"/>
    <w:rsid w:val="007D77D8"/>
    <w:rsid w:val="007E0288"/>
    <w:rsid w:val="007E0ACB"/>
    <w:rsid w:val="007E0CC6"/>
    <w:rsid w:val="007E1338"/>
    <w:rsid w:val="007E1559"/>
    <w:rsid w:val="007E2DBF"/>
    <w:rsid w:val="007E2FDE"/>
    <w:rsid w:val="007E3162"/>
    <w:rsid w:val="007E36C8"/>
    <w:rsid w:val="007E3CF7"/>
    <w:rsid w:val="007E3EED"/>
    <w:rsid w:val="007E4138"/>
    <w:rsid w:val="007E42BC"/>
    <w:rsid w:val="007E4515"/>
    <w:rsid w:val="007E466C"/>
    <w:rsid w:val="007E66CC"/>
    <w:rsid w:val="007E710C"/>
    <w:rsid w:val="007E724F"/>
    <w:rsid w:val="007E75F9"/>
    <w:rsid w:val="007F16CE"/>
    <w:rsid w:val="007F1C3A"/>
    <w:rsid w:val="007F36E5"/>
    <w:rsid w:val="007F430D"/>
    <w:rsid w:val="007F447D"/>
    <w:rsid w:val="007F52A9"/>
    <w:rsid w:val="007F53EA"/>
    <w:rsid w:val="007F54B6"/>
    <w:rsid w:val="007F574F"/>
    <w:rsid w:val="007F58DB"/>
    <w:rsid w:val="007F5B04"/>
    <w:rsid w:val="007F5C20"/>
    <w:rsid w:val="007F620E"/>
    <w:rsid w:val="007F6692"/>
    <w:rsid w:val="007F769C"/>
    <w:rsid w:val="008017EA"/>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2D13"/>
    <w:rsid w:val="00813519"/>
    <w:rsid w:val="00813D10"/>
    <w:rsid w:val="00813E1F"/>
    <w:rsid w:val="008140D8"/>
    <w:rsid w:val="00814DAA"/>
    <w:rsid w:val="008156F0"/>
    <w:rsid w:val="00815976"/>
    <w:rsid w:val="00815CF7"/>
    <w:rsid w:val="00815D5C"/>
    <w:rsid w:val="00816DFF"/>
    <w:rsid w:val="00816F76"/>
    <w:rsid w:val="00817F10"/>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F9C"/>
    <w:rsid w:val="00827D38"/>
    <w:rsid w:val="00827E46"/>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88"/>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1AA"/>
    <w:rsid w:val="00853758"/>
    <w:rsid w:val="00853BB6"/>
    <w:rsid w:val="00853E11"/>
    <w:rsid w:val="00853FEC"/>
    <w:rsid w:val="00854170"/>
    <w:rsid w:val="00854CC2"/>
    <w:rsid w:val="008552BD"/>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A90"/>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1B9"/>
    <w:rsid w:val="00875F3B"/>
    <w:rsid w:val="00876599"/>
    <w:rsid w:val="008779BC"/>
    <w:rsid w:val="00877DF8"/>
    <w:rsid w:val="0088022F"/>
    <w:rsid w:val="008803E5"/>
    <w:rsid w:val="00880CA1"/>
    <w:rsid w:val="00880F4A"/>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3E3"/>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B91"/>
    <w:rsid w:val="008A5D64"/>
    <w:rsid w:val="008A6473"/>
    <w:rsid w:val="008A6812"/>
    <w:rsid w:val="008A6BA2"/>
    <w:rsid w:val="008A7529"/>
    <w:rsid w:val="008A7572"/>
    <w:rsid w:val="008A7860"/>
    <w:rsid w:val="008A7B14"/>
    <w:rsid w:val="008B0B3C"/>
    <w:rsid w:val="008B15B4"/>
    <w:rsid w:val="008B1721"/>
    <w:rsid w:val="008B1D08"/>
    <w:rsid w:val="008B2755"/>
    <w:rsid w:val="008B2AA7"/>
    <w:rsid w:val="008B2CEB"/>
    <w:rsid w:val="008B2E6A"/>
    <w:rsid w:val="008B4397"/>
    <w:rsid w:val="008B4B94"/>
    <w:rsid w:val="008B560F"/>
    <w:rsid w:val="008B5BE3"/>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1E2D"/>
    <w:rsid w:val="008D2C42"/>
    <w:rsid w:val="008D2E48"/>
    <w:rsid w:val="008D4398"/>
    <w:rsid w:val="008D5290"/>
    <w:rsid w:val="008D5507"/>
    <w:rsid w:val="008D580A"/>
    <w:rsid w:val="008D5FE6"/>
    <w:rsid w:val="008E0ECA"/>
    <w:rsid w:val="008E1345"/>
    <w:rsid w:val="008E1BE5"/>
    <w:rsid w:val="008E2798"/>
    <w:rsid w:val="008E358A"/>
    <w:rsid w:val="008E35B0"/>
    <w:rsid w:val="008E3763"/>
    <w:rsid w:val="008E3B4D"/>
    <w:rsid w:val="008E3FD0"/>
    <w:rsid w:val="008E4238"/>
    <w:rsid w:val="008E42FE"/>
    <w:rsid w:val="008E4B2C"/>
    <w:rsid w:val="008E4CFA"/>
    <w:rsid w:val="008E4F2D"/>
    <w:rsid w:val="008E517B"/>
    <w:rsid w:val="008E5789"/>
    <w:rsid w:val="008E5A07"/>
    <w:rsid w:val="008E5A1F"/>
    <w:rsid w:val="008E63ED"/>
    <w:rsid w:val="008E6723"/>
    <w:rsid w:val="008E699C"/>
    <w:rsid w:val="008E7914"/>
    <w:rsid w:val="008F1656"/>
    <w:rsid w:val="008F186B"/>
    <w:rsid w:val="008F3C03"/>
    <w:rsid w:val="008F3DA4"/>
    <w:rsid w:val="008F4487"/>
    <w:rsid w:val="008F575D"/>
    <w:rsid w:val="008F59E5"/>
    <w:rsid w:val="008F5F61"/>
    <w:rsid w:val="008F6AA2"/>
    <w:rsid w:val="008F752C"/>
    <w:rsid w:val="00900EB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38A"/>
    <w:rsid w:val="009114A1"/>
    <w:rsid w:val="009115D6"/>
    <w:rsid w:val="0091160C"/>
    <w:rsid w:val="009124DC"/>
    <w:rsid w:val="00912C18"/>
    <w:rsid w:val="00913B84"/>
    <w:rsid w:val="00913F3F"/>
    <w:rsid w:val="009141A3"/>
    <w:rsid w:val="009144B6"/>
    <w:rsid w:val="00915D72"/>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5EA5"/>
    <w:rsid w:val="0092602C"/>
    <w:rsid w:val="00926069"/>
    <w:rsid w:val="00926DCD"/>
    <w:rsid w:val="0092732E"/>
    <w:rsid w:val="00927331"/>
    <w:rsid w:val="009275A3"/>
    <w:rsid w:val="00927C5F"/>
    <w:rsid w:val="00930055"/>
    <w:rsid w:val="0093046D"/>
    <w:rsid w:val="00931A52"/>
    <w:rsid w:val="00931C0A"/>
    <w:rsid w:val="009329C1"/>
    <w:rsid w:val="00932DD0"/>
    <w:rsid w:val="0093301B"/>
    <w:rsid w:val="00933244"/>
    <w:rsid w:val="00933492"/>
    <w:rsid w:val="00933674"/>
    <w:rsid w:val="00933990"/>
    <w:rsid w:val="00933B31"/>
    <w:rsid w:val="009346B3"/>
    <w:rsid w:val="00934C9A"/>
    <w:rsid w:val="00936C19"/>
    <w:rsid w:val="009370B0"/>
    <w:rsid w:val="009374D2"/>
    <w:rsid w:val="009407FE"/>
    <w:rsid w:val="0094112A"/>
    <w:rsid w:val="00942C57"/>
    <w:rsid w:val="009447FB"/>
    <w:rsid w:val="00944BDF"/>
    <w:rsid w:val="00944DAD"/>
    <w:rsid w:val="00944EE1"/>
    <w:rsid w:val="0094529C"/>
    <w:rsid w:val="0094574D"/>
    <w:rsid w:val="009464CE"/>
    <w:rsid w:val="00946D45"/>
    <w:rsid w:val="009504CA"/>
    <w:rsid w:val="009511F8"/>
    <w:rsid w:val="00951490"/>
    <w:rsid w:val="00951852"/>
    <w:rsid w:val="009518B1"/>
    <w:rsid w:val="009526C0"/>
    <w:rsid w:val="00952A87"/>
    <w:rsid w:val="00952ABB"/>
    <w:rsid w:val="0095303F"/>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1A7A"/>
    <w:rsid w:val="009635AC"/>
    <w:rsid w:val="00965679"/>
    <w:rsid w:val="0096634F"/>
    <w:rsid w:val="00966401"/>
    <w:rsid w:val="009673FE"/>
    <w:rsid w:val="0096780A"/>
    <w:rsid w:val="00967DC7"/>
    <w:rsid w:val="00967DE5"/>
    <w:rsid w:val="0097015A"/>
    <w:rsid w:val="00970586"/>
    <w:rsid w:val="0097063B"/>
    <w:rsid w:val="00970F6F"/>
    <w:rsid w:val="009714BB"/>
    <w:rsid w:val="009727C8"/>
    <w:rsid w:val="00973712"/>
    <w:rsid w:val="009737C8"/>
    <w:rsid w:val="00973A93"/>
    <w:rsid w:val="00974188"/>
    <w:rsid w:val="009763F8"/>
    <w:rsid w:val="00980240"/>
    <w:rsid w:val="0098068F"/>
    <w:rsid w:val="00982A40"/>
    <w:rsid w:val="009832D3"/>
    <w:rsid w:val="0098395B"/>
    <w:rsid w:val="0098415A"/>
    <w:rsid w:val="009843D2"/>
    <w:rsid w:val="00984919"/>
    <w:rsid w:val="009862C8"/>
    <w:rsid w:val="009864E8"/>
    <w:rsid w:val="0098693F"/>
    <w:rsid w:val="009870CB"/>
    <w:rsid w:val="009876E3"/>
    <w:rsid w:val="00987D07"/>
    <w:rsid w:val="00990E4E"/>
    <w:rsid w:val="00991DD4"/>
    <w:rsid w:val="00992120"/>
    <w:rsid w:val="00992534"/>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021"/>
    <w:rsid w:val="009B6439"/>
    <w:rsid w:val="009B761A"/>
    <w:rsid w:val="009B78AB"/>
    <w:rsid w:val="009B7D12"/>
    <w:rsid w:val="009C015A"/>
    <w:rsid w:val="009C070D"/>
    <w:rsid w:val="009C0DC9"/>
    <w:rsid w:val="009C1BF6"/>
    <w:rsid w:val="009C1F91"/>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697"/>
    <w:rsid w:val="009D26EE"/>
    <w:rsid w:val="009D2F88"/>
    <w:rsid w:val="009D3013"/>
    <w:rsid w:val="009D367F"/>
    <w:rsid w:val="009D3DA9"/>
    <w:rsid w:val="009D3F77"/>
    <w:rsid w:val="009D3FB6"/>
    <w:rsid w:val="009D43FB"/>
    <w:rsid w:val="009D4F59"/>
    <w:rsid w:val="009D6A54"/>
    <w:rsid w:val="009D7C8E"/>
    <w:rsid w:val="009E0689"/>
    <w:rsid w:val="009E094A"/>
    <w:rsid w:val="009E0AB4"/>
    <w:rsid w:val="009E115F"/>
    <w:rsid w:val="009E1FC5"/>
    <w:rsid w:val="009E224B"/>
    <w:rsid w:val="009E22D0"/>
    <w:rsid w:val="009E2703"/>
    <w:rsid w:val="009E2BDF"/>
    <w:rsid w:val="009E3460"/>
    <w:rsid w:val="009E3486"/>
    <w:rsid w:val="009E35BC"/>
    <w:rsid w:val="009E3A4C"/>
    <w:rsid w:val="009E3F68"/>
    <w:rsid w:val="009E4001"/>
    <w:rsid w:val="009E44F4"/>
    <w:rsid w:val="009E4A3A"/>
    <w:rsid w:val="009E4FDD"/>
    <w:rsid w:val="009E535C"/>
    <w:rsid w:val="009E5BF9"/>
    <w:rsid w:val="009E5FF1"/>
    <w:rsid w:val="009E6033"/>
    <w:rsid w:val="009E713F"/>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A00733"/>
    <w:rsid w:val="00A00D42"/>
    <w:rsid w:val="00A01B66"/>
    <w:rsid w:val="00A0353B"/>
    <w:rsid w:val="00A043FC"/>
    <w:rsid w:val="00A04495"/>
    <w:rsid w:val="00A0490A"/>
    <w:rsid w:val="00A0581B"/>
    <w:rsid w:val="00A05A1C"/>
    <w:rsid w:val="00A0765A"/>
    <w:rsid w:val="00A0794D"/>
    <w:rsid w:val="00A07FA4"/>
    <w:rsid w:val="00A10280"/>
    <w:rsid w:val="00A114EE"/>
    <w:rsid w:val="00A12176"/>
    <w:rsid w:val="00A1263F"/>
    <w:rsid w:val="00A1291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4C33"/>
    <w:rsid w:val="00A251F1"/>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4664"/>
    <w:rsid w:val="00A355FE"/>
    <w:rsid w:val="00A36AC2"/>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A0D"/>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41F8"/>
    <w:rsid w:val="00A543C5"/>
    <w:rsid w:val="00A549F6"/>
    <w:rsid w:val="00A55400"/>
    <w:rsid w:val="00A55BA0"/>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A7C"/>
    <w:rsid w:val="00A70EAE"/>
    <w:rsid w:val="00A71FCC"/>
    <w:rsid w:val="00A72466"/>
    <w:rsid w:val="00A72517"/>
    <w:rsid w:val="00A726EE"/>
    <w:rsid w:val="00A731E3"/>
    <w:rsid w:val="00A739D8"/>
    <w:rsid w:val="00A739F4"/>
    <w:rsid w:val="00A73BDB"/>
    <w:rsid w:val="00A73DBD"/>
    <w:rsid w:val="00A745BC"/>
    <w:rsid w:val="00A75AEC"/>
    <w:rsid w:val="00A76038"/>
    <w:rsid w:val="00A768BD"/>
    <w:rsid w:val="00A76A85"/>
    <w:rsid w:val="00A77957"/>
    <w:rsid w:val="00A8084C"/>
    <w:rsid w:val="00A80FCD"/>
    <w:rsid w:val="00A81E83"/>
    <w:rsid w:val="00A82428"/>
    <w:rsid w:val="00A83600"/>
    <w:rsid w:val="00A83A52"/>
    <w:rsid w:val="00A84982"/>
    <w:rsid w:val="00A84DF7"/>
    <w:rsid w:val="00A8592B"/>
    <w:rsid w:val="00A8613A"/>
    <w:rsid w:val="00A86267"/>
    <w:rsid w:val="00A8629B"/>
    <w:rsid w:val="00A862BA"/>
    <w:rsid w:val="00A86677"/>
    <w:rsid w:val="00A867BC"/>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47B1"/>
    <w:rsid w:val="00AA502B"/>
    <w:rsid w:val="00AA52F0"/>
    <w:rsid w:val="00AA69C5"/>
    <w:rsid w:val="00AA715A"/>
    <w:rsid w:val="00AA7D30"/>
    <w:rsid w:val="00AB0CCA"/>
    <w:rsid w:val="00AB0E4F"/>
    <w:rsid w:val="00AB24BD"/>
    <w:rsid w:val="00AB2D54"/>
    <w:rsid w:val="00AB31D6"/>
    <w:rsid w:val="00AB3E3F"/>
    <w:rsid w:val="00AB4C80"/>
    <w:rsid w:val="00AB4D9D"/>
    <w:rsid w:val="00AB5043"/>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DE3"/>
    <w:rsid w:val="00AC5E77"/>
    <w:rsid w:val="00AC69AA"/>
    <w:rsid w:val="00AC6DB3"/>
    <w:rsid w:val="00AC6FC6"/>
    <w:rsid w:val="00AC7195"/>
    <w:rsid w:val="00AC7705"/>
    <w:rsid w:val="00AC7C0C"/>
    <w:rsid w:val="00AC7D40"/>
    <w:rsid w:val="00AD08B0"/>
    <w:rsid w:val="00AD19DE"/>
    <w:rsid w:val="00AD38B5"/>
    <w:rsid w:val="00AD3A03"/>
    <w:rsid w:val="00AD481C"/>
    <w:rsid w:val="00AD4B80"/>
    <w:rsid w:val="00AD4C5F"/>
    <w:rsid w:val="00AD51E7"/>
    <w:rsid w:val="00AD56BD"/>
    <w:rsid w:val="00AD5DCD"/>
    <w:rsid w:val="00AD69BD"/>
    <w:rsid w:val="00AD6AD6"/>
    <w:rsid w:val="00AD7823"/>
    <w:rsid w:val="00AE037C"/>
    <w:rsid w:val="00AE152D"/>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153"/>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2ADE"/>
    <w:rsid w:val="00B03653"/>
    <w:rsid w:val="00B03B27"/>
    <w:rsid w:val="00B04741"/>
    <w:rsid w:val="00B04B55"/>
    <w:rsid w:val="00B04B81"/>
    <w:rsid w:val="00B04C01"/>
    <w:rsid w:val="00B04DFD"/>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1B88"/>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BE6"/>
    <w:rsid w:val="00B23D3D"/>
    <w:rsid w:val="00B24200"/>
    <w:rsid w:val="00B2420A"/>
    <w:rsid w:val="00B243A4"/>
    <w:rsid w:val="00B2460D"/>
    <w:rsid w:val="00B2469E"/>
    <w:rsid w:val="00B24768"/>
    <w:rsid w:val="00B24C9D"/>
    <w:rsid w:val="00B24D2C"/>
    <w:rsid w:val="00B24D5C"/>
    <w:rsid w:val="00B24E8F"/>
    <w:rsid w:val="00B251AE"/>
    <w:rsid w:val="00B251B8"/>
    <w:rsid w:val="00B25951"/>
    <w:rsid w:val="00B25BF8"/>
    <w:rsid w:val="00B26237"/>
    <w:rsid w:val="00B270F1"/>
    <w:rsid w:val="00B27236"/>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362"/>
    <w:rsid w:val="00B415AD"/>
    <w:rsid w:val="00B425E8"/>
    <w:rsid w:val="00B42A20"/>
    <w:rsid w:val="00B43362"/>
    <w:rsid w:val="00B4350B"/>
    <w:rsid w:val="00B435C3"/>
    <w:rsid w:val="00B43818"/>
    <w:rsid w:val="00B43C8E"/>
    <w:rsid w:val="00B4487A"/>
    <w:rsid w:val="00B45D0F"/>
    <w:rsid w:val="00B4677F"/>
    <w:rsid w:val="00B46DCD"/>
    <w:rsid w:val="00B47724"/>
    <w:rsid w:val="00B47893"/>
    <w:rsid w:val="00B47F06"/>
    <w:rsid w:val="00B50158"/>
    <w:rsid w:val="00B50225"/>
    <w:rsid w:val="00B5071D"/>
    <w:rsid w:val="00B50A5B"/>
    <w:rsid w:val="00B5223A"/>
    <w:rsid w:val="00B52890"/>
    <w:rsid w:val="00B52F10"/>
    <w:rsid w:val="00B53C3C"/>
    <w:rsid w:val="00B54C21"/>
    <w:rsid w:val="00B55B38"/>
    <w:rsid w:val="00B56BEB"/>
    <w:rsid w:val="00B56F1D"/>
    <w:rsid w:val="00B57278"/>
    <w:rsid w:val="00B57705"/>
    <w:rsid w:val="00B60B84"/>
    <w:rsid w:val="00B62865"/>
    <w:rsid w:val="00B63107"/>
    <w:rsid w:val="00B636D6"/>
    <w:rsid w:val="00B638ED"/>
    <w:rsid w:val="00B63DDB"/>
    <w:rsid w:val="00B644BE"/>
    <w:rsid w:val="00B64BF7"/>
    <w:rsid w:val="00B64DC7"/>
    <w:rsid w:val="00B64FC6"/>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101"/>
    <w:rsid w:val="00B743D7"/>
    <w:rsid w:val="00B75269"/>
    <w:rsid w:val="00B754AD"/>
    <w:rsid w:val="00B75885"/>
    <w:rsid w:val="00B75DEA"/>
    <w:rsid w:val="00B76713"/>
    <w:rsid w:val="00B76943"/>
    <w:rsid w:val="00B81259"/>
    <w:rsid w:val="00B82A66"/>
    <w:rsid w:val="00B82E11"/>
    <w:rsid w:val="00B83AEE"/>
    <w:rsid w:val="00B842EC"/>
    <w:rsid w:val="00B84374"/>
    <w:rsid w:val="00B844A4"/>
    <w:rsid w:val="00B85D3C"/>
    <w:rsid w:val="00B86DF9"/>
    <w:rsid w:val="00B871D7"/>
    <w:rsid w:val="00B8786B"/>
    <w:rsid w:val="00B87B49"/>
    <w:rsid w:val="00B87CA3"/>
    <w:rsid w:val="00B902F6"/>
    <w:rsid w:val="00B907AF"/>
    <w:rsid w:val="00B909F2"/>
    <w:rsid w:val="00B91AB4"/>
    <w:rsid w:val="00B92910"/>
    <w:rsid w:val="00B932D5"/>
    <w:rsid w:val="00B934F0"/>
    <w:rsid w:val="00B934F7"/>
    <w:rsid w:val="00B938A6"/>
    <w:rsid w:val="00B939A4"/>
    <w:rsid w:val="00B947E4"/>
    <w:rsid w:val="00B954E3"/>
    <w:rsid w:val="00B95B9A"/>
    <w:rsid w:val="00B9607F"/>
    <w:rsid w:val="00B960CE"/>
    <w:rsid w:val="00B9674D"/>
    <w:rsid w:val="00B96A49"/>
    <w:rsid w:val="00B97270"/>
    <w:rsid w:val="00B97CBB"/>
    <w:rsid w:val="00B97D66"/>
    <w:rsid w:val="00B97EB5"/>
    <w:rsid w:val="00BA0666"/>
    <w:rsid w:val="00BA0707"/>
    <w:rsid w:val="00BA1490"/>
    <w:rsid w:val="00BA15E3"/>
    <w:rsid w:val="00BA1F88"/>
    <w:rsid w:val="00BA2033"/>
    <w:rsid w:val="00BA23E1"/>
    <w:rsid w:val="00BA2464"/>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1C"/>
    <w:rsid w:val="00BB31B0"/>
    <w:rsid w:val="00BB3BDF"/>
    <w:rsid w:val="00BB45D6"/>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93F"/>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304"/>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6CA"/>
    <w:rsid w:val="00BE4D27"/>
    <w:rsid w:val="00BE6271"/>
    <w:rsid w:val="00BE7645"/>
    <w:rsid w:val="00BE7A36"/>
    <w:rsid w:val="00BE7AC3"/>
    <w:rsid w:val="00BE7C01"/>
    <w:rsid w:val="00BF0FC3"/>
    <w:rsid w:val="00BF183D"/>
    <w:rsid w:val="00BF1889"/>
    <w:rsid w:val="00BF1C61"/>
    <w:rsid w:val="00BF271B"/>
    <w:rsid w:val="00BF3086"/>
    <w:rsid w:val="00BF3612"/>
    <w:rsid w:val="00BF37C2"/>
    <w:rsid w:val="00BF4B1C"/>
    <w:rsid w:val="00BF4DD9"/>
    <w:rsid w:val="00BF588B"/>
    <w:rsid w:val="00BF5C56"/>
    <w:rsid w:val="00BF63BF"/>
    <w:rsid w:val="00BF6761"/>
    <w:rsid w:val="00BF7238"/>
    <w:rsid w:val="00BF784B"/>
    <w:rsid w:val="00BF7986"/>
    <w:rsid w:val="00BF7A97"/>
    <w:rsid w:val="00BF7C75"/>
    <w:rsid w:val="00BF7FDE"/>
    <w:rsid w:val="00C012D7"/>
    <w:rsid w:val="00C018D5"/>
    <w:rsid w:val="00C01AFC"/>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51F0"/>
    <w:rsid w:val="00C151FB"/>
    <w:rsid w:val="00C15789"/>
    <w:rsid w:val="00C163D5"/>
    <w:rsid w:val="00C1697E"/>
    <w:rsid w:val="00C175DE"/>
    <w:rsid w:val="00C177EF"/>
    <w:rsid w:val="00C17DFA"/>
    <w:rsid w:val="00C2130B"/>
    <w:rsid w:val="00C21BCF"/>
    <w:rsid w:val="00C21F5A"/>
    <w:rsid w:val="00C21FA0"/>
    <w:rsid w:val="00C22D58"/>
    <w:rsid w:val="00C231AB"/>
    <w:rsid w:val="00C24A31"/>
    <w:rsid w:val="00C24A64"/>
    <w:rsid w:val="00C24CBE"/>
    <w:rsid w:val="00C24E47"/>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711E"/>
    <w:rsid w:val="00C37D62"/>
    <w:rsid w:val="00C37E9D"/>
    <w:rsid w:val="00C40168"/>
    <w:rsid w:val="00C407EA"/>
    <w:rsid w:val="00C40AEE"/>
    <w:rsid w:val="00C41189"/>
    <w:rsid w:val="00C41ACD"/>
    <w:rsid w:val="00C428E6"/>
    <w:rsid w:val="00C42E54"/>
    <w:rsid w:val="00C42F28"/>
    <w:rsid w:val="00C43392"/>
    <w:rsid w:val="00C433AB"/>
    <w:rsid w:val="00C4373F"/>
    <w:rsid w:val="00C4383D"/>
    <w:rsid w:val="00C43A7B"/>
    <w:rsid w:val="00C443F9"/>
    <w:rsid w:val="00C44AEB"/>
    <w:rsid w:val="00C45066"/>
    <w:rsid w:val="00C45135"/>
    <w:rsid w:val="00C45E6D"/>
    <w:rsid w:val="00C46051"/>
    <w:rsid w:val="00C46089"/>
    <w:rsid w:val="00C465B7"/>
    <w:rsid w:val="00C4660F"/>
    <w:rsid w:val="00C466C0"/>
    <w:rsid w:val="00C4684B"/>
    <w:rsid w:val="00C46DD9"/>
    <w:rsid w:val="00C5152A"/>
    <w:rsid w:val="00C51576"/>
    <w:rsid w:val="00C5197C"/>
    <w:rsid w:val="00C51D6F"/>
    <w:rsid w:val="00C52FC6"/>
    <w:rsid w:val="00C530A9"/>
    <w:rsid w:val="00C5333C"/>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02E"/>
    <w:rsid w:val="00C6316E"/>
    <w:rsid w:val="00C632F6"/>
    <w:rsid w:val="00C6358E"/>
    <w:rsid w:val="00C646B3"/>
    <w:rsid w:val="00C64D48"/>
    <w:rsid w:val="00C65612"/>
    <w:rsid w:val="00C65D66"/>
    <w:rsid w:val="00C6720F"/>
    <w:rsid w:val="00C6721E"/>
    <w:rsid w:val="00C67B4E"/>
    <w:rsid w:val="00C703E5"/>
    <w:rsid w:val="00C71694"/>
    <w:rsid w:val="00C71A7F"/>
    <w:rsid w:val="00C726E3"/>
    <w:rsid w:val="00C72E15"/>
    <w:rsid w:val="00C730A6"/>
    <w:rsid w:val="00C737B6"/>
    <w:rsid w:val="00C744BC"/>
    <w:rsid w:val="00C7634A"/>
    <w:rsid w:val="00C7675B"/>
    <w:rsid w:val="00C76773"/>
    <w:rsid w:val="00C778DB"/>
    <w:rsid w:val="00C77A88"/>
    <w:rsid w:val="00C80194"/>
    <w:rsid w:val="00C801C3"/>
    <w:rsid w:val="00C805A4"/>
    <w:rsid w:val="00C80AB8"/>
    <w:rsid w:val="00C80D95"/>
    <w:rsid w:val="00C81507"/>
    <w:rsid w:val="00C82136"/>
    <w:rsid w:val="00C831EC"/>
    <w:rsid w:val="00C834BB"/>
    <w:rsid w:val="00C845CA"/>
    <w:rsid w:val="00C8471C"/>
    <w:rsid w:val="00C849E8"/>
    <w:rsid w:val="00C85BA5"/>
    <w:rsid w:val="00C85BE8"/>
    <w:rsid w:val="00C85F4A"/>
    <w:rsid w:val="00C85F7C"/>
    <w:rsid w:val="00C860ED"/>
    <w:rsid w:val="00C8706B"/>
    <w:rsid w:val="00C870E0"/>
    <w:rsid w:val="00C8780F"/>
    <w:rsid w:val="00C9008A"/>
    <w:rsid w:val="00C90149"/>
    <w:rsid w:val="00C90612"/>
    <w:rsid w:val="00C9153C"/>
    <w:rsid w:val="00C917F4"/>
    <w:rsid w:val="00C92960"/>
    <w:rsid w:val="00C92E03"/>
    <w:rsid w:val="00C9378D"/>
    <w:rsid w:val="00C938FF"/>
    <w:rsid w:val="00C94458"/>
    <w:rsid w:val="00C95EE3"/>
    <w:rsid w:val="00C963D9"/>
    <w:rsid w:val="00C96860"/>
    <w:rsid w:val="00C96B16"/>
    <w:rsid w:val="00C96BAE"/>
    <w:rsid w:val="00C972FF"/>
    <w:rsid w:val="00C97DAD"/>
    <w:rsid w:val="00CA0E2D"/>
    <w:rsid w:val="00CA11E6"/>
    <w:rsid w:val="00CA12DC"/>
    <w:rsid w:val="00CA14C9"/>
    <w:rsid w:val="00CA2138"/>
    <w:rsid w:val="00CA2583"/>
    <w:rsid w:val="00CA2C96"/>
    <w:rsid w:val="00CA2F5A"/>
    <w:rsid w:val="00CA3884"/>
    <w:rsid w:val="00CA395A"/>
    <w:rsid w:val="00CA4488"/>
    <w:rsid w:val="00CA474E"/>
    <w:rsid w:val="00CA52FE"/>
    <w:rsid w:val="00CA5796"/>
    <w:rsid w:val="00CA606E"/>
    <w:rsid w:val="00CA6072"/>
    <w:rsid w:val="00CA6122"/>
    <w:rsid w:val="00CA6273"/>
    <w:rsid w:val="00CA657E"/>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0AD"/>
    <w:rsid w:val="00CB5661"/>
    <w:rsid w:val="00CB5745"/>
    <w:rsid w:val="00CB6B7A"/>
    <w:rsid w:val="00CB6C41"/>
    <w:rsid w:val="00CB7342"/>
    <w:rsid w:val="00CB7378"/>
    <w:rsid w:val="00CC0892"/>
    <w:rsid w:val="00CC0952"/>
    <w:rsid w:val="00CC0B79"/>
    <w:rsid w:val="00CC15BF"/>
    <w:rsid w:val="00CC196E"/>
    <w:rsid w:val="00CC19FC"/>
    <w:rsid w:val="00CC1B99"/>
    <w:rsid w:val="00CC2EF6"/>
    <w:rsid w:val="00CC323E"/>
    <w:rsid w:val="00CC3681"/>
    <w:rsid w:val="00CC3864"/>
    <w:rsid w:val="00CC4602"/>
    <w:rsid w:val="00CC46A9"/>
    <w:rsid w:val="00CC4AC7"/>
    <w:rsid w:val="00CC4C9E"/>
    <w:rsid w:val="00CC5223"/>
    <w:rsid w:val="00CC5B84"/>
    <w:rsid w:val="00CC5D76"/>
    <w:rsid w:val="00CC66A0"/>
    <w:rsid w:val="00CC6AEE"/>
    <w:rsid w:val="00CC6F4E"/>
    <w:rsid w:val="00CC7741"/>
    <w:rsid w:val="00CC7D81"/>
    <w:rsid w:val="00CD0D74"/>
    <w:rsid w:val="00CD0DC8"/>
    <w:rsid w:val="00CD0E70"/>
    <w:rsid w:val="00CD0EBF"/>
    <w:rsid w:val="00CD16CF"/>
    <w:rsid w:val="00CD2437"/>
    <w:rsid w:val="00CD27D4"/>
    <w:rsid w:val="00CD37F8"/>
    <w:rsid w:val="00CD3A28"/>
    <w:rsid w:val="00CD4F9A"/>
    <w:rsid w:val="00CD599B"/>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ED3"/>
    <w:rsid w:val="00CE4F65"/>
    <w:rsid w:val="00CE5AB1"/>
    <w:rsid w:val="00CE63B4"/>
    <w:rsid w:val="00CE6613"/>
    <w:rsid w:val="00CE68D4"/>
    <w:rsid w:val="00CE7FAD"/>
    <w:rsid w:val="00CF0678"/>
    <w:rsid w:val="00CF0BEE"/>
    <w:rsid w:val="00CF0EF0"/>
    <w:rsid w:val="00CF15E7"/>
    <w:rsid w:val="00CF208E"/>
    <w:rsid w:val="00CF3B2B"/>
    <w:rsid w:val="00CF3FEE"/>
    <w:rsid w:val="00CF4241"/>
    <w:rsid w:val="00CF4D72"/>
    <w:rsid w:val="00CF7343"/>
    <w:rsid w:val="00CF7862"/>
    <w:rsid w:val="00D0068A"/>
    <w:rsid w:val="00D008DC"/>
    <w:rsid w:val="00D0148E"/>
    <w:rsid w:val="00D015CA"/>
    <w:rsid w:val="00D02999"/>
    <w:rsid w:val="00D029DE"/>
    <w:rsid w:val="00D02D7A"/>
    <w:rsid w:val="00D030F2"/>
    <w:rsid w:val="00D035AD"/>
    <w:rsid w:val="00D04131"/>
    <w:rsid w:val="00D050E2"/>
    <w:rsid w:val="00D05150"/>
    <w:rsid w:val="00D05D31"/>
    <w:rsid w:val="00D05F45"/>
    <w:rsid w:val="00D06270"/>
    <w:rsid w:val="00D07248"/>
    <w:rsid w:val="00D07BCE"/>
    <w:rsid w:val="00D10A8A"/>
    <w:rsid w:val="00D11241"/>
    <w:rsid w:val="00D112A6"/>
    <w:rsid w:val="00D125D2"/>
    <w:rsid w:val="00D12DB0"/>
    <w:rsid w:val="00D13FD5"/>
    <w:rsid w:val="00D14532"/>
    <w:rsid w:val="00D15688"/>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29"/>
    <w:rsid w:val="00D31281"/>
    <w:rsid w:val="00D31591"/>
    <w:rsid w:val="00D3217C"/>
    <w:rsid w:val="00D3250D"/>
    <w:rsid w:val="00D3250F"/>
    <w:rsid w:val="00D33D18"/>
    <w:rsid w:val="00D33D44"/>
    <w:rsid w:val="00D353E6"/>
    <w:rsid w:val="00D35AC9"/>
    <w:rsid w:val="00D363C8"/>
    <w:rsid w:val="00D36B97"/>
    <w:rsid w:val="00D370F0"/>
    <w:rsid w:val="00D409E4"/>
    <w:rsid w:val="00D40E4C"/>
    <w:rsid w:val="00D4177D"/>
    <w:rsid w:val="00D41BCF"/>
    <w:rsid w:val="00D41D75"/>
    <w:rsid w:val="00D41E38"/>
    <w:rsid w:val="00D41F45"/>
    <w:rsid w:val="00D433AC"/>
    <w:rsid w:val="00D4456A"/>
    <w:rsid w:val="00D448FA"/>
    <w:rsid w:val="00D44FEE"/>
    <w:rsid w:val="00D45F18"/>
    <w:rsid w:val="00D47417"/>
    <w:rsid w:val="00D47ACD"/>
    <w:rsid w:val="00D47CAA"/>
    <w:rsid w:val="00D511CC"/>
    <w:rsid w:val="00D513A8"/>
    <w:rsid w:val="00D52A7B"/>
    <w:rsid w:val="00D54384"/>
    <w:rsid w:val="00D543E9"/>
    <w:rsid w:val="00D54CBC"/>
    <w:rsid w:val="00D55040"/>
    <w:rsid w:val="00D55237"/>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227"/>
    <w:rsid w:val="00D643BE"/>
    <w:rsid w:val="00D64ECF"/>
    <w:rsid w:val="00D6538A"/>
    <w:rsid w:val="00D6552A"/>
    <w:rsid w:val="00D66335"/>
    <w:rsid w:val="00D66AFE"/>
    <w:rsid w:val="00D66F68"/>
    <w:rsid w:val="00D66FDE"/>
    <w:rsid w:val="00D670AC"/>
    <w:rsid w:val="00D67F0B"/>
    <w:rsid w:val="00D70D2C"/>
    <w:rsid w:val="00D70F83"/>
    <w:rsid w:val="00D7167B"/>
    <w:rsid w:val="00D7273E"/>
    <w:rsid w:val="00D7292E"/>
    <w:rsid w:val="00D7320F"/>
    <w:rsid w:val="00D73853"/>
    <w:rsid w:val="00D739E6"/>
    <w:rsid w:val="00D74119"/>
    <w:rsid w:val="00D744FF"/>
    <w:rsid w:val="00D746A9"/>
    <w:rsid w:val="00D746C1"/>
    <w:rsid w:val="00D757A6"/>
    <w:rsid w:val="00D75F9F"/>
    <w:rsid w:val="00D76030"/>
    <w:rsid w:val="00D76400"/>
    <w:rsid w:val="00D765A6"/>
    <w:rsid w:val="00D76795"/>
    <w:rsid w:val="00D8064F"/>
    <w:rsid w:val="00D80F2D"/>
    <w:rsid w:val="00D81474"/>
    <w:rsid w:val="00D814AB"/>
    <w:rsid w:val="00D81B96"/>
    <w:rsid w:val="00D81F79"/>
    <w:rsid w:val="00D821C0"/>
    <w:rsid w:val="00D822BE"/>
    <w:rsid w:val="00D82FA6"/>
    <w:rsid w:val="00D8428A"/>
    <w:rsid w:val="00D849C1"/>
    <w:rsid w:val="00D84F2C"/>
    <w:rsid w:val="00D85FDD"/>
    <w:rsid w:val="00D86578"/>
    <w:rsid w:val="00D905EA"/>
    <w:rsid w:val="00D90B00"/>
    <w:rsid w:val="00D912E8"/>
    <w:rsid w:val="00D91350"/>
    <w:rsid w:val="00D92005"/>
    <w:rsid w:val="00D9212F"/>
    <w:rsid w:val="00D922C3"/>
    <w:rsid w:val="00D93080"/>
    <w:rsid w:val="00D94098"/>
    <w:rsid w:val="00D94745"/>
    <w:rsid w:val="00D948A7"/>
    <w:rsid w:val="00D95BF4"/>
    <w:rsid w:val="00D963F3"/>
    <w:rsid w:val="00D96A3B"/>
    <w:rsid w:val="00DA0E62"/>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037D"/>
    <w:rsid w:val="00DB1239"/>
    <w:rsid w:val="00DB2B7A"/>
    <w:rsid w:val="00DB2D1E"/>
    <w:rsid w:val="00DB2DED"/>
    <w:rsid w:val="00DB2F89"/>
    <w:rsid w:val="00DB3FEA"/>
    <w:rsid w:val="00DB42FA"/>
    <w:rsid w:val="00DB46B9"/>
    <w:rsid w:val="00DB4827"/>
    <w:rsid w:val="00DB5A77"/>
    <w:rsid w:val="00DB6279"/>
    <w:rsid w:val="00DB7A83"/>
    <w:rsid w:val="00DB7BD1"/>
    <w:rsid w:val="00DC00BC"/>
    <w:rsid w:val="00DC0853"/>
    <w:rsid w:val="00DC10DF"/>
    <w:rsid w:val="00DC1B1B"/>
    <w:rsid w:val="00DC2291"/>
    <w:rsid w:val="00DC3351"/>
    <w:rsid w:val="00DC3D78"/>
    <w:rsid w:val="00DC3E36"/>
    <w:rsid w:val="00DC414A"/>
    <w:rsid w:val="00DC4BA1"/>
    <w:rsid w:val="00DC4FA0"/>
    <w:rsid w:val="00DC4FEC"/>
    <w:rsid w:val="00DC5AE8"/>
    <w:rsid w:val="00DC712B"/>
    <w:rsid w:val="00DC7894"/>
    <w:rsid w:val="00DD0F58"/>
    <w:rsid w:val="00DD1054"/>
    <w:rsid w:val="00DD14E6"/>
    <w:rsid w:val="00DD367D"/>
    <w:rsid w:val="00DD39C7"/>
    <w:rsid w:val="00DD4360"/>
    <w:rsid w:val="00DD4C58"/>
    <w:rsid w:val="00DD6311"/>
    <w:rsid w:val="00DD7A56"/>
    <w:rsid w:val="00DD7F8E"/>
    <w:rsid w:val="00DE051B"/>
    <w:rsid w:val="00DE05AE"/>
    <w:rsid w:val="00DE0D10"/>
    <w:rsid w:val="00DE0DD8"/>
    <w:rsid w:val="00DE0F20"/>
    <w:rsid w:val="00DE10A5"/>
    <w:rsid w:val="00DE1AF7"/>
    <w:rsid w:val="00DE2254"/>
    <w:rsid w:val="00DE260C"/>
    <w:rsid w:val="00DE28FE"/>
    <w:rsid w:val="00DE2906"/>
    <w:rsid w:val="00DE34FD"/>
    <w:rsid w:val="00DE4110"/>
    <w:rsid w:val="00DE520D"/>
    <w:rsid w:val="00DE5682"/>
    <w:rsid w:val="00DE6D2B"/>
    <w:rsid w:val="00DE73D4"/>
    <w:rsid w:val="00DE7811"/>
    <w:rsid w:val="00DF04F3"/>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A33"/>
    <w:rsid w:val="00DF6F3F"/>
    <w:rsid w:val="00DF7888"/>
    <w:rsid w:val="00E031A2"/>
    <w:rsid w:val="00E035D3"/>
    <w:rsid w:val="00E03856"/>
    <w:rsid w:val="00E03E2C"/>
    <w:rsid w:val="00E046C7"/>
    <w:rsid w:val="00E04B4D"/>
    <w:rsid w:val="00E0507D"/>
    <w:rsid w:val="00E053A0"/>
    <w:rsid w:val="00E06050"/>
    <w:rsid w:val="00E06578"/>
    <w:rsid w:val="00E0681D"/>
    <w:rsid w:val="00E06FE8"/>
    <w:rsid w:val="00E0729E"/>
    <w:rsid w:val="00E072E8"/>
    <w:rsid w:val="00E07BB2"/>
    <w:rsid w:val="00E106AF"/>
    <w:rsid w:val="00E10A4B"/>
    <w:rsid w:val="00E11CFA"/>
    <w:rsid w:val="00E134AB"/>
    <w:rsid w:val="00E13599"/>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F23"/>
    <w:rsid w:val="00E2630F"/>
    <w:rsid w:val="00E26657"/>
    <w:rsid w:val="00E26AEB"/>
    <w:rsid w:val="00E26FB5"/>
    <w:rsid w:val="00E27537"/>
    <w:rsid w:val="00E27A85"/>
    <w:rsid w:val="00E27BBB"/>
    <w:rsid w:val="00E27BCD"/>
    <w:rsid w:val="00E27FDC"/>
    <w:rsid w:val="00E30E2F"/>
    <w:rsid w:val="00E316C2"/>
    <w:rsid w:val="00E318B1"/>
    <w:rsid w:val="00E319F9"/>
    <w:rsid w:val="00E31C0B"/>
    <w:rsid w:val="00E31CC0"/>
    <w:rsid w:val="00E3213D"/>
    <w:rsid w:val="00E3259C"/>
    <w:rsid w:val="00E3263C"/>
    <w:rsid w:val="00E32DD5"/>
    <w:rsid w:val="00E33156"/>
    <w:rsid w:val="00E33A4B"/>
    <w:rsid w:val="00E33C07"/>
    <w:rsid w:val="00E345B7"/>
    <w:rsid w:val="00E34775"/>
    <w:rsid w:val="00E34973"/>
    <w:rsid w:val="00E34B9D"/>
    <w:rsid w:val="00E34F3B"/>
    <w:rsid w:val="00E357D3"/>
    <w:rsid w:val="00E35CB6"/>
    <w:rsid w:val="00E35CF5"/>
    <w:rsid w:val="00E35E95"/>
    <w:rsid w:val="00E37171"/>
    <w:rsid w:val="00E4006A"/>
    <w:rsid w:val="00E41068"/>
    <w:rsid w:val="00E41167"/>
    <w:rsid w:val="00E41259"/>
    <w:rsid w:val="00E42F02"/>
    <w:rsid w:val="00E43B83"/>
    <w:rsid w:val="00E447B2"/>
    <w:rsid w:val="00E44BAA"/>
    <w:rsid w:val="00E46F60"/>
    <w:rsid w:val="00E472E9"/>
    <w:rsid w:val="00E5029B"/>
    <w:rsid w:val="00E50460"/>
    <w:rsid w:val="00E508C1"/>
    <w:rsid w:val="00E50972"/>
    <w:rsid w:val="00E50BFD"/>
    <w:rsid w:val="00E50F54"/>
    <w:rsid w:val="00E51701"/>
    <w:rsid w:val="00E52562"/>
    <w:rsid w:val="00E52A26"/>
    <w:rsid w:val="00E52E72"/>
    <w:rsid w:val="00E5334D"/>
    <w:rsid w:val="00E534E4"/>
    <w:rsid w:val="00E53C35"/>
    <w:rsid w:val="00E53EFA"/>
    <w:rsid w:val="00E544B3"/>
    <w:rsid w:val="00E54987"/>
    <w:rsid w:val="00E54D8D"/>
    <w:rsid w:val="00E55393"/>
    <w:rsid w:val="00E55475"/>
    <w:rsid w:val="00E564C0"/>
    <w:rsid w:val="00E56D21"/>
    <w:rsid w:val="00E579CD"/>
    <w:rsid w:val="00E61255"/>
    <w:rsid w:val="00E61816"/>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14A"/>
    <w:rsid w:val="00E7196C"/>
    <w:rsid w:val="00E71EB9"/>
    <w:rsid w:val="00E721EC"/>
    <w:rsid w:val="00E7256D"/>
    <w:rsid w:val="00E72607"/>
    <w:rsid w:val="00E72B93"/>
    <w:rsid w:val="00E72B9D"/>
    <w:rsid w:val="00E72E76"/>
    <w:rsid w:val="00E72E77"/>
    <w:rsid w:val="00E72EFE"/>
    <w:rsid w:val="00E7419A"/>
    <w:rsid w:val="00E74270"/>
    <w:rsid w:val="00E7445C"/>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1DA9"/>
    <w:rsid w:val="00E822D9"/>
    <w:rsid w:val="00E836C0"/>
    <w:rsid w:val="00E84A3D"/>
    <w:rsid w:val="00E85257"/>
    <w:rsid w:val="00E85394"/>
    <w:rsid w:val="00E85A8C"/>
    <w:rsid w:val="00E86E33"/>
    <w:rsid w:val="00E87953"/>
    <w:rsid w:val="00E87D4D"/>
    <w:rsid w:val="00E90027"/>
    <w:rsid w:val="00E90485"/>
    <w:rsid w:val="00E9055B"/>
    <w:rsid w:val="00E906C1"/>
    <w:rsid w:val="00E90839"/>
    <w:rsid w:val="00E90B6F"/>
    <w:rsid w:val="00E90BC1"/>
    <w:rsid w:val="00E917F5"/>
    <w:rsid w:val="00E92222"/>
    <w:rsid w:val="00E9231A"/>
    <w:rsid w:val="00E92A4A"/>
    <w:rsid w:val="00E9323B"/>
    <w:rsid w:val="00E93598"/>
    <w:rsid w:val="00E936E4"/>
    <w:rsid w:val="00E93A30"/>
    <w:rsid w:val="00E9432A"/>
    <w:rsid w:val="00E947A1"/>
    <w:rsid w:val="00E952D9"/>
    <w:rsid w:val="00E95AFA"/>
    <w:rsid w:val="00E97819"/>
    <w:rsid w:val="00EA0C12"/>
    <w:rsid w:val="00EA0C6C"/>
    <w:rsid w:val="00EA0D3A"/>
    <w:rsid w:val="00EA0F2B"/>
    <w:rsid w:val="00EA19D3"/>
    <w:rsid w:val="00EA1A1E"/>
    <w:rsid w:val="00EA1A71"/>
    <w:rsid w:val="00EA1A82"/>
    <w:rsid w:val="00EA1BE9"/>
    <w:rsid w:val="00EA2A32"/>
    <w:rsid w:val="00EA31A6"/>
    <w:rsid w:val="00EA31D5"/>
    <w:rsid w:val="00EA33B8"/>
    <w:rsid w:val="00EA35EC"/>
    <w:rsid w:val="00EA38BA"/>
    <w:rsid w:val="00EA3E9A"/>
    <w:rsid w:val="00EA41CB"/>
    <w:rsid w:val="00EA4575"/>
    <w:rsid w:val="00EA466D"/>
    <w:rsid w:val="00EA4AE5"/>
    <w:rsid w:val="00EA6004"/>
    <w:rsid w:val="00EA61BC"/>
    <w:rsid w:val="00EA6918"/>
    <w:rsid w:val="00EA6DD6"/>
    <w:rsid w:val="00EA76DC"/>
    <w:rsid w:val="00EB0AE5"/>
    <w:rsid w:val="00EB0E46"/>
    <w:rsid w:val="00EB14D2"/>
    <w:rsid w:val="00EB18FB"/>
    <w:rsid w:val="00EB1A89"/>
    <w:rsid w:val="00EB1C31"/>
    <w:rsid w:val="00EB2124"/>
    <w:rsid w:val="00EB2234"/>
    <w:rsid w:val="00EB2905"/>
    <w:rsid w:val="00EB2A86"/>
    <w:rsid w:val="00EB2AD8"/>
    <w:rsid w:val="00EB2B3F"/>
    <w:rsid w:val="00EB3514"/>
    <w:rsid w:val="00EB3927"/>
    <w:rsid w:val="00EB3E62"/>
    <w:rsid w:val="00EB3F0E"/>
    <w:rsid w:val="00EB42F3"/>
    <w:rsid w:val="00EB4DA8"/>
    <w:rsid w:val="00EB559D"/>
    <w:rsid w:val="00EB5877"/>
    <w:rsid w:val="00EB5B79"/>
    <w:rsid w:val="00EB65CA"/>
    <w:rsid w:val="00EB6C66"/>
    <w:rsid w:val="00EC05F0"/>
    <w:rsid w:val="00EC16BB"/>
    <w:rsid w:val="00EC16BD"/>
    <w:rsid w:val="00EC1C09"/>
    <w:rsid w:val="00EC1F23"/>
    <w:rsid w:val="00EC2E49"/>
    <w:rsid w:val="00EC36C8"/>
    <w:rsid w:val="00EC3F66"/>
    <w:rsid w:val="00EC4A5D"/>
    <w:rsid w:val="00EC4AF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488B"/>
    <w:rsid w:val="00ED5504"/>
    <w:rsid w:val="00ED589D"/>
    <w:rsid w:val="00ED67E8"/>
    <w:rsid w:val="00ED6F81"/>
    <w:rsid w:val="00ED76AC"/>
    <w:rsid w:val="00ED76E0"/>
    <w:rsid w:val="00ED7CD9"/>
    <w:rsid w:val="00EE0216"/>
    <w:rsid w:val="00EE035D"/>
    <w:rsid w:val="00EE06AF"/>
    <w:rsid w:val="00EE13B0"/>
    <w:rsid w:val="00EE19D2"/>
    <w:rsid w:val="00EE30F1"/>
    <w:rsid w:val="00EE3432"/>
    <w:rsid w:val="00EE43E1"/>
    <w:rsid w:val="00EE450B"/>
    <w:rsid w:val="00EE45C1"/>
    <w:rsid w:val="00EE4662"/>
    <w:rsid w:val="00EE4B1D"/>
    <w:rsid w:val="00EE500E"/>
    <w:rsid w:val="00EE52D4"/>
    <w:rsid w:val="00EE53FF"/>
    <w:rsid w:val="00EE5562"/>
    <w:rsid w:val="00EE5D3F"/>
    <w:rsid w:val="00EE6ED8"/>
    <w:rsid w:val="00EE7AC0"/>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4590"/>
    <w:rsid w:val="00EF49C7"/>
    <w:rsid w:val="00EF5637"/>
    <w:rsid w:val="00EF56BF"/>
    <w:rsid w:val="00EF69A0"/>
    <w:rsid w:val="00EF6A68"/>
    <w:rsid w:val="00EF6AE8"/>
    <w:rsid w:val="00EF762C"/>
    <w:rsid w:val="00EF765C"/>
    <w:rsid w:val="00EF7CDD"/>
    <w:rsid w:val="00EF7D7B"/>
    <w:rsid w:val="00EF7EF4"/>
    <w:rsid w:val="00F00081"/>
    <w:rsid w:val="00F003C2"/>
    <w:rsid w:val="00F0182C"/>
    <w:rsid w:val="00F02087"/>
    <w:rsid w:val="00F0242E"/>
    <w:rsid w:val="00F02E9F"/>
    <w:rsid w:val="00F039AC"/>
    <w:rsid w:val="00F043EA"/>
    <w:rsid w:val="00F05845"/>
    <w:rsid w:val="00F0652C"/>
    <w:rsid w:val="00F06EC5"/>
    <w:rsid w:val="00F07323"/>
    <w:rsid w:val="00F079FA"/>
    <w:rsid w:val="00F07ACA"/>
    <w:rsid w:val="00F07D47"/>
    <w:rsid w:val="00F1020A"/>
    <w:rsid w:val="00F10B26"/>
    <w:rsid w:val="00F11BEC"/>
    <w:rsid w:val="00F1314F"/>
    <w:rsid w:val="00F135DC"/>
    <w:rsid w:val="00F14B59"/>
    <w:rsid w:val="00F15585"/>
    <w:rsid w:val="00F15BAF"/>
    <w:rsid w:val="00F20EA0"/>
    <w:rsid w:val="00F21F1B"/>
    <w:rsid w:val="00F227DA"/>
    <w:rsid w:val="00F227E2"/>
    <w:rsid w:val="00F2281A"/>
    <w:rsid w:val="00F22928"/>
    <w:rsid w:val="00F22D74"/>
    <w:rsid w:val="00F23A1B"/>
    <w:rsid w:val="00F23DD6"/>
    <w:rsid w:val="00F249BF"/>
    <w:rsid w:val="00F25A10"/>
    <w:rsid w:val="00F26A30"/>
    <w:rsid w:val="00F26AF3"/>
    <w:rsid w:val="00F27B29"/>
    <w:rsid w:val="00F30075"/>
    <w:rsid w:val="00F30F9F"/>
    <w:rsid w:val="00F321C8"/>
    <w:rsid w:val="00F321FB"/>
    <w:rsid w:val="00F3254C"/>
    <w:rsid w:val="00F33098"/>
    <w:rsid w:val="00F33C85"/>
    <w:rsid w:val="00F34056"/>
    <w:rsid w:val="00F34253"/>
    <w:rsid w:val="00F3503A"/>
    <w:rsid w:val="00F351DD"/>
    <w:rsid w:val="00F3616A"/>
    <w:rsid w:val="00F36BF4"/>
    <w:rsid w:val="00F3792C"/>
    <w:rsid w:val="00F37A95"/>
    <w:rsid w:val="00F40608"/>
    <w:rsid w:val="00F40C90"/>
    <w:rsid w:val="00F410B5"/>
    <w:rsid w:val="00F411FE"/>
    <w:rsid w:val="00F41CAA"/>
    <w:rsid w:val="00F42FB8"/>
    <w:rsid w:val="00F42FD5"/>
    <w:rsid w:val="00F440FF"/>
    <w:rsid w:val="00F445DF"/>
    <w:rsid w:val="00F44961"/>
    <w:rsid w:val="00F4544C"/>
    <w:rsid w:val="00F4563D"/>
    <w:rsid w:val="00F45F22"/>
    <w:rsid w:val="00F463AB"/>
    <w:rsid w:val="00F46A5E"/>
    <w:rsid w:val="00F4773C"/>
    <w:rsid w:val="00F4796F"/>
    <w:rsid w:val="00F5030D"/>
    <w:rsid w:val="00F50AE8"/>
    <w:rsid w:val="00F51051"/>
    <w:rsid w:val="00F515B3"/>
    <w:rsid w:val="00F515DB"/>
    <w:rsid w:val="00F51891"/>
    <w:rsid w:val="00F5195D"/>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2EAB"/>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1C84"/>
    <w:rsid w:val="00F73587"/>
    <w:rsid w:val="00F7365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2802"/>
    <w:rsid w:val="00F828C7"/>
    <w:rsid w:val="00F8303F"/>
    <w:rsid w:val="00F84628"/>
    <w:rsid w:val="00F846B5"/>
    <w:rsid w:val="00F846D7"/>
    <w:rsid w:val="00F84FA6"/>
    <w:rsid w:val="00F858D8"/>
    <w:rsid w:val="00F85B9E"/>
    <w:rsid w:val="00F864F4"/>
    <w:rsid w:val="00F86B84"/>
    <w:rsid w:val="00F86E06"/>
    <w:rsid w:val="00F86F65"/>
    <w:rsid w:val="00F87FC6"/>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652"/>
    <w:rsid w:val="00FA19CB"/>
    <w:rsid w:val="00FA1B15"/>
    <w:rsid w:val="00FA3E46"/>
    <w:rsid w:val="00FA4070"/>
    <w:rsid w:val="00FA4A63"/>
    <w:rsid w:val="00FA4ABC"/>
    <w:rsid w:val="00FA4D81"/>
    <w:rsid w:val="00FA508F"/>
    <w:rsid w:val="00FA5EBA"/>
    <w:rsid w:val="00FA6250"/>
    <w:rsid w:val="00FA6395"/>
    <w:rsid w:val="00FA643D"/>
    <w:rsid w:val="00FA67E8"/>
    <w:rsid w:val="00FA6CB9"/>
    <w:rsid w:val="00FA7B5A"/>
    <w:rsid w:val="00FB03CE"/>
    <w:rsid w:val="00FB098E"/>
    <w:rsid w:val="00FB2068"/>
    <w:rsid w:val="00FB28DC"/>
    <w:rsid w:val="00FB3ABC"/>
    <w:rsid w:val="00FB3B85"/>
    <w:rsid w:val="00FB3CBC"/>
    <w:rsid w:val="00FB3DC2"/>
    <w:rsid w:val="00FB45A4"/>
    <w:rsid w:val="00FB57A5"/>
    <w:rsid w:val="00FB5989"/>
    <w:rsid w:val="00FB5B40"/>
    <w:rsid w:val="00FC0957"/>
    <w:rsid w:val="00FC114C"/>
    <w:rsid w:val="00FC31B7"/>
    <w:rsid w:val="00FC36C8"/>
    <w:rsid w:val="00FC430C"/>
    <w:rsid w:val="00FC4741"/>
    <w:rsid w:val="00FC5200"/>
    <w:rsid w:val="00FC5ED5"/>
    <w:rsid w:val="00FC69DF"/>
    <w:rsid w:val="00FC6F6C"/>
    <w:rsid w:val="00FC71D1"/>
    <w:rsid w:val="00FC7674"/>
    <w:rsid w:val="00FC79F6"/>
    <w:rsid w:val="00FC7DE9"/>
    <w:rsid w:val="00FC7FF3"/>
    <w:rsid w:val="00FD03DA"/>
    <w:rsid w:val="00FD054A"/>
    <w:rsid w:val="00FD093D"/>
    <w:rsid w:val="00FD1141"/>
    <w:rsid w:val="00FD27BC"/>
    <w:rsid w:val="00FD33A0"/>
    <w:rsid w:val="00FD33BD"/>
    <w:rsid w:val="00FD4210"/>
    <w:rsid w:val="00FD4919"/>
    <w:rsid w:val="00FD4ADE"/>
    <w:rsid w:val="00FD4E7E"/>
    <w:rsid w:val="00FD50C7"/>
    <w:rsid w:val="00FD553B"/>
    <w:rsid w:val="00FD57CC"/>
    <w:rsid w:val="00FD5C6D"/>
    <w:rsid w:val="00FD5D32"/>
    <w:rsid w:val="00FD5E20"/>
    <w:rsid w:val="00FD5FBA"/>
    <w:rsid w:val="00FD7344"/>
    <w:rsid w:val="00FD79B0"/>
    <w:rsid w:val="00FE0408"/>
    <w:rsid w:val="00FE0EAB"/>
    <w:rsid w:val="00FE0F38"/>
    <w:rsid w:val="00FE1A01"/>
    <w:rsid w:val="00FE20C3"/>
    <w:rsid w:val="00FE2419"/>
    <w:rsid w:val="00FE3510"/>
    <w:rsid w:val="00FE38E6"/>
    <w:rsid w:val="00FE3BE2"/>
    <w:rsid w:val="00FE4132"/>
    <w:rsid w:val="00FE43DA"/>
    <w:rsid w:val="00FE5CF4"/>
    <w:rsid w:val="00FE5F1D"/>
    <w:rsid w:val="00FE6488"/>
    <w:rsid w:val="00FE6797"/>
    <w:rsid w:val="00FE7FDD"/>
    <w:rsid w:val="00FF02F6"/>
    <w:rsid w:val="00FF0411"/>
    <w:rsid w:val="00FF0D73"/>
    <w:rsid w:val="00FF1783"/>
    <w:rsid w:val="00FF1B0A"/>
    <w:rsid w:val="00FF1B2B"/>
    <w:rsid w:val="00FF2AF4"/>
    <w:rsid w:val="00FF3343"/>
    <w:rsid w:val="00FF4AF4"/>
    <w:rsid w:val="00FF4CAB"/>
    <w:rsid w:val="00FF60FE"/>
    <w:rsid w:val="00FF6463"/>
    <w:rsid w:val="00FF65AC"/>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57A65C81-C0FC-4D38-BB3E-B9043CC1E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708D"/>
    <w:rPr>
      <w:rFonts w:ascii="Tahoma" w:hAnsi="Tahoma"/>
      <w:sz w:val="18"/>
      <w:szCs w:val="22"/>
    </w:rPr>
  </w:style>
  <w:style w:type="paragraph" w:styleId="Heading1">
    <w:name w:val="heading 1"/>
    <w:basedOn w:val="Normal"/>
    <w:next w:val="Normal"/>
    <w:link w:val="Heading1Char"/>
    <w:autoRedefine/>
    <w:uiPriority w:val="9"/>
    <w:qFormat/>
    <w:rsid w:val="0077238D"/>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7238D"/>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D40E4C"/>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D40E4C"/>
    <w:rPr>
      <w:rFonts w:ascii="Courier New" w:hAnsi="Courier New" w:cs="Courier New"/>
      <w:b w:val="0"/>
      <w:i w:val="0"/>
      <w:color w:val="808080"/>
      <w:sz w:val="18"/>
      <w:szCs w:val="76"/>
    </w:rPr>
  </w:style>
  <w:style w:type="paragraph" w:customStyle="1" w:styleId="Style1">
    <w:name w:val="Style1"/>
    <w:basedOn w:val="Heading1"/>
    <w:link w:val="Style1Char"/>
    <w:qFormat/>
    <w:rsid w:val="00DA0E62"/>
  </w:style>
  <w:style w:type="character" w:customStyle="1" w:styleId="Style1Char">
    <w:name w:val="Style1 Char"/>
    <w:basedOn w:val="Heading1Char"/>
    <w:link w:val="Style1"/>
    <w:rsid w:val="00DA0E62"/>
    <w:rPr>
      <w:rFonts w:ascii="Tahoma" w:hAnsi="Tahoma"/>
      <w:b/>
      <w:bCs/>
      <w:caps/>
      <w:color w:val="000000"/>
      <w:sz w:val="36"/>
      <w:szCs w:val="36"/>
    </w:rPr>
  </w:style>
  <w:style w:type="paragraph" w:customStyle="1" w:styleId="Style2">
    <w:name w:val="Style2"/>
    <w:basedOn w:val="Heading1"/>
    <w:link w:val="Style2Char"/>
    <w:qFormat/>
    <w:rsid w:val="00DA0E62"/>
  </w:style>
  <w:style w:type="character" w:customStyle="1" w:styleId="Style2Char">
    <w:name w:val="Style2 Char"/>
    <w:basedOn w:val="Heading1Char"/>
    <w:link w:val="Style2"/>
    <w:rsid w:val="00DA0E62"/>
    <w:rPr>
      <w:rFonts w:ascii="Tahoma" w:hAnsi="Tahoma"/>
      <w:b/>
      <w:bCs/>
      <w:caps/>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education/pil/partnersinlearning.aspx" TargetMode="External"/><Relationship Id="rId50" Type="http://schemas.openxmlformats.org/officeDocument/2006/relationships/hyperlink" Target="https://support.microsoft.com/oas/default.aspx?prid=13766&amp;st=1" TargetMode="External"/><Relationship Id="rId55" Type="http://schemas.openxmlformats.org/officeDocument/2006/relationships/hyperlink" Target="http://www.microsoft.com"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go.microsoft.com/fwlink/?LinkId=294716" TargetMode="External"/><Relationship Id="rId54" Type="http://schemas.openxmlformats.org/officeDocument/2006/relationships/hyperlink" Target="http://www.microsoft.com/en-us/dynamics/erp-explore-ax-capabilities.aspx"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en-us/windows/windowsintune/faq/default.aspx" TargetMode="External"/><Relationship Id="rId53" Type="http://schemas.openxmlformats.org/officeDocument/2006/relationships/hyperlink" Target="http://www.microsoft.com/sqlserver/en/us/get-sql-server/how-to-buy.aspx" TargetMode="External"/><Relationship Id="rId58"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hyperlink" Target="mailto:bmesupp@microsoft.com" TargetMode="External"/><Relationship Id="rId57" Type="http://schemas.openxmlformats.org/officeDocument/2006/relationships/footer" Target="footer3.xml"/><Relationship Id="rId61"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windowsazure.com" TargetMode="External"/><Relationship Id="rId44" Type="http://schemas.openxmlformats.org/officeDocument/2006/relationships/hyperlink" Target="http://go.microsoft.com/fwlink/?LinkId=294716" TargetMode="External"/><Relationship Id="rId52" Type="http://schemas.openxmlformats.org/officeDocument/2006/relationships/hyperlink" Target="https://www.bingmapsportal.com/"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go.microsoft.com/fwlink/?LinkId=294716" TargetMode="External"/><Relationship Id="rId48" Type="http://schemas.openxmlformats.org/officeDocument/2006/relationships/hyperlink" Target="http://www.microsoft.com/licensing/contracts" TargetMode="External"/><Relationship Id="rId56" Type="http://schemas.openxmlformats.org/officeDocument/2006/relationships/hyperlink" Target="http://www.microsoft.com/en-us/dynamics/erp-buy-ax-software.aspx" TargetMode="External"/><Relationship Id="rId8" Type="http://schemas.openxmlformats.org/officeDocument/2006/relationships/numbering" Target="numbering.xml"/><Relationship Id="rId51" Type="http://schemas.openxmlformats.org/officeDocument/2006/relationships/hyperlink" Target="mailto:bmesupp@microsoft.com"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volumelicensing.com/DocumentSearch.aspx" TargetMode="External"/><Relationship Id="rId59" Type="http://schemas.openxmlformats.org/officeDocument/2006/relationships/footer" Target="footer4.xml"/></Relationships>
</file>

<file path=word/_rels/header1.xml.rels><?xml version="1.0" encoding="UTF-8" standalone="yes"?>
<Relationships xmlns="http://schemas.openxmlformats.org/package/2006/relationships"><Relationship Id="rId3" Type="http://schemas.openxmlformats.org/officeDocument/2006/relationships/image" Target="media/image10.jpe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20.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7A7314E-2A33-4658-A634-38EBDCFE64FA}">
  <ds:schemaRefs>
    <ds:schemaRef ds:uri="http://schemas.openxmlformats.org/officeDocument/2006/bibliography"/>
  </ds:schemaRefs>
</ds:datastoreItem>
</file>

<file path=customXml/itemProps5.xml><?xml version="1.0" encoding="utf-8"?>
<ds:datastoreItem xmlns:ds="http://schemas.openxmlformats.org/officeDocument/2006/customXml" ds:itemID="{919CE0DD-635D-4487-B289-FF10391C82A2}">
  <ds:schemaRefs>
    <ds:schemaRef ds:uri="http://schemas.openxmlformats.org/officeDocument/2006/bibliography"/>
  </ds:schemaRefs>
</ds:datastoreItem>
</file>

<file path=customXml/itemProps6.xml><?xml version="1.0" encoding="utf-8"?>
<ds:datastoreItem xmlns:ds="http://schemas.openxmlformats.org/officeDocument/2006/customXml" ds:itemID="{EBEDC8FF-5D32-4623-A277-7EB70231A0AF}">
  <ds:schemaRefs>
    <ds:schemaRef ds:uri="http://schemas.openxmlformats.org/officeDocument/2006/bibliography"/>
  </ds:schemaRefs>
</ds:datastoreItem>
</file>

<file path=customXml/itemProps7.xml><?xml version="1.0" encoding="utf-8"?>
<ds:datastoreItem xmlns:ds="http://schemas.openxmlformats.org/officeDocument/2006/customXml" ds:itemID="{13314EDA-3CD6-4B69-8F22-F099BEE9A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101479</Words>
  <Characters>578435</Characters>
  <Application>Microsoft Office Word</Application>
  <DocSecurity>8</DocSecurity>
  <Lines>4820</Lines>
  <Paragraphs>1357</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678557</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Alexandra Myles (Inviso)</cp:lastModifiedBy>
  <cp:revision>4</cp:revision>
  <cp:lastPrinted>2013-06-18T11:49:00Z</cp:lastPrinted>
  <dcterms:created xsi:type="dcterms:W3CDTF">2013-06-28T17:48:00Z</dcterms:created>
  <dcterms:modified xsi:type="dcterms:W3CDTF">2013-06-28T17:48:00Z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